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0" w:type="dxa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2587"/>
        <w:gridCol w:w="853"/>
        <w:gridCol w:w="1174"/>
        <w:gridCol w:w="2320"/>
        <w:gridCol w:w="853"/>
      </w:tblGrid>
      <w:tr w:rsidR="003C6312" w14:paraId="638A6B27" w14:textId="77777777">
        <w:tc>
          <w:tcPr>
            <w:tcW w:w="9400" w:type="dxa"/>
            <w:gridSpan w:val="6"/>
            <w:tcBorders>
              <w:bottom w:val="single" w:sz="4" w:space="0" w:color="auto"/>
            </w:tcBorders>
          </w:tcPr>
          <w:p w14:paraId="638A6B26" w14:textId="77777777" w:rsidR="003C6312" w:rsidRPr="00745289" w:rsidRDefault="00000000">
            <w:pPr>
              <w:widowControl/>
              <w:jc w:val="left"/>
              <w:rPr>
                <w:b/>
                <w:bCs/>
                <w:sz w:val="21"/>
                <w:szCs w:val="21"/>
              </w:rPr>
            </w:pPr>
            <w:r w:rsidRPr="00745289">
              <w:rPr>
                <w:b/>
                <w:bCs/>
                <w:sz w:val="21"/>
                <w:szCs w:val="21"/>
              </w:rPr>
              <w:t xml:space="preserve">Supplementary Table 1. </w:t>
            </w:r>
            <w:r w:rsidRPr="00745289">
              <w:rPr>
                <w:sz w:val="21"/>
                <w:szCs w:val="21"/>
              </w:rPr>
              <w:t xml:space="preserve">Cox regression models for adverse clinical outcomes stratified by </w:t>
            </w:r>
            <w:proofErr w:type="spellStart"/>
            <w:r w:rsidRPr="00745289">
              <w:rPr>
                <w:sz w:val="21"/>
                <w:szCs w:val="21"/>
              </w:rPr>
              <w:t>cACLD</w:t>
            </w:r>
            <w:proofErr w:type="spellEnd"/>
            <w:r w:rsidRPr="00745289">
              <w:rPr>
                <w:sz w:val="21"/>
                <w:szCs w:val="21"/>
              </w:rPr>
              <w:t xml:space="preserve"> and </w:t>
            </w:r>
            <w:r w:rsidRPr="00745289">
              <w:rPr>
                <w:rFonts w:hint="eastAsia"/>
                <w:sz w:val="21"/>
                <w:szCs w:val="21"/>
              </w:rPr>
              <w:t xml:space="preserve">liver stiffness </w:t>
            </w:r>
            <w:r w:rsidRPr="00745289">
              <w:rPr>
                <w:sz w:val="21"/>
                <w:szCs w:val="21"/>
              </w:rPr>
              <w:t>change</w:t>
            </w:r>
          </w:p>
        </w:tc>
      </w:tr>
      <w:tr w:rsidR="003C6312" w14:paraId="638A6B2E" w14:textId="77777777"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638A6B28" w14:textId="77777777" w:rsidR="003C6312" w:rsidRDefault="003C6312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638A6B29" w14:textId="77777777" w:rsidR="003C6312" w:rsidRPr="00745289" w:rsidRDefault="00000000">
            <w:pPr>
              <w:jc w:val="left"/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eastAsia="Times New Roman Uni"/>
                <w:b/>
                <w:bCs/>
                <w:sz w:val="21"/>
                <w:szCs w:val="21"/>
              </w:rPr>
              <w:t xml:space="preserve">Liver stiffness change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38A6B2A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</w:rPr>
              <w:t>Subjects, 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14:paraId="638A6B2B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</w:rPr>
              <w:t>Events, n (%)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14:paraId="638A6B2C" w14:textId="77777777" w:rsidR="003C6312" w:rsidRDefault="00000000">
            <w:pPr>
              <w:widowControl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Adjusted HR (95% CI)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38A6B2D" w14:textId="77777777" w:rsidR="003C6312" w:rsidRDefault="00000000">
            <w:pPr>
              <w:widowControl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P-value</w:t>
            </w:r>
          </w:p>
        </w:tc>
      </w:tr>
      <w:tr w:rsidR="003C6312" w14:paraId="638A6B35" w14:textId="77777777">
        <w:tc>
          <w:tcPr>
            <w:tcW w:w="1613" w:type="dxa"/>
            <w:tcBorders>
              <w:top w:val="single" w:sz="4" w:space="0" w:color="auto"/>
            </w:tcBorders>
          </w:tcPr>
          <w:p w14:paraId="638A6B2F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 Bold" w:eastAsia="DejaVu Sans" w:hAnsi="Times New Roman Bold" w:cs="Times New Roman Bold"/>
                <w:b/>
                <w:bCs/>
                <w:color w:val="000000"/>
                <w:sz w:val="21"/>
                <w:szCs w:val="21"/>
              </w:rPr>
              <w:t>All-cause death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14:paraId="638A6B30" w14:textId="77777777" w:rsidR="003C6312" w:rsidRPr="00745289" w:rsidRDefault="003C6312">
            <w:pPr>
              <w:rPr>
                <w:rFonts w:ascii="Times New Roman Regular" w:hAnsi="Times New Roman Regular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38A6B31" w14:textId="77777777" w:rsidR="003C6312" w:rsidRPr="00745289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638A6B32" w14:textId="77777777" w:rsidR="003C6312" w:rsidRPr="00745289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14:paraId="638A6B33" w14:textId="77777777" w:rsidR="003C6312" w:rsidRDefault="003C6312">
            <w:pPr>
              <w:widowControl/>
              <w:jc w:val="left"/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38A6B34" w14:textId="77777777" w:rsidR="003C6312" w:rsidRDefault="003C6312">
            <w:pPr>
              <w:widowControl/>
              <w:jc w:val="left"/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</w:tr>
      <w:tr w:rsidR="003C6312" w14:paraId="638A6B3C" w14:textId="77777777">
        <w:tc>
          <w:tcPr>
            <w:tcW w:w="1613" w:type="dxa"/>
          </w:tcPr>
          <w:p w14:paraId="638A6B36" w14:textId="77777777" w:rsidR="003C6312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Non-</w:t>
            </w:r>
            <w:proofErr w:type="spellStart"/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cACLD</w:t>
            </w:r>
            <w:proofErr w:type="spellEnd"/>
          </w:p>
        </w:tc>
        <w:tc>
          <w:tcPr>
            <w:tcW w:w="2587" w:type="dxa"/>
          </w:tcPr>
          <w:p w14:paraId="638A6B37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color w:val="000000"/>
                <w:sz w:val="21"/>
                <w:szCs w:val="21"/>
              </w:rPr>
              <w:t>stable</w:t>
            </w:r>
          </w:p>
        </w:tc>
        <w:tc>
          <w:tcPr>
            <w:tcW w:w="853" w:type="dxa"/>
          </w:tcPr>
          <w:p w14:paraId="638A6B38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6317</w:t>
            </w:r>
          </w:p>
        </w:tc>
        <w:tc>
          <w:tcPr>
            <w:tcW w:w="1174" w:type="dxa"/>
          </w:tcPr>
          <w:p w14:paraId="638A6B39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36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(0.6%)</w:t>
            </w:r>
          </w:p>
        </w:tc>
        <w:tc>
          <w:tcPr>
            <w:tcW w:w="2320" w:type="dxa"/>
          </w:tcPr>
          <w:p w14:paraId="638A6B3A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Italic" w:eastAsia="DejaVu Sans" w:hAnsi="Times New Roman Italic" w:cs="Times New Roman Italic"/>
                <w:i/>
                <w:iCs/>
                <w:color w:val="000000"/>
                <w:sz w:val="21"/>
                <w:szCs w:val="21"/>
              </w:rPr>
              <w:t>Ref.</w:t>
            </w:r>
          </w:p>
        </w:tc>
        <w:tc>
          <w:tcPr>
            <w:tcW w:w="853" w:type="dxa"/>
          </w:tcPr>
          <w:p w14:paraId="638A6B3B" w14:textId="77777777" w:rsidR="003C6312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</w:tr>
      <w:tr w:rsidR="003C6312" w14:paraId="638A6B43" w14:textId="77777777">
        <w:tc>
          <w:tcPr>
            <w:tcW w:w="1613" w:type="dxa"/>
          </w:tcPr>
          <w:p w14:paraId="638A6B3D" w14:textId="77777777" w:rsidR="003C6312" w:rsidRDefault="003C6312">
            <w:pPr>
              <w:ind w:leftChars="100" w:left="240"/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</w:tcPr>
          <w:p w14:paraId="638A6B3E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sz w:val="21"/>
                <w:szCs w:val="21"/>
              </w:rPr>
              <w:t>progression</w:t>
            </w:r>
          </w:p>
        </w:tc>
        <w:tc>
          <w:tcPr>
            <w:tcW w:w="853" w:type="dxa"/>
          </w:tcPr>
          <w:p w14:paraId="638A6B3F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174" w:type="dxa"/>
          </w:tcPr>
          <w:p w14:paraId="638A6B40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7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(1.7%)</w:t>
            </w:r>
          </w:p>
        </w:tc>
        <w:tc>
          <w:tcPr>
            <w:tcW w:w="2320" w:type="dxa"/>
            <w:vAlign w:val="center"/>
          </w:tcPr>
          <w:p w14:paraId="638A6B41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3.797 (1.522 - 9.474)</w:t>
            </w:r>
          </w:p>
        </w:tc>
        <w:tc>
          <w:tcPr>
            <w:tcW w:w="853" w:type="dxa"/>
          </w:tcPr>
          <w:p w14:paraId="638A6B42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0.004</w:t>
            </w:r>
          </w:p>
        </w:tc>
      </w:tr>
      <w:tr w:rsidR="003C6312" w14:paraId="638A6B4A" w14:textId="77777777">
        <w:tc>
          <w:tcPr>
            <w:tcW w:w="1613" w:type="dxa"/>
          </w:tcPr>
          <w:p w14:paraId="638A6B44" w14:textId="77777777" w:rsidR="003C6312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cACLD</w:t>
            </w:r>
            <w:proofErr w:type="spellEnd"/>
          </w:p>
        </w:tc>
        <w:tc>
          <w:tcPr>
            <w:tcW w:w="2587" w:type="dxa"/>
          </w:tcPr>
          <w:p w14:paraId="638A6B45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sz w:val="21"/>
                <w:szCs w:val="21"/>
                <w:lang w:bidi="ar"/>
              </w:rPr>
              <w:t>re</w:t>
            </w:r>
            <w:r w:rsidRPr="00745289">
              <w:rPr>
                <w:rFonts w:ascii="Times New Roman Regular" w:eastAsia="Times New Roman Regular" w:hAnsi="Times New Roman Regular" w:cs="Times New Roman Regular"/>
                <w:sz w:val="21"/>
                <w:szCs w:val="21"/>
                <w:lang w:bidi="ar"/>
              </w:rPr>
              <w:t>gression</w:t>
            </w:r>
          </w:p>
        </w:tc>
        <w:tc>
          <w:tcPr>
            <w:tcW w:w="853" w:type="dxa"/>
          </w:tcPr>
          <w:p w14:paraId="638A6B46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804</w:t>
            </w:r>
          </w:p>
        </w:tc>
        <w:tc>
          <w:tcPr>
            <w:tcW w:w="1174" w:type="dxa"/>
          </w:tcPr>
          <w:p w14:paraId="638A6B47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12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(1.</w:t>
            </w: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5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320" w:type="dxa"/>
            <w:vAlign w:val="center"/>
          </w:tcPr>
          <w:p w14:paraId="638A6B48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1.495 (0.645 - 3.467)</w:t>
            </w:r>
          </w:p>
        </w:tc>
        <w:tc>
          <w:tcPr>
            <w:tcW w:w="853" w:type="dxa"/>
          </w:tcPr>
          <w:p w14:paraId="638A6B49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0.348</w:t>
            </w:r>
          </w:p>
        </w:tc>
      </w:tr>
      <w:tr w:rsidR="003C6312" w14:paraId="638A6B51" w14:textId="77777777">
        <w:tc>
          <w:tcPr>
            <w:tcW w:w="1613" w:type="dxa"/>
          </w:tcPr>
          <w:p w14:paraId="638A6B4B" w14:textId="77777777" w:rsidR="003C6312" w:rsidRDefault="003C6312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</w:tcPr>
          <w:p w14:paraId="638A6B4C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color w:val="000000"/>
                <w:sz w:val="21"/>
                <w:szCs w:val="21"/>
                <w:lang w:bidi="ar"/>
              </w:rPr>
              <w:t>stable</w:t>
            </w:r>
          </w:p>
        </w:tc>
        <w:tc>
          <w:tcPr>
            <w:tcW w:w="853" w:type="dxa"/>
          </w:tcPr>
          <w:p w14:paraId="638A6B4D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336</w:t>
            </w:r>
          </w:p>
        </w:tc>
        <w:tc>
          <w:tcPr>
            <w:tcW w:w="1174" w:type="dxa"/>
          </w:tcPr>
          <w:p w14:paraId="638A6B4E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15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(4.</w:t>
            </w: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5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320" w:type="dxa"/>
            <w:vAlign w:val="center"/>
          </w:tcPr>
          <w:p w14:paraId="638A6B4F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2.706 (1.109 - 6.606)</w:t>
            </w:r>
          </w:p>
        </w:tc>
        <w:tc>
          <w:tcPr>
            <w:tcW w:w="853" w:type="dxa"/>
          </w:tcPr>
          <w:p w14:paraId="638A6B50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0.029</w:t>
            </w:r>
          </w:p>
        </w:tc>
      </w:tr>
      <w:tr w:rsidR="003C6312" w14:paraId="638A6B58" w14:textId="77777777">
        <w:tc>
          <w:tcPr>
            <w:tcW w:w="1613" w:type="dxa"/>
          </w:tcPr>
          <w:p w14:paraId="638A6B52" w14:textId="77777777" w:rsidR="003C6312" w:rsidRDefault="003C6312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</w:tcPr>
          <w:p w14:paraId="638A6B53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sz w:val="21"/>
                <w:szCs w:val="21"/>
                <w:lang w:bidi="ar"/>
              </w:rPr>
              <w:t>progression</w:t>
            </w:r>
          </w:p>
        </w:tc>
        <w:tc>
          <w:tcPr>
            <w:tcW w:w="853" w:type="dxa"/>
          </w:tcPr>
          <w:p w14:paraId="638A6B54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2351</w:t>
            </w:r>
          </w:p>
        </w:tc>
        <w:tc>
          <w:tcPr>
            <w:tcW w:w="1174" w:type="dxa"/>
          </w:tcPr>
          <w:p w14:paraId="638A6B55" w14:textId="77777777" w:rsidR="003C6312" w:rsidRPr="00745289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17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(7.</w:t>
            </w: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2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320" w:type="dxa"/>
            <w:vAlign w:val="center"/>
          </w:tcPr>
          <w:p w14:paraId="638A6B56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5.576 (2.598 - 11.968)</w:t>
            </w:r>
          </w:p>
        </w:tc>
        <w:tc>
          <w:tcPr>
            <w:tcW w:w="853" w:type="dxa"/>
          </w:tcPr>
          <w:p w14:paraId="638A6B57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&lt;0.001</w:t>
            </w:r>
          </w:p>
        </w:tc>
      </w:tr>
      <w:tr w:rsidR="003C6312" w14:paraId="638A6B5F" w14:textId="77777777">
        <w:tc>
          <w:tcPr>
            <w:tcW w:w="1613" w:type="dxa"/>
          </w:tcPr>
          <w:p w14:paraId="638A6B59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 Bold" w:eastAsia="DejaVu Sans" w:hAnsi="Times New Roman Bold" w:cs="Times New Roman Bold"/>
                <w:b/>
                <w:bCs/>
                <w:color w:val="000000"/>
                <w:sz w:val="21"/>
                <w:szCs w:val="21"/>
              </w:rPr>
              <w:t>LRE</w:t>
            </w:r>
          </w:p>
        </w:tc>
        <w:tc>
          <w:tcPr>
            <w:tcW w:w="2587" w:type="dxa"/>
          </w:tcPr>
          <w:p w14:paraId="638A6B5A" w14:textId="77777777" w:rsidR="003C6312" w:rsidRPr="00745289" w:rsidRDefault="003C6312">
            <w:pPr>
              <w:rPr>
                <w:rFonts w:ascii="Times New Roman Regular" w:hAnsi="Times New Roman Regular"/>
                <w:sz w:val="21"/>
                <w:szCs w:val="21"/>
              </w:rPr>
            </w:pPr>
          </w:p>
        </w:tc>
        <w:tc>
          <w:tcPr>
            <w:tcW w:w="853" w:type="dxa"/>
          </w:tcPr>
          <w:p w14:paraId="638A6B5B" w14:textId="77777777" w:rsidR="003C6312" w:rsidRPr="00745289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1174" w:type="dxa"/>
          </w:tcPr>
          <w:p w14:paraId="638A6B5C" w14:textId="77777777" w:rsidR="003C6312" w:rsidRPr="00745289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</w:tcPr>
          <w:p w14:paraId="638A6B5D" w14:textId="77777777" w:rsidR="003C6312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</w:tcPr>
          <w:p w14:paraId="638A6B5E" w14:textId="77777777" w:rsidR="003C6312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</w:tr>
      <w:tr w:rsidR="003C6312" w14:paraId="638A6B66" w14:textId="77777777">
        <w:tc>
          <w:tcPr>
            <w:tcW w:w="1613" w:type="dxa"/>
          </w:tcPr>
          <w:p w14:paraId="638A6B60" w14:textId="77777777" w:rsidR="003C6312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Non-</w:t>
            </w:r>
            <w:proofErr w:type="spellStart"/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cACLD</w:t>
            </w:r>
            <w:proofErr w:type="spellEnd"/>
          </w:p>
        </w:tc>
        <w:tc>
          <w:tcPr>
            <w:tcW w:w="2587" w:type="dxa"/>
          </w:tcPr>
          <w:p w14:paraId="638A6B61" w14:textId="77777777" w:rsidR="003C6312" w:rsidRPr="00745289" w:rsidRDefault="00000000">
            <w:pPr>
              <w:rPr>
                <w:rFonts w:ascii="Times New Roman Regular" w:hAnsi="Times New Roman Regular"/>
                <w:sz w:val="21"/>
                <w:szCs w:val="21"/>
                <w:lang w:bidi="ar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color w:val="000000"/>
                <w:sz w:val="21"/>
                <w:szCs w:val="21"/>
              </w:rPr>
              <w:t>stable</w:t>
            </w:r>
          </w:p>
        </w:tc>
        <w:tc>
          <w:tcPr>
            <w:tcW w:w="853" w:type="dxa"/>
          </w:tcPr>
          <w:p w14:paraId="638A6B62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6317</w:t>
            </w:r>
          </w:p>
        </w:tc>
        <w:tc>
          <w:tcPr>
            <w:tcW w:w="1174" w:type="dxa"/>
          </w:tcPr>
          <w:p w14:paraId="638A6B63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34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(0.5%)</w:t>
            </w:r>
          </w:p>
        </w:tc>
        <w:tc>
          <w:tcPr>
            <w:tcW w:w="2320" w:type="dxa"/>
          </w:tcPr>
          <w:p w14:paraId="638A6B64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Italic" w:eastAsia="DejaVu Sans" w:hAnsi="Times New Roman Italic" w:cs="Times New Roman Italic"/>
                <w:i/>
                <w:iCs/>
                <w:color w:val="000000"/>
                <w:sz w:val="21"/>
                <w:szCs w:val="21"/>
              </w:rPr>
              <w:t>Ref.</w:t>
            </w:r>
          </w:p>
        </w:tc>
        <w:tc>
          <w:tcPr>
            <w:tcW w:w="853" w:type="dxa"/>
          </w:tcPr>
          <w:p w14:paraId="638A6B65" w14:textId="77777777" w:rsidR="003C6312" w:rsidRDefault="003C6312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</w:p>
        </w:tc>
      </w:tr>
      <w:tr w:rsidR="003C6312" w14:paraId="638A6B6D" w14:textId="77777777">
        <w:tc>
          <w:tcPr>
            <w:tcW w:w="1613" w:type="dxa"/>
          </w:tcPr>
          <w:p w14:paraId="638A6B67" w14:textId="77777777" w:rsidR="003C6312" w:rsidRDefault="003C6312">
            <w:pPr>
              <w:ind w:leftChars="100" w:left="240"/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</w:tcPr>
          <w:p w14:paraId="638A6B68" w14:textId="77777777" w:rsidR="003C6312" w:rsidRPr="00745289" w:rsidRDefault="00000000">
            <w:pPr>
              <w:rPr>
                <w:rFonts w:ascii="Times New Roman Regular" w:hAnsi="Times New Roman Regular"/>
                <w:sz w:val="21"/>
                <w:szCs w:val="21"/>
                <w:lang w:bidi="ar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sz w:val="21"/>
                <w:szCs w:val="21"/>
              </w:rPr>
              <w:t>progression</w:t>
            </w:r>
          </w:p>
        </w:tc>
        <w:tc>
          <w:tcPr>
            <w:tcW w:w="853" w:type="dxa"/>
          </w:tcPr>
          <w:p w14:paraId="638A6B69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174" w:type="dxa"/>
          </w:tcPr>
          <w:p w14:paraId="638A6B6A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13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(4.</w:t>
            </w: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4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320" w:type="dxa"/>
            <w:vAlign w:val="center"/>
          </w:tcPr>
          <w:p w14:paraId="638A6B6B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7.548 (3.844 - 14.823)</w:t>
            </w:r>
          </w:p>
        </w:tc>
        <w:tc>
          <w:tcPr>
            <w:tcW w:w="853" w:type="dxa"/>
          </w:tcPr>
          <w:p w14:paraId="638A6B6C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&lt;0.001</w:t>
            </w:r>
          </w:p>
        </w:tc>
      </w:tr>
      <w:tr w:rsidR="003C6312" w14:paraId="638A6B74" w14:textId="77777777">
        <w:tc>
          <w:tcPr>
            <w:tcW w:w="1613" w:type="dxa"/>
          </w:tcPr>
          <w:p w14:paraId="638A6B6E" w14:textId="77777777" w:rsidR="003C6312" w:rsidRDefault="00000000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cACLD</w:t>
            </w:r>
            <w:proofErr w:type="spellEnd"/>
          </w:p>
        </w:tc>
        <w:tc>
          <w:tcPr>
            <w:tcW w:w="2587" w:type="dxa"/>
          </w:tcPr>
          <w:p w14:paraId="638A6B6F" w14:textId="77777777" w:rsidR="003C6312" w:rsidRPr="00745289" w:rsidRDefault="00000000">
            <w:pPr>
              <w:rPr>
                <w:rFonts w:ascii="Times New Roman Regular" w:hAnsi="Times New Roman Regular"/>
                <w:sz w:val="21"/>
                <w:szCs w:val="21"/>
                <w:lang w:bidi="ar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sz w:val="21"/>
                <w:szCs w:val="21"/>
                <w:lang w:bidi="ar"/>
              </w:rPr>
              <w:t>re</w:t>
            </w:r>
            <w:r w:rsidRPr="00745289">
              <w:rPr>
                <w:rFonts w:ascii="Times New Roman Regular" w:eastAsia="Times New Roman Regular" w:hAnsi="Times New Roman Regular" w:cs="Times New Roman Regular"/>
                <w:sz w:val="21"/>
                <w:szCs w:val="21"/>
                <w:lang w:bidi="ar"/>
              </w:rPr>
              <w:t>gression</w:t>
            </w:r>
          </w:p>
        </w:tc>
        <w:tc>
          <w:tcPr>
            <w:tcW w:w="853" w:type="dxa"/>
          </w:tcPr>
          <w:p w14:paraId="638A6B70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804</w:t>
            </w:r>
          </w:p>
        </w:tc>
        <w:tc>
          <w:tcPr>
            <w:tcW w:w="1174" w:type="dxa"/>
          </w:tcPr>
          <w:p w14:paraId="638A6B71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50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</w:t>
            </w: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6.2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320" w:type="dxa"/>
            <w:vAlign w:val="center"/>
          </w:tcPr>
          <w:p w14:paraId="638A6B72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6.491 (3.883 - 10.851)</w:t>
            </w:r>
          </w:p>
        </w:tc>
        <w:tc>
          <w:tcPr>
            <w:tcW w:w="853" w:type="dxa"/>
          </w:tcPr>
          <w:p w14:paraId="638A6B73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&lt;0.001</w:t>
            </w:r>
          </w:p>
        </w:tc>
      </w:tr>
      <w:tr w:rsidR="003C6312" w14:paraId="638A6B7B" w14:textId="77777777">
        <w:tc>
          <w:tcPr>
            <w:tcW w:w="1613" w:type="dxa"/>
          </w:tcPr>
          <w:p w14:paraId="638A6B75" w14:textId="77777777" w:rsidR="003C6312" w:rsidRDefault="003C6312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</w:tcPr>
          <w:p w14:paraId="638A6B76" w14:textId="77777777" w:rsidR="003C6312" w:rsidRPr="00745289" w:rsidRDefault="00000000">
            <w:pPr>
              <w:rPr>
                <w:rFonts w:ascii="Times New Roman Regular" w:hAnsi="Times New Roman Regular"/>
                <w:sz w:val="21"/>
                <w:szCs w:val="21"/>
                <w:lang w:bidi="ar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color w:val="000000"/>
                <w:sz w:val="21"/>
                <w:szCs w:val="21"/>
              </w:rPr>
              <w:t>stable</w:t>
            </w:r>
          </w:p>
        </w:tc>
        <w:tc>
          <w:tcPr>
            <w:tcW w:w="853" w:type="dxa"/>
          </w:tcPr>
          <w:p w14:paraId="638A6B77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336</w:t>
            </w:r>
          </w:p>
        </w:tc>
        <w:tc>
          <w:tcPr>
            <w:tcW w:w="1174" w:type="dxa"/>
          </w:tcPr>
          <w:p w14:paraId="638A6B78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50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(1</w:t>
            </w: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4.9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320" w:type="dxa"/>
            <w:vAlign w:val="center"/>
          </w:tcPr>
          <w:p w14:paraId="638A6B79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12.532 (7.317 - 21.462)</w:t>
            </w:r>
          </w:p>
        </w:tc>
        <w:tc>
          <w:tcPr>
            <w:tcW w:w="853" w:type="dxa"/>
          </w:tcPr>
          <w:p w14:paraId="638A6B7A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&lt;0.001</w:t>
            </w:r>
          </w:p>
        </w:tc>
      </w:tr>
      <w:tr w:rsidR="003C6312" w14:paraId="638A6B82" w14:textId="77777777">
        <w:tc>
          <w:tcPr>
            <w:tcW w:w="1613" w:type="dxa"/>
            <w:tcBorders>
              <w:bottom w:val="single" w:sz="4" w:space="0" w:color="auto"/>
            </w:tcBorders>
          </w:tcPr>
          <w:p w14:paraId="638A6B7C" w14:textId="77777777" w:rsidR="003C6312" w:rsidRDefault="003C6312">
            <w:pPr>
              <w:rPr>
                <w:rFonts w:eastAsia="Times New Roman Uni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38A6B7D" w14:textId="77777777" w:rsidR="003C6312" w:rsidRPr="00745289" w:rsidRDefault="00000000">
            <w:pPr>
              <w:rPr>
                <w:rFonts w:ascii="Times New Roman Regular" w:hAnsi="Times New Roman Regular"/>
                <w:sz w:val="21"/>
                <w:szCs w:val="21"/>
                <w:lang w:bidi="ar"/>
              </w:rPr>
            </w:pPr>
            <w:r w:rsidRPr="00745289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Liver stiffness </w:t>
            </w:r>
            <w:r w:rsidRPr="00745289">
              <w:rPr>
                <w:rFonts w:ascii="Times New Roman Regular" w:hAnsi="Times New Roman Regular"/>
                <w:sz w:val="21"/>
                <w:szCs w:val="21"/>
              </w:rPr>
              <w:t>progression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38A6B7E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2351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38A6B7F" w14:textId="77777777" w:rsidR="003C6312" w:rsidRPr="00745289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61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(2</w:t>
            </w:r>
            <w:r w:rsidRPr="00745289"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6.0</w:t>
            </w:r>
            <w:r w:rsidRPr="00745289"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%)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638A6B80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21.338 (13.061 - 34.858)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38A6B81" w14:textId="77777777" w:rsidR="003C6312" w:rsidRDefault="00000000">
            <w:pP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&lt;0.001</w:t>
            </w:r>
          </w:p>
        </w:tc>
      </w:tr>
      <w:tr w:rsidR="003C6312" w14:paraId="638A6B85" w14:textId="77777777">
        <w:tc>
          <w:tcPr>
            <w:tcW w:w="9400" w:type="dxa"/>
            <w:gridSpan w:val="6"/>
            <w:tcBorders>
              <w:top w:val="single" w:sz="4" w:space="0" w:color="auto"/>
            </w:tcBorders>
          </w:tcPr>
          <w:p w14:paraId="638A6B83" w14:textId="77777777" w:rsidR="003C6312" w:rsidRPr="00745289" w:rsidRDefault="00000000">
            <w:pP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</w:pPr>
            <w:r w:rsidRPr="00745289"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Adjusted for age, sex, BMI, diabetes, hypertension, baseline LSM and baseline CAP.</w:t>
            </w:r>
          </w:p>
          <w:p w14:paraId="638A6B84" w14:textId="77777777" w:rsidR="003C6312" w:rsidRPr="00745289" w:rsidRDefault="00000000">
            <w:pPr>
              <w:widowControl/>
              <w:jc w:val="left"/>
              <w:rPr>
                <w:rFonts w:eastAsia="Times New Roman Uni"/>
                <w:b/>
                <w:bCs/>
                <w:sz w:val="21"/>
                <w:szCs w:val="21"/>
              </w:rPr>
            </w:pPr>
            <w:r w:rsidRPr="00745289">
              <w:rPr>
                <w:rFonts w:ascii="Times New Roman Regular" w:hAnsi="Times New Roman Regular"/>
                <w:i/>
                <w:iCs/>
                <w:color w:val="000000" w:themeColor="text1"/>
                <w:sz w:val="21"/>
                <w:szCs w:val="21"/>
                <w:lang w:bidi="ar"/>
              </w:rPr>
              <w:t xml:space="preserve">Abbreviations: </w:t>
            </w:r>
            <w:r w:rsidRPr="00745289"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BMI, body mass index; </w:t>
            </w:r>
            <w:proofErr w:type="spellStart"/>
            <w:r w:rsidRPr="00745289"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cACLD</w:t>
            </w:r>
            <w:proofErr w:type="spellEnd"/>
            <w:r w:rsidRPr="00745289"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, c</w:t>
            </w:r>
            <w:r w:rsidRPr="00745289"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ompensated advanced chronic liver disease</w:t>
            </w:r>
            <w:r w:rsidRPr="00745289"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; CAP, controlled attenuation parameter; CI, confidence interval; HR, hazard ratios; LSM, liver stiffness measurement.</w:t>
            </w:r>
            <w:r w:rsidRPr="00745289">
              <w:rPr>
                <w:rFonts w:ascii="Times New Roman Regular" w:hAnsi="Times New Roman Regular"/>
                <w:i/>
                <w:iCs/>
                <w:color w:val="000000" w:themeColor="text1"/>
                <w:sz w:val="21"/>
                <w:szCs w:val="21"/>
                <w:lang w:bidi="ar"/>
              </w:rPr>
              <w:t xml:space="preserve"> </w:t>
            </w:r>
          </w:p>
        </w:tc>
      </w:tr>
    </w:tbl>
    <w:p w14:paraId="638A6B86" w14:textId="77777777" w:rsidR="003C6312" w:rsidRDefault="003C6312">
      <w:pPr>
        <w:rPr>
          <w:rFonts w:eastAsia="Times New Roman Uni"/>
          <w:b/>
          <w:bCs/>
        </w:rPr>
        <w:sectPr w:rsidR="003C631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Grid"/>
        <w:tblW w:w="8988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2596"/>
        <w:gridCol w:w="1920"/>
        <w:gridCol w:w="1961"/>
        <w:gridCol w:w="961"/>
      </w:tblGrid>
      <w:tr w:rsidR="003C6312" w14:paraId="638A6B88" w14:textId="77777777">
        <w:trPr>
          <w:trHeight w:val="310"/>
        </w:trPr>
        <w:tc>
          <w:tcPr>
            <w:tcW w:w="8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A6B87" w14:textId="77777777" w:rsidR="003C6312" w:rsidRDefault="00000000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bidi="ar"/>
              </w:rPr>
              <w:lastRenderedPageBreak/>
              <w:t xml:space="preserve">Supplementary Table </w:t>
            </w: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2</w:t>
            </w:r>
            <w:r>
              <w:rPr>
                <w:b/>
                <w:bCs/>
                <w:sz w:val="21"/>
                <w:szCs w:val="21"/>
                <w:lang w:bidi="ar"/>
              </w:rPr>
              <w:t xml:space="preserve">. </w:t>
            </w:r>
            <w:r>
              <w:rPr>
                <w:sz w:val="21"/>
                <w:szCs w:val="21"/>
              </w:rPr>
              <w:t xml:space="preserve">Rates of liver stiffness changes stratified by </w:t>
            </w:r>
            <w:proofErr w:type="spellStart"/>
            <w:r>
              <w:rPr>
                <w:sz w:val="21"/>
                <w:szCs w:val="21"/>
              </w:rPr>
              <w:t>cACLD</w:t>
            </w:r>
            <w:proofErr w:type="spellEnd"/>
            <w:r>
              <w:rPr>
                <w:sz w:val="21"/>
                <w:szCs w:val="21"/>
              </w:rPr>
              <w:t xml:space="preserve"> and </w:t>
            </w:r>
            <w:r>
              <w:rPr>
                <w:rFonts w:hint="eastAsia"/>
                <w:sz w:val="21"/>
                <w:szCs w:val="21"/>
              </w:rPr>
              <w:t>statin</w:t>
            </w:r>
            <w:r>
              <w:rPr>
                <w:sz w:val="21"/>
                <w:szCs w:val="21"/>
              </w:rPr>
              <w:t xml:space="preserve"> usage.</w:t>
            </w:r>
          </w:p>
        </w:tc>
      </w:tr>
      <w:tr w:rsidR="003C6312" w14:paraId="638A6B8E" w14:textId="77777777">
        <w:trPr>
          <w:trHeight w:val="310"/>
        </w:trPr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6B89" w14:textId="77777777" w:rsidR="003C6312" w:rsidRDefault="003C6312">
            <w:pPr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6B8A" w14:textId="77777777" w:rsidR="003C6312" w:rsidRDefault="00000000">
            <w:pPr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  <w:t xml:space="preserve">Liver stiffness change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6B8B" w14:textId="77777777" w:rsidR="003C6312" w:rsidRDefault="00000000">
            <w:pPr>
              <w:jc w:val="center"/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  <w:t xml:space="preserve">No </w:t>
            </w:r>
            <w:r>
              <w:rPr>
                <w:rFonts w:ascii="Times New Roman Regular" w:hAnsi="Times New Roman Regular"/>
                <w:b/>
                <w:bCs/>
                <w:color w:val="000000"/>
                <w:sz w:val="21"/>
                <w:szCs w:val="21"/>
              </w:rPr>
              <w:t>Statin</w:t>
            </w:r>
            <w:r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  <w:t xml:space="preserve"> use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6B8C" w14:textId="77777777" w:rsidR="003C6312" w:rsidRDefault="00000000">
            <w:pPr>
              <w:jc w:val="center"/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b/>
                <w:bCs/>
                <w:color w:val="000000"/>
                <w:sz w:val="21"/>
                <w:szCs w:val="21"/>
              </w:rPr>
              <w:t>Statin</w:t>
            </w: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 use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6B8D" w14:textId="77777777" w:rsidR="003C6312" w:rsidRDefault="00000000">
            <w:pPr>
              <w:jc w:val="center"/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/>
                <w:b/>
                <w:bCs/>
                <w:color w:val="000000"/>
                <w:sz w:val="21"/>
                <w:szCs w:val="21"/>
              </w:rPr>
              <w:t>P-value</w:t>
            </w:r>
          </w:p>
        </w:tc>
      </w:tr>
      <w:tr w:rsidR="003C6312" w14:paraId="638A6B94" w14:textId="77777777">
        <w:trPr>
          <w:trHeight w:val="310"/>
        </w:trPr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6B8F" w14:textId="77777777" w:rsidR="003C6312" w:rsidRDefault="00000000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All subjects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6B90" w14:textId="77777777" w:rsidR="003C6312" w:rsidRDefault="003C6312">
            <w:pPr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6B91" w14:textId="77777777" w:rsidR="003C6312" w:rsidRDefault="003C6312">
            <w:pPr>
              <w:jc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6B92" w14:textId="77777777" w:rsidR="003C6312" w:rsidRDefault="003C6312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6B93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  <w:t>&lt;0.001</w:t>
            </w:r>
          </w:p>
        </w:tc>
      </w:tr>
      <w:tr w:rsidR="003C6312" w14:paraId="638A6B9A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95" w14:textId="77777777" w:rsidR="003C6312" w:rsidRDefault="003C6312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96" w14:textId="77777777" w:rsidR="003C6312" w:rsidRDefault="00000000">
            <w:pP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color w:val="000000"/>
                <w:sz w:val="21"/>
                <w:szCs w:val="21"/>
                <w:highlight w:val="yellow"/>
              </w:rPr>
              <w:t>stable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97" w14:textId="77777777" w:rsidR="003C6312" w:rsidRDefault="00000000">
            <w:pPr>
              <w:jc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3817 (80.3%)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98" w14:textId="77777777" w:rsidR="003C6312" w:rsidRDefault="00000000">
            <w:pPr>
              <w:jc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2836 (87.7%)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38A6B99" w14:textId="77777777" w:rsidR="003C6312" w:rsidRDefault="003C6312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</w:p>
        </w:tc>
      </w:tr>
      <w:tr w:rsidR="003C6312" w14:paraId="638A6BA0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9B" w14:textId="77777777" w:rsidR="003C6312" w:rsidRDefault="003C6312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9C" w14:textId="77777777" w:rsidR="003C6312" w:rsidRDefault="00000000">
            <w:pP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</w:rPr>
              <w:t>progression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9D" w14:textId="77777777" w:rsidR="003C6312" w:rsidRDefault="00000000">
            <w:pPr>
              <w:jc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386 (8.1%)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9E" w14:textId="77777777" w:rsidR="003C6312" w:rsidRDefault="00000000">
            <w:pPr>
              <w:jc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145 (4.5%)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38A6B9F" w14:textId="77777777" w:rsidR="003C6312" w:rsidRDefault="003C6312">
            <w:pPr>
              <w:jc w:val="center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</w:p>
        </w:tc>
      </w:tr>
      <w:tr w:rsidR="003C6312" w14:paraId="638A6BA6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A1" w14:textId="77777777" w:rsidR="003C6312" w:rsidRDefault="00000000">
            <w:pP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Non-</w:t>
            </w:r>
            <w:proofErr w:type="spellStart"/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cACLD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A2" w14:textId="77777777" w:rsidR="003C6312" w:rsidRDefault="003C6312">
            <w:pP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A3" w14:textId="77777777" w:rsidR="003C6312" w:rsidRDefault="003C6312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A4" w14:textId="77777777" w:rsidR="003C6312" w:rsidRDefault="003C6312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A5" w14:textId="77777777" w:rsidR="003C6312" w:rsidRDefault="00000000">
            <w:pPr>
              <w:jc w:val="center"/>
              <w:textAlignment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  <w:t>&lt;0.001</w:t>
            </w:r>
          </w:p>
        </w:tc>
      </w:tr>
      <w:tr w:rsidR="003C6312" w14:paraId="638A6BAC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A7" w14:textId="77777777" w:rsidR="003C6312" w:rsidRDefault="003C6312">
            <w:pPr>
              <w:rPr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A8" w14:textId="77777777" w:rsidR="003C6312" w:rsidRDefault="00000000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color w:val="000000"/>
                <w:sz w:val="21"/>
                <w:szCs w:val="21"/>
                <w:highlight w:val="yellow"/>
              </w:rPr>
              <w:t>stable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A9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3556 (94.5%)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AA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1509 (97.2%)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AB" w14:textId="77777777" w:rsidR="003C6312" w:rsidRDefault="003C6312">
            <w:pPr>
              <w:jc w:val="center"/>
              <w:textAlignment w:val="center"/>
              <w:rPr>
                <w:rFonts w:ascii="SimSun" w:hAnsi="SimSun"/>
                <w:color w:val="000000"/>
                <w:sz w:val="21"/>
                <w:szCs w:val="21"/>
              </w:rPr>
            </w:pPr>
          </w:p>
        </w:tc>
      </w:tr>
      <w:tr w:rsidR="003C6312" w14:paraId="638A6BB2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AD" w14:textId="77777777" w:rsidR="003C6312" w:rsidRDefault="003C6312">
            <w:pPr>
              <w:rPr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AE" w14:textId="77777777" w:rsidR="003C6312" w:rsidRDefault="00000000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</w:rPr>
              <w:t>progression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AF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205 (5.5%)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0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44 (2.8%)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1" w14:textId="77777777" w:rsidR="003C6312" w:rsidRDefault="003C6312">
            <w:pPr>
              <w:jc w:val="center"/>
              <w:textAlignment w:val="center"/>
              <w:rPr>
                <w:rFonts w:ascii="SimSun" w:hAnsi="SimSun"/>
                <w:color w:val="000000"/>
                <w:sz w:val="21"/>
                <w:szCs w:val="21"/>
              </w:rPr>
            </w:pPr>
          </w:p>
        </w:tc>
      </w:tr>
      <w:tr w:rsidR="003C6312" w14:paraId="638A6BB8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B3" w14:textId="77777777" w:rsidR="003C6312" w:rsidRDefault="00000000">
            <w:pP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cACLD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B4" w14:textId="77777777" w:rsidR="003C6312" w:rsidRDefault="003C6312">
            <w:pP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5" w14:textId="77777777" w:rsidR="003C6312" w:rsidRDefault="003C6312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6" w14:textId="77777777" w:rsidR="003C6312" w:rsidRDefault="003C6312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7" w14:textId="77777777" w:rsidR="003C6312" w:rsidRDefault="00000000">
            <w:pPr>
              <w:jc w:val="center"/>
              <w:textAlignment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  <w:t>0.00</w:t>
            </w: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</w:t>
            </w:r>
          </w:p>
        </w:tc>
      </w:tr>
      <w:tr w:rsidR="003C6312" w14:paraId="638A6BBE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B9" w14:textId="77777777" w:rsidR="003C6312" w:rsidRDefault="003C6312">
            <w:pPr>
              <w:rPr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BA" w14:textId="77777777" w:rsidR="003C6312" w:rsidRDefault="00000000">
            <w:pPr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  <w:lang w:bidi="ar"/>
              </w:rPr>
              <w:t>re</w:t>
            </w:r>
            <w:r>
              <w:rPr>
                <w:rFonts w:ascii="Times New Roman Regular" w:eastAsia="Times New Roman Regular" w:hAnsi="Times New Roman Regular" w:cs="Times New Roman Regular"/>
                <w:sz w:val="21"/>
                <w:szCs w:val="21"/>
                <w:highlight w:val="yellow"/>
                <w:lang w:bidi="ar"/>
              </w:rPr>
              <w:t>gression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B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552 (55.5%)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C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132 (64.1%)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BD" w14:textId="77777777" w:rsidR="003C6312" w:rsidRDefault="003C6312">
            <w:pPr>
              <w:jc w:val="center"/>
              <w:textAlignment w:val="center"/>
              <w:rPr>
                <w:rFonts w:ascii="SimSun" w:hAnsi="SimSun"/>
                <w:color w:val="000000"/>
                <w:sz w:val="21"/>
                <w:szCs w:val="21"/>
              </w:rPr>
            </w:pPr>
          </w:p>
        </w:tc>
      </w:tr>
      <w:tr w:rsidR="003C6312" w14:paraId="638A6BC4" w14:textId="77777777">
        <w:trPr>
          <w:trHeight w:val="301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BF" w14:textId="77777777" w:rsidR="003C6312" w:rsidRDefault="003C6312">
            <w:pPr>
              <w:rPr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C0" w14:textId="77777777" w:rsidR="003C6312" w:rsidRDefault="00000000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color w:val="000000"/>
                <w:sz w:val="21"/>
                <w:szCs w:val="21"/>
                <w:highlight w:val="yellow"/>
              </w:rPr>
              <w:t>stable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C1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261 (26.3%)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C2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44 (21.4%)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C3" w14:textId="77777777" w:rsidR="003C6312" w:rsidRDefault="003C6312">
            <w:pPr>
              <w:jc w:val="center"/>
              <w:textAlignment w:val="center"/>
              <w:rPr>
                <w:rFonts w:ascii="SimSun" w:hAnsi="SimSun"/>
                <w:color w:val="000000"/>
                <w:sz w:val="21"/>
                <w:szCs w:val="21"/>
              </w:rPr>
            </w:pPr>
          </w:p>
        </w:tc>
      </w:tr>
      <w:tr w:rsidR="003C6312" w14:paraId="638A6BCA" w14:textId="77777777">
        <w:trPr>
          <w:trHeight w:val="31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38A6BC5" w14:textId="77777777" w:rsidR="003C6312" w:rsidRDefault="003C6312">
            <w:pPr>
              <w:rPr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638A6BC6" w14:textId="77777777" w:rsidR="003C6312" w:rsidRDefault="00000000">
            <w:pPr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</w:rPr>
              <w:t>progression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C7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181 (18.2%)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C8" w14:textId="77777777" w:rsidR="003C6312" w:rsidRDefault="00000000">
            <w:pPr>
              <w:jc w:val="center"/>
              <w:rPr>
                <w:rFonts w:ascii="Times New Roman Regular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color w:val="000000"/>
                <w:sz w:val="21"/>
                <w:szCs w:val="21"/>
              </w:rPr>
              <w:t>30 (14.6%)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C9" w14:textId="77777777" w:rsidR="003C6312" w:rsidRDefault="003C6312">
            <w:pPr>
              <w:jc w:val="center"/>
              <w:textAlignment w:val="center"/>
              <w:rPr>
                <w:rFonts w:ascii="SimSun" w:hAnsi="SimSun"/>
                <w:color w:val="000000"/>
                <w:sz w:val="21"/>
                <w:szCs w:val="21"/>
              </w:rPr>
            </w:pPr>
          </w:p>
        </w:tc>
      </w:tr>
      <w:tr w:rsidR="003C6312" w14:paraId="638A6BCC" w14:textId="77777777">
        <w:trPr>
          <w:trHeight w:val="310"/>
        </w:trPr>
        <w:tc>
          <w:tcPr>
            <w:tcW w:w="89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6BCB" w14:textId="77777777" w:rsidR="003C6312" w:rsidRDefault="00000000">
            <w:pPr>
              <w:textAlignment w:val="center"/>
              <w:rPr>
                <w:rFonts w:ascii="Times New Roman Regular" w:eastAsia="DejaVu Sans" w:hAnsi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/>
                <w:i/>
                <w:iCs/>
                <w:color w:val="000000" w:themeColor="text1"/>
                <w:sz w:val="21"/>
                <w:szCs w:val="21"/>
                <w:lang w:bidi="ar"/>
              </w:rPr>
              <w:t xml:space="preserve">Abbreviations: </w:t>
            </w:r>
            <w:proofErr w:type="spellStart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cACLD</w:t>
            </w:r>
            <w:proofErr w:type="spellEnd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, c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ompensated advanced chronic liver disease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.</w:t>
            </w:r>
          </w:p>
        </w:tc>
      </w:tr>
    </w:tbl>
    <w:p w14:paraId="638A6BCD" w14:textId="77777777" w:rsidR="003C6312" w:rsidRDefault="003C6312">
      <w:pPr>
        <w:rPr>
          <w:rFonts w:eastAsia="Times New Roman Uni"/>
          <w:b/>
          <w:bCs/>
        </w:rPr>
        <w:sectPr w:rsidR="003C63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Grid"/>
        <w:tblW w:w="8578" w:type="dxa"/>
        <w:tblInd w:w="-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2634"/>
        <w:gridCol w:w="1534"/>
      </w:tblGrid>
      <w:tr w:rsidR="003C6312" w14:paraId="638A6BCF" w14:textId="77777777">
        <w:trPr>
          <w:trHeight w:val="239"/>
        </w:trPr>
        <w:tc>
          <w:tcPr>
            <w:tcW w:w="8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A6BCE" w14:textId="77777777" w:rsidR="003C6312" w:rsidRDefault="00000000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bidi="ar"/>
              </w:rPr>
              <w:lastRenderedPageBreak/>
              <w:t xml:space="preserve">Supplementary Table </w:t>
            </w: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3</w:t>
            </w: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 Regular" w:hAnsi="Times New Roman Regular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  <w:t>S</w:t>
            </w: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ensitivity analyses. </w:t>
            </w:r>
          </w:p>
        </w:tc>
      </w:tr>
      <w:tr w:rsidR="003C6312" w14:paraId="638A6BD4" w14:textId="77777777">
        <w:trPr>
          <w:trHeight w:val="663"/>
        </w:trPr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A6BD0" w14:textId="77777777" w:rsidR="003C6312" w:rsidRDefault="003C6312">
            <w:pPr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A6BD1" w14:textId="77777777" w:rsidR="003C6312" w:rsidRDefault="0000000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Adjusted HR or SHR</w:t>
            </w:r>
          </w:p>
          <w:p w14:paraId="638A6BD2" w14:textId="77777777" w:rsidR="003C6312" w:rsidRDefault="0000000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(95% CI)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A6BD3" w14:textId="77777777" w:rsidR="003C6312" w:rsidRDefault="0000000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P-value</w:t>
            </w:r>
          </w:p>
        </w:tc>
      </w:tr>
      <w:tr w:rsidR="003C6312" w14:paraId="638A6BD8" w14:textId="77777777">
        <w:trPr>
          <w:trHeight w:val="348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A6BD5" w14:textId="77777777" w:rsidR="003C6312" w:rsidRDefault="00000000">
            <w:pPr>
              <w:rPr>
                <w:rFonts w:ascii="Times New Roman Regular" w:hAnsi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  <w:t xml:space="preserve">Follow-up </w:t>
            </w: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&gt;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3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y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21"/>
                <w:szCs w:val="21"/>
              </w:rPr>
              <w:t>ears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A6BD6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A6BD7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:rsidR="003C6312" w14:paraId="638A6BDC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D9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All-cause death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DA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0.277 (0.145 - 0.529)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DB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&lt;0.001</w:t>
            </w:r>
          </w:p>
        </w:tc>
      </w:tr>
      <w:tr w:rsidR="003C6312" w14:paraId="638A6BE0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DD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LRE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DE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0.411 (0.283 - 0.596)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DF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&lt;0.001</w:t>
            </w:r>
          </w:p>
        </w:tc>
      </w:tr>
      <w:tr w:rsidR="003C6312" w14:paraId="638A6BE4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1" w14:textId="77777777" w:rsidR="003C6312" w:rsidRDefault="00000000">
            <w:pPr>
              <w:ind w:leftChars="100" w:left="240"/>
              <w:rPr>
                <w:rFonts w:ascii="Times New Roman Regular" w:hAnsi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</w:rPr>
              <w:t>progression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2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0.389 (0.308 - 0.491)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3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&lt;0.001</w:t>
            </w:r>
          </w:p>
        </w:tc>
      </w:tr>
      <w:tr w:rsidR="003C6312" w14:paraId="638A6BE8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5" w14:textId="77777777" w:rsidR="003C6312" w:rsidRDefault="00000000">
            <w:pPr>
              <w:ind w:firstLineChars="100" w:firstLine="21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  <w:lang w:bidi="ar"/>
              </w:rPr>
              <w:t>re</w:t>
            </w:r>
            <w:r>
              <w:rPr>
                <w:rFonts w:ascii="Times New Roman Regular" w:eastAsia="Times New Roman Regular" w:hAnsi="Times New Roman Regular" w:cs="Times New Roman Regular"/>
                <w:sz w:val="21"/>
                <w:szCs w:val="21"/>
                <w:highlight w:val="yellow"/>
                <w:lang w:bidi="ar"/>
              </w:rPr>
              <w:t>gression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6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0.96 (0.803 - 1.148)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7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0.655</w:t>
            </w:r>
          </w:p>
        </w:tc>
      </w:tr>
      <w:tr w:rsidR="003C6312" w14:paraId="638A6BEC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9" w14:textId="77777777" w:rsidR="003C6312" w:rsidRDefault="00000000">
            <w:pPr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PSM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A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B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:rsidR="003C6312" w14:paraId="638A6BF0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D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All-cause death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E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0.273 (0.131 - 0.566)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EF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&lt;0.001</w:t>
            </w:r>
          </w:p>
        </w:tc>
      </w:tr>
      <w:tr w:rsidR="003C6312" w14:paraId="638A6BF4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1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LRE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2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0.524 (0.343 - 0.802)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3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0.003</w:t>
            </w:r>
          </w:p>
        </w:tc>
      </w:tr>
      <w:tr w:rsidR="003C6312" w14:paraId="638A6BF8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5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</w:rPr>
              <w:t>progression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6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0.449 (0.354 - 0.570)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7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&lt;0.001</w:t>
            </w:r>
          </w:p>
        </w:tc>
      </w:tr>
      <w:tr w:rsidR="003C6312" w14:paraId="638A6BFC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9" w14:textId="77777777" w:rsidR="003C6312" w:rsidRDefault="00000000">
            <w:pPr>
              <w:ind w:firstLineChars="100" w:firstLine="21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  <w:lang w:bidi="ar"/>
              </w:rPr>
              <w:t>re</w:t>
            </w:r>
            <w:r>
              <w:rPr>
                <w:rFonts w:ascii="Times New Roman Regular" w:eastAsia="Times New Roman Regular" w:hAnsi="Times New Roman Regular" w:cs="Times New Roman Regular"/>
                <w:sz w:val="21"/>
                <w:szCs w:val="21"/>
                <w:highlight w:val="yellow"/>
                <w:lang w:bidi="ar"/>
              </w:rPr>
              <w:t>gression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A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0.899 (0.736 - 1.100)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B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0.302</w:t>
            </w:r>
          </w:p>
        </w:tc>
      </w:tr>
      <w:tr w:rsidR="003C6312" w14:paraId="638A6C00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D" w14:textId="77777777" w:rsidR="003C6312" w:rsidRDefault="00000000">
            <w:pPr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>C</w:t>
            </w:r>
            <w:r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  <w:t>ompeting risk regressio</w:t>
            </w: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>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E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BFF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</w:p>
        </w:tc>
      </w:tr>
      <w:tr w:rsidR="003C6312" w14:paraId="638A6C04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1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  <w:t>LRE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2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>0.441 (0.321 - 0.604)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3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  <w:t>&lt;0.001</w:t>
            </w:r>
          </w:p>
        </w:tc>
      </w:tr>
      <w:tr w:rsidR="003C6312" w14:paraId="638A6C08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5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</w:rPr>
              <w:t>progression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6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>0.501 (0.410 - 0.611)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7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  <w:t>&lt;0.001</w:t>
            </w:r>
          </w:p>
        </w:tc>
      </w:tr>
      <w:tr w:rsidR="003C6312" w14:paraId="638A6C0C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9" w14:textId="77777777" w:rsidR="003C6312" w:rsidRDefault="00000000">
            <w:pPr>
              <w:ind w:firstLineChars="100" w:firstLine="210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  <w:lang w:bidi="ar"/>
              </w:rPr>
              <w:t>re</w:t>
            </w:r>
            <w:r>
              <w:rPr>
                <w:rFonts w:ascii="Times New Roman Regular" w:eastAsia="Times New Roman Regular" w:hAnsi="Times New Roman Regular" w:cs="Times New Roman Regular"/>
                <w:sz w:val="21"/>
                <w:szCs w:val="21"/>
                <w:highlight w:val="yellow"/>
                <w:lang w:bidi="ar"/>
              </w:rPr>
              <w:t>gression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A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>1.098 (0.954 - 1.263)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B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  <w:highlight w:val="yellow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>0.193</w:t>
            </w:r>
          </w:p>
        </w:tc>
      </w:tr>
      <w:tr w:rsidR="003C6312" w14:paraId="638A6C10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D" w14:textId="77777777" w:rsidR="003C6312" w:rsidRDefault="00000000">
            <w:pPr>
              <w:jc w:val="left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LSM c</w:t>
            </w: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ut-off set at 30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%</w:t>
            </w: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 for </w:t>
            </w:r>
            <w:proofErr w:type="spellStart"/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cACLD</w:t>
            </w:r>
            <w:proofErr w:type="spellEnd"/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 diagnosis 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E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0F" w14:textId="77777777" w:rsidR="003C6312" w:rsidRDefault="003C6312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</w:tr>
      <w:tr w:rsidR="003C6312" w14:paraId="638A6C14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11" w14:textId="77777777" w:rsidR="003C6312" w:rsidRDefault="00000000">
            <w:pPr>
              <w:ind w:leftChars="100" w:left="24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</w:rPr>
              <w:t>progression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12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0.414 (0.332 - 0.515)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C13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&lt;0.001</w:t>
            </w:r>
          </w:p>
        </w:tc>
      </w:tr>
      <w:tr w:rsidR="003C6312" w14:paraId="638A6C18" w14:textId="77777777">
        <w:trPr>
          <w:trHeight w:val="327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A6C15" w14:textId="77777777" w:rsidR="003C6312" w:rsidRDefault="00000000">
            <w:pPr>
              <w:ind w:firstLineChars="100" w:firstLine="210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  <w:highlight w:val="yellow"/>
              </w:rPr>
              <w:t xml:space="preserve">Liver stiffness </w:t>
            </w:r>
            <w:r>
              <w:rPr>
                <w:rFonts w:ascii="Times New Roman Regular" w:hAnsi="Times New Roman Regular"/>
                <w:sz w:val="21"/>
                <w:szCs w:val="21"/>
                <w:highlight w:val="yellow"/>
                <w:lang w:bidi="ar"/>
              </w:rPr>
              <w:t>re</w:t>
            </w:r>
            <w:r>
              <w:rPr>
                <w:rFonts w:ascii="Times New Roman Regular" w:eastAsia="Times New Roman Regular" w:hAnsi="Times New Roman Regular" w:cs="Times New Roman Regular"/>
                <w:sz w:val="21"/>
                <w:szCs w:val="21"/>
                <w:highlight w:val="yellow"/>
                <w:lang w:bidi="ar"/>
              </w:rPr>
              <w:t>gression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A6C16" w14:textId="77777777" w:rsidR="003C6312" w:rsidRDefault="00000000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0.921 (0.777 - 1.093)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A6C17" w14:textId="77777777" w:rsidR="003C6312" w:rsidRDefault="00000000">
            <w:pPr>
              <w:ind w:leftChars="100" w:left="240"/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0.346</w:t>
            </w:r>
          </w:p>
        </w:tc>
      </w:tr>
      <w:tr w:rsidR="003C6312" w14:paraId="638A6C1B" w14:textId="77777777">
        <w:trPr>
          <w:trHeight w:val="327"/>
        </w:trPr>
        <w:tc>
          <w:tcPr>
            <w:tcW w:w="8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A6C19" w14:textId="77777777" w:rsidR="003C6312" w:rsidRDefault="00000000">
            <w:pPr>
              <w:jc w:val="left"/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Adjusted age, sex, BMI, diabetes, hypertension, baseline LSM and baseline CAP.</w:t>
            </w:r>
          </w:p>
          <w:p w14:paraId="638A6C1A" w14:textId="77777777" w:rsidR="003C6312" w:rsidRDefault="00000000">
            <w:pPr>
              <w:widowControl/>
              <w:jc w:val="left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/>
                <w:i/>
                <w:iCs/>
                <w:color w:val="000000" w:themeColor="text1"/>
                <w:sz w:val="21"/>
                <w:szCs w:val="21"/>
                <w:lang w:bidi="ar"/>
              </w:rPr>
              <w:t xml:space="preserve">Abbreviations: 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BMI, body mass index; </w:t>
            </w:r>
            <w:proofErr w:type="spellStart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cACLD</w:t>
            </w:r>
            <w:proofErr w:type="spellEnd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, c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ompensated advanced chronic liver disease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; CAP, controlled attenuation parameter; CI: confidence interval; HR: hazard ratios; 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L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RE, liver-related events; LSM, liver stiffness measurement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; SHR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,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subdistribution</w:t>
            </w:r>
            <w:proofErr w:type="spellEnd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 hazard ratios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; PSM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,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propensity score matching. </w:t>
            </w:r>
          </w:p>
        </w:tc>
      </w:tr>
    </w:tbl>
    <w:p w14:paraId="638A6C1C" w14:textId="77777777" w:rsidR="003C6312" w:rsidRDefault="003C6312">
      <w:pPr>
        <w:rPr>
          <w:rFonts w:eastAsia="Times New Roman Uni"/>
          <w:b/>
          <w:bCs/>
        </w:rPr>
        <w:sectPr w:rsidR="003C63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Grid"/>
        <w:tblW w:w="9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147"/>
        <w:gridCol w:w="2146"/>
        <w:gridCol w:w="1506"/>
      </w:tblGrid>
      <w:tr w:rsidR="003C6312" w14:paraId="638A6C1E" w14:textId="77777777">
        <w:trPr>
          <w:trHeight w:val="677"/>
        </w:trPr>
        <w:tc>
          <w:tcPr>
            <w:tcW w:w="92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38A6C1D" w14:textId="77777777" w:rsidR="003C6312" w:rsidRDefault="00000000">
            <w:pPr>
              <w:spacing w:before="40" w:after="40"/>
              <w:ind w:left="100" w:right="100"/>
              <w:jc w:val="left"/>
              <w:rPr>
                <w:sz w:val="21"/>
                <w:szCs w:val="21"/>
                <w:lang w:bidi="ar"/>
              </w:rPr>
            </w:pPr>
            <w:r>
              <w:rPr>
                <w:rFonts w:ascii="Times New Roman Bold" w:eastAsia="DejaVu Sans" w:hAnsi="Times New Roman Bold" w:cs="Times New Roman Bold"/>
                <w:b/>
                <w:bCs/>
                <w:color w:val="000000"/>
                <w:sz w:val="21"/>
                <w:szCs w:val="21"/>
              </w:rPr>
              <w:lastRenderedPageBreak/>
              <w:t xml:space="preserve">Supplementary Table </w:t>
            </w:r>
            <w:r>
              <w:rPr>
                <w:rFonts w:ascii="Times New Roman Bold" w:eastAsia="DejaVu Sans" w:hAnsi="Times New Roman Bold" w:cs="Times New Roman Bold" w:hint="eastAsia"/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rFonts w:ascii="Times New Roman Bold" w:eastAsia="DejaVu Sans" w:hAnsi="Times New Roman Bold" w:cs="Times New Roman Bold"/>
                <w:b/>
                <w:bCs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Clinical c</w:t>
            </w: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h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arac</w:t>
            </w: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 xml:space="preserve">teristics 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of the cohort </w:t>
            </w: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stratified by statin us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age</w:t>
            </w: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 Regular" w:hAnsi="Times New Roman Regular"/>
                <w:color w:val="000000"/>
                <w:sz w:val="21"/>
                <w:szCs w:val="21"/>
                <w:lang w:bidi="ar"/>
              </w:rPr>
              <w:t>after propensity score matching.</w:t>
            </w:r>
          </w:p>
        </w:tc>
      </w:tr>
      <w:tr w:rsidR="003C6312" w14:paraId="638A6C24" w14:textId="77777777">
        <w:trPr>
          <w:trHeight w:val="677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6C1F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 Regular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</w:rPr>
              <w:t>Characteristics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6C20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  <w:t>No statin use (N=</w:t>
            </w:r>
            <w:r>
              <w:rPr>
                <w:rFonts w:ascii="Times New Roman Regular" w:eastAsia="DejaVu Sans" w:hAnsi="Times New Roman Regular" w:cs="Times New Roman Regular" w:hint="eastAsia"/>
                <w:b/>
                <w:bCs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  <w:t>,499)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6C21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  <w:t>Statin use</w:t>
            </w:r>
          </w:p>
          <w:p w14:paraId="638A6C22" w14:textId="77777777" w:rsidR="003C6312" w:rsidRDefault="00000000">
            <w:pPr>
              <w:jc w:val="center"/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  <w:t>(N=</w:t>
            </w:r>
            <w:r>
              <w:rPr>
                <w:rFonts w:ascii="Times New Roman Regular" w:eastAsia="Times New Roman Regular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 Regular" w:eastAsia="DejaVu Sans" w:hAnsi="Times New Roman Regular" w:cs="Times New Roman Regular"/>
                <w:b/>
                <w:bCs/>
                <w:color w:val="000000"/>
                <w:sz w:val="21"/>
                <w:szCs w:val="21"/>
                <w:lang w:bidi="ar"/>
              </w:rPr>
              <w:t>,499)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6C23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Theme="minorEastAsia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bidi="ar"/>
              </w:rPr>
              <w:t>P-value</w:t>
            </w:r>
          </w:p>
        </w:tc>
      </w:tr>
      <w:tr w:rsidR="003C6312" w14:paraId="638A6C29" w14:textId="77777777">
        <w:trPr>
          <w:trHeight w:val="382"/>
        </w:trPr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14:paraId="638A6C25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Age (years)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14:paraId="638A6C26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54.8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13.3</w:t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638A6C27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5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4.6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12.0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638A6C28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0.577</w:t>
            </w:r>
          </w:p>
        </w:tc>
      </w:tr>
      <w:tr w:rsidR="003C6312" w14:paraId="638A6C2E" w14:textId="77777777">
        <w:trPr>
          <w:trHeight w:val="372"/>
        </w:trPr>
        <w:tc>
          <w:tcPr>
            <w:tcW w:w="3401" w:type="dxa"/>
            <w:vAlign w:val="center"/>
          </w:tcPr>
          <w:p w14:paraId="638A6C2A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Female sex, n (%)</w:t>
            </w:r>
          </w:p>
        </w:tc>
        <w:tc>
          <w:tcPr>
            <w:tcW w:w="2147" w:type="dxa"/>
          </w:tcPr>
          <w:p w14:paraId="638A6C2B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1,417 (56.7%)</w:t>
            </w:r>
          </w:p>
        </w:tc>
        <w:tc>
          <w:tcPr>
            <w:tcW w:w="2146" w:type="dxa"/>
          </w:tcPr>
          <w:p w14:paraId="638A6C2C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1,431 (57.3%)</w:t>
            </w:r>
          </w:p>
        </w:tc>
        <w:tc>
          <w:tcPr>
            <w:tcW w:w="1506" w:type="dxa"/>
            <w:vAlign w:val="center"/>
          </w:tcPr>
          <w:p w14:paraId="638A6C2D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0.689</w:t>
            </w:r>
          </w:p>
        </w:tc>
      </w:tr>
      <w:tr w:rsidR="003C6312" w14:paraId="638A6C33" w14:textId="77777777">
        <w:trPr>
          <w:trHeight w:val="384"/>
        </w:trPr>
        <w:tc>
          <w:tcPr>
            <w:tcW w:w="3401" w:type="dxa"/>
            <w:vAlign w:val="center"/>
          </w:tcPr>
          <w:p w14:paraId="638A6C2F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BMI (kg/m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2147" w:type="dxa"/>
          </w:tcPr>
          <w:p w14:paraId="638A6C30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27.4 ± 4.7</w:t>
            </w:r>
          </w:p>
        </w:tc>
        <w:tc>
          <w:tcPr>
            <w:tcW w:w="2146" w:type="dxa"/>
          </w:tcPr>
          <w:p w14:paraId="638A6C31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27.2 ± 4.2</w:t>
            </w:r>
          </w:p>
        </w:tc>
        <w:tc>
          <w:tcPr>
            <w:tcW w:w="1506" w:type="dxa"/>
          </w:tcPr>
          <w:p w14:paraId="638A6C32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0.166</w:t>
            </w:r>
          </w:p>
        </w:tc>
      </w:tr>
      <w:tr w:rsidR="003C6312" w14:paraId="638A6C38" w14:textId="77777777">
        <w:trPr>
          <w:trHeight w:val="372"/>
        </w:trPr>
        <w:tc>
          <w:tcPr>
            <w:tcW w:w="3401" w:type="dxa"/>
            <w:vAlign w:val="center"/>
          </w:tcPr>
          <w:p w14:paraId="638A6C34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Diabetes, n (%) </w:t>
            </w:r>
          </w:p>
        </w:tc>
        <w:tc>
          <w:tcPr>
            <w:tcW w:w="2147" w:type="dxa"/>
          </w:tcPr>
          <w:p w14:paraId="638A6C35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970 (38.8%)</w:t>
            </w:r>
          </w:p>
        </w:tc>
        <w:tc>
          <w:tcPr>
            <w:tcW w:w="2146" w:type="dxa"/>
          </w:tcPr>
          <w:p w14:paraId="638A6C36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953 (38.1%)</w:t>
            </w:r>
          </w:p>
        </w:tc>
        <w:tc>
          <w:tcPr>
            <w:tcW w:w="1506" w:type="dxa"/>
            <w:vAlign w:val="center"/>
          </w:tcPr>
          <w:p w14:paraId="638A6C37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0.621</w:t>
            </w:r>
          </w:p>
        </w:tc>
      </w:tr>
      <w:tr w:rsidR="003C6312" w14:paraId="638A6C3D" w14:textId="77777777">
        <w:trPr>
          <w:trHeight w:val="372"/>
        </w:trPr>
        <w:tc>
          <w:tcPr>
            <w:tcW w:w="3401" w:type="dxa"/>
            <w:vAlign w:val="center"/>
          </w:tcPr>
          <w:p w14:paraId="638A6C39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Hypertension, n (%) </w:t>
            </w:r>
          </w:p>
        </w:tc>
        <w:tc>
          <w:tcPr>
            <w:tcW w:w="2147" w:type="dxa"/>
          </w:tcPr>
          <w:p w14:paraId="638A6C3A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1,032 (41.3%)</w:t>
            </w:r>
          </w:p>
        </w:tc>
        <w:tc>
          <w:tcPr>
            <w:tcW w:w="2146" w:type="dxa"/>
          </w:tcPr>
          <w:p w14:paraId="638A6C3B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991 (39.7%)</w:t>
            </w:r>
          </w:p>
        </w:tc>
        <w:tc>
          <w:tcPr>
            <w:tcW w:w="1506" w:type="dxa"/>
            <w:vAlign w:val="center"/>
          </w:tcPr>
          <w:p w14:paraId="638A6C3C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0.237</w:t>
            </w:r>
          </w:p>
        </w:tc>
      </w:tr>
      <w:tr w:rsidR="003C6312" w14:paraId="638A6C42" w14:textId="77777777">
        <w:trPr>
          <w:trHeight w:val="174"/>
        </w:trPr>
        <w:tc>
          <w:tcPr>
            <w:tcW w:w="3401" w:type="dxa"/>
            <w:vAlign w:val="center"/>
          </w:tcPr>
          <w:p w14:paraId="638A6C3E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ALT (IU/L) </w:t>
            </w:r>
          </w:p>
        </w:tc>
        <w:tc>
          <w:tcPr>
            <w:tcW w:w="2147" w:type="dxa"/>
          </w:tcPr>
          <w:p w14:paraId="638A6C3F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37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(23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62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2146" w:type="dxa"/>
          </w:tcPr>
          <w:p w14:paraId="638A6C40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34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(22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56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1506" w:type="dxa"/>
          </w:tcPr>
          <w:p w14:paraId="638A6C41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47" w14:textId="77777777">
        <w:trPr>
          <w:trHeight w:val="161"/>
        </w:trPr>
        <w:tc>
          <w:tcPr>
            <w:tcW w:w="3401" w:type="dxa"/>
            <w:vAlign w:val="center"/>
          </w:tcPr>
          <w:p w14:paraId="638A6C43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AST (IU/L) </w:t>
            </w:r>
          </w:p>
        </w:tc>
        <w:tc>
          <w:tcPr>
            <w:tcW w:w="2147" w:type="dxa"/>
          </w:tcPr>
          <w:p w14:paraId="638A6C44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31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(23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4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6.9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2146" w:type="dxa"/>
          </w:tcPr>
          <w:p w14:paraId="638A6C45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29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(21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44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1506" w:type="dxa"/>
          </w:tcPr>
          <w:p w14:paraId="638A6C46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4C" w14:textId="77777777">
        <w:trPr>
          <w:trHeight w:val="148"/>
        </w:trPr>
        <w:tc>
          <w:tcPr>
            <w:tcW w:w="3401" w:type="dxa"/>
            <w:vAlign w:val="center"/>
          </w:tcPr>
          <w:p w14:paraId="638A6C48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GGT (IU/L) </w:t>
            </w:r>
          </w:p>
        </w:tc>
        <w:tc>
          <w:tcPr>
            <w:tcW w:w="2147" w:type="dxa"/>
          </w:tcPr>
          <w:p w14:paraId="638A6C49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43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(27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78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2146" w:type="dxa"/>
          </w:tcPr>
          <w:p w14:paraId="638A6C4A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42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(2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5.3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72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1506" w:type="dxa"/>
          </w:tcPr>
          <w:p w14:paraId="638A6C4B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0.071</w:t>
            </w:r>
          </w:p>
        </w:tc>
      </w:tr>
      <w:tr w:rsidR="003C6312" w14:paraId="638A6C51" w14:textId="77777777">
        <w:trPr>
          <w:trHeight w:val="372"/>
        </w:trPr>
        <w:tc>
          <w:tcPr>
            <w:tcW w:w="3401" w:type="dxa"/>
            <w:vAlign w:val="center"/>
          </w:tcPr>
          <w:p w14:paraId="638A6C4D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Albumin (g/L) </w:t>
            </w:r>
          </w:p>
        </w:tc>
        <w:tc>
          <w:tcPr>
            <w:tcW w:w="2147" w:type="dxa"/>
          </w:tcPr>
          <w:p w14:paraId="638A6C4E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44.6 ± 3.4</w:t>
            </w:r>
          </w:p>
        </w:tc>
        <w:tc>
          <w:tcPr>
            <w:tcW w:w="2146" w:type="dxa"/>
          </w:tcPr>
          <w:p w14:paraId="638A6C4F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44.6 ± 3.3</w:t>
            </w:r>
          </w:p>
        </w:tc>
        <w:tc>
          <w:tcPr>
            <w:tcW w:w="1506" w:type="dxa"/>
          </w:tcPr>
          <w:p w14:paraId="638A6C50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0.514</w:t>
            </w:r>
          </w:p>
        </w:tc>
      </w:tr>
      <w:tr w:rsidR="003C6312" w14:paraId="638A6C56" w14:textId="77777777">
        <w:trPr>
          <w:trHeight w:val="372"/>
        </w:trPr>
        <w:tc>
          <w:tcPr>
            <w:tcW w:w="3401" w:type="dxa"/>
            <w:vAlign w:val="center"/>
          </w:tcPr>
          <w:p w14:paraId="638A6C52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Total bilirubin (</w:t>
            </w:r>
            <w:proofErr w:type="spellStart"/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μmol</w:t>
            </w:r>
            <w:proofErr w:type="spellEnd"/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/L) </w:t>
            </w:r>
          </w:p>
        </w:tc>
        <w:tc>
          <w:tcPr>
            <w:tcW w:w="2147" w:type="dxa"/>
          </w:tcPr>
          <w:p w14:paraId="638A6C53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13.8 ± 8.7</w:t>
            </w:r>
          </w:p>
        </w:tc>
        <w:tc>
          <w:tcPr>
            <w:tcW w:w="2146" w:type="dxa"/>
          </w:tcPr>
          <w:p w14:paraId="638A6C54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13.6 ± 6.7</w:t>
            </w:r>
          </w:p>
        </w:tc>
        <w:tc>
          <w:tcPr>
            <w:tcW w:w="1506" w:type="dxa"/>
          </w:tcPr>
          <w:p w14:paraId="638A6C55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0.291</w:t>
            </w:r>
          </w:p>
        </w:tc>
      </w:tr>
      <w:tr w:rsidR="003C6312" w14:paraId="638A6C5B" w14:textId="77777777">
        <w:trPr>
          <w:trHeight w:val="372"/>
        </w:trPr>
        <w:tc>
          <w:tcPr>
            <w:tcW w:w="3401" w:type="dxa"/>
            <w:vAlign w:val="center"/>
          </w:tcPr>
          <w:p w14:paraId="638A6C57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Platelet count (×10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vertAlign w:val="superscript"/>
              </w:rPr>
              <w:t>9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/L) </w:t>
            </w:r>
          </w:p>
        </w:tc>
        <w:tc>
          <w:tcPr>
            <w:tcW w:w="2147" w:type="dxa"/>
          </w:tcPr>
          <w:p w14:paraId="638A6C58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23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5.8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67.3</w:t>
            </w:r>
          </w:p>
        </w:tc>
        <w:tc>
          <w:tcPr>
            <w:tcW w:w="2146" w:type="dxa"/>
          </w:tcPr>
          <w:p w14:paraId="638A6C59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24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3.9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64.2</w:t>
            </w:r>
          </w:p>
        </w:tc>
        <w:tc>
          <w:tcPr>
            <w:tcW w:w="1506" w:type="dxa"/>
          </w:tcPr>
          <w:p w14:paraId="638A6C5A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60" w14:textId="77777777">
        <w:trPr>
          <w:trHeight w:val="361"/>
        </w:trPr>
        <w:tc>
          <w:tcPr>
            <w:tcW w:w="3401" w:type="dxa"/>
            <w:vAlign w:val="center"/>
          </w:tcPr>
          <w:p w14:paraId="638A6C5C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Creatinine (µmol/L)</w:t>
            </w:r>
          </w:p>
        </w:tc>
        <w:tc>
          <w:tcPr>
            <w:tcW w:w="2147" w:type="dxa"/>
          </w:tcPr>
          <w:p w14:paraId="638A6C5D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7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0.7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(60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.1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81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.3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2146" w:type="dxa"/>
          </w:tcPr>
          <w:p w14:paraId="638A6C5E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7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0.7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(58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.3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82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1506" w:type="dxa"/>
          </w:tcPr>
          <w:p w14:paraId="638A6C5F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0.290</w:t>
            </w:r>
          </w:p>
        </w:tc>
      </w:tr>
      <w:tr w:rsidR="003C6312" w14:paraId="638A6C65" w14:textId="77777777">
        <w:trPr>
          <w:trHeight w:val="372"/>
        </w:trPr>
        <w:tc>
          <w:tcPr>
            <w:tcW w:w="3401" w:type="dxa"/>
            <w:vAlign w:val="center"/>
          </w:tcPr>
          <w:p w14:paraId="638A6C61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Fasting glucose (mmol/L)</w:t>
            </w:r>
          </w:p>
        </w:tc>
        <w:tc>
          <w:tcPr>
            <w:tcW w:w="2147" w:type="dxa"/>
          </w:tcPr>
          <w:p w14:paraId="638A6C62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6.2 ± 1.8</w:t>
            </w:r>
          </w:p>
        </w:tc>
        <w:tc>
          <w:tcPr>
            <w:tcW w:w="2146" w:type="dxa"/>
          </w:tcPr>
          <w:p w14:paraId="638A6C63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6.5 ± 1.9</w:t>
            </w:r>
          </w:p>
        </w:tc>
        <w:tc>
          <w:tcPr>
            <w:tcW w:w="1506" w:type="dxa"/>
          </w:tcPr>
          <w:p w14:paraId="638A6C64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6A" w14:textId="77777777">
        <w:trPr>
          <w:trHeight w:val="372"/>
        </w:trPr>
        <w:tc>
          <w:tcPr>
            <w:tcW w:w="3401" w:type="dxa"/>
            <w:vAlign w:val="center"/>
          </w:tcPr>
          <w:p w14:paraId="638A6C66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T</w:t>
            </w: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C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 xml:space="preserve"> (mmol/L)</w:t>
            </w:r>
          </w:p>
        </w:tc>
        <w:tc>
          <w:tcPr>
            <w:tcW w:w="2147" w:type="dxa"/>
          </w:tcPr>
          <w:p w14:paraId="638A6C67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4.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9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1.0</w:t>
            </w:r>
          </w:p>
        </w:tc>
        <w:tc>
          <w:tcPr>
            <w:tcW w:w="2146" w:type="dxa"/>
          </w:tcPr>
          <w:p w14:paraId="638A6C68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4.9 ± 1.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506" w:type="dxa"/>
          </w:tcPr>
          <w:p w14:paraId="638A6C69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0.818</w:t>
            </w:r>
          </w:p>
        </w:tc>
      </w:tr>
      <w:tr w:rsidR="003C6312" w14:paraId="638A6C6F" w14:textId="77777777">
        <w:trPr>
          <w:trHeight w:val="372"/>
        </w:trPr>
        <w:tc>
          <w:tcPr>
            <w:tcW w:w="3401" w:type="dxa"/>
            <w:vAlign w:val="center"/>
          </w:tcPr>
          <w:p w14:paraId="638A6C6B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HDL (mmol/L)</w:t>
            </w:r>
          </w:p>
        </w:tc>
        <w:tc>
          <w:tcPr>
            <w:tcW w:w="2147" w:type="dxa"/>
          </w:tcPr>
          <w:p w14:paraId="638A6C6C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1.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0.4</w:t>
            </w:r>
          </w:p>
        </w:tc>
        <w:tc>
          <w:tcPr>
            <w:tcW w:w="2146" w:type="dxa"/>
          </w:tcPr>
          <w:p w14:paraId="638A6C6D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1.2 ± 0.3</w:t>
            </w:r>
          </w:p>
        </w:tc>
        <w:tc>
          <w:tcPr>
            <w:tcW w:w="1506" w:type="dxa"/>
          </w:tcPr>
          <w:p w14:paraId="638A6C6E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74" w14:textId="77777777">
        <w:trPr>
          <w:trHeight w:val="372"/>
        </w:trPr>
        <w:tc>
          <w:tcPr>
            <w:tcW w:w="3401" w:type="dxa"/>
            <w:vAlign w:val="center"/>
          </w:tcPr>
          <w:p w14:paraId="638A6C70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LDL (mmol/L)</w:t>
            </w:r>
          </w:p>
        </w:tc>
        <w:tc>
          <w:tcPr>
            <w:tcW w:w="2147" w:type="dxa"/>
          </w:tcPr>
          <w:p w14:paraId="638A6C71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2.9 ± 0.9</w:t>
            </w:r>
          </w:p>
        </w:tc>
        <w:tc>
          <w:tcPr>
            <w:tcW w:w="2146" w:type="dxa"/>
          </w:tcPr>
          <w:p w14:paraId="638A6C72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2.9 ± 1.1</w:t>
            </w:r>
          </w:p>
        </w:tc>
        <w:tc>
          <w:tcPr>
            <w:tcW w:w="1506" w:type="dxa"/>
          </w:tcPr>
          <w:p w14:paraId="638A6C73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0.958</w:t>
            </w:r>
          </w:p>
        </w:tc>
      </w:tr>
      <w:tr w:rsidR="003C6312" w14:paraId="638A6C79" w14:textId="77777777">
        <w:trPr>
          <w:trHeight w:val="372"/>
        </w:trPr>
        <w:tc>
          <w:tcPr>
            <w:tcW w:w="3401" w:type="dxa"/>
            <w:vAlign w:val="center"/>
          </w:tcPr>
          <w:p w14:paraId="638A6C75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Triglycerides (mmol/L)</w:t>
            </w:r>
          </w:p>
        </w:tc>
        <w:tc>
          <w:tcPr>
            <w:tcW w:w="2147" w:type="dxa"/>
          </w:tcPr>
          <w:p w14:paraId="638A6C76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1.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8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1.2</w:t>
            </w:r>
          </w:p>
        </w:tc>
        <w:tc>
          <w:tcPr>
            <w:tcW w:w="2146" w:type="dxa"/>
          </w:tcPr>
          <w:p w14:paraId="638A6C77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2.0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± 1.4</w:t>
            </w:r>
          </w:p>
        </w:tc>
        <w:tc>
          <w:tcPr>
            <w:tcW w:w="1506" w:type="dxa"/>
          </w:tcPr>
          <w:p w14:paraId="638A6C78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7E" w14:textId="77777777">
        <w:trPr>
          <w:trHeight w:val="372"/>
        </w:trPr>
        <w:tc>
          <w:tcPr>
            <w:tcW w:w="3401" w:type="dxa"/>
            <w:vAlign w:val="center"/>
          </w:tcPr>
          <w:p w14:paraId="638A6C7A" w14:textId="77777777" w:rsidR="003C6312" w:rsidRDefault="00000000">
            <w:pPr>
              <w:ind w:firstLineChars="50" w:firstLine="105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cACLD</w:t>
            </w:r>
            <w:proofErr w:type="spellEnd"/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n (%)</w:t>
            </w:r>
          </w:p>
        </w:tc>
        <w:tc>
          <w:tcPr>
            <w:tcW w:w="2147" w:type="dxa"/>
          </w:tcPr>
          <w:p w14:paraId="638A6C7B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479 (19.2%)</w:t>
            </w:r>
          </w:p>
        </w:tc>
        <w:tc>
          <w:tcPr>
            <w:tcW w:w="2146" w:type="dxa"/>
          </w:tcPr>
          <w:p w14:paraId="638A6C7C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338 (13.5%)</w:t>
            </w:r>
          </w:p>
        </w:tc>
        <w:tc>
          <w:tcPr>
            <w:tcW w:w="1506" w:type="dxa"/>
            <w:vAlign w:val="center"/>
          </w:tcPr>
          <w:p w14:paraId="638A6C7D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.001</w:t>
            </w:r>
          </w:p>
        </w:tc>
      </w:tr>
      <w:tr w:rsidR="003C6312" w14:paraId="638A6C83" w14:textId="77777777">
        <w:trPr>
          <w:trHeight w:val="372"/>
        </w:trPr>
        <w:tc>
          <w:tcPr>
            <w:tcW w:w="3401" w:type="dxa"/>
            <w:vAlign w:val="center"/>
          </w:tcPr>
          <w:p w14:paraId="638A6C7F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LSM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, kPa (IQR)</w:t>
            </w:r>
          </w:p>
        </w:tc>
        <w:tc>
          <w:tcPr>
            <w:tcW w:w="2147" w:type="dxa"/>
          </w:tcPr>
          <w:p w14:paraId="638A6C80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5.9 (4.5, 8.7)</w:t>
            </w:r>
          </w:p>
        </w:tc>
        <w:tc>
          <w:tcPr>
            <w:tcW w:w="2146" w:type="dxa"/>
          </w:tcPr>
          <w:p w14:paraId="638A6C81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5.6 (4.5, 7.6)</w:t>
            </w:r>
          </w:p>
        </w:tc>
        <w:tc>
          <w:tcPr>
            <w:tcW w:w="1506" w:type="dxa"/>
          </w:tcPr>
          <w:p w14:paraId="638A6C82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88" w14:textId="77777777">
        <w:trPr>
          <w:trHeight w:val="454"/>
        </w:trPr>
        <w:tc>
          <w:tcPr>
            <w:tcW w:w="3401" w:type="dxa"/>
            <w:tcBorders>
              <w:bottom w:val="nil"/>
            </w:tcBorders>
            <w:vAlign w:val="center"/>
          </w:tcPr>
          <w:p w14:paraId="638A6C84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 w:hint="eastAsia"/>
                <w:color w:val="000000"/>
                <w:sz w:val="21"/>
                <w:szCs w:val="21"/>
              </w:rPr>
              <w:t>CAP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, dB/m (IQR)</w:t>
            </w:r>
          </w:p>
        </w:tc>
        <w:tc>
          <w:tcPr>
            <w:tcW w:w="2147" w:type="dxa"/>
            <w:tcBorders>
              <w:bottom w:val="nil"/>
            </w:tcBorders>
          </w:tcPr>
          <w:p w14:paraId="638A6C85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298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.0 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(269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330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2146" w:type="dxa"/>
            <w:tcBorders>
              <w:bottom w:val="nil"/>
            </w:tcBorders>
          </w:tcPr>
          <w:p w14:paraId="638A6C86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301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(274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333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1506" w:type="dxa"/>
            <w:tcBorders>
              <w:bottom w:val="nil"/>
            </w:tcBorders>
          </w:tcPr>
          <w:p w14:paraId="638A6C87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0.002</w:t>
            </w:r>
          </w:p>
        </w:tc>
      </w:tr>
      <w:tr w:rsidR="003C6312" w14:paraId="638A6C8D" w14:textId="77777777">
        <w:trPr>
          <w:trHeight w:val="372"/>
        </w:trPr>
        <w:tc>
          <w:tcPr>
            <w:tcW w:w="3401" w:type="dxa"/>
            <w:tcBorders>
              <w:top w:val="nil"/>
            </w:tcBorders>
            <w:vAlign w:val="center"/>
          </w:tcPr>
          <w:p w14:paraId="638A6C89" w14:textId="77777777" w:rsidR="003C631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  <w:t>Follow-up time, years (IQR)</w:t>
            </w:r>
          </w:p>
        </w:tc>
        <w:tc>
          <w:tcPr>
            <w:tcW w:w="2147" w:type="dxa"/>
            <w:tcBorders>
              <w:top w:val="nil"/>
            </w:tcBorders>
          </w:tcPr>
          <w:p w14:paraId="638A6C8A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2.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8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(1.8, 4.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2146" w:type="dxa"/>
            <w:tcBorders>
              <w:top w:val="nil"/>
            </w:tcBorders>
          </w:tcPr>
          <w:p w14:paraId="638A6C8B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3.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21"/>
                <w:szCs w:val="21"/>
                <w:lang w:bidi="ar"/>
              </w:rPr>
              <w:t>2.0</w:t>
            </w: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, 4.9)</w:t>
            </w:r>
          </w:p>
        </w:tc>
        <w:tc>
          <w:tcPr>
            <w:tcW w:w="1506" w:type="dxa"/>
            <w:tcBorders>
              <w:top w:val="nil"/>
            </w:tcBorders>
          </w:tcPr>
          <w:p w14:paraId="638A6C8C" w14:textId="77777777" w:rsidR="003C6312" w:rsidRDefault="00000000">
            <w:pPr>
              <w:spacing w:before="40" w:after="40"/>
              <w:ind w:left="100" w:right="100"/>
              <w:jc w:val="center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  <w:t>&lt;0.001</w:t>
            </w:r>
          </w:p>
        </w:tc>
      </w:tr>
      <w:tr w:rsidR="003C6312" w14:paraId="638A6C8F" w14:textId="77777777">
        <w:trPr>
          <w:trHeight w:val="454"/>
        </w:trPr>
        <w:tc>
          <w:tcPr>
            <w:tcW w:w="9200" w:type="dxa"/>
            <w:gridSpan w:val="4"/>
            <w:tcBorders>
              <w:top w:val="single" w:sz="4" w:space="0" w:color="auto"/>
            </w:tcBorders>
            <w:vAlign w:val="center"/>
          </w:tcPr>
          <w:p w14:paraId="638A6C8E" w14:textId="77777777" w:rsidR="003C6312" w:rsidRDefault="00000000">
            <w:pPr>
              <w:spacing w:before="40" w:after="40"/>
              <w:ind w:left="100" w:right="100"/>
              <w:jc w:val="left"/>
              <w:rPr>
                <w:rFonts w:ascii="Times New Roman Regular" w:eastAsia="DejaVu Sans" w:hAnsi="Times New Roman Regular" w:cs="Times New Roman Regular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 Regular" w:hAnsi="Times New Roman Regular"/>
                <w:i/>
                <w:iCs/>
                <w:color w:val="000000" w:themeColor="text1"/>
                <w:sz w:val="21"/>
                <w:szCs w:val="21"/>
                <w:lang w:bidi="ar"/>
              </w:rPr>
              <w:t xml:space="preserve">Abbreviations: </w:t>
            </w:r>
            <w:r>
              <w:rPr>
                <w:sz w:val="21"/>
                <w:szCs w:val="21"/>
                <w:lang w:bidi="ar"/>
              </w:rPr>
              <w:t xml:space="preserve">AST, alanine aminotransferase; AST, aspartate aminotransferase; 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BMI, body mass index; </w:t>
            </w:r>
            <w:proofErr w:type="spellStart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cACLD</w:t>
            </w:r>
            <w:proofErr w:type="spellEnd"/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: c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ompensated advanced chronic liver disease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; CAP: controlled attenuation parameter; CI, confidence interval; GGT, gamma-glutamyl transpeptidase; HDL, high-density lipoprotein; HR, 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shd w:val="clear" w:color="auto" w:fill="FFFFFF"/>
              </w:rPr>
              <w:t>hazard ratios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; 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LDL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 xml:space="preserve">, Low-density lipoprotein; 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>L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RE, liver-related events; LSM, liver stiffness measurement;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 xml:space="preserve"> TC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,</w:t>
            </w:r>
            <w:r>
              <w:rPr>
                <w:rFonts w:ascii="Times New Roman Regular" w:hAnsi="Times New Roman Regular" w:hint="eastAsia"/>
                <w:color w:val="000000" w:themeColor="text1"/>
                <w:sz w:val="21"/>
                <w:szCs w:val="21"/>
                <w:lang w:bidi="ar"/>
              </w:rPr>
              <w:t xml:space="preserve"> total cholesterol</w:t>
            </w:r>
            <w:r>
              <w:rPr>
                <w:rFonts w:ascii="Times New Roman Regular" w:hAnsi="Times New Roman Regular"/>
                <w:color w:val="000000" w:themeColor="text1"/>
                <w:sz w:val="21"/>
                <w:szCs w:val="21"/>
                <w:lang w:bidi="ar"/>
              </w:rPr>
              <w:t>.</w:t>
            </w:r>
          </w:p>
        </w:tc>
      </w:tr>
    </w:tbl>
    <w:p w14:paraId="638A6C90" w14:textId="77777777" w:rsidR="003C6312" w:rsidRDefault="003C6312">
      <w:pPr>
        <w:rPr>
          <w:rFonts w:eastAsia="Times New Roman Uni"/>
          <w:b/>
          <w:bCs/>
        </w:rPr>
      </w:pPr>
    </w:p>
    <w:p w14:paraId="638A6C91" w14:textId="77777777" w:rsidR="003C6312" w:rsidRDefault="003C6312">
      <w:pPr>
        <w:spacing w:line="480" w:lineRule="auto"/>
        <w:rPr>
          <w:rFonts w:cs="Times New Roman"/>
          <w:b/>
          <w:bCs/>
        </w:rPr>
      </w:pPr>
    </w:p>
    <w:sectPr w:rsidR="003C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1FA4" w14:textId="77777777" w:rsidR="00D91CC3" w:rsidRDefault="00D91CC3">
      <w:r>
        <w:separator/>
      </w:r>
    </w:p>
  </w:endnote>
  <w:endnote w:type="continuationSeparator" w:id="0">
    <w:p w14:paraId="17039CF7" w14:textId="77777777" w:rsidR="00D91CC3" w:rsidRDefault="00D9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Uni">
    <w:altName w:val="Times New Roman"/>
    <w:charset w:val="00"/>
    <w:family w:val="auto"/>
    <w:pitch w:val="default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DejaVu Sans">
    <w:altName w:val="Segoe Print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altName w:val="Times New Roman"/>
    <w:panose1 w:val="0202050305040509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"/>
    </w:sdtPr>
    <w:sdtContent>
      <w:p w14:paraId="638A6C92" w14:textId="77777777" w:rsidR="003C6312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38A6C93" w14:textId="77777777" w:rsidR="003C6312" w:rsidRDefault="003C63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201E" w14:textId="77777777" w:rsidR="00D91CC3" w:rsidRDefault="00D91CC3">
      <w:r>
        <w:separator/>
      </w:r>
    </w:p>
  </w:footnote>
  <w:footnote w:type="continuationSeparator" w:id="0">
    <w:p w14:paraId="202FBABA" w14:textId="77777777" w:rsidR="00D91CC3" w:rsidRDefault="00D9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3OWNlNWI5YzQ2OTUzZGQ0NmRkMmQ3Yjk4YzM4NDA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0vvzxvbw50egewwazxrwxkp0ttsspfrvt2&quot;&gt;文章汇总&lt;record-ids&gt;&lt;item&gt;2&lt;/item&gt;&lt;item&gt;174&lt;/item&gt;&lt;item&gt;231&lt;/item&gt;&lt;item&gt;250&lt;/item&gt;&lt;item&gt;265&lt;/item&gt;&lt;item&gt;268&lt;/item&gt;&lt;item&gt;269&lt;/item&gt;&lt;item&gt;271&lt;/item&gt;&lt;item&gt;300&lt;/item&gt;&lt;item&gt;302&lt;/item&gt;&lt;item&gt;304&lt;/item&gt;&lt;item&gt;305&lt;/item&gt;&lt;item&gt;306&lt;/item&gt;&lt;item&gt;307&lt;/item&gt;&lt;item&gt;308&lt;/item&gt;&lt;item&gt;309&lt;/item&gt;&lt;item&gt;310&lt;/item&gt;&lt;item&gt;367&lt;/item&gt;&lt;item&gt;368&lt;/item&gt;&lt;item&gt;370&lt;/item&gt;&lt;item&gt;372&lt;/item&gt;&lt;item&gt;373&lt;/item&gt;&lt;item&gt;374&lt;/item&gt;&lt;item&gt;375&lt;/item&gt;&lt;item&gt;377&lt;/item&gt;&lt;item&gt;378&lt;/item&gt;&lt;item&gt;379&lt;/item&gt;&lt;item&gt;380&lt;/item&gt;&lt;item&gt;381&lt;/item&gt;&lt;item&gt;383&lt;/item&gt;&lt;item&gt;384&lt;/item&gt;&lt;item&gt;385&lt;/item&gt;&lt;item&gt;386&lt;/item&gt;&lt;item&gt;388&lt;/item&gt;&lt;item&gt;390&lt;/item&gt;&lt;item&gt;391&lt;/item&gt;&lt;item&gt;393&lt;/item&gt;&lt;item&gt;403&lt;/item&gt;&lt;item&gt;404&lt;/item&gt;&lt;item&gt;405&lt;/item&gt;&lt;item&gt;420&lt;/item&gt;&lt;item&gt;424&lt;/item&gt;&lt;item&gt;452&lt;/item&gt;&lt;item&gt;453&lt;/item&gt;&lt;item&gt;454&lt;/item&gt;&lt;item&gt;457&lt;/item&gt;&lt;item&gt;745&lt;/item&gt;&lt;item&gt;746&lt;/item&gt;&lt;/record-ids&gt;&lt;/item&gt;&lt;/Libraries&gt;"/>
  </w:docVars>
  <w:rsids>
    <w:rsidRoot w:val="00A02A17"/>
    <w:rsid w:val="992AB378"/>
    <w:rsid w:val="AD7E6EF1"/>
    <w:rsid w:val="BBEFC843"/>
    <w:rsid w:val="BD4D200A"/>
    <w:rsid w:val="BF5F9D24"/>
    <w:rsid w:val="CBCF1934"/>
    <w:rsid w:val="CBD84B96"/>
    <w:rsid w:val="CBFEE25B"/>
    <w:rsid w:val="D47B9B4B"/>
    <w:rsid w:val="E65FA91D"/>
    <w:rsid w:val="E7FF4327"/>
    <w:rsid w:val="EC7B30EF"/>
    <w:rsid w:val="F3DEF686"/>
    <w:rsid w:val="F47FAD40"/>
    <w:rsid w:val="F777C916"/>
    <w:rsid w:val="F7F6088B"/>
    <w:rsid w:val="F87F83DB"/>
    <w:rsid w:val="F947AC06"/>
    <w:rsid w:val="FC2DADB7"/>
    <w:rsid w:val="FD57B0D1"/>
    <w:rsid w:val="FDFF6CD8"/>
    <w:rsid w:val="FE9654AF"/>
    <w:rsid w:val="FEA77BB5"/>
    <w:rsid w:val="FEEFDDA6"/>
    <w:rsid w:val="FFAF5BD7"/>
    <w:rsid w:val="FFFF9C68"/>
    <w:rsid w:val="00013EF9"/>
    <w:rsid w:val="0002798B"/>
    <w:rsid w:val="00036539"/>
    <w:rsid w:val="00042948"/>
    <w:rsid w:val="00046C66"/>
    <w:rsid w:val="00053444"/>
    <w:rsid w:val="00056FCE"/>
    <w:rsid w:val="0006322B"/>
    <w:rsid w:val="00063DAB"/>
    <w:rsid w:val="000655B6"/>
    <w:rsid w:val="00072261"/>
    <w:rsid w:val="00084C2F"/>
    <w:rsid w:val="00085B94"/>
    <w:rsid w:val="00087FFE"/>
    <w:rsid w:val="0009460E"/>
    <w:rsid w:val="000A47D2"/>
    <w:rsid w:val="000B32C8"/>
    <w:rsid w:val="000C38EE"/>
    <w:rsid w:val="000C7C21"/>
    <w:rsid w:val="000D51E8"/>
    <w:rsid w:val="000E1151"/>
    <w:rsid w:val="000E15D8"/>
    <w:rsid w:val="000E27D4"/>
    <w:rsid w:val="000E2C09"/>
    <w:rsid w:val="000E408B"/>
    <w:rsid w:val="000E42BE"/>
    <w:rsid w:val="000E5053"/>
    <w:rsid w:val="000E6CC8"/>
    <w:rsid w:val="000F0355"/>
    <w:rsid w:val="000F3F86"/>
    <w:rsid w:val="000F52E9"/>
    <w:rsid w:val="000F7C0A"/>
    <w:rsid w:val="00103B34"/>
    <w:rsid w:val="0010452D"/>
    <w:rsid w:val="00107FD9"/>
    <w:rsid w:val="00111F80"/>
    <w:rsid w:val="00114385"/>
    <w:rsid w:val="00124EB1"/>
    <w:rsid w:val="0012631E"/>
    <w:rsid w:val="00136707"/>
    <w:rsid w:val="001425F5"/>
    <w:rsid w:val="00147C2A"/>
    <w:rsid w:val="00151EC0"/>
    <w:rsid w:val="001564B4"/>
    <w:rsid w:val="00163D3A"/>
    <w:rsid w:val="0018405E"/>
    <w:rsid w:val="0018527D"/>
    <w:rsid w:val="00185818"/>
    <w:rsid w:val="00194649"/>
    <w:rsid w:val="00194842"/>
    <w:rsid w:val="001956A1"/>
    <w:rsid w:val="0019609C"/>
    <w:rsid w:val="001A40F7"/>
    <w:rsid w:val="001A704F"/>
    <w:rsid w:val="001B2AA1"/>
    <w:rsid w:val="001B791D"/>
    <w:rsid w:val="001B7B60"/>
    <w:rsid w:val="001C006A"/>
    <w:rsid w:val="001D74E0"/>
    <w:rsid w:val="001E1B47"/>
    <w:rsid w:val="001E4898"/>
    <w:rsid w:val="001F15C0"/>
    <w:rsid w:val="001F2132"/>
    <w:rsid w:val="001F6867"/>
    <w:rsid w:val="00206BFD"/>
    <w:rsid w:val="0020761B"/>
    <w:rsid w:val="0021754A"/>
    <w:rsid w:val="00221A15"/>
    <w:rsid w:val="00226267"/>
    <w:rsid w:val="0022691F"/>
    <w:rsid w:val="00226C03"/>
    <w:rsid w:val="00233018"/>
    <w:rsid w:val="00233EC5"/>
    <w:rsid w:val="0023601D"/>
    <w:rsid w:val="00244DF7"/>
    <w:rsid w:val="00262AC0"/>
    <w:rsid w:val="00262FAB"/>
    <w:rsid w:val="0027193E"/>
    <w:rsid w:val="00273429"/>
    <w:rsid w:val="002740FC"/>
    <w:rsid w:val="002748F2"/>
    <w:rsid w:val="002770E8"/>
    <w:rsid w:val="00281490"/>
    <w:rsid w:val="00285499"/>
    <w:rsid w:val="00285F2E"/>
    <w:rsid w:val="00290D5E"/>
    <w:rsid w:val="002934EE"/>
    <w:rsid w:val="002A552E"/>
    <w:rsid w:val="002B24F6"/>
    <w:rsid w:val="002C184D"/>
    <w:rsid w:val="002C3ECB"/>
    <w:rsid w:val="002C5BC4"/>
    <w:rsid w:val="002D258B"/>
    <w:rsid w:val="002D562A"/>
    <w:rsid w:val="002D5C6B"/>
    <w:rsid w:val="002D5C87"/>
    <w:rsid w:val="002E0F5C"/>
    <w:rsid w:val="002E3953"/>
    <w:rsid w:val="002F2658"/>
    <w:rsid w:val="002F6B96"/>
    <w:rsid w:val="002F7DE1"/>
    <w:rsid w:val="00302BE9"/>
    <w:rsid w:val="00303CCF"/>
    <w:rsid w:val="00310A29"/>
    <w:rsid w:val="003115D2"/>
    <w:rsid w:val="00313B98"/>
    <w:rsid w:val="00313DBF"/>
    <w:rsid w:val="00314F1C"/>
    <w:rsid w:val="00315B10"/>
    <w:rsid w:val="00323C02"/>
    <w:rsid w:val="0032522D"/>
    <w:rsid w:val="003312CC"/>
    <w:rsid w:val="00360536"/>
    <w:rsid w:val="00360D98"/>
    <w:rsid w:val="00362E72"/>
    <w:rsid w:val="00367DE3"/>
    <w:rsid w:val="00375787"/>
    <w:rsid w:val="0037672A"/>
    <w:rsid w:val="00382740"/>
    <w:rsid w:val="003909C8"/>
    <w:rsid w:val="0039608D"/>
    <w:rsid w:val="003B199A"/>
    <w:rsid w:val="003B3F54"/>
    <w:rsid w:val="003B65AA"/>
    <w:rsid w:val="003C6312"/>
    <w:rsid w:val="003D0C4C"/>
    <w:rsid w:val="003D24CB"/>
    <w:rsid w:val="003D3945"/>
    <w:rsid w:val="003E351B"/>
    <w:rsid w:val="003E51F5"/>
    <w:rsid w:val="003E6804"/>
    <w:rsid w:val="003F29EB"/>
    <w:rsid w:val="003F434C"/>
    <w:rsid w:val="003F57DF"/>
    <w:rsid w:val="003F7764"/>
    <w:rsid w:val="00402EAB"/>
    <w:rsid w:val="0040393B"/>
    <w:rsid w:val="00404458"/>
    <w:rsid w:val="00404DC9"/>
    <w:rsid w:val="0040606B"/>
    <w:rsid w:val="0042371C"/>
    <w:rsid w:val="00426A42"/>
    <w:rsid w:val="00432D6E"/>
    <w:rsid w:val="00433977"/>
    <w:rsid w:val="0043586E"/>
    <w:rsid w:val="00440834"/>
    <w:rsid w:val="00441261"/>
    <w:rsid w:val="00441B71"/>
    <w:rsid w:val="004545F1"/>
    <w:rsid w:val="0045578B"/>
    <w:rsid w:val="004611EE"/>
    <w:rsid w:val="004623C1"/>
    <w:rsid w:val="00463BC2"/>
    <w:rsid w:val="004657BF"/>
    <w:rsid w:val="004749E9"/>
    <w:rsid w:val="00482FB2"/>
    <w:rsid w:val="00483663"/>
    <w:rsid w:val="00492222"/>
    <w:rsid w:val="004B00A4"/>
    <w:rsid w:val="004C201F"/>
    <w:rsid w:val="004C596F"/>
    <w:rsid w:val="004D5BE8"/>
    <w:rsid w:val="004D78F2"/>
    <w:rsid w:val="004E3C0A"/>
    <w:rsid w:val="004F118E"/>
    <w:rsid w:val="004F15FA"/>
    <w:rsid w:val="004F1DB3"/>
    <w:rsid w:val="004F259A"/>
    <w:rsid w:val="004F788A"/>
    <w:rsid w:val="0050316F"/>
    <w:rsid w:val="00504419"/>
    <w:rsid w:val="00505A3C"/>
    <w:rsid w:val="005069FD"/>
    <w:rsid w:val="00510A96"/>
    <w:rsid w:val="00520147"/>
    <w:rsid w:val="00521AA8"/>
    <w:rsid w:val="005233E8"/>
    <w:rsid w:val="00534155"/>
    <w:rsid w:val="00541290"/>
    <w:rsid w:val="005431AB"/>
    <w:rsid w:val="00545A48"/>
    <w:rsid w:val="005474C6"/>
    <w:rsid w:val="00555088"/>
    <w:rsid w:val="00560BEC"/>
    <w:rsid w:val="00565E87"/>
    <w:rsid w:val="005712AF"/>
    <w:rsid w:val="00574682"/>
    <w:rsid w:val="0058266E"/>
    <w:rsid w:val="00585602"/>
    <w:rsid w:val="00591AA8"/>
    <w:rsid w:val="00595C49"/>
    <w:rsid w:val="005969EB"/>
    <w:rsid w:val="005A0BB8"/>
    <w:rsid w:val="005A1A17"/>
    <w:rsid w:val="005A1D90"/>
    <w:rsid w:val="005A418E"/>
    <w:rsid w:val="005A681F"/>
    <w:rsid w:val="005B01FD"/>
    <w:rsid w:val="005B0E6F"/>
    <w:rsid w:val="005C4BE2"/>
    <w:rsid w:val="005C6CC8"/>
    <w:rsid w:val="005D4BB7"/>
    <w:rsid w:val="005D5A60"/>
    <w:rsid w:val="005D70AD"/>
    <w:rsid w:val="005E02E5"/>
    <w:rsid w:val="005E2C22"/>
    <w:rsid w:val="005E4116"/>
    <w:rsid w:val="005E4963"/>
    <w:rsid w:val="005F77DF"/>
    <w:rsid w:val="00612CDB"/>
    <w:rsid w:val="00613E98"/>
    <w:rsid w:val="00617ADD"/>
    <w:rsid w:val="00622778"/>
    <w:rsid w:val="0063099D"/>
    <w:rsid w:val="00632723"/>
    <w:rsid w:val="00635733"/>
    <w:rsid w:val="00650AD3"/>
    <w:rsid w:val="00651618"/>
    <w:rsid w:val="00653A25"/>
    <w:rsid w:val="00655B9E"/>
    <w:rsid w:val="00657916"/>
    <w:rsid w:val="006604F5"/>
    <w:rsid w:val="00665CE7"/>
    <w:rsid w:val="00667A15"/>
    <w:rsid w:val="00676A94"/>
    <w:rsid w:val="00687534"/>
    <w:rsid w:val="00690720"/>
    <w:rsid w:val="00691C28"/>
    <w:rsid w:val="006A1174"/>
    <w:rsid w:val="006A6DAB"/>
    <w:rsid w:val="006A7BB9"/>
    <w:rsid w:val="006B04B1"/>
    <w:rsid w:val="006C4938"/>
    <w:rsid w:val="006D0C29"/>
    <w:rsid w:val="006D12F4"/>
    <w:rsid w:val="006E2EA9"/>
    <w:rsid w:val="006E3D98"/>
    <w:rsid w:val="006E5B6D"/>
    <w:rsid w:val="006E5F58"/>
    <w:rsid w:val="006F6C1A"/>
    <w:rsid w:val="00720A59"/>
    <w:rsid w:val="00726223"/>
    <w:rsid w:val="007407D8"/>
    <w:rsid w:val="007432E9"/>
    <w:rsid w:val="00745289"/>
    <w:rsid w:val="00747C6F"/>
    <w:rsid w:val="0075364D"/>
    <w:rsid w:val="00754D9A"/>
    <w:rsid w:val="0076420A"/>
    <w:rsid w:val="00767F82"/>
    <w:rsid w:val="00782975"/>
    <w:rsid w:val="007854A7"/>
    <w:rsid w:val="00792EE2"/>
    <w:rsid w:val="00793116"/>
    <w:rsid w:val="007A111C"/>
    <w:rsid w:val="007A175A"/>
    <w:rsid w:val="007A321F"/>
    <w:rsid w:val="007B085F"/>
    <w:rsid w:val="007B13F1"/>
    <w:rsid w:val="007B2312"/>
    <w:rsid w:val="007C4568"/>
    <w:rsid w:val="007D14FC"/>
    <w:rsid w:val="007D1F23"/>
    <w:rsid w:val="007E0D06"/>
    <w:rsid w:val="007E287C"/>
    <w:rsid w:val="007E44AD"/>
    <w:rsid w:val="007F2AE6"/>
    <w:rsid w:val="007F6249"/>
    <w:rsid w:val="00801F44"/>
    <w:rsid w:val="00803BD3"/>
    <w:rsid w:val="008160F7"/>
    <w:rsid w:val="00824440"/>
    <w:rsid w:val="00841E27"/>
    <w:rsid w:val="00841FD5"/>
    <w:rsid w:val="008437FE"/>
    <w:rsid w:val="00850FAE"/>
    <w:rsid w:val="008517D8"/>
    <w:rsid w:val="008544E3"/>
    <w:rsid w:val="008610D9"/>
    <w:rsid w:val="0088508B"/>
    <w:rsid w:val="008851BE"/>
    <w:rsid w:val="008864E5"/>
    <w:rsid w:val="00891E7A"/>
    <w:rsid w:val="00895933"/>
    <w:rsid w:val="008A36AF"/>
    <w:rsid w:val="008A523B"/>
    <w:rsid w:val="008B172E"/>
    <w:rsid w:val="008B1A36"/>
    <w:rsid w:val="008C322C"/>
    <w:rsid w:val="008C3A64"/>
    <w:rsid w:val="008C6251"/>
    <w:rsid w:val="008D0C76"/>
    <w:rsid w:val="008D14A9"/>
    <w:rsid w:val="008D164B"/>
    <w:rsid w:val="008E5356"/>
    <w:rsid w:val="00912F5A"/>
    <w:rsid w:val="00913622"/>
    <w:rsid w:val="00921678"/>
    <w:rsid w:val="0093021F"/>
    <w:rsid w:val="009426FE"/>
    <w:rsid w:val="0094579D"/>
    <w:rsid w:val="00947E49"/>
    <w:rsid w:val="00955F48"/>
    <w:rsid w:val="00962194"/>
    <w:rsid w:val="00973C09"/>
    <w:rsid w:val="0098010A"/>
    <w:rsid w:val="00980F1C"/>
    <w:rsid w:val="00982388"/>
    <w:rsid w:val="0098430E"/>
    <w:rsid w:val="00984ED5"/>
    <w:rsid w:val="0098639D"/>
    <w:rsid w:val="009D1F69"/>
    <w:rsid w:val="009E212E"/>
    <w:rsid w:val="00A00BD2"/>
    <w:rsid w:val="00A00E61"/>
    <w:rsid w:val="00A02A17"/>
    <w:rsid w:val="00A038B6"/>
    <w:rsid w:val="00A05EC4"/>
    <w:rsid w:val="00A07005"/>
    <w:rsid w:val="00A16A9F"/>
    <w:rsid w:val="00A177BD"/>
    <w:rsid w:val="00A22293"/>
    <w:rsid w:val="00A31934"/>
    <w:rsid w:val="00A34622"/>
    <w:rsid w:val="00A37466"/>
    <w:rsid w:val="00A37D9F"/>
    <w:rsid w:val="00A45705"/>
    <w:rsid w:val="00A46CEC"/>
    <w:rsid w:val="00A47EF1"/>
    <w:rsid w:val="00A53223"/>
    <w:rsid w:val="00A53980"/>
    <w:rsid w:val="00A5492D"/>
    <w:rsid w:val="00A60DEC"/>
    <w:rsid w:val="00A633FF"/>
    <w:rsid w:val="00A63B4D"/>
    <w:rsid w:val="00A6673A"/>
    <w:rsid w:val="00A83F74"/>
    <w:rsid w:val="00A84631"/>
    <w:rsid w:val="00A8484F"/>
    <w:rsid w:val="00A84CFA"/>
    <w:rsid w:val="00A84D4B"/>
    <w:rsid w:val="00A865A5"/>
    <w:rsid w:val="00AB45E5"/>
    <w:rsid w:val="00AB6CF1"/>
    <w:rsid w:val="00AC3121"/>
    <w:rsid w:val="00AC44C9"/>
    <w:rsid w:val="00AD4843"/>
    <w:rsid w:val="00AE1AE8"/>
    <w:rsid w:val="00AF0445"/>
    <w:rsid w:val="00AF2D68"/>
    <w:rsid w:val="00B03783"/>
    <w:rsid w:val="00B06530"/>
    <w:rsid w:val="00B127E5"/>
    <w:rsid w:val="00B12DCA"/>
    <w:rsid w:val="00B1527A"/>
    <w:rsid w:val="00B22C93"/>
    <w:rsid w:val="00B22FD0"/>
    <w:rsid w:val="00B30195"/>
    <w:rsid w:val="00B50BD7"/>
    <w:rsid w:val="00B56327"/>
    <w:rsid w:val="00B61EB7"/>
    <w:rsid w:val="00B671A5"/>
    <w:rsid w:val="00B727CB"/>
    <w:rsid w:val="00B73FD6"/>
    <w:rsid w:val="00B77060"/>
    <w:rsid w:val="00B7796A"/>
    <w:rsid w:val="00B77D09"/>
    <w:rsid w:val="00B803EB"/>
    <w:rsid w:val="00B85888"/>
    <w:rsid w:val="00B87764"/>
    <w:rsid w:val="00B87B3B"/>
    <w:rsid w:val="00B97719"/>
    <w:rsid w:val="00BA3B98"/>
    <w:rsid w:val="00BB0718"/>
    <w:rsid w:val="00BB156B"/>
    <w:rsid w:val="00BC1AC8"/>
    <w:rsid w:val="00BC1D96"/>
    <w:rsid w:val="00BC2936"/>
    <w:rsid w:val="00BC7157"/>
    <w:rsid w:val="00BD011E"/>
    <w:rsid w:val="00BD5482"/>
    <w:rsid w:val="00BD66C1"/>
    <w:rsid w:val="00BE2B7C"/>
    <w:rsid w:val="00BE3436"/>
    <w:rsid w:val="00BE5DC3"/>
    <w:rsid w:val="00BE67FD"/>
    <w:rsid w:val="00BE7F03"/>
    <w:rsid w:val="00BF2C10"/>
    <w:rsid w:val="00C11A56"/>
    <w:rsid w:val="00C12A4B"/>
    <w:rsid w:val="00C2694F"/>
    <w:rsid w:val="00C300F2"/>
    <w:rsid w:val="00C3588B"/>
    <w:rsid w:val="00C365E1"/>
    <w:rsid w:val="00C45F44"/>
    <w:rsid w:val="00C47D3A"/>
    <w:rsid w:val="00C5152D"/>
    <w:rsid w:val="00C578AC"/>
    <w:rsid w:val="00C60915"/>
    <w:rsid w:val="00C61D1D"/>
    <w:rsid w:val="00C64B80"/>
    <w:rsid w:val="00C65A72"/>
    <w:rsid w:val="00C7280E"/>
    <w:rsid w:val="00C756D5"/>
    <w:rsid w:val="00C772B9"/>
    <w:rsid w:val="00C82A2F"/>
    <w:rsid w:val="00C84FE4"/>
    <w:rsid w:val="00C86763"/>
    <w:rsid w:val="00CA22AD"/>
    <w:rsid w:val="00CA6004"/>
    <w:rsid w:val="00CB0FCB"/>
    <w:rsid w:val="00CB44E9"/>
    <w:rsid w:val="00CB487E"/>
    <w:rsid w:val="00CB57C2"/>
    <w:rsid w:val="00CB7769"/>
    <w:rsid w:val="00CD2F83"/>
    <w:rsid w:val="00CD4521"/>
    <w:rsid w:val="00CD55CA"/>
    <w:rsid w:val="00CE2DC1"/>
    <w:rsid w:val="00CE5E50"/>
    <w:rsid w:val="00CF04C0"/>
    <w:rsid w:val="00CF0927"/>
    <w:rsid w:val="00CF48BD"/>
    <w:rsid w:val="00CF6EC2"/>
    <w:rsid w:val="00CF7D96"/>
    <w:rsid w:val="00D03977"/>
    <w:rsid w:val="00D05337"/>
    <w:rsid w:val="00D150D4"/>
    <w:rsid w:val="00D24029"/>
    <w:rsid w:val="00D36F41"/>
    <w:rsid w:val="00D5080A"/>
    <w:rsid w:val="00D5498E"/>
    <w:rsid w:val="00D5604D"/>
    <w:rsid w:val="00D57360"/>
    <w:rsid w:val="00D6113A"/>
    <w:rsid w:val="00D67FD7"/>
    <w:rsid w:val="00D70C38"/>
    <w:rsid w:val="00D746F6"/>
    <w:rsid w:val="00D778DB"/>
    <w:rsid w:val="00D80314"/>
    <w:rsid w:val="00D850CE"/>
    <w:rsid w:val="00D86A8D"/>
    <w:rsid w:val="00D91CC3"/>
    <w:rsid w:val="00D91D65"/>
    <w:rsid w:val="00D9502E"/>
    <w:rsid w:val="00DA275A"/>
    <w:rsid w:val="00DA6CE2"/>
    <w:rsid w:val="00DA6DC9"/>
    <w:rsid w:val="00DA7B29"/>
    <w:rsid w:val="00DB10EE"/>
    <w:rsid w:val="00DB433B"/>
    <w:rsid w:val="00DB74F9"/>
    <w:rsid w:val="00DC4F2B"/>
    <w:rsid w:val="00DC600E"/>
    <w:rsid w:val="00DC662A"/>
    <w:rsid w:val="00DC6BFF"/>
    <w:rsid w:val="00DC7340"/>
    <w:rsid w:val="00DD1D07"/>
    <w:rsid w:val="00DD2B65"/>
    <w:rsid w:val="00DD40F6"/>
    <w:rsid w:val="00DE03B2"/>
    <w:rsid w:val="00DE17D4"/>
    <w:rsid w:val="00DE248C"/>
    <w:rsid w:val="00DE5049"/>
    <w:rsid w:val="00DE7DB8"/>
    <w:rsid w:val="00DF2662"/>
    <w:rsid w:val="00DF310A"/>
    <w:rsid w:val="00DF5D69"/>
    <w:rsid w:val="00DF77E8"/>
    <w:rsid w:val="00E0209B"/>
    <w:rsid w:val="00E0233F"/>
    <w:rsid w:val="00E03449"/>
    <w:rsid w:val="00E05421"/>
    <w:rsid w:val="00E120F6"/>
    <w:rsid w:val="00E25683"/>
    <w:rsid w:val="00E26657"/>
    <w:rsid w:val="00E26BC5"/>
    <w:rsid w:val="00E43DC4"/>
    <w:rsid w:val="00E47FD5"/>
    <w:rsid w:val="00E505EE"/>
    <w:rsid w:val="00E50E15"/>
    <w:rsid w:val="00E57968"/>
    <w:rsid w:val="00E620D7"/>
    <w:rsid w:val="00E82D11"/>
    <w:rsid w:val="00E8467E"/>
    <w:rsid w:val="00E904A9"/>
    <w:rsid w:val="00E95A1C"/>
    <w:rsid w:val="00EA1AEE"/>
    <w:rsid w:val="00EA345E"/>
    <w:rsid w:val="00EB105F"/>
    <w:rsid w:val="00EC13F5"/>
    <w:rsid w:val="00ED2F53"/>
    <w:rsid w:val="00EF60A8"/>
    <w:rsid w:val="00F16B34"/>
    <w:rsid w:val="00F3331E"/>
    <w:rsid w:val="00F44C28"/>
    <w:rsid w:val="00F5141C"/>
    <w:rsid w:val="00F54FFE"/>
    <w:rsid w:val="00F65E3F"/>
    <w:rsid w:val="00F71869"/>
    <w:rsid w:val="00F8581E"/>
    <w:rsid w:val="00F8732F"/>
    <w:rsid w:val="00F94839"/>
    <w:rsid w:val="00FA4540"/>
    <w:rsid w:val="00FA6634"/>
    <w:rsid w:val="00FC7A8D"/>
    <w:rsid w:val="00FD77C1"/>
    <w:rsid w:val="00FE05DA"/>
    <w:rsid w:val="00FE154E"/>
    <w:rsid w:val="00FE2601"/>
    <w:rsid w:val="00FE3BA7"/>
    <w:rsid w:val="00FE41A6"/>
    <w:rsid w:val="00FF7D87"/>
    <w:rsid w:val="17FD3A99"/>
    <w:rsid w:val="1A1B0D3C"/>
    <w:rsid w:val="2EBE32C9"/>
    <w:rsid w:val="35F3EA21"/>
    <w:rsid w:val="36CF75ED"/>
    <w:rsid w:val="3C965D97"/>
    <w:rsid w:val="3D7F5522"/>
    <w:rsid w:val="3EB577BC"/>
    <w:rsid w:val="444E7EC8"/>
    <w:rsid w:val="5BBB5211"/>
    <w:rsid w:val="60BF7B0B"/>
    <w:rsid w:val="61636B57"/>
    <w:rsid w:val="64DE5554"/>
    <w:rsid w:val="69DF3592"/>
    <w:rsid w:val="6BBC2ECF"/>
    <w:rsid w:val="6BF72717"/>
    <w:rsid w:val="6BFF0A63"/>
    <w:rsid w:val="6EDD4416"/>
    <w:rsid w:val="7347FCBB"/>
    <w:rsid w:val="73F50270"/>
    <w:rsid w:val="747DE791"/>
    <w:rsid w:val="74EDB41E"/>
    <w:rsid w:val="76FF4F74"/>
    <w:rsid w:val="7BBF616A"/>
    <w:rsid w:val="7CBE5FAD"/>
    <w:rsid w:val="7D37607B"/>
    <w:rsid w:val="7F7AA153"/>
    <w:rsid w:val="7FCE7F7B"/>
    <w:rsid w:val="7FEDD945"/>
    <w:rsid w:val="7FF7E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6B26"/>
  <w15:docId w15:val="{DE5DD58B-637B-4185-BCF9-435C4D21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SimSu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eastAsia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SimSun" w:hAnsi="SimSun" w:cs="Times New Roman"/>
      <w:kern w:val="2"/>
      <w:szCs w:val="21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SimSun" w:hAnsi="SimSun"/>
      <w:kern w:val="2"/>
      <w:sz w:val="24"/>
      <w:szCs w:val="21"/>
    </w:rPr>
  </w:style>
  <w:style w:type="paragraph" w:customStyle="1" w:styleId="EndNoteBibliography">
    <w:name w:val="EndNote Bibliography"/>
    <w:basedOn w:val="Normal"/>
    <w:link w:val="EndNoteBibliography0"/>
    <w:pPr>
      <w:widowControl w:val="0"/>
      <w:jc w:val="both"/>
    </w:pPr>
    <w:rPr>
      <w:rFonts w:ascii="SimSun" w:hAnsi="SimSun" w:cs="Times New Roman"/>
      <w:kern w:val="2"/>
      <w:szCs w:val="21"/>
    </w:rPr>
  </w:style>
  <w:style w:type="character" w:customStyle="1" w:styleId="EndNoteBibliography0">
    <w:name w:val="EndNote Bibliography 字符"/>
    <w:basedOn w:val="DefaultParagraphFont"/>
    <w:link w:val="EndNoteBibliography"/>
    <w:rPr>
      <w:rFonts w:ascii="SimSun" w:hAnsi="SimSun"/>
      <w:kern w:val="2"/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SimSun"/>
      <w:sz w:val="18"/>
      <w:szCs w:val="18"/>
    </w:rPr>
  </w:style>
  <w:style w:type="character" w:customStyle="1" w:styleId="100">
    <w:name w:val="10"/>
    <w:basedOn w:val="DefaultParagraphFont"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rPr>
      <w:rFonts w:ascii="Times New Roman" w:hAnsi="Times New Roman" w:cs="Times New Roman" w:hint="default"/>
    </w:rPr>
  </w:style>
  <w:style w:type="character" w:customStyle="1" w:styleId="CommentTextChar">
    <w:name w:val="Comment Text Char"/>
    <w:basedOn w:val="DefaultParagraphFont"/>
    <w:link w:val="CommentText"/>
    <w:rPr>
      <w:rFonts w:ascii="DengXian" w:eastAsia="DengXian" w:hAnsi="DengXian"/>
      <w:kern w:val="2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DengXian" w:eastAsia="DengXian" w:hAnsi="DengXian" w:cs="SimSun"/>
      <w:b/>
      <w:bCs/>
      <w:kern w:val="2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paragraph" w:customStyle="1" w:styleId="12">
    <w:name w:val="修订1"/>
    <w:hidden/>
    <w:uiPriority w:val="99"/>
    <w:semiHidden/>
    <w:rPr>
      <w:rFonts w:cs="SimSun"/>
      <w:sz w:val="24"/>
      <w:szCs w:val="24"/>
      <w:lang w:val="en-US" w:eastAsia="zh-CN"/>
    </w:rPr>
  </w:style>
  <w:style w:type="character" w:customStyle="1" w:styleId="id-label">
    <w:name w:val="id-label"/>
    <w:basedOn w:val="DefaultParagraphFont"/>
  </w:style>
  <w:style w:type="character" w:customStyle="1" w:styleId="16">
    <w:name w:val="16"/>
    <w:basedOn w:val="DefaultParagraphFont"/>
    <w:rPr>
      <w:rFonts w:ascii="Times New Roman" w:hAnsi="Times New Roman" w:cs="Times New Roman" w:hint="default"/>
      <w:b/>
      <w:bCs/>
    </w:rPr>
  </w:style>
  <w:style w:type="character" w:customStyle="1" w:styleId="17">
    <w:name w:val="17"/>
    <w:basedOn w:val="DefaultParagraphFont"/>
    <w:rPr>
      <w:rFonts w:ascii="Times New Roman" w:hAnsi="Times New Roman" w:cs="Times New Roman" w:hint="default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rPr>
      <w:rFonts w:eastAsia="Times New Roman"/>
      <w:sz w:val="24"/>
      <w:szCs w:val="24"/>
      <w:lang w:val="en-US" w:eastAsia="zh-CN"/>
    </w:rPr>
  </w:style>
  <w:style w:type="character" w:customStyle="1" w:styleId="3">
    <w:name w:val="未处理的提及3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  <w:lang w:val="en-US"/>
    </w:rPr>
  </w:style>
  <w:style w:type="paragraph" w:customStyle="1" w:styleId="30">
    <w:name w:val="修订3"/>
    <w:hidden/>
    <w:uiPriority w:val="99"/>
    <w:semiHidden/>
    <w:rPr>
      <w:rFonts w:eastAsia="Times New Roman"/>
      <w:sz w:val="24"/>
      <w:szCs w:val="24"/>
      <w:lang w:val="en-US" w:eastAsia="zh-CN"/>
    </w:rPr>
  </w:style>
  <w:style w:type="character" w:customStyle="1" w:styleId="4">
    <w:name w:val="未处理的提及4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rPr>
      <w:rFonts w:eastAsia="Times New Roman"/>
      <w:sz w:val="24"/>
      <w:szCs w:val="24"/>
      <w:lang w:val="en-US" w:eastAsia="zh-CN"/>
    </w:rPr>
  </w:style>
  <w:style w:type="character" w:customStyle="1" w:styleId="5">
    <w:name w:val="未处理的提及5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正文1"/>
    <w:pPr>
      <w:jc w:val="both"/>
    </w:pPr>
    <w:rPr>
      <w:kern w:val="2"/>
      <w:sz w:val="21"/>
      <w:szCs w:val="21"/>
      <w:lang w:val="en-US" w:eastAsia="zh-CN"/>
    </w:rPr>
  </w:style>
  <w:style w:type="character" w:customStyle="1" w:styleId="6">
    <w:name w:val="未处理的提及6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rPr>
      <w:rFonts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714</Words>
  <Characters>4075</Characters>
  <Application>Microsoft Office Word</Application>
  <DocSecurity>0</DocSecurity>
  <Lines>33</Lines>
  <Paragraphs>9</Paragraphs>
  <ScaleCrop>false</ScaleCrop>
  <Company>University Of Southampton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Xiao-Dong Zhou</dc:creator>
  <cp:lastModifiedBy>Lucinda England</cp:lastModifiedBy>
  <cp:revision>2</cp:revision>
  <cp:lastPrinted>2024-05-16T00:55:00Z</cp:lastPrinted>
  <dcterms:created xsi:type="dcterms:W3CDTF">2024-07-12T03:23:00Z</dcterms:created>
  <dcterms:modified xsi:type="dcterms:W3CDTF">2024-07-23T09:42:00Z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A137E38E3AFCD83278C53C6600A1901A_43</vt:lpwstr>
  </property>
  <property fmtid="{D5CDD505-2E9C-101B-9397-08002B2CF9AE}" pid="4" name="grammarly_documentId">
    <vt:lpwstr>documentId_189</vt:lpwstr>
  </property>
  <property fmtid="{D5CDD505-2E9C-101B-9397-08002B2CF9AE}" pid="5" name="grammarly_documentContext">
    <vt:lpwstr>{"goals":[],"domain":"academic","emotions":[],"dialect":"american","audience":"expert"}</vt:lpwstr>
  </property>
</Properties>
</file>