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B1032" w14:textId="78C7C566" w:rsidR="00A856D4" w:rsidRPr="0062554B" w:rsidRDefault="00107CB9" w:rsidP="00297AC1">
      <w:pPr>
        <w:jc w:val="center"/>
        <w:rPr>
          <w:rFonts w:ascii="Times New Roman" w:hAnsi="Times New Roman" w:cs="Times New Roman"/>
          <w:b/>
          <w:bCs/>
          <w:sz w:val="24"/>
          <w:szCs w:val="24"/>
        </w:rPr>
      </w:pPr>
      <w:r w:rsidRPr="0062554B">
        <w:rPr>
          <w:rFonts w:ascii="Times New Roman" w:hAnsi="Times New Roman" w:cs="Times New Roman"/>
          <w:b/>
          <w:bCs/>
          <w:sz w:val="24"/>
          <w:szCs w:val="24"/>
        </w:rPr>
        <w:t xml:space="preserve">Determinants </w:t>
      </w:r>
      <w:r w:rsidR="00617A3F" w:rsidRPr="0062554B">
        <w:rPr>
          <w:rFonts w:ascii="Times New Roman" w:hAnsi="Times New Roman" w:cs="Times New Roman"/>
          <w:b/>
          <w:bCs/>
          <w:sz w:val="24"/>
          <w:szCs w:val="24"/>
        </w:rPr>
        <w:t xml:space="preserve">And </w:t>
      </w:r>
      <w:r w:rsidRPr="0062554B">
        <w:rPr>
          <w:rFonts w:ascii="Times New Roman" w:hAnsi="Times New Roman" w:cs="Times New Roman"/>
          <w:b/>
          <w:bCs/>
          <w:sz w:val="24"/>
          <w:szCs w:val="24"/>
        </w:rPr>
        <w:t xml:space="preserve">Impact </w:t>
      </w:r>
      <w:r w:rsidR="00617A3F" w:rsidRPr="0062554B">
        <w:rPr>
          <w:rFonts w:ascii="Times New Roman" w:hAnsi="Times New Roman" w:cs="Times New Roman"/>
          <w:b/>
          <w:bCs/>
          <w:sz w:val="24"/>
          <w:szCs w:val="24"/>
        </w:rPr>
        <w:t xml:space="preserve">of </w:t>
      </w:r>
      <w:bookmarkStart w:id="0" w:name="_Hlk112974029"/>
      <w:r w:rsidR="00617A3F" w:rsidRPr="0062554B">
        <w:rPr>
          <w:rFonts w:ascii="Times New Roman" w:hAnsi="Times New Roman" w:cs="Times New Roman"/>
          <w:b/>
          <w:bCs/>
          <w:sz w:val="24"/>
          <w:szCs w:val="24"/>
        </w:rPr>
        <w:t xml:space="preserve">Production Planning and </w:t>
      </w:r>
      <w:r w:rsidR="005E6302" w:rsidRPr="0062554B">
        <w:rPr>
          <w:rFonts w:ascii="Times New Roman" w:hAnsi="Times New Roman" w:cs="Times New Roman"/>
          <w:b/>
          <w:bCs/>
          <w:sz w:val="24"/>
          <w:szCs w:val="24"/>
        </w:rPr>
        <w:t>Control</w:t>
      </w:r>
      <w:r w:rsidRPr="0062554B">
        <w:rPr>
          <w:rFonts w:ascii="Times New Roman" w:hAnsi="Times New Roman" w:cs="Times New Roman"/>
          <w:b/>
          <w:bCs/>
          <w:sz w:val="24"/>
          <w:szCs w:val="24"/>
        </w:rPr>
        <w:t xml:space="preserve"> </w:t>
      </w:r>
      <w:r w:rsidR="00617A3F" w:rsidRPr="0062554B">
        <w:rPr>
          <w:rFonts w:ascii="Times New Roman" w:hAnsi="Times New Roman" w:cs="Times New Roman"/>
          <w:b/>
          <w:bCs/>
          <w:sz w:val="24"/>
          <w:szCs w:val="24"/>
        </w:rPr>
        <w:t>Accounting Techniques</w:t>
      </w:r>
      <w:bookmarkEnd w:id="0"/>
      <w:r w:rsidR="00617A3F" w:rsidRPr="0062554B">
        <w:rPr>
          <w:rFonts w:ascii="Times New Roman" w:hAnsi="Times New Roman" w:cs="Times New Roman"/>
          <w:b/>
          <w:bCs/>
          <w:sz w:val="24"/>
          <w:szCs w:val="24"/>
        </w:rPr>
        <w:t xml:space="preserve"> on Competitiveness of Manufacturing Companies: </w:t>
      </w:r>
      <w:r w:rsidRPr="0062554B">
        <w:rPr>
          <w:rFonts w:ascii="Times New Roman" w:hAnsi="Times New Roman" w:cs="Times New Roman"/>
          <w:b/>
          <w:bCs/>
          <w:sz w:val="24"/>
          <w:szCs w:val="24"/>
        </w:rPr>
        <w:t xml:space="preserve">A </w:t>
      </w:r>
      <w:r w:rsidR="00617A3F" w:rsidRPr="0062554B">
        <w:rPr>
          <w:rFonts w:ascii="Times New Roman" w:hAnsi="Times New Roman" w:cs="Times New Roman"/>
          <w:b/>
          <w:bCs/>
          <w:sz w:val="24"/>
          <w:szCs w:val="24"/>
        </w:rPr>
        <w:t>Structural Equation Modelling Approach</w:t>
      </w:r>
    </w:p>
    <w:p w14:paraId="01D99432" w14:textId="77777777" w:rsidR="0060673C" w:rsidRPr="0062554B" w:rsidRDefault="0060673C"/>
    <w:p w14:paraId="094DD831" w14:textId="1316E7DB" w:rsidR="001F4487" w:rsidRPr="0062554B" w:rsidRDefault="001F4487" w:rsidP="0060673C">
      <w:pPr>
        <w:jc w:val="center"/>
        <w:rPr>
          <w:rFonts w:ascii="Times New Roman" w:hAnsi="Times New Roman" w:cs="Times New Roman"/>
          <w:b/>
          <w:bCs/>
          <w:sz w:val="24"/>
          <w:szCs w:val="24"/>
        </w:rPr>
      </w:pPr>
      <w:r w:rsidRPr="0062554B">
        <w:rPr>
          <w:rFonts w:ascii="Times New Roman" w:hAnsi="Times New Roman" w:cs="Times New Roman"/>
          <w:b/>
          <w:bCs/>
          <w:sz w:val="24"/>
          <w:szCs w:val="24"/>
        </w:rPr>
        <w:t>Abstract</w:t>
      </w:r>
    </w:p>
    <w:p w14:paraId="0CB94E23" w14:textId="1E90B940" w:rsidR="000A63C1" w:rsidRPr="0062554B" w:rsidRDefault="000A63C1" w:rsidP="00297AC1">
      <w:pPr>
        <w:spacing w:line="276" w:lineRule="auto"/>
        <w:jc w:val="both"/>
        <w:rPr>
          <w:rFonts w:ascii="Times New Roman" w:hAnsi="Times New Roman" w:cs="Times New Roman"/>
          <w:b/>
          <w:bCs/>
          <w:i/>
          <w:iCs/>
          <w:sz w:val="24"/>
          <w:szCs w:val="24"/>
        </w:rPr>
      </w:pPr>
      <w:r w:rsidRPr="0062554B">
        <w:rPr>
          <w:rFonts w:ascii="Times New Roman" w:hAnsi="Times New Roman" w:cs="Times New Roman"/>
          <w:b/>
          <w:bCs/>
          <w:i/>
          <w:iCs/>
          <w:sz w:val="24"/>
          <w:szCs w:val="24"/>
        </w:rPr>
        <w:t>Purpose:</w:t>
      </w:r>
    </w:p>
    <w:p w14:paraId="21E3C3B1" w14:textId="3B266E22" w:rsidR="000A63C1" w:rsidRPr="0062554B" w:rsidRDefault="001F4487" w:rsidP="00F62093">
      <w:pPr>
        <w:spacing w:line="276" w:lineRule="auto"/>
        <w:jc w:val="both"/>
        <w:rPr>
          <w:rFonts w:ascii="Times New Roman" w:hAnsi="Times New Roman" w:cs="Times New Roman"/>
          <w:i/>
          <w:iCs/>
          <w:sz w:val="24"/>
          <w:szCs w:val="24"/>
        </w:rPr>
      </w:pPr>
      <w:r w:rsidRPr="0062554B">
        <w:rPr>
          <w:rFonts w:ascii="Times New Roman" w:hAnsi="Times New Roman" w:cs="Times New Roman"/>
          <w:i/>
          <w:iCs/>
          <w:sz w:val="24"/>
          <w:szCs w:val="24"/>
        </w:rPr>
        <w:t xml:space="preserve">This study investigates four internal </w:t>
      </w:r>
      <w:r w:rsidR="00BA3A8C" w:rsidRPr="0062554B">
        <w:rPr>
          <w:rFonts w:ascii="Times New Roman" w:hAnsi="Times New Roman" w:cs="Times New Roman"/>
          <w:i/>
          <w:iCs/>
          <w:sz w:val="24"/>
          <w:szCs w:val="24"/>
        </w:rPr>
        <w:t xml:space="preserve">(organisational structure, quality of information technology, business strategy, and market orientation) </w:t>
      </w:r>
      <w:r w:rsidRPr="0062554B">
        <w:rPr>
          <w:rFonts w:ascii="Times New Roman" w:hAnsi="Times New Roman" w:cs="Times New Roman"/>
          <w:i/>
          <w:iCs/>
          <w:sz w:val="24"/>
          <w:szCs w:val="24"/>
        </w:rPr>
        <w:t xml:space="preserve">and two external </w:t>
      </w:r>
      <w:r w:rsidR="00BA3A8C" w:rsidRPr="0062554B">
        <w:rPr>
          <w:rFonts w:ascii="Times New Roman" w:hAnsi="Times New Roman" w:cs="Times New Roman"/>
          <w:i/>
          <w:iCs/>
          <w:sz w:val="24"/>
          <w:szCs w:val="24"/>
        </w:rPr>
        <w:t xml:space="preserve">(competition intensity and perceived environmental uncertainty) </w:t>
      </w:r>
      <w:r w:rsidRPr="0062554B">
        <w:rPr>
          <w:rFonts w:ascii="Times New Roman" w:hAnsi="Times New Roman" w:cs="Times New Roman"/>
          <w:i/>
          <w:iCs/>
          <w:sz w:val="24"/>
          <w:szCs w:val="24"/>
        </w:rPr>
        <w:t xml:space="preserve">contextual factors affecting the </w:t>
      </w:r>
      <w:r w:rsidR="005B5F78" w:rsidRPr="0062554B">
        <w:rPr>
          <w:rFonts w:ascii="Times New Roman" w:hAnsi="Times New Roman" w:cs="Times New Roman"/>
          <w:i/>
          <w:iCs/>
          <w:sz w:val="24"/>
          <w:szCs w:val="24"/>
        </w:rPr>
        <w:t xml:space="preserve">use </w:t>
      </w:r>
      <w:r w:rsidRPr="0062554B">
        <w:rPr>
          <w:rFonts w:ascii="Times New Roman" w:hAnsi="Times New Roman" w:cs="Times New Roman"/>
          <w:i/>
          <w:iCs/>
          <w:sz w:val="24"/>
          <w:szCs w:val="24"/>
        </w:rPr>
        <w:t xml:space="preserve">of </w:t>
      </w:r>
      <w:r w:rsidR="0060673C" w:rsidRPr="0062554B">
        <w:rPr>
          <w:rFonts w:ascii="Times New Roman" w:hAnsi="Times New Roman" w:cs="Times New Roman"/>
          <w:i/>
          <w:iCs/>
          <w:sz w:val="24"/>
          <w:szCs w:val="24"/>
        </w:rPr>
        <w:t>production planning and control accounting</w:t>
      </w:r>
      <w:r w:rsidR="00AC4A67" w:rsidRPr="0062554B">
        <w:rPr>
          <w:rFonts w:ascii="Times New Roman" w:hAnsi="Times New Roman" w:cs="Times New Roman"/>
          <w:i/>
          <w:iCs/>
          <w:sz w:val="24"/>
          <w:szCs w:val="24"/>
        </w:rPr>
        <w:t xml:space="preserve"> (PPC)</w:t>
      </w:r>
      <w:r w:rsidR="0060673C" w:rsidRPr="0062554B">
        <w:rPr>
          <w:rFonts w:ascii="Times New Roman" w:hAnsi="Times New Roman" w:cs="Times New Roman"/>
          <w:i/>
          <w:iCs/>
          <w:sz w:val="24"/>
          <w:szCs w:val="24"/>
        </w:rPr>
        <w:t xml:space="preserve"> techniques</w:t>
      </w:r>
      <w:r w:rsidR="00AC4A67" w:rsidRPr="0062554B">
        <w:rPr>
          <w:rFonts w:ascii="Times New Roman" w:hAnsi="Times New Roman" w:cs="Times New Roman"/>
          <w:i/>
          <w:iCs/>
          <w:sz w:val="24"/>
          <w:szCs w:val="24"/>
        </w:rPr>
        <w:t xml:space="preserve">, as </w:t>
      </w:r>
      <w:r w:rsidRPr="0062554B">
        <w:rPr>
          <w:rFonts w:ascii="Times New Roman" w:hAnsi="Times New Roman" w:cs="Times New Roman"/>
          <w:i/>
          <w:iCs/>
          <w:sz w:val="24"/>
          <w:szCs w:val="24"/>
        </w:rPr>
        <w:t>well as the impact of PPC usage on organisational competitiveness</w:t>
      </w:r>
      <w:r w:rsidR="00A4171D" w:rsidRPr="0062554B">
        <w:rPr>
          <w:rFonts w:ascii="Times New Roman" w:hAnsi="Times New Roman" w:cs="Times New Roman"/>
          <w:i/>
          <w:iCs/>
          <w:sz w:val="24"/>
          <w:szCs w:val="24"/>
        </w:rPr>
        <w:t xml:space="preserve">. </w:t>
      </w:r>
    </w:p>
    <w:p w14:paraId="0C0A2431" w14:textId="7DC86310" w:rsidR="000A63C1" w:rsidRPr="0062554B" w:rsidRDefault="000A63C1" w:rsidP="00297AC1">
      <w:pPr>
        <w:spacing w:line="276" w:lineRule="auto"/>
        <w:jc w:val="both"/>
        <w:rPr>
          <w:rFonts w:ascii="Times New Roman" w:hAnsi="Times New Roman" w:cs="Times New Roman"/>
          <w:b/>
          <w:bCs/>
          <w:i/>
          <w:iCs/>
          <w:sz w:val="24"/>
          <w:szCs w:val="24"/>
        </w:rPr>
      </w:pPr>
      <w:r w:rsidRPr="0062554B">
        <w:rPr>
          <w:rFonts w:ascii="Times New Roman" w:hAnsi="Times New Roman" w:cs="Times New Roman"/>
          <w:b/>
          <w:bCs/>
          <w:i/>
          <w:iCs/>
          <w:sz w:val="24"/>
          <w:szCs w:val="24"/>
        </w:rPr>
        <w:t>Design/ Methodology/approach:</w:t>
      </w:r>
    </w:p>
    <w:p w14:paraId="5DEE2EB0" w14:textId="790448FB" w:rsidR="00011A1E" w:rsidRPr="0062554B" w:rsidRDefault="00BA3A8C">
      <w:pPr>
        <w:spacing w:line="276" w:lineRule="auto"/>
        <w:jc w:val="both"/>
        <w:rPr>
          <w:rFonts w:ascii="Times New Roman" w:hAnsi="Times New Roman" w:cs="Times New Roman"/>
          <w:i/>
          <w:iCs/>
          <w:sz w:val="24"/>
          <w:szCs w:val="24"/>
        </w:rPr>
      </w:pPr>
      <w:r w:rsidRPr="0062554B">
        <w:rPr>
          <w:rFonts w:ascii="Times New Roman" w:hAnsi="Times New Roman" w:cs="Times New Roman"/>
          <w:i/>
          <w:iCs/>
          <w:sz w:val="24"/>
          <w:szCs w:val="24"/>
        </w:rPr>
        <w:t xml:space="preserve">Seven major PPC were investigated, namely attribute costing, lifecycle costing, quality costing, target costing, value-chain costing, activity-based costing, and activity-based management. </w:t>
      </w:r>
      <w:r w:rsidR="00A4171D" w:rsidRPr="0062554B">
        <w:rPr>
          <w:rFonts w:ascii="Times New Roman" w:hAnsi="Times New Roman" w:cs="Times New Roman"/>
          <w:i/>
          <w:iCs/>
          <w:sz w:val="24"/>
          <w:szCs w:val="24"/>
        </w:rPr>
        <w:t xml:space="preserve">By deploying </w:t>
      </w:r>
      <w:r w:rsidR="007B680F" w:rsidRPr="0062554B">
        <w:rPr>
          <w:rFonts w:ascii="Times New Roman" w:hAnsi="Times New Roman" w:cs="Times New Roman"/>
          <w:i/>
          <w:iCs/>
          <w:sz w:val="24"/>
          <w:szCs w:val="24"/>
        </w:rPr>
        <w:t xml:space="preserve">a </w:t>
      </w:r>
      <w:r w:rsidR="00A4171D" w:rsidRPr="0062554B">
        <w:rPr>
          <w:rFonts w:ascii="Times New Roman" w:hAnsi="Times New Roman" w:cs="Times New Roman"/>
          <w:i/>
          <w:iCs/>
          <w:sz w:val="24"/>
          <w:szCs w:val="24"/>
        </w:rPr>
        <w:t xml:space="preserve">multi-informant strategy, </w:t>
      </w:r>
      <w:r w:rsidR="007B680F" w:rsidRPr="0062554B">
        <w:rPr>
          <w:rFonts w:ascii="Times New Roman" w:hAnsi="Times New Roman" w:cs="Times New Roman"/>
          <w:i/>
          <w:iCs/>
          <w:sz w:val="24"/>
          <w:szCs w:val="24"/>
        </w:rPr>
        <w:t xml:space="preserve">a </w:t>
      </w:r>
      <w:r w:rsidR="00A4171D" w:rsidRPr="0062554B">
        <w:rPr>
          <w:rFonts w:ascii="Times New Roman" w:hAnsi="Times New Roman" w:cs="Times New Roman"/>
          <w:i/>
          <w:iCs/>
          <w:sz w:val="24"/>
          <w:szCs w:val="24"/>
        </w:rPr>
        <w:t xml:space="preserve">structured questionnaire was used to gather survey data from 129 senior accounting, </w:t>
      </w:r>
      <w:r w:rsidR="006B20E3" w:rsidRPr="0062554B">
        <w:rPr>
          <w:rFonts w:ascii="Times New Roman" w:hAnsi="Times New Roman" w:cs="Times New Roman"/>
          <w:i/>
          <w:iCs/>
          <w:sz w:val="24"/>
          <w:szCs w:val="24"/>
        </w:rPr>
        <w:t>finance,</w:t>
      </w:r>
      <w:r w:rsidR="00A4171D" w:rsidRPr="0062554B">
        <w:rPr>
          <w:rFonts w:ascii="Times New Roman" w:hAnsi="Times New Roman" w:cs="Times New Roman"/>
          <w:i/>
          <w:iCs/>
          <w:sz w:val="24"/>
          <w:szCs w:val="24"/>
        </w:rPr>
        <w:t xml:space="preserve"> and production personnel of publicly quoted manufacturing companies in Nigeria</w:t>
      </w:r>
      <w:r w:rsidR="007D599C" w:rsidRPr="0062554B">
        <w:rPr>
          <w:rFonts w:ascii="Times New Roman" w:hAnsi="Times New Roman" w:cs="Times New Roman"/>
          <w:i/>
          <w:iCs/>
          <w:sz w:val="24"/>
          <w:szCs w:val="24"/>
        </w:rPr>
        <w:t xml:space="preserve">. </w:t>
      </w:r>
    </w:p>
    <w:p w14:paraId="377BF893" w14:textId="31832470" w:rsidR="00011A1E" w:rsidRPr="0062554B" w:rsidRDefault="00011A1E" w:rsidP="00297AC1">
      <w:pPr>
        <w:spacing w:line="276" w:lineRule="auto"/>
        <w:jc w:val="both"/>
        <w:rPr>
          <w:rFonts w:ascii="Times New Roman" w:hAnsi="Times New Roman" w:cs="Times New Roman"/>
          <w:b/>
          <w:bCs/>
          <w:i/>
          <w:iCs/>
          <w:sz w:val="24"/>
          <w:szCs w:val="24"/>
        </w:rPr>
      </w:pPr>
      <w:r w:rsidRPr="0062554B">
        <w:rPr>
          <w:rFonts w:ascii="Times New Roman" w:hAnsi="Times New Roman" w:cs="Times New Roman"/>
          <w:b/>
          <w:bCs/>
          <w:i/>
          <w:iCs/>
          <w:sz w:val="24"/>
          <w:szCs w:val="24"/>
        </w:rPr>
        <w:t>Findings</w:t>
      </w:r>
    </w:p>
    <w:p w14:paraId="662085DF" w14:textId="173EAB61" w:rsidR="00011A1E" w:rsidRPr="0062554B" w:rsidRDefault="00163BB7" w:rsidP="005B5F78">
      <w:pPr>
        <w:spacing w:line="276" w:lineRule="auto"/>
        <w:jc w:val="both"/>
        <w:rPr>
          <w:rFonts w:ascii="Times New Roman" w:hAnsi="Times New Roman" w:cs="Times New Roman"/>
          <w:i/>
          <w:iCs/>
          <w:sz w:val="24"/>
          <w:szCs w:val="24"/>
        </w:rPr>
      </w:pPr>
      <w:r w:rsidRPr="0062554B">
        <w:rPr>
          <w:rFonts w:ascii="Times New Roman" w:hAnsi="Times New Roman" w:cs="Times New Roman"/>
          <w:i/>
          <w:iCs/>
          <w:sz w:val="24"/>
          <w:szCs w:val="24"/>
        </w:rPr>
        <w:t xml:space="preserve">The results, </w:t>
      </w:r>
      <w:r w:rsidR="007D599C" w:rsidRPr="0062554B">
        <w:rPr>
          <w:rFonts w:ascii="Times New Roman" w:hAnsi="Times New Roman" w:cs="Times New Roman"/>
          <w:i/>
          <w:iCs/>
          <w:sz w:val="24"/>
          <w:szCs w:val="24"/>
        </w:rPr>
        <w:t xml:space="preserve">using </w:t>
      </w:r>
      <w:r w:rsidR="00D84B24" w:rsidRPr="0062554B">
        <w:rPr>
          <w:rFonts w:ascii="Times New Roman" w:hAnsi="Times New Roman" w:cs="Times New Roman"/>
          <w:i/>
          <w:iCs/>
          <w:sz w:val="24"/>
          <w:szCs w:val="24"/>
        </w:rPr>
        <w:t>s</w:t>
      </w:r>
      <w:r w:rsidR="007D599C" w:rsidRPr="0062554B">
        <w:rPr>
          <w:rFonts w:ascii="Times New Roman" w:hAnsi="Times New Roman" w:cs="Times New Roman"/>
          <w:i/>
          <w:iCs/>
          <w:sz w:val="24"/>
          <w:szCs w:val="24"/>
        </w:rPr>
        <w:t>tructural equation modelling</w:t>
      </w:r>
      <w:r w:rsidRPr="0062554B">
        <w:rPr>
          <w:rFonts w:ascii="Times New Roman" w:hAnsi="Times New Roman" w:cs="Times New Roman"/>
          <w:i/>
          <w:iCs/>
          <w:sz w:val="24"/>
          <w:szCs w:val="24"/>
        </w:rPr>
        <w:t>,</w:t>
      </w:r>
      <w:r w:rsidR="00D84B24" w:rsidRPr="0062554B">
        <w:rPr>
          <w:rFonts w:ascii="Times New Roman" w:hAnsi="Times New Roman" w:cs="Times New Roman"/>
          <w:i/>
          <w:iCs/>
          <w:sz w:val="24"/>
          <w:szCs w:val="24"/>
        </w:rPr>
        <w:t xml:space="preserve"> show that </w:t>
      </w:r>
      <w:r w:rsidR="00FD1668" w:rsidRPr="0062554B">
        <w:rPr>
          <w:rFonts w:ascii="Times New Roman" w:hAnsi="Times New Roman" w:cs="Times New Roman"/>
          <w:i/>
          <w:iCs/>
          <w:sz w:val="24"/>
          <w:szCs w:val="24"/>
        </w:rPr>
        <w:t>market orientation</w:t>
      </w:r>
      <w:r w:rsidR="003701E4" w:rsidRPr="0062554B">
        <w:rPr>
          <w:rFonts w:ascii="Times New Roman" w:hAnsi="Times New Roman" w:cs="Times New Roman"/>
          <w:i/>
          <w:iCs/>
          <w:sz w:val="24"/>
          <w:szCs w:val="24"/>
        </w:rPr>
        <w:t xml:space="preserve"> </w:t>
      </w:r>
      <w:r w:rsidR="00FD1668" w:rsidRPr="0062554B">
        <w:rPr>
          <w:rFonts w:ascii="Times New Roman" w:hAnsi="Times New Roman" w:cs="Times New Roman"/>
          <w:i/>
          <w:iCs/>
          <w:sz w:val="24"/>
          <w:szCs w:val="24"/>
        </w:rPr>
        <w:t xml:space="preserve">is the strongest determinant of PPC usage. </w:t>
      </w:r>
      <w:r w:rsidR="005C4B6D" w:rsidRPr="0062554B">
        <w:rPr>
          <w:rFonts w:ascii="Times New Roman" w:hAnsi="Times New Roman" w:cs="Times New Roman"/>
          <w:i/>
          <w:iCs/>
          <w:sz w:val="24"/>
          <w:szCs w:val="24"/>
        </w:rPr>
        <w:t>The inability of competition intensity and perceived environmental uncertainty to notably affect PPC usage suggests that external environmental pressure to use PPC is weak. Although PPC techniques can engender organisational competitiveness, their interactive usage yields optimal results.</w:t>
      </w:r>
    </w:p>
    <w:p w14:paraId="48F279A8" w14:textId="4B70BEA9" w:rsidR="00011A1E" w:rsidRPr="0062554B" w:rsidRDefault="00011A1E" w:rsidP="00297AC1">
      <w:pPr>
        <w:spacing w:line="276" w:lineRule="auto"/>
        <w:jc w:val="both"/>
        <w:rPr>
          <w:rFonts w:ascii="Times New Roman" w:hAnsi="Times New Roman" w:cs="Times New Roman"/>
          <w:b/>
          <w:bCs/>
          <w:i/>
          <w:iCs/>
          <w:sz w:val="24"/>
          <w:szCs w:val="24"/>
        </w:rPr>
      </w:pPr>
      <w:r w:rsidRPr="0062554B">
        <w:rPr>
          <w:rFonts w:ascii="Times New Roman" w:hAnsi="Times New Roman" w:cs="Times New Roman"/>
          <w:b/>
          <w:bCs/>
          <w:i/>
          <w:iCs/>
          <w:sz w:val="24"/>
          <w:szCs w:val="24"/>
        </w:rPr>
        <w:t>Originality/Value</w:t>
      </w:r>
    </w:p>
    <w:p w14:paraId="3A343655" w14:textId="18440E24" w:rsidR="00852125" w:rsidRPr="0062554B" w:rsidRDefault="00297AC1" w:rsidP="00297AC1">
      <w:pPr>
        <w:spacing w:line="276" w:lineRule="auto"/>
        <w:jc w:val="both"/>
        <w:rPr>
          <w:rFonts w:ascii="Times New Roman" w:hAnsi="Times New Roman" w:cs="Times New Roman"/>
          <w:i/>
          <w:iCs/>
          <w:sz w:val="24"/>
          <w:szCs w:val="24"/>
        </w:rPr>
      </w:pPr>
      <w:r w:rsidRPr="0062554B">
        <w:rPr>
          <w:rFonts w:ascii="Times New Roman" w:hAnsi="Times New Roman" w:cs="Times New Roman"/>
          <w:i/>
          <w:iCs/>
          <w:sz w:val="24"/>
          <w:szCs w:val="24"/>
        </w:rPr>
        <w:t>The study contributes to knowledge in three ways by (i) presenting evidence that although PPC techniques can engender organisational competitiveness, it is their interactive usage that yields optimal results;</w:t>
      </w:r>
      <w:r w:rsidR="000400DE" w:rsidRPr="0062554B">
        <w:rPr>
          <w:rFonts w:ascii="Times New Roman" w:hAnsi="Times New Roman" w:cs="Times New Roman"/>
          <w:i/>
          <w:iCs/>
          <w:sz w:val="24"/>
          <w:szCs w:val="24"/>
        </w:rPr>
        <w:t xml:space="preserve"> </w:t>
      </w:r>
      <w:r w:rsidRPr="0062554B">
        <w:rPr>
          <w:rFonts w:ascii="Times New Roman" w:hAnsi="Times New Roman" w:cs="Times New Roman"/>
          <w:i/>
          <w:iCs/>
          <w:sz w:val="24"/>
          <w:szCs w:val="24"/>
        </w:rPr>
        <w:t xml:space="preserve">(ii) empirically demonstrating that contextual factors influence PPC techniques usage in line with the contingency theory; </w:t>
      </w:r>
      <w:r w:rsidR="000400DE" w:rsidRPr="0062554B">
        <w:rPr>
          <w:rFonts w:ascii="Times New Roman" w:hAnsi="Times New Roman" w:cs="Times New Roman"/>
          <w:i/>
          <w:iCs/>
          <w:sz w:val="24"/>
          <w:szCs w:val="24"/>
        </w:rPr>
        <w:t xml:space="preserve">and </w:t>
      </w:r>
      <w:r w:rsidRPr="0062554B">
        <w:rPr>
          <w:rFonts w:ascii="Times New Roman" w:hAnsi="Times New Roman" w:cs="Times New Roman"/>
          <w:i/>
          <w:iCs/>
          <w:sz w:val="24"/>
          <w:szCs w:val="24"/>
        </w:rPr>
        <w:t xml:space="preserve">(iii) </w:t>
      </w:r>
      <w:r w:rsidR="000400DE" w:rsidRPr="0062554B">
        <w:rPr>
          <w:rFonts w:ascii="Times New Roman" w:hAnsi="Times New Roman" w:cs="Times New Roman"/>
          <w:i/>
          <w:iCs/>
          <w:sz w:val="24"/>
          <w:szCs w:val="24"/>
        </w:rPr>
        <w:t>validating</w:t>
      </w:r>
      <w:r w:rsidRPr="0062554B">
        <w:rPr>
          <w:rFonts w:ascii="Times New Roman" w:hAnsi="Times New Roman" w:cs="Times New Roman"/>
          <w:i/>
          <w:iCs/>
          <w:sz w:val="24"/>
          <w:szCs w:val="24"/>
        </w:rPr>
        <w:t xml:space="preserve"> the diffusion of innovation theory that organisations will typically deploy PPC techniques because of their relative advantage of improving organisational competitiveness.</w:t>
      </w:r>
    </w:p>
    <w:p w14:paraId="1E3A20AC" w14:textId="0F20C898" w:rsidR="00852125" w:rsidRPr="0062554B" w:rsidRDefault="00465D1A" w:rsidP="002D3077">
      <w:pPr>
        <w:ind w:left="1440" w:hanging="1440"/>
        <w:jc w:val="both"/>
        <w:rPr>
          <w:rFonts w:ascii="Times New Roman" w:hAnsi="Times New Roman" w:cs="Times New Roman"/>
          <w:sz w:val="24"/>
          <w:szCs w:val="24"/>
        </w:rPr>
      </w:pPr>
      <w:r w:rsidRPr="0062554B">
        <w:rPr>
          <w:rFonts w:ascii="Times New Roman" w:hAnsi="Times New Roman" w:cs="Times New Roman"/>
          <w:b/>
          <w:bCs/>
          <w:sz w:val="24"/>
          <w:szCs w:val="24"/>
        </w:rPr>
        <w:t>Keywords</w:t>
      </w:r>
      <w:r w:rsidRPr="0062554B">
        <w:rPr>
          <w:rFonts w:ascii="Times New Roman" w:hAnsi="Times New Roman" w:cs="Times New Roman"/>
          <w:sz w:val="24"/>
          <w:szCs w:val="24"/>
        </w:rPr>
        <w:t xml:space="preserve">: </w:t>
      </w:r>
      <w:r w:rsidR="00E86908" w:rsidRPr="0062554B">
        <w:rPr>
          <w:rFonts w:ascii="Times New Roman" w:hAnsi="Times New Roman" w:cs="Times New Roman"/>
          <w:sz w:val="24"/>
          <w:szCs w:val="24"/>
        </w:rPr>
        <w:t xml:space="preserve">competitive advantage; contingency theory; </w:t>
      </w:r>
      <w:r w:rsidR="00AA3A37" w:rsidRPr="0062554B">
        <w:rPr>
          <w:rFonts w:ascii="Times New Roman" w:hAnsi="Times New Roman" w:cs="Times New Roman"/>
          <w:sz w:val="24"/>
          <w:szCs w:val="24"/>
        </w:rPr>
        <w:t xml:space="preserve">market orientation; Nigerian manufacturing sector; </w:t>
      </w:r>
      <w:r w:rsidRPr="0062554B">
        <w:rPr>
          <w:rFonts w:ascii="Times New Roman" w:hAnsi="Times New Roman" w:cs="Times New Roman"/>
          <w:sz w:val="24"/>
          <w:szCs w:val="24"/>
        </w:rPr>
        <w:t>production planning and control</w:t>
      </w:r>
    </w:p>
    <w:p w14:paraId="77BC1DE5" w14:textId="037209BC" w:rsidR="00297AC1" w:rsidRPr="0062554B" w:rsidRDefault="00FF1D52" w:rsidP="002D3077">
      <w:pPr>
        <w:ind w:left="1440" w:hanging="1440"/>
        <w:jc w:val="both"/>
        <w:rPr>
          <w:rFonts w:ascii="Times New Roman" w:hAnsi="Times New Roman" w:cs="Times New Roman"/>
          <w:sz w:val="24"/>
          <w:szCs w:val="24"/>
        </w:rPr>
      </w:pPr>
      <w:r w:rsidRPr="0062554B">
        <w:rPr>
          <w:rFonts w:ascii="Times New Roman" w:hAnsi="Times New Roman" w:cs="Times New Roman"/>
          <w:b/>
          <w:bCs/>
          <w:sz w:val="24"/>
          <w:szCs w:val="24"/>
        </w:rPr>
        <w:t>Acknowledgement</w:t>
      </w:r>
      <w:r w:rsidRPr="0062554B">
        <w:rPr>
          <w:rFonts w:ascii="Times New Roman" w:hAnsi="Times New Roman" w:cs="Times New Roman"/>
          <w:sz w:val="24"/>
          <w:szCs w:val="24"/>
        </w:rPr>
        <w:t>: Author</w:t>
      </w:r>
      <w:r w:rsidR="00C109C0" w:rsidRPr="0062554B">
        <w:rPr>
          <w:rFonts w:ascii="Times New Roman" w:hAnsi="Times New Roman" w:cs="Times New Roman"/>
          <w:sz w:val="24"/>
          <w:szCs w:val="24"/>
        </w:rPr>
        <w:t>s</w:t>
      </w:r>
      <w:r w:rsidRPr="0062554B">
        <w:rPr>
          <w:rFonts w:ascii="Times New Roman" w:hAnsi="Times New Roman" w:cs="Times New Roman"/>
          <w:sz w:val="24"/>
          <w:szCs w:val="24"/>
        </w:rPr>
        <w:t xml:space="preserve"> </w:t>
      </w:r>
      <w:r w:rsidR="003C152E" w:rsidRPr="0062554B">
        <w:rPr>
          <w:rFonts w:ascii="Times New Roman" w:hAnsi="Times New Roman" w:cs="Times New Roman"/>
          <w:sz w:val="24"/>
          <w:szCs w:val="24"/>
        </w:rPr>
        <w:t>are</w:t>
      </w:r>
      <w:r w:rsidRPr="0062554B">
        <w:rPr>
          <w:rFonts w:ascii="Times New Roman" w:hAnsi="Times New Roman" w:cs="Times New Roman"/>
          <w:sz w:val="24"/>
          <w:szCs w:val="24"/>
        </w:rPr>
        <w:t xml:space="preserve"> grateful to the Editor, Professor</w:t>
      </w:r>
      <w:r w:rsidR="003C152E" w:rsidRPr="0062554B">
        <w:rPr>
          <w:rFonts w:ascii="Times New Roman" w:hAnsi="Times New Roman" w:cs="Times New Roman"/>
          <w:sz w:val="24"/>
          <w:szCs w:val="24"/>
        </w:rPr>
        <w:t xml:space="preserve"> (Assoc</w:t>
      </w:r>
      <w:r w:rsidR="00BF34E2" w:rsidRPr="0062554B">
        <w:rPr>
          <w:rFonts w:ascii="Times New Roman" w:hAnsi="Times New Roman" w:cs="Times New Roman"/>
          <w:sz w:val="24"/>
          <w:szCs w:val="24"/>
        </w:rPr>
        <w:t>.</w:t>
      </w:r>
      <w:r w:rsidR="003C152E" w:rsidRPr="0062554B">
        <w:rPr>
          <w:rFonts w:ascii="Times New Roman" w:hAnsi="Times New Roman" w:cs="Times New Roman"/>
          <w:sz w:val="24"/>
          <w:szCs w:val="24"/>
        </w:rPr>
        <w:t>)</w:t>
      </w:r>
      <w:r w:rsidRPr="0062554B">
        <w:rPr>
          <w:rFonts w:ascii="Times New Roman" w:hAnsi="Times New Roman" w:cs="Times New Roman"/>
          <w:sz w:val="24"/>
          <w:szCs w:val="24"/>
        </w:rPr>
        <w:t xml:space="preserve"> </w:t>
      </w:r>
      <w:r w:rsidR="003C152E" w:rsidRPr="0062554B">
        <w:rPr>
          <w:rFonts w:ascii="Times New Roman" w:hAnsi="Times New Roman" w:cs="Times New Roman"/>
          <w:sz w:val="24"/>
          <w:szCs w:val="24"/>
        </w:rPr>
        <w:t xml:space="preserve">Habib Zaman Khan </w:t>
      </w:r>
      <w:r w:rsidRPr="0062554B">
        <w:rPr>
          <w:rFonts w:ascii="Times New Roman" w:hAnsi="Times New Roman" w:cs="Times New Roman"/>
          <w:sz w:val="24"/>
          <w:szCs w:val="24"/>
        </w:rPr>
        <w:t>and two anonymous reviewers for insightful comments and suggestions in improving the earlier versions of the paper</w:t>
      </w:r>
      <w:r w:rsidR="005B5F78" w:rsidRPr="0062554B">
        <w:rPr>
          <w:rFonts w:ascii="Times New Roman" w:hAnsi="Times New Roman" w:cs="Times New Roman"/>
          <w:sz w:val="24"/>
          <w:szCs w:val="24"/>
        </w:rPr>
        <w:t>.</w:t>
      </w:r>
    </w:p>
    <w:p w14:paraId="095CBBC8" w14:textId="459CABD7" w:rsidR="00297AC1" w:rsidRPr="0062554B" w:rsidRDefault="00297AC1" w:rsidP="00B727CE">
      <w:pPr>
        <w:ind w:left="1440" w:hanging="1440"/>
        <w:rPr>
          <w:rFonts w:ascii="Times New Roman" w:hAnsi="Times New Roman" w:cs="Times New Roman"/>
          <w:sz w:val="24"/>
          <w:szCs w:val="24"/>
        </w:rPr>
      </w:pPr>
    </w:p>
    <w:p w14:paraId="5FEEB07B" w14:textId="77777777" w:rsidR="00297AC1" w:rsidRPr="0062554B" w:rsidRDefault="00297AC1" w:rsidP="003C152E">
      <w:pPr>
        <w:rPr>
          <w:rFonts w:ascii="Times New Roman" w:hAnsi="Times New Roman" w:cs="Times New Roman"/>
          <w:sz w:val="24"/>
          <w:szCs w:val="24"/>
        </w:rPr>
      </w:pPr>
    </w:p>
    <w:p w14:paraId="51E840CA" w14:textId="3935BF66" w:rsidR="008F3556" w:rsidRPr="0062554B" w:rsidRDefault="008C6AFC" w:rsidP="00CB2116">
      <w:pPr>
        <w:pStyle w:val="ListParagraph"/>
        <w:numPr>
          <w:ilvl w:val="0"/>
          <w:numId w:val="1"/>
        </w:numPr>
        <w:ind w:left="360"/>
        <w:rPr>
          <w:rFonts w:ascii="Times New Roman" w:hAnsi="Times New Roman" w:cs="Times New Roman"/>
          <w:b/>
          <w:bCs/>
          <w:sz w:val="24"/>
          <w:szCs w:val="24"/>
        </w:rPr>
      </w:pPr>
      <w:r w:rsidRPr="0062554B">
        <w:rPr>
          <w:rFonts w:ascii="Times New Roman" w:hAnsi="Times New Roman" w:cs="Times New Roman"/>
          <w:b/>
          <w:bCs/>
          <w:sz w:val="24"/>
          <w:szCs w:val="24"/>
        </w:rPr>
        <w:lastRenderedPageBreak/>
        <w:t>Introduction</w:t>
      </w:r>
    </w:p>
    <w:p w14:paraId="135A7E12" w14:textId="18C914F2" w:rsidR="006C391B" w:rsidRPr="0062554B" w:rsidRDefault="006C391B" w:rsidP="005B5F78">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The volati</w:t>
      </w:r>
      <w:r w:rsidR="003D6251" w:rsidRPr="0062554B">
        <w:rPr>
          <w:rFonts w:ascii="Times New Roman" w:hAnsi="Times New Roman" w:cs="Times New Roman"/>
          <w:sz w:val="24"/>
          <w:szCs w:val="24"/>
        </w:rPr>
        <w:t xml:space="preserve">lity </w:t>
      </w:r>
      <w:r w:rsidRPr="0062554B">
        <w:rPr>
          <w:rFonts w:ascii="Times New Roman" w:hAnsi="Times New Roman" w:cs="Times New Roman"/>
          <w:sz w:val="24"/>
          <w:szCs w:val="24"/>
        </w:rPr>
        <w:t>of the business environment, amongst other considerations, is putting pressure on manufacturing companies to adopt and implement innovative production planning and control techniques. Fierce competition</w:t>
      </w:r>
      <w:r w:rsidR="007717F9" w:rsidRPr="0062554B">
        <w:rPr>
          <w:rFonts w:ascii="Times New Roman" w:hAnsi="Times New Roman" w:cs="Times New Roman"/>
          <w:sz w:val="24"/>
          <w:szCs w:val="24"/>
        </w:rPr>
        <w:t>,</w:t>
      </w:r>
      <w:r w:rsidRPr="0062554B">
        <w:rPr>
          <w:rFonts w:ascii="Times New Roman" w:hAnsi="Times New Roman" w:cs="Times New Roman"/>
          <w:sz w:val="24"/>
          <w:szCs w:val="24"/>
        </w:rPr>
        <w:t xml:space="preserve"> coupled with ever-changing customers’ tastes and fashion</w:t>
      </w:r>
      <w:r w:rsidR="007B680F" w:rsidRPr="0062554B">
        <w:rPr>
          <w:rFonts w:ascii="Times New Roman" w:hAnsi="Times New Roman" w:cs="Times New Roman"/>
          <w:sz w:val="24"/>
          <w:szCs w:val="24"/>
        </w:rPr>
        <w:t>,</w:t>
      </w:r>
      <w:r w:rsidRPr="0062554B">
        <w:rPr>
          <w:rFonts w:ascii="Times New Roman" w:hAnsi="Times New Roman" w:cs="Times New Roman"/>
          <w:sz w:val="24"/>
          <w:szCs w:val="24"/>
        </w:rPr>
        <w:t xml:space="preserve"> impl</w:t>
      </w:r>
      <w:r w:rsidR="007B680F" w:rsidRPr="0062554B">
        <w:rPr>
          <w:rFonts w:ascii="Times New Roman" w:hAnsi="Times New Roman" w:cs="Times New Roman"/>
          <w:sz w:val="24"/>
          <w:szCs w:val="24"/>
        </w:rPr>
        <w:t>ies</w:t>
      </w:r>
      <w:r w:rsidRPr="0062554B">
        <w:rPr>
          <w:rFonts w:ascii="Times New Roman" w:hAnsi="Times New Roman" w:cs="Times New Roman"/>
          <w:sz w:val="24"/>
          <w:szCs w:val="24"/>
        </w:rPr>
        <w:t xml:space="preserve"> that the conventional </w:t>
      </w:r>
      <w:r w:rsidRPr="0062554B">
        <w:rPr>
          <w:rFonts w:ascii="Times New Roman" w:hAnsi="Times New Roman" w:cs="Times New Roman"/>
          <w:i/>
          <w:iCs/>
          <w:sz w:val="24"/>
          <w:szCs w:val="24"/>
        </w:rPr>
        <w:t>push-it-through</w:t>
      </w:r>
      <w:r w:rsidRPr="0062554B">
        <w:rPr>
          <w:rFonts w:ascii="Times New Roman" w:hAnsi="Times New Roman" w:cs="Times New Roman"/>
          <w:sz w:val="24"/>
          <w:szCs w:val="24"/>
        </w:rPr>
        <w:t xml:space="preserve"> approach to production, whereby products are manufactured and pushed to the market without considering customers’ </w:t>
      </w:r>
      <w:r w:rsidR="00CB2116" w:rsidRPr="0062554B">
        <w:rPr>
          <w:rFonts w:ascii="Times New Roman" w:hAnsi="Times New Roman" w:cs="Times New Roman"/>
          <w:sz w:val="24"/>
          <w:szCs w:val="24"/>
        </w:rPr>
        <w:t>demands, is</w:t>
      </w:r>
      <w:r w:rsidRPr="0062554B">
        <w:rPr>
          <w:rFonts w:ascii="Times New Roman" w:hAnsi="Times New Roman" w:cs="Times New Roman"/>
          <w:sz w:val="24"/>
          <w:szCs w:val="24"/>
        </w:rPr>
        <w:t xml:space="preserve"> no longer sustainable. Given that </w:t>
      </w:r>
      <w:r w:rsidR="00BB4834" w:rsidRPr="0062554B">
        <w:rPr>
          <w:rFonts w:ascii="Times New Roman" w:hAnsi="Times New Roman" w:cs="Times New Roman"/>
          <w:sz w:val="24"/>
          <w:szCs w:val="24"/>
        </w:rPr>
        <w:t xml:space="preserve">executing </w:t>
      </w:r>
      <w:r w:rsidRPr="0062554B">
        <w:rPr>
          <w:rFonts w:ascii="Times New Roman" w:hAnsi="Times New Roman" w:cs="Times New Roman"/>
          <w:sz w:val="24"/>
          <w:szCs w:val="24"/>
        </w:rPr>
        <w:t xml:space="preserve">manufacturing cycles are capital-intensive—requiring large outlay on material, </w:t>
      </w:r>
      <w:proofErr w:type="gramStart"/>
      <w:r w:rsidRPr="0062554B">
        <w:rPr>
          <w:rFonts w:ascii="Times New Roman" w:hAnsi="Times New Roman" w:cs="Times New Roman"/>
          <w:sz w:val="24"/>
          <w:szCs w:val="24"/>
        </w:rPr>
        <w:t>labour</w:t>
      </w:r>
      <w:proofErr w:type="gramEnd"/>
      <w:r w:rsidRPr="0062554B">
        <w:rPr>
          <w:rFonts w:ascii="Times New Roman" w:hAnsi="Times New Roman" w:cs="Times New Roman"/>
          <w:sz w:val="24"/>
          <w:szCs w:val="24"/>
        </w:rPr>
        <w:t xml:space="preserve"> and overheads—manufacturers that will survive competition characterising the</w:t>
      </w:r>
      <w:r w:rsidR="00B33CDD" w:rsidRPr="0062554B">
        <w:rPr>
          <w:rFonts w:ascii="Times New Roman" w:hAnsi="Times New Roman" w:cs="Times New Roman"/>
          <w:sz w:val="24"/>
          <w:szCs w:val="24"/>
        </w:rPr>
        <w:t xml:space="preserve"> fourth </w:t>
      </w:r>
      <w:r w:rsidRPr="0062554B">
        <w:rPr>
          <w:rFonts w:ascii="Times New Roman" w:hAnsi="Times New Roman" w:cs="Times New Roman"/>
          <w:sz w:val="24"/>
          <w:szCs w:val="24"/>
        </w:rPr>
        <w:t>industrial revolution in th</w:t>
      </w:r>
      <w:r w:rsidR="00B33CDD" w:rsidRPr="0062554B">
        <w:rPr>
          <w:rFonts w:ascii="Times New Roman" w:hAnsi="Times New Roman" w:cs="Times New Roman"/>
          <w:sz w:val="24"/>
          <w:szCs w:val="24"/>
        </w:rPr>
        <w:t>e</w:t>
      </w:r>
      <w:r w:rsidRPr="0062554B">
        <w:rPr>
          <w:rFonts w:ascii="Times New Roman" w:hAnsi="Times New Roman" w:cs="Times New Roman"/>
          <w:sz w:val="24"/>
          <w:szCs w:val="24"/>
        </w:rPr>
        <w:t xml:space="preserve"> 21</w:t>
      </w:r>
      <w:r w:rsidRPr="0062554B">
        <w:rPr>
          <w:rFonts w:ascii="Times New Roman" w:hAnsi="Times New Roman" w:cs="Times New Roman"/>
          <w:sz w:val="24"/>
          <w:szCs w:val="24"/>
          <w:vertAlign w:val="superscript"/>
        </w:rPr>
        <w:t>st</w:t>
      </w:r>
      <w:r w:rsidRPr="0062554B">
        <w:rPr>
          <w:rFonts w:ascii="Times New Roman" w:hAnsi="Times New Roman" w:cs="Times New Roman"/>
          <w:sz w:val="24"/>
          <w:szCs w:val="24"/>
        </w:rPr>
        <w:t xml:space="preserve"> </w:t>
      </w:r>
      <w:r w:rsidR="007717F9" w:rsidRPr="0062554B">
        <w:rPr>
          <w:rFonts w:ascii="Times New Roman" w:hAnsi="Times New Roman" w:cs="Times New Roman"/>
          <w:sz w:val="24"/>
          <w:szCs w:val="24"/>
        </w:rPr>
        <w:t>century</w:t>
      </w:r>
      <w:r w:rsidRPr="0062554B">
        <w:rPr>
          <w:rFonts w:ascii="Times New Roman" w:hAnsi="Times New Roman" w:cs="Times New Roman"/>
          <w:sz w:val="24"/>
          <w:szCs w:val="24"/>
        </w:rPr>
        <w:t xml:space="preserve"> would have to take a deliberate approach to production </w:t>
      </w:r>
      <w:r w:rsidR="00AB0BF6" w:rsidRPr="0062554B">
        <w:rPr>
          <w:rFonts w:ascii="Times New Roman" w:hAnsi="Times New Roman" w:cs="Times New Roman"/>
          <w:sz w:val="24"/>
          <w:szCs w:val="24"/>
        </w:rPr>
        <w:t xml:space="preserve">planning and control </w:t>
      </w:r>
      <w:r w:rsidR="0048728F" w:rsidRPr="0062554B">
        <w:rPr>
          <w:rFonts w:ascii="Times New Roman" w:hAnsi="Times New Roman" w:cs="Times New Roman"/>
          <w:sz w:val="24"/>
          <w:szCs w:val="24"/>
        </w:rPr>
        <w:t>(</w:t>
      </w:r>
      <w:proofErr w:type="spellStart"/>
      <w:r w:rsidR="0048728F" w:rsidRPr="0062554B">
        <w:rPr>
          <w:rFonts w:ascii="Times New Roman" w:hAnsi="Times New Roman" w:cs="Times New Roman"/>
          <w:sz w:val="24"/>
          <w:szCs w:val="24"/>
        </w:rPr>
        <w:t>Romanello</w:t>
      </w:r>
      <w:proofErr w:type="spellEnd"/>
      <w:r w:rsidR="0048728F" w:rsidRPr="0062554B">
        <w:rPr>
          <w:rFonts w:ascii="Times New Roman" w:hAnsi="Times New Roman" w:cs="Times New Roman"/>
          <w:sz w:val="24"/>
          <w:szCs w:val="24"/>
        </w:rPr>
        <w:t xml:space="preserve"> &amp; </w:t>
      </w:r>
      <w:proofErr w:type="spellStart"/>
      <w:r w:rsidR="0048728F" w:rsidRPr="0062554B">
        <w:rPr>
          <w:rFonts w:ascii="Times New Roman" w:hAnsi="Times New Roman" w:cs="Times New Roman"/>
          <w:sz w:val="24"/>
          <w:szCs w:val="24"/>
        </w:rPr>
        <w:t>Veglio</w:t>
      </w:r>
      <w:proofErr w:type="spellEnd"/>
      <w:r w:rsidR="0048728F" w:rsidRPr="0062554B">
        <w:rPr>
          <w:rFonts w:ascii="Times New Roman" w:hAnsi="Times New Roman" w:cs="Times New Roman"/>
          <w:sz w:val="24"/>
          <w:szCs w:val="24"/>
        </w:rPr>
        <w:t>, 2022). P</w:t>
      </w:r>
      <w:r w:rsidR="007717F9" w:rsidRPr="0062554B">
        <w:rPr>
          <w:rFonts w:ascii="Times New Roman" w:hAnsi="Times New Roman" w:cs="Times New Roman"/>
          <w:sz w:val="24"/>
          <w:szCs w:val="24"/>
        </w:rPr>
        <w:t>roduction planning and control</w:t>
      </w:r>
      <w:r w:rsidR="0048728F" w:rsidRPr="0062554B">
        <w:rPr>
          <w:rFonts w:ascii="Times New Roman" w:hAnsi="Times New Roman" w:cs="Times New Roman"/>
          <w:sz w:val="24"/>
          <w:szCs w:val="24"/>
        </w:rPr>
        <w:t xml:space="preserve"> </w:t>
      </w:r>
      <w:r w:rsidR="002D3077" w:rsidRPr="0062554B">
        <w:rPr>
          <w:rFonts w:ascii="Times New Roman" w:hAnsi="Times New Roman" w:cs="Times New Roman"/>
          <w:sz w:val="24"/>
          <w:szCs w:val="24"/>
        </w:rPr>
        <w:t xml:space="preserve">requires efficient </w:t>
      </w:r>
      <w:r w:rsidRPr="0062554B">
        <w:rPr>
          <w:rFonts w:ascii="Times New Roman" w:hAnsi="Times New Roman" w:cs="Times New Roman"/>
          <w:sz w:val="24"/>
          <w:szCs w:val="24"/>
        </w:rPr>
        <w:t xml:space="preserve">allocation of resources </w:t>
      </w:r>
      <w:r w:rsidR="005B5F78" w:rsidRPr="0062554B">
        <w:rPr>
          <w:rFonts w:ascii="Times New Roman" w:hAnsi="Times New Roman" w:cs="Times New Roman"/>
          <w:sz w:val="24"/>
          <w:szCs w:val="24"/>
        </w:rPr>
        <w:t xml:space="preserve">so </w:t>
      </w:r>
      <w:r w:rsidR="007717F9" w:rsidRPr="0062554B">
        <w:rPr>
          <w:rFonts w:ascii="Times New Roman" w:hAnsi="Times New Roman" w:cs="Times New Roman"/>
          <w:sz w:val="24"/>
          <w:szCs w:val="24"/>
        </w:rPr>
        <w:t xml:space="preserve">that resources are available when needed </w:t>
      </w:r>
      <w:proofErr w:type="gramStart"/>
      <w:r w:rsidR="007717F9" w:rsidRPr="0062554B">
        <w:rPr>
          <w:rFonts w:ascii="Times New Roman" w:hAnsi="Times New Roman" w:cs="Times New Roman"/>
          <w:sz w:val="24"/>
          <w:szCs w:val="24"/>
        </w:rPr>
        <w:t>in order to</w:t>
      </w:r>
      <w:proofErr w:type="gramEnd"/>
      <w:r w:rsidR="007717F9" w:rsidRPr="0062554B">
        <w:rPr>
          <w:rFonts w:ascii="Times New Roman" w:hAnsi="Times New Roman" w:cs="Times New Roman"/>
          <w:sz w:val="24"/>
          <w:szCs w:val="24"/>
        </w:rPr>
        <w:t xml:space="preserve"> ensure </w:t>
      </w:r>
      <w:r w:rsidRPr="0062554B">
        <w:rPr>
          <w:rFonts w:ascii="Times New Roman" w:hAnsi="Times New Roman" w:cs="Times New Roman"/>
          <w:sz w:val="24"/>
          <w:szCs w:val="24"/>
        </w:rPr>
        <w:t xml:space="preserve">the achievement of production targets. </w:t>
      </w:r>
      <w:r w:rsidR="00780E40" w:rsidRPr="0062554B">
        <w:rPr>
          <w:rFonts w:ascii="Times New Roman" w:hAnsi="Times New Roman" w:cs="Times New Roman"/>
          <w:sz w:val="24"/>
          <w:szCs w:val="24"/>
        </w:rPr>
        <w:t>Production planning and control</w:t>
      </w:r>
      <w:r w:rsidRPr="0062554B">
        <w:rPr>
          <w:rFonts w:ascii="Times New Roman" w:hAnsi="Times New Roman" w:cs="Times New Roman"/>
          <w:sz w:val="24"/>
          <w:szCs w:val="24"/>
        </w:rPr>
        <w:t xml:space="preserve"> is central to the smooth-running of manufacturing operations and usually involves </w:t>
      </w:r>
      <w:r w:rsidR="007B680F" w:rsidRPr="0062554B">
        <w:rPr>
          <w:rFonts w:ascii="Times New Roman" w:hAnsi="Times New Roman" w:cs="Times New Roman"/>
          <w:sz w:val="24"/>
          <w:szCs w:val="24"/>
        </w:rPr>
        <w:t xml:space="preserve">several </w:t>
      </w:r>
      <w:r w:rsidRPr="0062554B">
        <w:rPr>
          <w:rFonts w:ascii="Times New Roman" w:hAnsi="Times New Roman" w:cs="Times New Roman"/>
          <w:sz w:val="24"/>
          <w:szCs w:val="24"/>
        </w:rPr>
        <w:t>processes such as developing a production plan, sourcing raw materials, scheduling when production will commence and cease, assigning workload to men and machines, detecting bottlenecks and loopholes in the production process and quality control (</w:t>
      </w:r>
      <w:proofErr w:type="spellStart"/>
      <w:r w:rsidR="00C058AD" w:rsidRPr="0062554B">
        <w:rPr>
          <w:rFonts w:ascii="Times New Roman" w:hAnsi="Times New Roman" w:cs="Times New Roman"/>
          <w:sz w:val="24"/>
          <w:szCs w:val="24"/>
        </w:rPr>
        <w:t>Dittfeld</w:t>
      </w:r>
      <w:proofErr w:type="spellEnd"/>
      <w:r w:rsidR="00C058AD" w:rsidRPr="0062554B">
        <w:rPr>
          <w:rFonts w:ascii="Times New Roman" w:hAnsi="Times New Roman" w:cs="Times New Roman"/>
          <w:sz w:val="24"/>
          <w:szCs w:val="24"/>
        </w:rPr>
        <w:t xml:space="preserve"> et al., 2022</w:t>
      </w:r>
      <w:r w:rsidRPr="0062554B">
        <w:rPr>
          <w:rFonts w:ascii="Times New Roman" w:hAnsi="Times New Roman" w:cs="Times New Roman"/>
          <w:sz w:val="24"/>
          <w:szCs w:val="24"/>
        </w:rPr>
        <w:t>)</w:t>
      </w:r>
      <w:r w:rsidR="00F7646B" w:rsidRPr="0062554B">
        <w:rPr>
          <w:rFonts w:ascii="Times New Roman" w:hAnsi="Times New Roman" w:cs="Times New Roman"/>
          <w:sz w:val="24"/>
          <w:szCs w:val="24"/>
        </w:rPr>
        <w:t>.</w:t>
      </w:r>
      <w:r w:rsidRPr="0062554B">
        <w:rPr>
          <w:rFonts w:ascii="Times New Roman" w:hAnsi="Times New Roman" w:cs="Times New Roman"/>
          <w:sz w:val="24"/>
          <w:szCs w:val="24"/>
        </w:rPr>
        <w:t xml:space="preserve"> </w:t>
      </w:r>
    </w:p>
    <w:p w14:paraId="11A33CA7" w14:textId="4FCDA42A" w:rsidR="006C391B" w:rsidRPr="0062554B" w:rsidRDefault="006C391B">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The multifaced </w:t>
      </w:r>
      <w:r w:rsidR="00F7646B" w:rsidRPr="0062554B">
        <w:rPr>
          <w:rFonts w:ascii="Times New Roman" w:hAnsi="Times New Roman" w:cs="Times New Roman"/>
          <w:sz w:val="24"/>
          <w:szCs w:val="24"/>
        </w:rPr>
        <w:t>nature</w:t>
      </w:r>
      <w:r w:rsidR="008A2F68" w:rsidRPr="0062554B">
        <w:rPr>
          <w:rFonts w:ascii="Times New Roman" w:hAnsi="Times New Roman" w:cs="Times New Roman"/>
          <w:sz w:val="24"/>
          <w:szCs w:val="24"/>
        </w:rPr>
        <w:t xml:space="preserve"> of</w:t>
      </w:r>
      <w:r w:rsidRPr="0062554B">
        <w:rPr>
          <w:rFonts w:ascii="Times New Roman" w:hAnsi="Times New Roman" w:cs="Times New Roman"/>
          <w:sz w:val="24"/>
          <w:szCs w:val="24"/>
        </w:rPr>
        <w:t xml:space="preserve"> </w:t>
      </w:r>
      <w:bookmarkStart w:id="1" w:name="_Hlk112866161"/>
      <w:r w:rsidR="0048728F" w:rsidRPr="0062554B">
        <w:rPr>
          <w:rFonts w:ascii="Times New Roman" w:hAnsi="Times New Roman" w:cs="Times New Roman"/>
          <w:sz w:val="24"/>
          <w:szCs w:val="24"/>
        </w:rPr>
        <w:t>production planning and control</w:t>
      </w:r>
      <w:r w:rsidRPr="0062554B">
        <w:rPr>
          <w:rFonts w:ascii="Times New Roman" w:hAnsi="Times New Roman" w:cs="Times New Roman"/>
          <w:sz w:val="24"/>
          <w:szCs w:val="24"/>
        </w:rPr>
        <w:t xml:space="preserve"> </w:t>
      </w:r>
      <w:bookmarkEnd w:id="1"/>
      <w:r w:rsidRPr="0062554B">
        <w:rPr>
          <w:rFonts w:ascii="Times New Roman" w:hAnsi="Times New Roman" w:cs="Times New Roman"/>
          <w:sz w:val="24"/>
          <w:szCs w:val="24"/>
        </w:rPr>
        <w:t>activities</w:t>
      </w:r>
      <w:r w:rsidR="009A42D8" w:rsidRPr="0062554B">
        <w:rPr>
          <w:rFonts w:ascii="Times New Roman" w:hAnsi="Times New Roman" w:cs="Times New Roman"/>
          <w:sz w:val="24"/>
          <w:szCs w:val="24"/>
        </w:rPr>
        <w:t xml:space="preserve"> </w:t>
      </w:r>
      <w:r w:rsidRPr="0062554B">
        <w:rPr>
          <w:rFonts w:ascii="Times New Roman" w:hAnsi="Times New Roman" w:cs="Times New Roman"/>
          <w:sz w:val="24"/>
          <w:szCs w:val="24"/>
        </w:rPr>
        <w:t xml:space="preserve">requires </w:t>
      </w:r>
      <w:r w:rsidR="000C3CE5" w:rsidRPr="0062554B">
        <w:rPr>
          <w:rFonts w:ascii="Times New Roman" w:hAnsi="Times New Roman" w:cs="Times New Roman"/>
          <w:sz w:val="24"/>
          <w:szCs w:val="24"/>
        </w:rPr>
        <w:t>deploying appropriate</w:t>
      </w:r>
      <w:r w:rsidRPr="0062554B">
        <w:rPr>
          <w:rFonts w:ascii="Times New Roman" w:hAnsi="Times New Roman" w:cs="Times New Roman"/>
          <w:sz w:val="24"/>
          <w:szCs w:val="24"/>
        </w:rPr>
        <w:t xml:space="preserve"> accounting techniques </w:t>
      </w:r>
      <w:r w:rsidR="000C3CE5" w:rsidRPr="0062554B">
        <w:rPr>
          <w:rFonts w:ascii="Times New Roman" w:hAnsi="Times New Roman" w:cs="Times New Roman"/>
          <w:sz w:val="24"/>
          <w:szCs w:val="24"/>
        </w:rPr>
        <w:t xml:space="preserve">to </w:t>
      </w:r>
      <w:r w:rsidRPr="0062554B">
        <w:rPr>
          <w:rFonts w:ascii="Times New Roman" w:hAnsi="Times New Roman" w:cs="Times New Roman"/>
          <w:sz w:val="24"/>
          <w:szCs w:val="24"/>
        </w:rPr>
        <w:t>assist in planning, monitoring</w:t>
      </w:r>
      <w:r w:rsidR="000C3CE5" w:rsidRPr="0062554B">
        <w:rPr>
          <w:rFonts w:ascii="Times New Roman" w:hAnsi="Times New Roman" w:cs="Times New Roman"/>
          <w:sz w:val="24"/>
          <w:szCs w:val="24"/>
        </w:rPr>
        <w:t>,</w:t>
      </w:r>
      <w:r w:rsidRPr="0062554B">
        <w:rPr>
          <w:rFonts w:ascii="Times New Roman" w:hAnsi="Times New Roman" w:cs="Times New Roman"/>
          <w:sz w:val="24"/>
          <w:szCs w:val="24"/>
        </w:rPr>
        <w:t xml:space="preserve"> and controlling production cost</w:t>
      </w:r>
      <w:r w:rsidR="000C3CE5" w:rsidRPr="0062554B">
        <w:rPr>
          <w:rFonts w:ascii="Times New Roman" w:hAnsi="Times New Roman" w:cs="Times New Roman"/>
          <w:sz w:val="24"/>
          <w:szCs w:val="24"/>
        </w:rPr>
        <w:t>s</w:t>
      </w:r>
      <w:r w:rsidR="006B4AF8" w:rsidRPr="0062554B">
        <w:rPr>
          <w:rFonts w:ascii="Times New Roman" w:hAnsi="Times New Roman" w:cs="Times New Roman"/>
          <w:sz w:val="24"/>
          <w:szCs w:val="24"/>
        </w:rPr>
        <w:t xml:space="preserve"> (</w:t>
      </w:r>
      <w:r w:rsidR="001243F4" w:rsidRPr="0062554B">
        <w:rPr>
          <w:rFonts w:ascii="Times New Roman" w:hAnsi="Times New Roman" w:cs="Times New Roman"/>
          <w:sz w:val="24"/>
          <w:szCs w:val="24"/>
        </w:rPr>
        <w:t>Sands et al., 2016a</w:t>
      </w:r>
      <w:r w:rsidR="006B4AF8" w:rsidRPr="0062554B">
        <w:rPr>
          <w:rFonts w:ascii="Times New Roman" w:hAnsi="Times New Roman" w:cs="Times New Roman"/>
          <w:sz w:val="24"/>
          <w:szCs w:val="24"/>
        </w:rPr>
        <w:t>)</w:t>
      </w:r>
      <w:r w:rsidR="009A42D8" w:rsidRPr="0062554B">
        <w:rPr>
          <w:rFonts w:ascii="Times New Roman" w:hAnsi="Times New Roman" w:cs="Times New Roman"/>
          <w:sz w:val="24"/>
          <w:szCs w:val="24"/>
        </w:rPr>
        <w:t xml:space="preserve">. This </w:t>
      </w:r>
      <w:r w:rsidRPr="0062554B">
        <w:rPr>
          <w:rFonts w:ascii="Times New Roman" w:hAnsi="Times New Roman" w:cs="Times New Roman"/>
          <w:sz w:val="24"/>
          <w:szCs w:val="24"/>
        </w:rPr>
        <w:t xml:space="preserve">has caused </w:t>
      </w:r>
      <w:r w:rsidR="009A42D8" w:rsidRPr="0062554B">
        <w:rPr>
          <w:rFonts w:ascii="Times New Roman" w:hAnsi="Times New Roman" w:cs="Times New Roman"/>
          <w:sz w:val="24"/>
          <w:szCs w:val="24"/>
        </w:rPr>
        <w:t xml:space="preserve">production planning and control </w:t>
      </w:r>
      <w:r w:rsidRPr="0062554B">
        <w:rPr>
          <w:rFonts w:ascii="Times New Roman" w:hAnsi="Times New Roman" w:cs="Times New Roman"/>
          <w:sz w:val="24"/>
          <w:szCs w:val="24"/>
        </w:rPr>
        <w:t xml:space="preserve">accounting techniques </w:t>
      </w:r>
      <w:r w:rsidR="009A42D8" w:rsidRPr="0062554B">
        <w:rPr>
          <w:rFonts w:ascii="Times New Roman" w:hAnsi="Times New Roman" w:cs="Times New Roman"/>
          <w:sz w:val="24"/>
          <w:szCs w:val="24"/>
        </w:rPr>
        <w:t xml:space="preserve">(PPC) </w:t>
      </w:r>
      <w:r w:rsidRPr="0062554B">
        <w:rPr>
          <w:rFonts w:ascii="Times New Roman" w:hAnsi="Times New Roman" w:cs="Times New Roman"/>
          <w:sz w:val="24"/>
          <w:szCs w:val="24"/>
        </w:rPr>
        <w:t xml:space="preserve">to make inroads </w:t>
      </w:r>
      <w:r w:rsidR="000C3CE5" w:rsidRPr="0062554B">
        <w:rPr>
          <w:rFonts w:ascii="Times New Roman" w:hAnsi="Times New Roman" w:cs="Times New Roman"/>
          <w:sz w:val="24"/>
          <w:szCs w:val="24"/>
        </w:rPr>
        <w:t>in</w:t>
      </w:r>
      <w:r w:rsidRPr="0062554B">
        <w:rPr>
          <w:rFonts w:ascii="Times New Roman" w:hAnsi="Times New Roman" w:cs="Times New Roman"/>
          <w:sz w:val="24"/>
          <w:szCs w:val="24"/>
        </w:rPr>
        <w:t>to production management. PPC is</w:t>
      </w:r>
      <w:r w:rsidR="00F859FF" w:rsidRPr="0062554B">
        <w:rPr>
          <w:rFonts w:ascii="Times New Roman" w:hAnsi="Times New Roman" w:cs="Times New Roman"/>
          <w:sz w:val="24"/>
          <w:szCs w:val="24"/>
        </w:rPr>
        <w:t xml:space="preserve"> </w:t>
      </w:r>
      <w:r w:rsidRPr="0062554B">
        <w:rPr>
          <w:rFonts w:ascii="Times New Roman" w:hAnsi="Times New Roman" w:cs="Times New Roman"/>
          <w:sz w:val="24"/>
          <w:szCs w:val="24"/>
        </w:rPr>
        <w:t xml:space="preserve">a collection of cost and management accounting techniques that assist manufacturing companies </w:t>
      </w:r>
      <w:r w:rsidR="000C3CE5" w:rsidRPr="0062554B">
        <w:rPr>
          <w:rFonts w:ascii="Times New Roman" w:hAnsi="Times New Roman" w:cs="Times New Roman"/>
          <w:sz w:val="24"/>
          <w:szCs w:val="24"/>
        </w:rPr>
        <w:t xml:space="preserve">in </w:t>
      </w:r>
      <w:r w:rsidRPr="0062554B">
        <w:rPr>
          <w:rFonts w:ascii="Times New Roman" w:hAnsi="Times New Roman" w:cs="Times New Roman"/>
          <w:sz w:val="24"/>
          <w:szCs w:val="24"/>
        </w:rPr>
        <w:t>manag</w:t>
      </w:r>
      <w:r w:rsidR="000C3CE5" w:rsidRPr="0062554B">
        <w:rPr>
          <w:rFonts w:ascii="Times New Roman" w:hAnsi="Times New Roman" w:cs="Times New Roman"/>
          <w:sz w:val="24"/>
          <w:szCs w:val="24"/>
        </w:rPr>
        <w:t>ing</w:t>
      </w:r>
      <w:r w:rsidRPr="0062554B">
        <w:rPr>
          <w:rFonts w:ascii="Times New Roman" w:hAnsi="Times New Roman" w:cs="Times New Roman"/>
          <w:sz w:val="24"/>
          <w:szCs w:val="24"/>
        </w:rPr>
        <w:t xml:space="preserve"> production cost</w:t>
      </w:r>
      <w:r w:rsidR="000C3CE5" w:rsidRPr="0062554B">
        <w:rPr>
          <w:rFonts w:ascii="Times New Roman" w:hAnsi="Times New Roman" w:cs="Times New Roman"/>
          <w:sz w:val="24"/>
          <w:szCs w:val="24"/>
        </w:rPr>
        <w:t>s</w:t>
      </w:r>
      <w:r w:rsidRPr="0062554B">
        <w:rPr>
          <w:rFonts w:ascii="Times New Roman" w:hAnsi="Times New Roman" w:cs="Times New Roman"/>
          <w:sz w:val="24"/>
          <w:szCs w:val="24"/>
        </w:rPr>
        <w:t xml:space="preserve"> and optimis</w:t>
      </w:r>
      <w:r w:rsidR="000C3CE5" w:rsidRPr="0062554B">
        <w:rPr>
          <w:rFonts w:ascii="Times New Roman" w:hAnsi="Times New Roman" w:cs="Times New Roman"/>
          <w:sz w:val="24"/>
          <w:szCs w:val="24"/>
        </w:rPr>
        <w:t>ing</w:t>
      </w:r>
      <w:r w:rsidRPr="0062554B">
        <w:rPr>
          <w:rFonts w:ascii="Times New Roman" w:hAnsi="Times New Roman" w:cs="Times New Roman"/>
          <w:sz w:val="24"/>
          <w:szCs w:val="24"/>
        </w:rPr>
        <w:t xml:space="preserve"> manufacturing capacity in such a manner that production outcomes are achieved. </w:t>
      </w:r>
      <w:r w:rsidR="005276F4" w:rsidRPr="0062554B">
        <w:rPr>
          <w:rFonts w:ascii="Times New Roman" w:hAnsi="Times New Roman" w:cs="Times New Roman"/>
          <w:sz w:val="24"/>
          <w:szCs w:val="24"/>
        </w:rPr>
        <w:t>PPC is useful for planning the production process, costing resource utilisation</w:t>
      </w:r>
      <w:r w:rsidR="000C3CE5" w:rsidRPr="0062554B">
        <w:rPr>
          <w:rFonts w:ascii="Times New Roman" w:hAnsi="Times New Roman" w:cs="Times New Roman"/>
          <w:sz w:val="24"/>
          <w:szCs w:val="24"/>
        </w:rPr>
        <w:t>,</w:t>
      </w:r>
      <w:r w:rsidR="005276F4" w:rsidRPr="0062554B">
        <w:rPr>
          <w:rFonts w:ascii="Times New Roman" w:hAnsi="Times New Roman" w:cs="Times New Roman"/>
          <w:sz w:val="24"/>
          <w:szCs w:val="24"/>
        </w:rPr>
        <w:t xml:space="preserve"> and controlling the cost of production (Tsai et al., 201</w:t>
      </w:r>
      <w:r w:rsidR="00486D70" w:rsidRPr="0062554B">
        <w:rPr>
          <w:rFonts w:ascii="Times New Roman" w:hAnsi="Times New Roman" w:cs="Times New Roman"/>
          <w:sz w:val="24"/>
          <w:szCs w:val="24"/>
        </w:rPr>
        <w:t>5</w:t>
      </w:r>
      <w:r w:rsidR="005276F4" w:rsidRPr="0062554B">
        <w:rPr>
          <w:rFonts w:ascii="Times New Roman" w:hAnsi="Times New Roman" w:cs="Times New Roman"/>
          <w:sz w:val="24"/>
          <w:szCs w:val="24"/>
        </w:rPr>
        <w:t>)</w:t>
      </w:r>
      <w:r w:rsidR="00486E1F" w:rsidRPr="0062554B">
        <w:rPr>
          <w:rFonts w:ascii="Times New Roman" w:hAnsi="Times New Roman" w:cs="Times New Roman"/>
          <w:sz w:val="24"/>
          <w:szCs w:val="24"/>
        </w:rPr>
        <w:t>.</w:t>
      </w:r>
      <w:r w:rsidR="00E72290" w:rsidRPr="0062554B">
        <w:rPr>
          <w:rFonts w:ascii="Times New Roman" w:hAnsi="Times New Roman" w:cs="Times New Roman"/>
          <w:sz w:val="24"/>
          <w:szCs w:val="24"/>
        </w:rPr>
        <w:t xml:space="preserve"> </w:t>
      </w:r>
      <w:r w:rsidR="009A42D8" w:rsidRPr="0062554B">
        <w:rPr>
          <w:rFonts w:ascii="Times New Roman" w:hAnsi="Times New Roman" w:cs="Times New Roman"/>
          <w:sz w:val="24"/>
          <w:szCs w:val="24"/>
        </w:rPr>
        <w:t xml:space="preserve">Going by this conceptual definition, </w:t>
      </w:r>
      <w:r w:rsidRPr="0062554B">
        <w:rPr>
          <w:rFonts w:ascii="Times New Roman" w:hAnsi="Times New Roman" w:cs="Times New Roman"/>
          <w:sz w:val="24"/>
          <w:szCs w:val="24"/>
        </w:rPr>
        <w:t xml:space="preserve">accounting techniques </w:t>
      </w:r>
      <w:r w:rsidR="009A42D8" w:rsidRPr="0062554B">
        <w:rPr>
          <w:rFonts w:ascii="Times New Roman" w:hAnsi="Times New Roman" w:cs="Times New Roman"/>
          <w:sz w:val="24"/>
          <w:szCs w:val="24"/>
        </w:rPr>
        <w:t xml:space="preserve">such as </w:t>
      </w:r>
      <w:r w:rsidR="00FC43E7" w:rsidRPr="0062554B">
        <w:rPr>
          <w:rFonts w:ascii="Times New Roman" w:hAnsi="Times New Roman" w:cs="Times New Roman"/>
          <w:sz w:val="24"/>
          <w:szCs w:val="24"/>
        </w:rPr>
        <w:t xml:space="preserve">attribute costing, lifecycle costing, quality costing, target costing, value-chain costing, </w:t>
      </w:r>
      <w:r w:rsidR="008A2F68" w:rsidRPr="0062554B">
        <w:rPr>
          <w:rFonts w:ascii="Times New Roman" w:hAnsi="Times New Roman" w:cs="Times New Roman"/>
          <w:sz w:val="24"/>
          <w:szCs w:val="24"/>
        </w:rPr>
        <w:t>activity-based</w:t>
      </w:r>
      <w:r w:rsidR="00FC43E7" w:rsidRPr="0062554B">
        <w:rPr>
          <w:rFonts w:ascii="Times New Roman" w:hAnsi="Times New Roman" w:cs="Times New Roman"/>
          <w:sz w:val="24"/>
          <w:szCs w:val="24"/>
        </w:rPr>
        <w:t xml:space="preserve"> </w:t>
      </w:r>
      <w:r w:rsidR="00B06284" w:rsidRPr="0062554B">
        <w:rPr>
          <w:rFonts w:ascii="Times New Roman" w:hAnsi="Times New Roman" w:cs="Times New Roman"/>
          <w:sz w:val="24"/>
          <w:szCs w:val="24"/>
        </w:rPr>
        <w:t>costing,</w:t>
      </w:r>
      <w:r w:rsidR="00FC43E7" w:rsidRPr="0062554B">
        <w:rPr>
          <w:rFonts w:ascii="Times New Roman" w:hAnsi="Times New Roman" w:cs="Times New Roman"/>
          <w:sz w:val="24"/>
          <w:szCs w:val="24"/>
        </w:rPr>
        <w:t xml:space="preserve"> and </w:t>
      </w:r>
      <w:r w:rsidR="008A2F68" w:rsidRPr="0062554B">
        <w:rPr>
          <w:rFonts w:ascii="Times New Roman" w:hAnsi="Times New Roman" w:cs="Times New Roman"/>
          <w:sz w:val="24"/>
          <w:szCs w:val="24"/>
        </w:rPr>
        <w:t>activity-based</w:t>
      </w:r>
      <w:r w:rsidR="00FC43E7" w:rsidRPr="0062554B">
        <w:rPr>
          <w:rFonts w:ascii="Times New Roman" w:hAnsi="Times New Roman" w:cs="Times New Roman"/>
          <w:sz w:val="24"/>
          <w:szCs w:val="24"/>
        </w:rPr>
        <w:t xml:space="preserve"> management</w:t>
      </w:r>
      <w:r w:rsidR="009A42D8" w:rsidRPr="0062554B">
        <w:rPr>
          <w:rFonts w:ascii="Times New Roman" w:hAnsi="Times New Roman" w:cs="Times New Roman"/>
          <w:sz w:val="24"/>
          <w:szCs w:val="24"/>
        </w:rPr>
        <w:t xml:space="preserve"> belong to the panoply of PPC (</w:t>
      </w:r>
      <w:r w:rsidR="000D47DF" w:rsidRPr="0062554B">
        <w:rPr>
          <w:rFonts w:ascii="Times New Roman" w:hAnsi="Times New Roman" w:cs="Times New Roman"/>
          <w:sz w:val="24"/>
          <w:szCs w:val="24"/>
        </w:rPr>
        <w:t>Phan et al., 2014</w:t>
      </w:r>
      <w:r w:rsidR="009A42D8" w:rsidRPr="0062554B">
        <w:rPr>
          <w:rFonts w:ascii="Times New Roman" w:hAnsi="Times New Roman" w:cs="Times New Roman"/>
          <w:sz w:val="24"/>
          <w:szCs w:val="24"/>
        </w:rPr>
        <w:t>)</w:t>
      </w:r>
      <w:r w:rsidR="00293911" w:rsidRPr="0062554B">
        <w:rPr>
          <w:rFonts w:ascii="Times New Roman" w:hAnsi="Times New Roman" w:cs="Times New Roman"/>
          <w:sz w:val="24"/>
          <w:szCs w:val="24"/>
        </w:rPr>
        <w:t>.</w:t>
      </w:r>
      <w:r w:rsidRPr="0062554B">
        <w:rPr>
          <w:rFonts w:ascii="Times New Roman" w:hAnsi="Times New Roman" w:cs="Times New Roman"/>
          <w:sz w:val="24"/>
          <w:szCs w:val="24"/>
        </w:rPr>
        <w:t xml:space="preserve"> </w:t>
      </w:r>
    </w:p>
    <w:p w14:paraId="6C181DB6" w14:textId="3367AF8B" w:rsidR="00B06284" w:rsidRPr="0062554B" w:rsidRDefault="00B06284" w:rsidP="000C3CE5">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Given the importance of PPC, determinants of the adoption</w:t>
      </w:r>
      <w:r w:rsidR="000D4BCB" w:rsidRPr="0062554B">
        <w:rPr>
          <w:rFonts w:ascii="Times New Roman" w:hAnsi="Times New Roman" w:cs="Times New Roman"/>
          <w:sz w:val="24"/>
          <w:szCs w:val="24"/>
        </w:rPr>
        <w:t xml:space="preserve">/ </w:t>
      </w:r>
      <w:r w:rsidRPr="0062554B">
        <w:rPr>
          <w:rFonts w:ascii="Times New Roman" w:hAnsi="Times New Roman" w:cs="Times New Roman"/>
          <w:sz w:val="24"/>
          <w:szCs w:val="24"/>
        </w:rPr>
        <w:t xml:space="preserve">usage intensity of PPC as </w:t>
      </w:r>
      <w:r w:rsidR="000D4BCB" w:rsidRPr="0062554B">
        <w:rPr>
          <w:rFonts w:ascii="Times New Roman" w:hAnsi="Times New Roman" w:cs="Times New Roman"/>
          <w:sz w:val="24"/>
          <w:szCs w:val="24"/>
        </w:rPr>
        <w:t xml:space="preserve">innovative </w:t>
      </w:r>
      <w:r w:rsidRPr="0062554B">
        <w:rPr>
          <w:rFonts w:ascii="Times New Roman" w:hAnsi="Times New Roman" w:cs="Times New Roman"/>
          <w:sz w:val="24"/>
          <w:szCs w:val="24"/>
        </w:rPr>
        <w:t xml:space="preserve">management accounting techniques </w:t>
      </w:r>
      <w:r w:rsidR="000D4BCB" w:rsidRPr="0062554B">
        <w:rPr>
          <w:rFonts w:ascii="Times New Roman" w:hAnsi="Times New Roman" w:cs="Times New Roman"/>
          <w:sz w:val="24"/>
          <w:szCs w:val="24"/>
        </w:rPr>
        <w:t>have</w:t>
      </w:r>
      <w:r w:rsidRPr="0062554B">
        <w:rPr>
          <w:rFonts w:ascii="Times New Roman" w:hAnsi="Times New Roman" w:cs="Times New Roman"/>
          <w:sz w:val="24"/>
          <w:szCs w:val="24"/>
        </w:rPr>
        <w:t xml:space="preserve"> been </w:t>
      </w:r>
      <w:r w:rsidR="000D4BCB" w:rsidRPr="0062554B">
        <w:rPr>
          <w:rFonts w:ascii="Times New Roman" w:hAnsi="Times New Roman" w:cs="Times New Roman"/>
          <w:sz w:val="24"/>
          <w:szCs w:val="24"/>
        </w:rPr>
        <w:t>a matter</w:t>
      </w:r>
      <w:r w:rsidRPr="0062554B">
        <w:rPr>
          <w:rFonts w:ascii="Times New Roman" w:hAnsi="Times New Roman" w:cs="Times New Roman"/>
          <w:sz w:val="24"/>
          <w:szCs w:val="24"/>
        </w:rPr>
        <w:t xml:space="preserve"> of interest among researchers and practitioners</w:t>
      </w:r>
      <w:r w:rsidR="000C3CE5" w:rsidRPr="0062554B">
        <w:rPr>
          <w:rFonts w:ascii="Times New Roman" w:hAnsi="Times New Roman" w:cs="Times New Roman"/>
          <w:sz w:val="24"/>
          <w:szCs w:val="24"/>
        </w:rPr>
        <w:t>,</w:t>
      </w:r>
      <w:r w:rsidRPr="0062554B">
        <w:rPr>
          <w:rFonts w:ascii="Times New Roman" w:hAnsi="Times New Roman" w:cs="Times New Roman"/>
          <w:sz w:val="24"/>
          <w:szCs w:val="24"/>
        </w:rPr>
        <w:t xml:space="preserve"> as evidenced by the gamut of studies on the subject (</w:t>
      </w:r>
      <w:r w:rsidR="009B0CFE" w:rsidRPr="0062554B">
        <w:rPr>
          <w:rFonts w:ascii="Times New Roman" w:hAnsi="Times New Roman" w:cs="Times New Roman"/>
          <w:sz w:val="24"/>
          <w:szCs w:val="24"/>
        </w:rPr>
        <w:t xml:space="preserve">e.g., </w:t>
      </w:r>
      <w:proofErr w:type="spellStart"/>
      <w:r w:rsidR="009B0CFE" w:rsidRPr="0062554B">
        <w:rPr>
          <w:rFonts w:ascii="Times New Roman" w:hAnsi="Times New Roman" w:cs="Times New Roman"/>
          <w:sz w:val="24"/>
          <w:szCs w:val="24"/>
        </w:rPr>
        <w:t>Cadez</w:t>
      </w:r>
      <w:proofErr w:type="spellEnd"/>
      <w:r w:rsidR="009B0CFE" w:rsidRPr="0062554B">
        <w:rPr>
          <w:rFonts w:ascii="Times New Roman" w:hAnsi="Times New Roman" w:cs="Times New Roman"/>
          <w:sz w:val="24"/>
          <w:szCs w:val="24"/>
        </w:rPr>
        <w:t xml:space="preserve"> &amp; </w:t>
      </w:r>
      <w:proofErr w:type="spellStart"/>
      <w:r w:rsidR="009B0CFE" w:rsidRPr="0062554B">
        <w:rPr>
          <w:rFonts w:ascii="Times New Roman" w:hAnsi="Times New Roman" w:cs="Times New Roman"/>
          <w:sz w:val="24"/>
          <w:szCs w:val="24"/>
        </w:rPr>
        <w:t>Guilding</w:t>
      </w:r>
      <w:proofErr w:type="spellEnd"/>
      <w:r w:rsidR="009B0CFE" w:rsidRPr="0062554B">
        <w:rPr>
          <w:rFonts w:ascii="Times New Roman" w:hAnsi="Times New Roman" w:cs="Times New Roman"/>
          <w:sz w:val="24"/>
          <w:szCs w:val="24"/>
        </w:rPr>
        <w:t xml:space="preserve">, 2012; Ahmad &amp; </w:t>
      </w:r>
      <w:proofErr w:type="spellStart"/>
      <w:r w:rsidR="009B0CFE" w:rsidRPr="0062554B">
        <w:rPr>
          <w:rFonts w:ascii="Times New Roman" w:hAnsi="Times New Roman" w:cs="Times New Roman"/>
          <w:sz w:val="24"/>
          <w:szCs w:val="24"/>
        </w:rPr>
        <w:t>Zabri</w:t>
      </w:r>
      <w:proofErr w:type="spellEnd"/>
      <w:r w:rsidR="009B0CFE" w:rsidRPr="0062554B">
        <w:rPr>
          <w:rFonts w:ascii="Times New Roman" w:hAnsi="Times New Roman" w:cs="Times New Roman"/>
          <w:sz w:val="24"/>
          <w:szCs w:val="24"/>
        </w:rPr>
        <w:t xml:space="preserve">, 2015; </w:t>
      </w:r>
      <w:proofErr w:type="spellStart"/>
      <w:r w:rsidR="009B0CFE" w:rsidRPr="0062554B">
        <w:rPr>
          <w:rFonts w:ascii="Times New Roman" w:hAnsi="Times New Roman" w:cs="Times New Roman"/>
          <w:sz w:val="24"/>
          <w:szCs w:val="24"/>
        </w:rPr>
        <w:t>Petera</w:t>
      </w:r>
      <w:proofErr w:type="spellEnd"/>
      <w:r w:rsidR="009B0CFE" w:rsidRPr="0062554B">
        <w:rPr>
          <w:rFonts w:ascii="Times New Roman" w:hAnsi="Times New Roman" w:cs="Times New Roman"/>
          <w:sz w:val="24"/>
          <w:szCs w:val="24"/>
        </w:rPr>
        <w:t xml:space="preserve"> &amp; </w:t>
      </w:r>
      <w:proofErr w:type="spellStart"/>
      <w:r w:rsidR="009B0CFE" w:rsidRPr="0062554B">
        <w:rPr>
          <w:rFonts w:ascii="Times New Roman" w:hAnsi="Times New Roman" w:cs="Times New Roman"/>
          <w:sz w:val="24"/>
          <w:szCs w:val="24"/>
        </w:rPr>
        <w:t>Šoljaková</w:t>
      </w:r>
      <w:proofErr w:type="spellEnd"/>
      <w:r w:rsidR="009B0CFE" w:rsidRPr="0062554B">
        <w:rPr>
          <w:rFonts w:ascii="Times New Roman" w:hAnsi="Times New Roman" w:cs="Times New Roman"/>
          <w:sz w:val="24"/>
          <w:szCs w:val="24"/>
        </w:rPr>
        <w:t>, 2020</w:t>
      </w:r>
      <w:r w:rsidRPr="0062554B">
        <w:rPr>
          <w:rFonts w:ascii="Times New Roman" w:hAnsi="Times New Roman" w:cs="Times New Roman"/>
          <w:sz w:val="24"/>
          <w:szCs w:val="24"/>
        </w:rPr>
        <w:t xml:space="preserve">). </w:t>
      </w:r>
      <w:r w:rsidR="000C3CE5" w:rsidRPr="0062554B">
        <w:rPr>
          <w:rFonts w:ascii="Times New Roman" w:hAnsi="Times New Roman" w:cs="Times New Roman"/>
          <w:sz w:val="24"/>
          <w:szCs w:val="24"/>
        </w:rPr>
        <w:t>However, a literature review reveals specific gaps the current study seeks to address.</w:t>
      </w:r>
    </w:p>
    <w:p w14:paraId="213CFFA3" w14:textId="56D4323C" w:rsidR="00404668" w:rsidRPr="0062554B" w:rsidRDefault="00404668" w:rsidP="008B0D20">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lastRenderedPageBreak/>
        <w:t>First, a</w:t>
      </w:r>
      <w:r w:rsidR="006C391B" w:rsidRPr="0062554B">
        <w:rPr>
          <w:rFonts w:ascii="Times New Roman" w:hAnsi="Times New Roman" w:cs="Times New Roman"/>
          <w:sz w:val="24"/>
          <w:szCs w:val="24"/>
        </w:rPr>
        <w:t>lthough</w:t>
      </w:r>
      <w:r w:rsidR="0018552E" w:rsidRPr="0062554B">
        <w:rPr>
          <w:rFonts w:ascii="Times New Roman" w:hAnsi="Times New Roman" w:cs="Times New Roman"/>
          <w:sz w:val="24"/>
          <w:szCs w:val="24"/>
        </w:rPr>
        <w:t xml:space="preserve"> </w:t>
      </w:r>
      <w:r w:rsidR="008A2F68" w:rsidRPr="0062554B">
        <w:rPr>
          <w:rFonts w:ascii="Times New Roman" w:hAnsi="Times New Roman" w:cs="Times New Roman"/>
          <w:sz w:val="24"/>
          <w:szCs w:val="24"/>
        </w:rPr>
        <w:t>various contextual</w:t>
      </w:r>
      <w:r w:rsidR="006C391B" w:rsidRPr="0062554B">
        <w:rPr>
          <w:rFonts w:ascii="Times New Roman" w:hAnsi="Times New Roman" w:cs="Times New Roman"/>
          <w:sz w:val="24"/>
          <w:szCs w:val="24"/>
        </w:rPr>
        <w:t xml:space="preserve"> factors affect the decision of manufacturing companies to implement PPC</w:t>
      </w:r>
      <w:r w:rsidR="00B457E7" w:rsidRPr="0062554B">
        <w:rPr>
          <w:rFonts w:ascii="Times New Roman" w:hAnsi="Times New Roman" w:cs="Times New Roman"/>
          <w:sz w:val="24"/>
          <w:szCs w:val="24"/>
        </w:rPr>
        <w:t>—</w:t>
      </w:r>
      <w:r w:rsidR="00E73EDF" w:rsidRPr="0062554B">
        <w:rPr>
          <w:rFonts w:ascii="Times New Roman" w:hAnsi="Times New Roman" w:cs="Times New Roman"/>
          <w:sz w:val="24"/>
          <w:szCs w:val="24"/>
        </w:rPr>
        <w:t>including</w:t>
      </w:r>
      <w:r w:rsidR="00E73EDF" w:rsidRPr="0062554B">
        <w:t xml:space="preserve"> </w:t>
      </w:r>
      <w:r w:rsidR="00E73EDF" w:rsidRPr="0062554B">
        <w:rPr>
          <w:rFonts w:ascii="Times New Roman" w:hAnsi="Times New Roman" w:cs="Times New Roman"/>
          <w:sz w:val="24"/>
          <w:szCs w:val="24"/>
        </w:rPr>
        <w:t>organisational culture, size, availability of skilled personnel, lifecycle, centralisation/ decentralisation structure, technology, competitive strategy, geographic dispersion, competition intensity</w:t>
      </w:r>
      <w:r w:rsidR="008B0D20" w:rsidRPr="0062554B">
        <w:rPr>
          <w:rFonts w:ascii="Times New Roman" w:hAnsi="Times New Roman" w:cs="Times New Roman"/>
          <w:sz w:val="24"/>
          <w:szCs w:val="24"/>
        </w:rPr>
        <w:t>,</w:t>
      </w:r>
      <w:r w:rsidR="00E73EDF" w:rsidRPr="0062554B">
        <w:rPr>
          <w:rFonts w:ascii="Times New Roman" w:hAnsi="Times New Roman" w:cs="Times New Roman"/>
          <w:sz w:val="24"/>
          <w:szCs w:val="24"/>
        </w:rPr>
        <w:t xml:space="preserve"> and environmental uncertainty, among others (Al-Mawali, 2015; </w:t>
      </w:r>
      <w:r w:rsidR="006A7003" w:rsidRPr="0062554B">
        <w:rPr>
          <w:rFonts w:ascii="Times New Roman" w:hAnsi="Times New Roman" w:cs="Times New Roman"/>
          <w:sz w:val="24"/>
          <w:szCs w:val="24"/>
        </w:rPr>
        <w:t>Otley, 2016</w:t>
      </w:r>
      <w:r w:rsidR="003E79F8" w:rsidRPr="0062554B">
        <w:rPr>
          <w:rFonts w:ascii="Times New Roman" w:hAnsi="Times New Roman" w:cs="Times New Roman"/>
          <w:sz w:val="24"/>
          <w:szCs w:val="24"/>
        </w:rPr>
        <w:t>)—</w:t>
      </w:r>
      <w:r w:rsidR="006C391B" w:rsidRPr="0062554B">
        <w:rPr>
          <w:rFonts w:ascii="Times New Roman" w:hAnsi="Times New Roman" w:cs="Times New Roman"/>
          <w:sz w:val="24"/>
          <w:szCs w:val="24"/>
        </w:rPr>
        <w:t>the debate is unsettled regarding the extent to which these factors affect PPC usage</w:t>
      </w:r>
      <w:r w:rsidR="002D5705" w:rsidRPr="0062554B">
        <w:rPr>
          <w:rFonts w:ascii="Times New Roman" w:hAnsi="Times New Roman" w:cs="Times New Roman"/>
          <w:sz w:val="24"/>
          <w:szCs w:val="24"/>
        </w:rPr>
        <w:t>,</w:t>
      </w:r>
      <w:r w:rsidR="006C391B" w:rsidRPr="0062554B">
        <w:rPr>
          <w:rFonts w:ascii="Times New Roman" w:hAnsi="Times New Roman" w:cs="Times New Roman"/>
          <w:sz w:val="24"/>
          <w:szCs w:val="24"/>
        </w:rPr>
        <w:t xml:space="preserve"> as the result of prior studies is mixed (</w:t>
      </w:r>
      <w:r w:rsidR="007B517A" w:rsidRPr="0062554B">
        <w:rPr>
          <w:rFonts w:ascii="Times New Roman" w:hAnsi="Times New Roman" w:cs="Times New Roman"/>
          <w:sz w:val="24"/>
          <w:szCs w:val="24"/>
        </w:rPr>
        <w:t xml:space="preserve">Ahmad &amp; </w:t>
      </w:r>
      <w:proofErr w:type="spellStart"/>
      <w:r w:rsidR="007B517A" w:rsidRPr="0062554B">
        <w:rPr>
          <w:rFonts w:ascii="Times New Roman" w:hAnsi="Times New Roman" w:cs="Times New Roman"/>
          <w:sz w:val="24"/>
          <w:szCs w:val="24"/>
        </w:rPr>
        <w:t>Zabri</w:t>
      </w:r>
      <w:proofErr w:type="spellEnd"/>
      <w:r w:rsidR="007B517A" w:rsidRPr="0062554B">
        <w:rPr>
          <w:rFonts w:ascii="Times New Roman" w:hAnsi="Times New Roman" w:cs="Times New Roman"/>
          <w:sz w:val="24"/>
          <w:szCs w:val="24"/>
        </w:rPr>
        <w:t xml:space="preserve">, 2015; </w:t>
      </w:r>
      <w:r w:rsidR="00787690" w:rsidRPr="0062554B">
        <w:rPr>
          <w:rFonts w:ascii="Times New Roman" w:hAnsi="Times New Roman" w:cs="Times New Roman"/>
          <w:sz w:val="24"/>
          <w:szCs w:val="24"/>
        </w:rPr>
        <w:t>Oyewo, 2022</w:t>
      </w:r>
      <w:r w:rsidR="006C391B" w:rsidRPr="0062554B">
        <w:rPr>
          <w:rFonts w:ascii="Times New Roman" w:hAnsi="Times New Roman" w:cs="Times New Roman"/>
          <w:sz w:val="24"/>
          <w:szCs w:val="24"/>
        </w:rPr>
        <w:t xml:space="preserve">). </w:t>
      </w:r>
    </w:p>
    <w:p w14:paraId="61A43442" w14:textId="52A9D063" w:rsidR="00404668" w:rsidRPr="0062554B" w:rsidRDefault="00404668" w:rsidP="008B0D20">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Second, given the benefits that may accrue from the utilisation of PPC—such as cost reduction, more reliable product pricing, better cost control, and improved quality of decision-making, among others— it has been suggested that the extensive usage of PPC can enhance the competitiveness of manufacturing companies (</w:t>
      </w:r>
      <w:r w:rsidR="0052517D" w:rsidRPr="0062554B">
        <w:rPr>
          <w:rFonts w:ascii="Times New Roman" w:hAnsi="Times New Roman" w:cs="Times New Roman"/>
          <w:sz w:val="24"/>
          <w:szCs w:val="24"/>
        </w:rPr>
        <w:t xml:space="preserve">Adler et al., 2000; </w:t>
      </w:r>
      <w:r w:rsidR="006F5F84" w:rsidRPr="0062554B">
        <w:rPr>
          <w:rFonts w:ascii="Times New Roman" w:hAnsi="Times New Roman" w:cs="Times New Roman"/>
          <w:sz w:val="24"/>
          <w:szCs w:val="24"/>
        </w:rPr>
        <w:t>Phan et al., 2014</w:t>
      </w:r>
      <w:r w:rsidRPr="0062554B">
        <w:rPr>
          <w:rFonts w:ascii="Times New Roman" w:hAnsi="Times New Roman" w:cs="Times New Roman"/>
          <w:sz w:val="24"/>
          <w:szCs w:val="24"/>
        </w:rPr>
        <w:t xml:space="preserve">). However, </w:t>
      </w:r>
      <w:r w:rsidR="003E42ED" w:rsidRPr="0062554B">
        <w:rPr>
          <w:rFonts w:ascii="Times New Roman" w:hAnsi="Times New Roman" w:cs="Times New Roman"/>
          <w:sz w:val="24"/>
          <w:szCs w:val="24"/>
        </w:rPr>
        <w:t>some s</w:t>
      </w:r>
      <w:r w:rsidR="006F5F84" w:rsidRPr="0062554B">
        <w:rPr>
          <w:rFonts w:ascii="Times New Roman" w:hAnsi="Times New Roman" w:cs="Times New Roman"/>
          <w:sz w:val="24"/>
          <w:szCs w:val="24"/>
        </w:rPr>
        <w:t>cholars</w:t>
      </w:r>
      <w:r w:rsidR="003E42ED" w:rsidRPr="0062554B">
        <w:rPr>
          <w:rFonts w:ascii="Times New Roman" w:hAnsi="Times New Roman" w:cs="Times New Roman"/>
          <w:sz w:val="24"/>
          <w:szCs w:val="24"/>
        </w:rPr>
        <w:t xml:space="preserve"> have </w:t>
      </w:r>
      <w:r w:rsidR="006F5F84" w:rsidRPr="0062554B">
        <w:rPr>
          <w:rFonts w:ascii="Times New Roman" w:hAnsi="Times New Roman" w:cs="Times New Roman"/>
          <w:sz w:val="24"/>
          <w:szCs w:val="24"/>
        </w:rPr>
        <w:t>argu</w:t>
      </w:r>
      <w:r w:rsidR="003E42ED" w:rsidRPr="0062554B">
        <w:rPr>
          <w:rFonts w:ascii="Times New Roman" w:hAnsi="Times New Roman" w:cs="Times New Roman"/>
          <w:sz w:val="24"/>
          <w:szCs w:val="24"/>
        </w:rPr>
        <w:t xml:space="preserve">ed that the benefits from deploying innovative PPC may not accrue </w:t>
      </w:r>
      <w:r w:rsidR="004865B4" w:rsidRPr="0062554B">
        <w:rPr>
          <w:rFonts w:ascii="Times New Roman" w:hAnsi="Times New Roman" w:cs="Times New Roman"/>
          <w:sz w:val="24"/>
          <w:szCs w:val="24"/>
        </w:rPr>
        <w:t xml:space="preserve">to organisations </w:t>
      </w:r>
      <w:r w:rsidR="003E42ED" w:rsidRPr="0062554B">
        <w:rPr>
          <w:rFonts w:ascii="Times New Roman" w:hAnsi="Times New Roman" w:cs="Times New Roman"/>
          <w:sz w:val="24"/>
          <w:szCs w:val="24"/>
        </w:rPr>
        <w:t>(</w:t>
      </w:r>
      <w:r w:rsidR="006F5F84" w:rsidRPr="0062554B">
        <w:rPr>
          <w:rFonts w:ascii="Times New Roman" w:hAnsi="Times New Roman" w:cs="Times New Roman"/>
          <w:sz w:val="24"/>
          <w:szCs w:val="24"/>
        </w:rPr>
        <w:t>Yap et al., 2013</w:t>
      </w:r>
      <w:r w:rsidR="003E42ED" w:rsidRPr="0062554B">
        <w:rPr>
          <w:rFonts w:ascii="Times New Roman" w:hAnsi="Times New Roman" w:cs="Times New Roman"/>
          <w:sz w:val="24"/>
          <w:szCs w:val="24"/>
        </w:rPr>
        <w:t>)</w:t>
      </w:r>
      <w:r w:rsidR="004865B4" w:rsidRPr="0062554B">
        <w:rPr>
          <w:rFonts w:ascii="Times New Roman" w:hAnsi="Times New Roman" w:cs="Times New Roman"/>
          <w:sz w:val="24"/>
          <w:szCs w:val="24"/>
        </w:rPr>
        <w:t xml:space="preserve">, as evidenced by the low adoption rate of innovative management accounting techniques </w:t>
      </w:r>
      <w:r w:rsidR="008B0D20" w:rsidRPr="0062554B">
        <w:rPr>
          <w:rFonts w:ascii="Times New Roman" w:hAnsi="Times New Roman" w:cs="Times New Roman"/>
          <w:sz w:val="24"/>
          <w:szCs w:val="24"/>
        </w:rPr>
        <w:t>compared with</w:t>
      </w:r>
      <w:r w:rsidR="004865B4" w:rsidRPr="0062554B">
        <w:rPr>
          <w:rFonts w:ascii="Times New Roman" w:hAnsi="Times New Roman" w:cs="Times New Roman"/>
          <w:sz w:val="24"/>
          <w:szCs w:val="24"/>
        </w:rPr>
        <w:t xml:space="preserve"> the popularity/ high usage rate of traditional accounting techniques (</w:t>
      </w:r>
      <w:proofErr w:type="spellStart"/>
      <w:r w:rsidR="00B768EC" w:rsidRPr="0062554B">
        <w:rPr>
          <w:rFonts w:ascii="Times New Roman" w:hAnsi="Times New Roman" w:cs="Times New Roman"/>
          <w:sz w:val="24"/>
          <w:szCs w:val="24"/>
        </w:rPr>
        <w:t>Pavlatos</w:t>
      </w:r>
      <w:proofErr w:type="spellEnd"/>
      <w:r w:rsidR="00B768EC" w:rsidRPr="0062554B">
        <w:rPr>
          <w:rFonts w:ascii="Times New Roman" w:hAnsi="Times New Roman" w:cs="Times New Roman"/>
          <w:sz w:val="24"/>
          <w:szCs w:val="24"/>
        </w:rPr>
        <w:t xml:space="preserve"> &amp; </w:t>
      </w:r>
      <w:proofErr w:type="spellStart"/>
      <w:r w:rsidR="00B768EC" w:rsidRPr="0062554B">
        <w:rPr>
          <w:rFonts w:ascii="Times New Roman" w:hAnsi="Times New Roman" w:cs="Times New Roman"/>
          <w:sz w:val="24"/>
          <w:szCs w:val="24"/>
        </w:rPr>
        <w:t>Paggios</w:t>
      </w:r>
      <w:proofErr w:type="spellEnd"/>
      <w:r w:rsidR="00B768EC" w:rsidRPr="0062554B">
        <w:rPr>
          <w:rFonts w:ascii="Times New Roman" w:hAnsi="Times New Roman" w:cs="Times New Roman"/>
          <w:sz w:val="24"/>
          <w:szCs w:val="24"/>
        </w:rPr>
        <w:t>, 2009</w:t>
      </w:r>
      <w:r w:rsidR="00061F67" w:rsidRPr="0062554B">
        <w:rPr>
          <w:rFonts w:ascii="Times New Roman" w:hAnsi="Times New Roman" w:cs="Times New Roman"/>
          <w:sz w:val="24"/>
          <w:szCs w:val="24"/>
        </w:rPr>
        <w:t xml:space="preserve">; Ahmad &amp; </w:t>
      </w:r>
      <w:proofErr w:type="spellStart"/>
      <w:r w:rsidR="00061F67" w:rsidRPr="0062554B">
        <w:rPr>
          <w:rFonts w:ascii="Times New Roman" w:hAnsi="Times New Roman" w:cs="Times New Roman"/>
          <w:sz w:val="24"/>
          <w:szCs w:val="24"/>
        </w:rPr>
        <w:t>Zabri</w:t>
      </w:r>
      <w:proofErr w:type="spellEnd"/>
      <w:r w:rsidR="00061F67" w:rsidRPr="0062554B">
        <w:rPr>
          <w:rFonts w:ascii="Times New Roman" w:hAnsi="Times New Roman" w:cs="Times New Roman"/>
          <w:sz w:val="24"/>
          <w:szCs w:val="24"/>
        </w:rPr>
        <w:t>, 2015)</w:t>
      </w:r>
      <w:r w:rsidR="004C6FF0" w:rsidRPr="0062554B">
        <w:rPr>
          <w:rFonts w:ascii="Times New Roman" w:hAnsi="Times New Roman" w:cs="Times New Roman"/>
          <w:sz w:val="24"/>
          <w:szCs w:val="24"/>
        </w:rPr>
        <w:t xml:space="preserve">. </w:t>
      </w:r>
      <w:r w:rsidR="004865B4" w:rsidRPr="0062554B">
        <w:rPr>
          <w:rFonts w:ascii="Times New Roman" w:hAnsi="Times New Roman" w:cs="Times New Roman"/>
          <w:sz w:val="24"/>
          <w:szCs w:val="24"/>
        </w:rPr>
        <w:t xml:space="preserve">To resolve this contradiction, more studies </w:t>
      </w:r>
      <w:r w:rsidR="008B0D20" w:rsidRPr="0062554B">
        <w:rPr>
          <w:rFonts w:ascii="Times New Roman" w:hAnsi="Times New Roman" w:cs="Times New Roman"/>
          <w:sz w:val="24"/>
          <w:szCs w:val="24"/>
        </w:rPr>
        <w:t xml:space="preserve">are required </w:t>
      </w:r>
      <w:r w:rsidR="004865B4" w:rsidRPr="0062554B">
        <w:rPr>
          <w:rFonts w:ascii="Times New Roman" w:hAnsi="Times New Roman" w:cs="Times New Roman"/>
          <w:sz w:val="24"/>
          <w:szCs w:val="24"/>
        </w:rPr>
        <w:t xml:space="preserve">on the benefits of PPC usage. </w:t>
      </w:r>
    </w:p>
    <w:p w14:paraId="1392F86F" w14:textId="57AC39A9" w:rsidR="00C972E1" w:rsidRPr="0062554B" w:rsidRDefault="00C972E1" w:rsidP="008B0D20">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Third, </w:t>
      </w:r>
      <w:r w:rsidR="008B0D20" w:rsidRPr="0062554B">
        <w:rPr>
          <w:rFonts w:ascii="Times New Roman" w:hAnsi="Times New Roman" w:cs="Times New Roman"/>
          <w:sz w:val="24"/>
          <w:szCs w:val="24"/>
        </w:rPr>
        <w:t xml:space="preserve">while </w:t>
      </w:r>
      <w:r w:rsidRPr="0062554B">
        <w:rPr>
          <w:rFonts w:ascii="Times New Roman" w:hAnsi="Times New Roman" w:cs="Times New Roman"/>
          <w:sz w:val="24"/>
          <w:szCs w:val="24"/>
        </w:rPr>
        <w:t xml:space="preserve">studies on the determinants and outcomes of adopting PPC techniques have received relatively much research attention in developed countries, this is not the case in developing countries (Oyewo, 2022). </w:t>
      </w:r>
      <w:r w:rsidR="001C013F" w:rsidRPr="0062554B">
        <w:rPr>
          <w:rFonts w:ascii="Times New Roman" w:hAnsi="Times New Roman" w:cs="Times New Roman"/>
          <w:sz w:val="24"/>
          <w:szCs w:val="24"/>
        </w:rPr>
        <w:t xml:space="preserve">Considering that developed countries are more industrialised, </w:t>
      </w:r>
      <w:r w:rsidR="00AC2A8D" w:rsidRPr="0062554B">
        <w:rPr>
          <w:rFonts w:ascii="Times New Roman" w:hAnsi="Times New Roman" w:cs="Times New Roman"/>
          <w:sz w:val="24"/>
          <w:szCs w:val="24"/>
        </w:rPr>
        <w:t>witness</w:t>
      </w:r>
      <w:r w:rsidR="001C013F" w:rsidRPr="0062554B">
        <w:rPr>
          <w:rFonts w:ascii="Times New Roman" w:hAnsi="Times New Roman" w:cs="Times New Roman"/>
          <w:sz w:val="24"/>
          <w:szCs w:val="24"/>
        </w:rPr>
        <w:t xml:space="preserve"> higher standards of living/ strong economic growth, and have better institutional environment</w:t>
      </w:r>
      <w:r w:rsidR="000C3CE5" w:rsidRPr="0062554B">
        <w:rPr>
          <w:rFonts w:ascii="Times New Roman" w:hAnsi="Times New Roman" w:cs="Times New Roman"/>
          <w:sz w:val="24"/>
          <w:szCs w:val="24"/>
        </w:rPr>
        <w:t>s</w:t>
      </w:r>
      <w:r w:rsidR="001C013F" w:rsidRPr="0062554B">
        <w:rPr>
          <w:rFonts w:ascii="Times New Roman" w:hAnsi="Times New Roman" w:cs="Times New Roman"/>
          <w:sz w:val="24"/>
          <w:szCs w:val="24"/>
        </w:rPr>
        <w:t xml:space="preserve"> to implement management accounting innovation</w:t>
      </w:r>
      <w:r w:rsidR="00363551" w:rsidRPr="0062554B">
        <w:rPr>
          <w:rFonts w:ascii="Times New Roman" w:hAnsi="Times New Roman" w:cs="Times New Roman"/>
          <w:sz w:val="24"/>
          <w:szCs w:val="24"/>
        </w:rPr>
        <w:t>s</w:t>
      </w:r>
      <w:r w:rsidR="001C013F" w:rsidRPr="0062554B">
        <w:rPr>
          <w:rFonts w:ascii="Times New Roman" w:hAnsi="Times New Roman" w:cs="Times New Roman"/>
          <w:sz w:val="24"/>
          <w:szCs w:val="24"/>
        </w:rPr>
        <w:t>, more studies from developing countries</w:t>
      </w:r>
      <w:r w:rsidR="00363551" w:rsidRPr="0062554B">
        <w:rPr>
          <w:rFonts w:ascii="Times New Roman" w:hAnsi="Times New Roman" w:cs="Times New Roman"/>
          <w:sz w:val="24"/>
          <w:szCs w:val="24"/>
        </w:rPr>
        <w:t xml:space="preserve"> are </w:t>
      </w:r>
      <w:r w:rsidR="000C3CE5" w:rsidRPr="0062554B">
        <w:rPr>
          <w:rFonts w:ascii="Times New Roman" w:hAnsi="Times New Roman" w:cs="Times New Roman"/>
          <w:sz w:val="24"/>
          <w:szCs w:val="24"/>
        </w:rPr>
        <w:t xml:space="preserve">essential </w:t>
      </w:r>
      <w:r w:rsidR="00363551" w:rsidRPr="0062554B">
        <w:rPr>
          <w:rFonts w:ascii="Times New Roman" w:hAnsi="Times New Roman" w:cs="Times New Roman"/>
          <w:sz w:val="24"/>
          <w:szCs w:val="24"/>
        </w:rPr>
        <w:t xml:space="preserve">in </w:t>
      </w:r>
      <w:r w:rsidR="00AC2A8D" w:rsidRPr="0062554B">
        <w:rPr>
          <w:rFonts w:ascii="Times New Roman" w:hAnsi="Times New Roman" w:cs="Times New Roman"/>
          <w:sz w:val="24"/>
          <w:szCs w:val="24"/>
        </w:rPr>
        <w:t>understanding how environmental factors influence the adoption of PPC to e</w:t>
      </w:r>
      <w:r w:rsidR="00363551" w:rsidRPr="0062554B">
        <w:rPr>
          <w:rFonts w:ascii="Times New Roman" w:hAnsi="Times New Roman" w:cs="Times New Roman"/>
          <w:sz w:val="24"/>
          <w:szCs w:val="24"/>
        </w:rPr>
        <w:t>nhanc</w:t>
      </w:r>
      <w:r w:rsidR="00AC2A8D" w:rsidRPr="0062554B">
        <w:rPr>
          <w:rFonts w:ascii="Times New Roman" w:hAnsi="Times New Roman" w:cs="Times New Roman"/>
          <w:sz w:val="24"/>
          <w:szCs w:val="24"/>
        </w:rPr>
        <w:t xml:space="preserve">e </w:t>
      </w:r>
      <w:r w:rsidR="00363551" w:rsidRPr="0062554B">
        <w:rPr>
          <w:rFonts w:ascii="Times New Roman" w:hAnsi="Times New Roman" w:cs="Times New Roman"/>
          <w:sz w:val="24"/>
          <w:szCs w:val="24"/>
        </w:rPr>
        <w:t>generalisability of results</w:t>
      </w:r>
      <w:r w:rsidR="00061F67" w:rsidRPr="0062554B">
        <w:rPr>
          <w:rFonts w:ascii="Times New Roman" w:hAnsi="Times New Roman" w:cs="Times New Roman"/>
          <w:sz w:val="24"/>
          <w:szCs w:val="24"/>
        </w:rPr>
        <w:t xml:space="preserve"> (Ahmad &amp; </w:t>
      </w:r>
      <w:proofErr w:type="spellStart"/>
      <w:r w:rsidR="00061F67" w:rsidRPr="0062554B">
        <w:rPr>
          <w:rFonts w:ascii="Times New Roman" w:hAnsi="Times New Roman" w:cs="Times New Roman"/>
          <w:sz w:val="24"/>
          <w:szCs w:val="24"/>
        </w:rPr>
        <w:t>Zabri</w:t>
      </w:r>
      <w:proofErr w:type="spellEnd"/>
      <w:r w:rsidR="00061F67" w:rsidRPr="0062554B">
        <w:rPr>
          <w:rFonts w:ascii="Times New Roman" w:hAnsi="Times New Roman" w:cs="Times New Roman"/>
          <w:sz w:val="24"/>
          <w:szCs w:val="24"/>
        </w:rPr>
        <w:t xml:space="preserve">, 2015; </w:t>
      </w:r>
      <w:proofErr w:type="spellStart"/>
      <w:r w:rsidR="00061F67" w:rsidRPr="0062554B">
        <w:rPr>
          <w:rFonts w:ascii="Times New Roman" w:hAnsi="Times New Roman" w:cs="Times New Roman"/>
          <w:sz w:val="24"/>
          <w:szCs w:val="24"/>
        </w:rPr>
        <w:t>Petera</w:t>
      </w:r>
      <w:proofErr w:type="spellEnd"/>
      <w:r w:rsidR="00061F67" w:rsidRPr="0062554B">
        <w:rPr>
          <w:rFonts w:ascii="Times New Roman" w:hAnsi="Times New Roman" w:cs="Times New Roman"/>
          <w:sz w:val="24"/>
          <w:szCs w:val="24"/>
        </w:rPr>
        <w:t xml:space="preserve"> &amp; </w:t>
      </w:r>
      <w:proofErr w:type="spellStart"/>
      <w:r w:rsidR="00061F67" w:rsidRPr="0062554B">
        <w:rPr>
          <w:rFonts w:ascii="Times New Roman" w:hAnsi="Times New Roman" w:cs="Times New Roman"/>
          <w:sz w:val="24"/>
          <w:szCs w:val="24"/>
        </w:rPr>
        <w:t>Šoljaková</w:t>
      </w:r>
      <w:proofErr w:type="spellEnd"/>
      <w:r w:rsidR="00061F67" w:rsidRPr="0062554B">
        <w:rPr>
          <w:rFonts w:ascii="Times New Roman" w:hAnsi="Times New Roman" w:cs="Times New Roman"/>
          <w:sz w:val="24"/>
          <w:szCs w:val="24"/>
        </w:rPr>
        <w:t>, 2020)</w:t>
      </w:r>
      <w:r w:rsidR="00363551" w:rsidRPr="0062554B">
        <w:rPr>
          <w:rFonts w:ascii="Times New Roman" w:hAnsi="Times New Roman" w:cs="Times New Roman"/>
          <w:sz w:val="24"/>
          <w:szCs w:val="24"/>
        </w:rPr>
        <w:t>.</w:t>
      </w:r>
      <w:r w:rsidR="001C013F" w:rsidRPr="0062554B">
        <w:rPr>
          <w:rFonts w:ascii="Times New Roman" w:hAnsi="Times New Roman" w:cs="Times New Roman"/>
          <w:sz w:val="24"/>
          <w:szCs w:val="24"/>
        </w:rPr>
        <w:t xml:space="preserve"> </w:t>
      </w:r>
    </w:p>
    <w:p w14:paraId="040F921E" w14:textId="01E67B28" w:rsidR="00404668" w:rsidRPr="0062554B" w:rsidRDefault="00363551" w:rsidP="008B0D20">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Fourth</w:t>
      </w:r>
      <w:r w:rsidR="00594FBF" w:rsidRPr="0062554B">
        <w:rPr>
          <w:rFonts w:ascii="Times New Roman" w:hAnsi="Times New Roman" w:cs="Times New Roman"/>
          <w:sz w:val="24"/>
          <w:szCs w:val="24"/>
        </w:rPr>
        <w:t xml:space="preserve">, </w:t>
      </w:r>
      <w:r w:rsidR="00F965EC" w:rsidRPr="0062554B">
        <w:rPr>
          <w:rFonts w:ascii="Times New Roman" w:hAnsi="Times New Roman" w:cs="Times New Roman"/>
          <w:sz w:val="24"/>
          <w:szCs w:val="24"/>
        </w:rPr>
        <w:t xml:space="preserve">there have been calls </w:t>
      </w:r>
      <w:r w:rsidR="00594FBF" w:rsidRPr="0062554B">
        <w:rPr>
          <w:rFonts w:ascii="Times New Roman" w:hAnsi="Times New Roman" w:cs="Times New Roman"/>
          <w:sz w:val="24"/>
          <w:szCs w:val="24"/>
        </w:rPr>
        <w:t xml:space="preserve">to use </w:t>
      </w:r>
      <w:r w:rsidR="000C3CE5" w:rsidRPr="0062554B">
        <w:rPr>
          <w:rFonts w:ascii="Times New Roman" w:hAnsi="Times New Roman" w:cs="Times New Roman"/>
          <w:sz w:val="24"/>
          <w:szCs w:val="24"/>
        </w:rPr>
        <w:t xml:space="preserve">a </w:t>
      </w:r>
      <w:r w:rsidR="00594FBF" w:rsidRPr="0062554B">
        <w:rPr>
          <w:rFonts w:ascii="Times New Roman" w:hAnsi="Times New Roman" w:cs="Times New Roman"/>
          <w:sz w:val="24"/>
          <w:szCs w:val="24"/>
        </w:rPr>
        <w:t>multi-theoretic</w:t>
      </w:r>
      <w:r w:rsidR="00E6266B" w:rsidRPr="0062554B">
        <w:rPr>
          <w:rFonts w:ascii="Times New Roman" w:hAnsi="Times New Roman" w:cs="Times New Roman"/>
          <w:sz w:val="24"/>
          <w:szCs w:val="24"/>
        </w:rPr>
        <w:t>al</w:t>
      </w:r>
      <w:r w:rsidR="00594FBF" w:rsidRPr="0062554B">
        <w:rPr>
          <w:rFonts w:ascii="Times New Roman" w:hAnsi="Times New Roman" w:cs="Times New Roman"/>
          <w:sz w:val="24"/>
          <w:szCs w:val="24"/>
        </w:rPr>
        <w:t xml:space="preserve"> </w:t>
      </w:r>
      <w:r w:rsidR="00F52818" w:rsidRPr="0062554B">
        <w:rPr>
          <w:rFonts w:ascii="Times New Roman" w:hAnsi="Times New Roman" w:cs="Times New Roman"/>
          <w:sz w:val="24"/>
          <w:szCs w:val="24"/>
        </w:rPr>
        <w:t xml:space="preserve">approach </w:t>
      </w:r>
      <w:r w:rsidR="00594FBF" w:rsidRPr="0062554B">
        <w:rPr>
          <w:rFonts w:ascii="Times New Roman" w:hAnsi="Times New Roman" w:cs="Times New Roman"/>
          <w:sz w:val="24"/>
          <w:szCs w:val="24"/>
        </w:rPr>
        <w:t xml:space="preserve">to </w:t>
      </w:r>
      <w:r w:rsidR="00D874BC" w:rsidRPr="0062554B">
        <w:rPr>
          <w:rFonts w:ascii="Times New Roman" w:hAnsi="Times New Roman" w:cs="Times New Roman"/>
          <w:sz w:val="24"/>
          <w:szCs w:val="24"/>
        </w:rPr>
        <w:t>explain</w:t>
      </w:r>
      <w:r w:rsidR="00594FBF" w:rsidRPr="0062554B">
        <w:rPr>
          <w:rFonts w:ascii="Times New Roman" w:hAnsi="Times New Roman" w:cs="Times New Roman"/>
          <w:sz w:val="24"/>
          <w:szCs w:val="24"/>
        </w:rPr>
        <w:t xml:space="preserve"> the </w:t>
      </w:r>
      <w:r w:rsidR="00D874BC" w:rsidRPr="0062554B">
        <w:rPr>
          <w:rFonts w:ascii="Times New Roman" w:hAnsi="Times New Roman" w:cs="Times New Roman"/>
          <w:sz w:val="24"/>
          <w:szCs w:val="24"/>
        </w:rPr>
        <w:t>determinants</w:t>
      </w:r>
      <w:r w:rsidR="00594FBF" w:rsidRPr="0062554B">
        <w:rPr>
          <w:rFonts w:ascii="Times New Roman" w:hAnsi="Times New Roman" w:cs="Times New Roman"/>
          <w:sz w:val="24"/>
          <w:szCs w:val="24"/>
        </w:rPr>
        <w:t xml:space="preserve"> of </w:t>
      </w:r>
      <w:r w:rsidR="00446053" w:rsidRPr="0062554B">
        <w:rPr>
          <w:rFonts w:ascii="Times New Roman" w:hAnsi="Times New Roman" w:cs="Times New Roman"/>
          <w:sz w:val="24"/>
          <w:szCs w:val="24"/>
        </w:rPr>
        <w:t xml:space="preserve">adopting </w:t>
      </w:r>
      <w:r w:rsidR="00594FBF" w:rsidRPr="0062554B">
        <w:rPr>
          <w:rFonts w:ascii="Times New Roman" w:hAnsi="Times New Roman" w:cs="Times New Roman"/>
          <w:sz w:val="24"/>
          <w:szCs w:val="24"/>
        </w:rPr>
        <w:t>innovative management accounting techniques</w:t>
      </w:r>
      <w:r w:rsidR="008B0D20" w:rsidRPr="0062554B">
        <w:rPr>
          <w:rFonts w:ascii="Times New Roman" w:hAnsi="Times New Roman" w:cs="Times New Roman"/>
          <w:sz w:val="24"/>
          <w:szCs w:val="24"/>
        </w:rPr>
        <w:t>. S</w:t>
      </w:r>
      <w:r w:rsidR="00F965EC" w:rsidRPr="0062554B">
        <w:rPr>
          <w:rFonts w:ascii="Times New Roman" w:hAnsi="Times New Roman" w:cs="Times New Roman"/>
          <w:sz w:val="24"/>
          <w:szCs w:val="24"/>
        </w:rPr>
        <w:t xml:space="preserve">uch </w:t>
      </w:r>
      <w:r w:rsidR="000C3CE5" w:rsidRPr="0062554B">
        <w:rPr>
          <w:rFonts w:ascii="Times New Roman" w:hAnsi="Times New Roman" w:cs="Times New Roman"/>
          <w:sz w:val="24"/>
          <w:szCs w:val="24"/>
        </w:rPr>
        <w:t xml:space="preserve">an </w:t>
      </w:r>
      <w:r w:rsidR="00B677B0" w:rsidRPr="0062554B">
        <w:rPr>
          <w:rFonts w:ascii="Times New Roman" w:hAnsi="Times New Roman" w:cs="Times New Roman"/>
          <w:sz w:val="24"/>
          <w:szCs w:val="24"/>
        </w:rPr>
        <w:t xml:space="preserve">outlook </w:t>
      </w:r>
      <w:r w:rsidR="00F965EC" w:rsidRPr="0062554B">
        <w:rPr>
          <w:rFonts w:ascii="Times New Roman" w:hAnsi="Times New Roman" w:cs="Times New Roman"/>
          <w:sz w:val="24"/>
          <w:szCs w:val="24"/>
        </w:rPr>
        <w:t xml:space="preserve">could result in more nuanced analysis and </w:t>
      </w:r>
      <w:r w:rsidR="000C3CE5" w:rsidRPr="0062554B">
        <w:rPr>
          <w:rFonts w:ascii="Times New Roman" w:hAnsi="Times New Roman" w:cs="Times New Roman"/>
          <w:sz w:val="24"/>
          <w:szCs w:val="24"/>
        </w:rPr>
        <w:t xml:space="preserve">well-validated </w:t>
      </w:r>
      <w:r w:rsidR="00F965EC" w:rsidRPr="0062554B">
        <w:rPr>
          <w:rFonts w:ascii="Times New Roman" w:hAnsi="Times New Roman" w:cs="Times New Roman"/>
          <w:sz w:val="24"/>
          <w:szCs w:val="24"/>
        </w:rPr>
        <w:t>results</w:t>
      </w:r>
      <w:r w:rsidR="00594FBF" w:rsidRPr="0062554B">
        <w:rPr>
          <w:rFonts w:ascii="Times New Roman" w:hAnsi="Times New Roman" w:cs="Times New Roman"/>
          <w:sz w:val="24"/>
          <w:szCs w:val="24"/>
        </w:rPr>
        <w:t xml:space="preserve">. </w:t>
      </w:r>
      <w:r w:rsidR="00E6266B" w:rsidRPr="0062554B">
        <w:rPr>
          <w:rFonts w:ascii="Times New Roman" w:hAnsi="Times New Roman" w:cs="Times New Roman"/>
          <w:sz w:val="24"/>
          <w:szCs w:val="24"/>
        </w:rPr>
        <w:t>However, m</w:t>
      </w:r>
      <w:r w:rsidR="00594FBF" w:rsidRPr="0062554B">
        <w:rPr>
          <w:rFonts w:ascii="Times New Roman" w:hAnsi="Times New Roman" w:cs="Times New Roman"/>
          <w:sz w:val="24"/>
          <w:szCs w:val="24"/>
        </w:rPr>
        <w:t>ost prior studies have predominantly used the contingency theory</w:t>
      </w:r>
      <w:r w:rsidR="00D874BC" w:rsidRPr="0062554B">
        <w:rPr>
          <w:rFonts w:ascii="Times New Roman" w:hAnsi="Times New Roman" w:cs="Times New Roman"/>
          <w:sz w:val="24"/>
          <w:szCs w:val="24"/>
        </w:rPr>
        <w:t xml:space="preserve"> (</w:t>
      </w:r>
      <w:r w:rsidR="007A53E6" w:rsidRPr="0062554B">
        <w:rPr>
          <w:rFonts w:ascii="Times New Roman" w:hAnsi="Times New Roman" w:cs="Times New Roman"/>
          <w:sz w:val="24"/>
          <w:szCs w:val="24"/>
        </w:rPr>
        <w:t>e.g.,</w:t>
      </w:r>
      <w:r w:rsidR="00D35553" w:rsidRPr="0062554B">
        <w:rPr>
          <w:rFonts w:ascii="Times New Roman" w:hAnsi="Times New Roman" w:cs="Times New Roman"/>
          <w:sz w:val="24"/>
          <w:szCs w:val="24"/>
        </w:rPr>
        <w:t xml:space="preserve"> Otley, 1980; </w:t>
      </w:r>
      <w:proofErr w:type="spellStart"/>
      <w:r w:rsidR="00D35553" w:rsidRPr="0062554B">
        <w:rPr>
          <w:rFonts w:ascii="Times New Roman" w:hAnsi="Times New Roman" w:cs="Times New Roman"/>
          <w:sz w:val="24"/>
          <w:szCs w:val="24"/>
        </w:rPr>
        <w:t>Cadez</w:t>
      </w:r>
      <w:proofErr w:type="spellEnd"/>
      <w:r w:rsidR="00D35553" w:rsidRPr="0062554B">
        <w:rPr>
          <w:rFonts w:ascii="Times New Roman" w:hAnsi="Times New Roman" w:cs="Times New Roman"/>
          <w:sz w:val="24"/>
          <w:szCs w:val="24"/>
        </w:rPr>
        <w:t xml:space="preserve"> &amp; </w:t>
      </w:r>
      <w:proofErr w:type="spellStart"/>
      <w:r w:rsidR="00D35553" w:rsidRPr="0062554B">
        <w:rPr>
          <w:rFonts w:ascii="Times New Roman" w:hAnsi="Times New Roman" w:cs="Times New Roman"/>
          <w:sz w:val="24"/>
          <w:szCs w:val="24"/>
        </w:rPr>
        <w:t>Guilding</w:t>
      </w:r>
      <w:proofErr w:type="spellEnd"/>
      <w:r w:rsidR="00D35553" w:rsidRPr="0062554B">
        <w:rPr>
          <w:rFonts w:ascii="Times New Roman" w:hAnsi="Times New Roman" w:cs="Times New Roman"/>
          <w:sz w:val="24"/>
          <w:szCs w:val="24"/>
        </w:rPr>
        <w:t xml:space="preserve">, 2008; </w:t>
      </w:r>
      <w:proofErr w:type="spellStart"/>
      <w:r w:rsidR="00D35553" w:rsidRPr="0062554B">
        <w:rPr>
          <w:rFonts w:ascii="Times New Roman" w:hAnsi="Times New Roman" w:cs="Times New Roman"/>
          <w:sz w:val="24"/>
          <w:szCs w:val="24"/>
        </w:rPr>
        <w:t>Petera</w:t>
      </w:r>
      <w:proofErr w:type="spellEnd"/>
      <w:r w:rsidR="00D35553" w:rsidRPr="0062554B">
        <w:rPr>
          <w:rFonts w:ascii="Times New Roman" w:hAnsi="Times New Roman" w:cs="Times New Roman"/>
          <w:sz w:val="24"/>
          <w:szCs w:val="24"/>
        </w:rPr>
        <w:t xml:space="preserve"> &amp; </w:t>
      </w:r>
      <w:proofErr w:type="spellStart"/>
      <w:r w:rsidR="00D35553" w:rsidRPr="0062554B">
        <w:rPr>
          <w:rFonts w:ascii="Times New Roman" w:hAnsi="Times New Roman" w:cs="Times New Roman"/>
          <w:sz w:val="24"/>
          <w:szCs w:val="24"/>
        </w:rPr>
        <w:t>Šoljaková</w:t>
      </w:r>
      <w:proofErr w:type="spellEnd"/>
      <w:r w:rsidR="00D35553" w:rsidRPr="0062554B">
        <w:rPr>
          <w:rFonts w:ascii="Times New Roman" w:hAnsi="Times New Roman" w:cs="Times New Roman"/>
          <w:sz w:val="24"/>
          <w:szCs w:val="24"/>
        </w:rPr>
        <w:t>, 2020</w:t>
      </w:r>
      <w:r w:rsidR="00D874BC" w:rsidRPr="0062554B">
        <w:rPr>
          <w:rFonts w:ascii="Times New Roman" w:hAnsi="Times New Roman" w:cs="Times New Roman"/>
          <w:sz w:val="24"/>
          <w:szCs w:val="24"/>
        </w:rPr>
        <w:t>)</w:t>
      </w:r>
      <w:r w:rsidR="00594FBF" w:rsidRPr="0062554B">
        <w:rPr>
          <w:rFonts w:ascii="Times New Roman" w:hAnsi="Times New Roman" w:cs="Times New Roman"/>
          <w:sz w:val="24"/>
          <w:szCs w:val="24"/>
        </w:rPr>
        <w:t xml:space="preserve">. </w:t>
      </w:r>
      <w:r w:rsidR="00E6266B" w:rsidRPr="0062554B">
        <w:rPr>
          <w:rFonts w:ascii="Times New Roman" w:hAnsi="Times New Roman" w:cs="Times New Roman"/>
          <w:sz w:val="24"/>
          <w:szCs w:val="24"/>
        </w:rPr>
        <w:t>Meanwhile</w:t>
      </w:r>
      <w:r w:rsidR="00594FBF" w:rsidRPr="0062554B">
        <w:rPr>
          <w:rFonts w:ascii="Times New Roman" w:hAnsi="Times New Roman" w:cs="Times New Roman"/>
          <w:sz w:val="24"/>
          <w:szCs w:val="24"/>
        </w:rPr>
        <w:t xml:space="preserve">, </w:t>
      </w:r>
      <w:r w:rsidR="00446053" w:rsidRPr="0062554B">
        <w:rPr>
          <w:rFonts w:ascii="Times New Roman" w:hAnsi="Times New Roman" w:cs="Times New Roman"/>
          <w:sz w:val="24"/>
          <w:szCs w:val="24"/>
        </w:rPr>
        <w:t xml:space="preserve">the </w:t>
      </w:r>
      <w:r w:rsidR="00594FBF" w:rsidRPr="0062554B">
        <w:rPr>
          <w:rFonts w:ascii="Times New Roman" w:hAnsi="Times New Roman" w:cs="Times New Roman"/>
          <w:sz w:val="24"/>
          <w:szCs w:val="24"/>
        </w:rPr>
        <w:t xml:space="preserve">diffusion of innovation theory could be </w:t>
      </w:r>
      <w:r w:rsidR="00446053" w:rsidRPr="0062554B">
        <w:rPr>
          <w:rFonts w:ascii="Times New Roman" w:hAnsi="Times New Roman" w:cs="Times New Roman"/>
          <w:sz w:val="24"/>
          <w:szCs w:val="24"/>
        </w:rPr>
        <w:t xml:space="preserve">beneficial </w:t>
      </w:r>
      <w:r w:rsidR="007A53E6" w:rsidRPr="0062554B">
        <w:rPr>
          <w:rFonts w:ascii="Times New Roman" w:hAnsi="Times New Roman" w:cs="Times New Roman"/>
          <w:sz w:val="24"/>
          <w:szCs w:val="24"/>
        </w:rPr>
        <w:t xml:space="preserve">in explaining the </w:t>
      </w:r>
      <w:r w:rsidR="0064154B" w:rsidRPr="0062554B">
        <w:rPr>
          <w:rFonts w:ascii="Times New Roman" w:hAnsi="Times New Roman" w:cs="Times New Roman"/>
          <w:sz w:val="24"/>
          <w:szCs w:val="24"/>
        </w:rPr>
        <w:t xml:space="preserve">motivation for </w:t>
      </w:r>
      <w:r w:rsidR="00446053" w:rsidRPr="0062554B">
        <w:rPr>
          <w:rFonts w:ascii="Times New Roman" w:hAnsi="Times New Roman" w:cs="Times New Roman"/>
          <w:sz w:val="24"/>
          <w:szCs w:val="24"/>
        </w:rPr>
        <w:t xml:space="preserve">adopting </w:t>
      </w:r>
      <w:r w:rsidR="0064154B" w:rsidRPr="0062554B">
        <w:rPr>
          <w:rFonts w:ascii="Times New Roman" w:hAnsi="Times New Roman" w:cs="Times New Roman"/>
          <w:sz w:val="24"/>
          <w:szCs w:val="24"/>
        </w:rPr>
        <w:t xml:space="preserve">PPC as </w:t>
      </w:r>
      <w:r w:rsidR="00446053" w:rsidRPr="0062554B">
        <w:rPr>
          <w:rFonts w:ascii="Times New Roman" w:hAnsi="Times New Roman" w:cs="Times New Roman"/>
          <w:sz w:val="24"/>
          <w:szCs w:val="24"/>
        </w:rPr>
        <w:t xml:space="preserve">an </w:t>
      </w:r>
      <w:r w:rsidR="00E6266B" w:rsidRPr="0062554B">
        <w:rPr>
          <w:rFonts w:ascii="Times New Roman" w:hAnsi="Times New Roman" w:cs="Times New Roman"/>
          <w:sz w:val="24"/>
          <w:szCs w:val="24"/>
        </w:rPr>
        <w:t>innovative management</w:t>
      </w:r>
      <w:r w:rsidR="007A53E6" w:rsidRPr="0062554B">
        <w:rPr>
          <w:rFonts w:ascii="Times New Roman" w:hAnsi="Times New Roman" w:cs="Times New Roman"/>
          <w:sz w:val="24"/>
          <w:szCs w:val="24"/>
        </w:rPr>
        <w:t xml:space="preserve"> accounting </w:t>
      </w:r>
      <w:r w:rsidR="0064154B" w:rsidRPr="0062554B">
        <w:rPr>
          <w:rFonts w:ascii="Times New Roman" w:hAnsi="Times New Roman" w:cs="Times New Roman"/>
          <w:sz w:val="24"/>
          <w:szCs w:val="24"/>
        </w:rPr>
        <w:t>technique</w:t>
      </w:r>
      <w:r w:rsidR="007A53E6" w:rsidRPr="0062554B">
        <w:rPr>
          <w:rFonts w:ascii="Times New Roman" w:hAnsi="Times New Roman" w:cs="Times New Roman"/>
          <w:sz w:val="24"/>
          <w:szCs w:val="24"/>
        </w:rPr>
        <w:t xml:space="preserve"> (Rogers, 2003; </w:t>
      </w:r>
      <w:proofErr w:type="spellStart"/>
      <w:r w:rsidR="007A53E6" w:rsidRPr="0062554B">
        <w:rPr>
          <w:rFonts w:ascii="Times New Roman" w:hAnsi="Times New Roman" w:cs="Times New Roman"/>
          <w:sz w:val="24"/>
          <w:szCs w:val="24"/>
        </w:rPr>
        <w:t>Vagnani</w:t>
      </w:r>
      <w:proofErr w:type="spellEnd"/>
      <w:r w:rsidR="007A53E6" w:rsidRPr="0062554B">
        <w:rPr>
          <w:rFonts w:ascii="Times New Roman" w:hAnsi="Times New Roman" w:cs="Times New Roman"/>
          <w:sz w:val="24"/>
          <w:szCs w:val="24"/>
        </w:rPr>
        <w:t xml:space="preserve"> &amp; Volpe, 2017)</w:t>
      </w:r>
      <w:r w:rsidR="00B677B0" w:rsidRPr="0062554B">
        <w:rPr>
          <w:rFonts w:ascii="Times New Roman" w:hAnsi="Times New Roman" w:cs="Times New Roman"/>
          <w:sz w:val="24"/>
          <w:szCs w:val="24"/>
        </w:rPr>
        <w:t xml:space="preserve">. </w:t>
      </w:r>
    </w:p>
    <w:p w14:paraId="0C9081B3" w14:textId="50E61063" w:rsidR="004E6320" w:rsidRPr="0062554B" w:rsidRDefault="00D232AC" w:rsidP="008B0D20">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lastRenderedPageBreak/>
        <w:t>Considering</w:t>
      </w:r>
      <w:r w:rsidR="00B677B0" w:rsidRPr="0062554B">
        <w:rPr>
          <w:rFonts w:ascii="Times New Roman" w:hAnsi="Times New Roman" w:cs="Times New Roman"/>
          <w:sz w:val="24"/>
          <w:szCs w:val="24"/>
        </w:rPr>
        <w:t xml:space="preserve"> these gaps, the objectives of the current study are to evaluate the following, using empirical evidence from the Nigerian manufacturing sector: (i) determinants of PPC techniques usage; (ii) impact of PPC techniques</w:t>
      </w:r>
      <w:r w:rsidR="00446053" w:rsidRPr="0062554B">
        <w:rPr>
          <w:rFonts w:ascii="Times New Roman" w:hAnsi="Times New Roman" w:cs="Times New Roman"/>
          <w:sz w:val="24"/>
          <w:szCs w:val="24"/>
        </w:rPr>
        <w:t>’</w:t>
      </w:r>
      <w:r w:rsidR="00B677B0" w:rsidRPr="0062554B">
        <w:rPr>
          <w:rFonts w:ascii="Times New Roman" w:hAnsi="Times New Roman" w:cs="Times New Roman"/>
          <w:sz w:val="24"/>
          <w:szCs w:val="24"/>
        </w:rPr>
        <w:t xml:space="preserve"> usage on organisational competitiveness. </w:t>
      </w:r>
      <w:r w:rsidR="00446053" w:rsidRPr="0062554B">
        <w:rPr>
          <w:rFonts w:ascii="Times New Roman" w:hAnsi="Times New Roman" w:cs="Times New Roman"/>
          <w:sz w:val="24"/>
          <w:szCs w:val="24"/>
        </w:rPr>
        <w:t>A</w:t>
      </w:r>
      <w:r w:rsidR="00995CEA" w:rsidRPr="0062554B">
        <w:rPr>
          <w:rFonts w:ascii="Times New Roman" w:hAnsi="Times New Roman" w:cs="Times New Roman"/>
          <w:sz w:val="24"/>
          <w:szCs w:val="24"/>
        </w:rPr>
        <w:t xml:space="preserve">s </w:t>
      </w:r>
      <w:r w:rsidR="00B677B0" w:rsidRPr="0062554B">
        <w:rPr>
          <w:rFonts w:ascii="Times New Roman" w:hAnsi="Times New Roman" w:cs="Times New Roman"/>
          <w:sz w:val="24"/>
          <w:szCs w:val="24"/>
        </w:rPr>
        <w:t>a developing country</w:t>
      </w:r>
      <w:r w:rsidR="00995CEA" w:rsidRPr="0062554B">
        <w:rPr>
          <w:rFonts w:ascii="Times New Roman" w:hAnsi="Times New Roman" w:cs="Times New Roman"/>
          <w:sz w:val="24"/>
          <w:szCs w:val="24"/>
        </w:rPr>
        <w:t xml:space="preserve">, </w:t>
      </w:r>
      <w:r w:rsidR="00446053" w:rsidRPr="0062554B">
        <w:rPr>
          <w:rFonts w:ascii="Times New Roman" w:hAnsi="Times New Roman" w:cs="Times New Roman"/>
          <w:sz w:val="24"/>
          <w:szCs w:val="24"/>
        </w:rPr>
        <w:t xml:space="preserve">Nigeria </w:t>
      </w:r>
      <w:r w:rsidR="00CD1916" w:rsidRPr="0062554B">
        <w:rPr>
          <w:rFonts w:ascii="Times New Roman" w:hAnsi="Times New Roman" w:cs="Times New Roman"/>
          <w:sz w:val="24"/>
          <w:szCs w:val="24"/>
        </w:rPr>
        <w:t>is</w:t>
      </w:r>
      <w:r w:rsidR="004372AA" w:rsidRPr="0062554B">
        <w:rPr>
          <w:rFonts w:ascii="Times New Roman" w:hAnsi="Times New Roman" w:cs="Times New Roman"/>
          <w:sz w:val="24"/>
          <w:szCs w:val="24"/>
        </w:rPr>
        <w:t xml:space="preserve"> </w:t>
      </w:r>
      <w:r w:rsidR="00CD1916" w:rsidRPr="0062554B">
        <w:rPr>
          <w:rFonts w:ascii="Times New Roman" w:hAnsi="Times New Roman" w:cs="Times New Roman"/>
          <w:sz w:val="24"/>
          <w:szCs w:val="24"/>
        </w:rPr>
        <w:t xml:space="preserve">an important context for the current study </w:t>
      </w:r>
      <w:r w:rsidR="006C391B" w:rsidRPr="0062554B">
        <w:rPr>
          <w:rFonts w:ascii="Times New Roman" w:hAnsi="Times New Roman" w:cs="Times New Roman"/>
          <w:sz w:val="24"/>
          <w:szCs w:val="24"/>
        </w:rPr>
        <w:t xml:space="preserve">for several reasons. </w:t>
      </w:r>
      <w:r w:rsidR="00177BA3" w:rsidRPr="0062554B">
        <w:rPr>
          <w:rFonts w:ascii="Times New Roman" w:hAnsi="Times New Roman" w:cs="Times New Roman"/>
          <w:sz w:val="24"/>
          <w:szCs w:val="24"/>
        </w:rPr>
        <w:t>First, it</w:t>
      </w:r>
      <w:r w:rsidR="00CD1916" w:rsidRPr="0062554B">
        <w:rPr>
          <w:rFonts w:ascii="Times New Roman" w:hAnsi="Times New Roman" w:cs="Times New Roman"/>
          <w:sz w:val="24"/>
          <w:szCs w:val="24"/>
        </w:rPr>
        <w:t xml:space="preserve"> is conceivable that </w:t>
      </w:r>
      <w:r w:rsidR="00163BB7" w:rsidRPr="0062554B">
        <w:rPr>
          <w:rFonts w:ascii="Times New Roman" w:hAnsi="Times New Roman" w:cs="Times New Roman"/>
          <w:sz w:val="24"/>
          <w:szCs w:val="24"/>
        </w:rPr>
        <w:t xml:space="preserve">deploying </w:t>
      </w:r>
      <w:r w:rsidR="00CD1916" w:rsidRPr="0062554B">
        <w:rPr>
          <w:rFonts w:ascii="Times New Roman" w:hAnsi="Times New Roman" w:cs="Times New Roman"/>
          <w:sz w:val="24"/>
          <w:szCs w:val="24"/>
        </w:rPr>
        <w:t xml:space="preserve">PPC may </w:t>
      </w:r>
      <w:r w:rsidR="00FA1182" w:rsidRPr="0062554B">
        <w:rPr>
          <w:rFonts w:ascii="Times New Roman" w:hAnsi="Times New Roman" w:cs="Times New Roman"/>
          <w:sz w:val="24"/>
          <w:szCs w:val="24"/>
        </w:rPr>
        <w:t>re</w:t>
      </w:r>
      <w:r w:rsidR="00CD1916" w:rsidRPr="0062554B">
        <w:rPr>
          <w:rFonts w:ascii="Times New Roman" w:hAnsi="Times New Roman" w:cs="Times New Roman"/>
          <w:sz w:val="24"/>
          <w:szCs w:val="24"/>
        </w:rPr>
        <w:t xml:space="preserve">solve some of the </w:t>
      </w:r>
      <w:r w:rsidR="00163BB7" w:rsidRPr="0062554B">
        <w:rPr>
          <w:rFonts w:ascii="Times New Roman" w:hAnsi="Times New Roman" w:cs="Times New Roman"/>
          <w:sz w:val="24"/>
          <w:szCs w:val="24"/>
        </w:rPr>
        <w:t xml:space="preserve">Nigerian manufacturing sector’s </w:t>
      </w:r>
      <w:r w:rsidR="00CD1916" w:rsidRPr="0062554B">
        <w:rPr>
          <w:rFonts w:ascii="Times New Roman" w:hAnsi="Times New Roman" w:cs="Times New Roman"/>
          <w:sz w:val="24"/>
          <w:szCs w:val="24"/>
        </w:rPr>
        <w:t xml:space="preserve">problems relating to production </w:t>
      </w:r>
      <w:r w:rsidRPr="0062554B">
        <w:rPr>
          <w:rFonts w:ascii="Times New Roman" w:hAnsi="Times New Roman" w:cs="Times New Roman"/>
          <w:sz w:val="24"/>
          <w:szCs w:val="24"/>
        </w:rPr>
        <w:t>management.</w:t>
      </w:r>
      <w:r w:rsidR="008C0A66" w:rsidRPr="0062554B">
        <w:rPr>
          <w:rFonts w:ascii="Times New Roman" w:hAnsi="Times New Roman" w:cs="Times New Roman"/>
          <w:sz w:val="24"/>
          <w:szCs w:val="24"/>
        </w:rPr>
        <w:t xml:space="preserve"> PPC </w:t>
      </w:r>
      <w:r w:rsidR="00054FC3" w:rsidRPr="0062554B">
        <w:rPr>
          <w:rFonts w:ascii="Times New Roman" w:hAnsi="Times New Roman" w:cs="Times New Roman"/>
          <w:sz w:val="24"/>
          <w:szCs w:val="24"/>
        </w:rPr>
        <w:t xml:space="preserve">usage may </w:t>
      </w:r>
      <w:r w:rsidR="00163BB7" w:rsidRPr="0062554B">
        <w:rPr>
          <w:rFonts w:ascii="Times New Roman" w:hAnsi="Times New Roman" w:cs="Times New Roman"/>
          <w:sz w:val="24"/>
          <w:szCs w:val="24"/>
        </w:rPr>
        <w:t xml:space="preserve">help address </w:t>
      </w:r>
      <w:r w:rsidR="00054FC3" w:rsidRPr="0062554B">
        <w:rPr>
          <w:rFonts w:ascii="Times New Roman" w:hAnsi="Times New Roman" w:cs="Times New Roman"/>
          <w:sz w:val="24"/>
          <w:szCs w:val="24"/>
        </w:rPr>
        <w:t xml:space="preserve">some challenges confronting manufacturing </w:t>
      </w:r>
      <w:r w:rsidR="00995CEA" w:rsidRPr="0062554B">
        <w:rPr>
          <w:rFonts w:ascii="Times New Roman" w:hAnsi="Times New Roman" w:cs="Times New Roman"/>
          <w:sz w:val="24"/>
          <w:szCs w:val="24"/>
        </w:rPr>
        <w:t>companies</w:t>
      </w:r>
      <w:r w:rsidR="00054FC3" w:rsidRPr="0062554B">
        <w:rPr>
          <w:rFonts w:ascii="Times New Roman" w:hAnsi="Times New Roman" w:cs="Times New Roman"/>
          <w:sz w:val="24"/>
          <w:szCs w:val="24"/>
        </w:rPr>
        <w:t xml:space="preserve">, particularly problems relating to </w:t>
      </w:r>
      <w:r w:rsidR="00457F2D" w:rsidRPr="0062554B">
        <w:rPr>
          <w:rFonts w:ascii="Times New Roman" w:hAnsi="Times New Roman" w:cs="Times New Roman"/>
          <w:sz w:val="24"/>
          <w:szCs w:val="24"/>
        </w:rPr>
        <w:t>reactive producti</w:t>
      </w:r>
      <w:r w:rsidR="00E03210" w:rsidRPr="0062554B">
        <w:rPr>
          <w:rFonts w:ascii="Times New Roman" w:hAnsi="Times New Roman" w:cs="Times New Roman"/>
          <w:sz w:val="24"/>
          <w:szCs w:val="24"/>
        </w:rPr>
        <w:t>on</w:t>
      </w:r>
      <w:r w:rsidR="00457F2D" w:rsidRPr="0062554B">
        <w:rPr>
          <w:rFonts w:ascii="Times New Roman" w:hAnsi="Times New Roman" w:cs="Times New Roman"/>
          <w:sz w:val="24"/>
          <w:szCs w:val="24"/>
        </w:rPr>
        <w:t xml:space="preserve"> pricing, poor product quality, production wast</w:t>
      </w:r>
      <w:r w:rsidR="007D005F" w:rsidRPr="0062554B">
        <w:rPr>
          <w:rFonts w:ascii="Times New Roman" w:hAnsi="Times New Roman" w:cs="Times New Roman"/>
          <w:sz w:val="24"/>
          <w:szCs w:val="24"/>
        </w:rPr>
        <w:t xml:space="preserve">age, lack of long-term strategic plans in product design, </w:t>
      </w:r>
      <w:r w:rsidR="008C0508" w:rsidRPr="0062554B">
        <w:rPr>
          <w:rFonts w:ascii="Times New Roman" w:hAnsi="Times New Roman" w:cs="Times New Roman"/>
          <w:sz w:val="24"/>
          <w:szCs w:val="24"/>
        </w:rPr>
        <w:t xml:space="preserve">and reluctance to utilise modern technology. </w:t>
      </w:r>
      <w:r w:rsidR="00995CEA" w:rsidRPr="0062554B">
        <w:rPr>
          <w:rFonts w:ascii="Times New Roman" w:hAnsi="Times New Roman" w:cs="Times New Roman"/>
          <w:sz w:val="24"/>
          <w:szCs w:val="24"/>
        </w:rPr>
        <w:t>Second, s</w:t>
      </w:r>
      <w:r w:rsidR="00E46E99" w:rsidRPr="0062554B">
        <w:rPr>
          <w:rFonts w:ascii="Times New Roman" w:hAnsi="Times New Roman" w:cs="Times New Roman"/>
          <w:sz w:val="24"/>
          <w:szCs w:val="24"/>
        </w:rPr>
        <w:t>ince PPC</w:t>
      </w:r>
      <w:r w:rsidR="00E03210" w:rsidRPr="0062554B">
        <w:rPr>
          <w:rFonts w:ascii="Times New Roman" w:hAnsi="Times New Roman" w:cs="Times New Roman"/>
          <w:sz w:val="24"/>
          <w:szCs w:val="24"/>
        </w:rPr>
        <w:t xml:space="preserve"> adoption</w:t>
      </w:r>
      <w:r w:rsidR="00E46E99" w:rsidRPr="0062554B">
        <w:rPr>
          <w:rFonts w:ascii="Times New Roman" w:hAnsi="Times New Roman" w:cs="Times New Roman"/>
          <w:sz w:val="24"/>
          <w:szCs w:val="24"/>
        </w:rPr>
        <w:t xml:space="preserve"> encourage</w:t>
      </w:r>
      <w:r w:rsidR="008C0A66" w:rsidRPr="0062554B">
        <w:rPr>
          <w:rFonts w:ascii="Times New Roman" w:hAnsi="Times New Roman" w:cs="Times New Roman"/>
          <w:sz w:val="24"/>
          <w:szCs w:val="24"/>
        </w:rPr>
        <w:t>s</w:t>
      </w:r>
      <w:r w:rsidR="00E46E99" w:rsidRPr="0062554B">
        <w:rPr>
          <w:rFonts w:ascii="Times New Roman" w:hAnsi="Times New Roman" w:cs="Times New Roman"/>
          <w:sz w:val="24"/>
          <w:szCs w:val="24"/>
        </w:rPr>
        <w:t xml:space="preserve"> organisations to adopt </w:t>
      </w:r>
      <w:r w:rsidR="00177BA3" w:rsidRPr="0062554B">
        <w:rPr>
          <w:rFonts w:ascii="Times New Roman" w:hAnsi="Times New Roman" w:cs="Times New Roman"/>
          <w:sz w:val="24"/>
          <w:szCs w:val="24"/>
        </w:rPr>
        <w:t>forward</w:t>
      </w:r>
      <w:r w:rsidR="00E46E99" w:rsidRPr="0062554B">
        <w:rPr>
          <w:rFonts w:ascii="Times New Roman" w:hAnsi="Times New Roman" w:cs="Times New Roman"/>
          <w:sz w:val="24"/>
          <w:szCs w:val="24"/>
        </w:rPr>
        <w:t>-looking</w:t>
      </w:r>
      <w:r w:rsidR="009B6455" w:rsidRPr="0062554B">
        <w:rPr>
          <w:rFonts w:ascii="Times New Roman" w:hAnsi="Times New Roman" w:cs="Times New Roman"/>
          <w:sz w:val="24"/>
          <w:szCs w:val="24"/>
        </w:rPr>
        <w:t xml:space="preserve"> product costing</w:t>
      </w:r>
      <w:r w:rsidR="008C0A66" w:rsidRPr="0062554B">
        <w:rPr>
          <w:rFonts w:ascii="Times New Roman" w:hAnsi="Times New Roman" w:cs="Times New Roman"/>
          <w:sz w:val="24"/>
          <w:szCs w:val="24"/>
        </w:rPr>
        <w:t xml:space="preserve"> (</w:t>
      </w:r>
      <w:r w:rsidR="00703ABD" w:rsidRPr="0062554B">
        <w:rPr>
          <w:rFonts w:ascii="Times New Roman" w:hAnsi="Times New Roman" w:cs="Times New Roman"/>
          <w:sz w:val="24"/>
          <w:szCs w:val="24"/>
        </w:rPr>
        <w:t>Phan et al., 2014</w:t>
      </w:r>
      <w:r w:rsidR="008C0A66" w:rsidRPr="0062554B">
        <w:rPr>
          <w:rFonts w:ascii="Times New Roman" w:hAnsi="Times New Roman" w:cs="Times New Roman"/>
          <w:sz w:val="24"/>
          <w:szCs w:val="24"/>
        </w:rPr>
        <w:t>)</w:t>
      </w:r>
      <w:r w:rsidR="00E46E99" w:rsidRPr="0062554B">
        <w:rPr>
          <w:rFonts w:ascii="Times New Roman" w:hAnsi="Times New Roman" w:cs="Times New Roman"/>
          <w:sz w:val="24"/>
          <w:szCs w:val="24"/>
        </w:rPr>
        <w:t xml:space="preserve">, </w:t>
      </w:r>
      <w:r w:rsidR="00E03210" w:rsidRPr="0062554B">
        <w:rPr>
          <w:rFonts w:ascii="Times New Roman" w:hAnsi="Times New Roman" w:cs="Times New Roman"/>
          <w:sz w:val="24"/>
          <w:szCs w:val="24"/>
        </w:rPr>
        <w:t>PPC usage</w:t>
      </w:r>
      <w:r w:rsidR="00E46E99" w:rsidRPr="0062554B">
        <w:rPr>
          <w:rFonts w:ascii="Times New Roman" w:hAnsi="Times New Roman" w:cs="Times New Roman"/>
          <w:sz w:val="24"/>
          <w:szCs w:val="24"/>
        </w:rPr>
        <w:t xml:space="preserve"> should help manufacturing companies in Nigeria focus on </w:t>
      </w:r>
      <w:r w:rsidR="00382957" w:rsidRPr="0062554B">
        <w:rPr>
          <w:rFonts w:ascii="Times New Roman" w:hAnsi="Times New Roman" w:cs="Times New Roman"/>
          <w:sz w:val="24"/>
          <w:szCs w:val="24"/>
        </w:rPr>
        <w:t xml:space="preserve">long-term production plans and </w:t>
      </w:r>
      <w:r w:rsidR="00E46E99" w:rsidRPr="0062554B">
        <w:rPr>
          <w:rFonts w:ascii="Times New Roman" w:hAnsi="Times New Roman" w:cs="Times New Roman"/>
          <w:sz w:val="24"/>
          <w:szCs w:val="24"/>
        </w:rPr>
        <w:t>strategy</w:t>
      </w:r>
      <w:r w:rsidR="008B0D20" w:rsidRPr="0062554B">
        <w:rPr>
          <w:rFonts w:ascii="Times New Roman" w:hAnsi="Times New Roman" w:cs="Times New Roman"/>
          <w:sz w:val="24"/>
          <w:szCs w:val="24"/>
        </w:rPr>
        <w:t xml:space="preserve"> </w:t>
      </w:r>
      <w:r w:rsidR="00E46E99" w:rsidRPr="0062554B">
        <w:rPr>
          <w:rFonts w:ascii="Times New Roman" w:hAnsi="Times New Roman" w:cs="Times New Roman"/>
          <w:sz w:val="24"/>
          <w:szCs w:val="24"/>
        </w:rPr>
        <w:t xml:space="preserve">formulation </w:t>
      </w:r>
      <w:r w:rsidR="00382957" w:rsidRPr="0062554B">
        <w:rPr>
          <w:rFonts w:ascii="Times New Roman" w:hAnsi="Times New Roman" w:cs="Times New Roman"/>
          <w:sz w:val="24"/>
          <w:szCs w:val="24"/>
        </w:rPr>
        <w:t xml:space="preserve">in product costing </w:t>
      </w:r>
      <w:r w:rsidR="00E46E99" w:rsidRPr="0062554B">
        <w:rPr>
          <w:rFonts w:ascii="Times New Roman" w:hAnsi="Times New Roman" w:cs="Times New Roman"/>
          <w:sz w:val="24"/>
          <w:szCs w:val="24"/>
        </w:rPr>
        <w:t>and</w:t>
      </w:r>
      <w:r w:rsidR="00382957" w:rsidRPr="0062554B">
        <w:rPr>
          <w:rFonts w:ascii="Times New Roman" w:hAnsi="Times New Roman" w:cs="Times New Roman"/>
          <w:sz w:val="24"/>
          <w:szCs w:val="24"/>
        </w:rPr>
        <w:t xml:space="preserve"> pricing</w:t>
      </w:r>
      <w:r w:rsidR="00E46E99" w:rsidRPr="0062554B">
        <w:rPr>
          <w:rFonts w:ascii="Times New Roman" w:hAnsi="Times New Roman" w:cs="Times New Roman"/>
          <w:sz w:val="24"/>
          <w:szCs w:val="24"/>
        </w:rPr>
        <w:t xml:space="preserve">. </w:t>
      </w:r>
      <w:r w:rsidR="003D5CDE" w:rsidRPr="0062554B">
        <w:rPr>
          <w:rFonts w:ascii="Times New Roman" w:hAnsi="Times New Roman" w:cs="Times New Roman"/>
          <w:sz w:val="24"/>
          <w:szCs w:val="24"/>
        </w:rPr>
        <w:t xml:space="preserve">Third, </w:t>
      </w:r>
      <w:r w:rsidR="00382957" w:rsidRPr="0062554B">
        <w:rPr>
          <w:rFonts w:ascii="Times New Roman" w:hAnsi="Times New Roman" w:cs="Times New Roman"/>
          <w:sz w:val="24"/>
          <w:szCs w:val="24"/>
        </w:rPr>
        <w:t xml:space="preserve">PPC </w:t>
      </w:r>
      <w:r w:rsidR="008C0A66" w:rsidRPr="0062554B">
        <w:rPr>
          <w:rFonts w:ascii="Times New Roman" w:hAnsi="Times New Roman" w:cs="Times New Roman"/>
          <w:sz w:val="24"/>
          <w:szCs w:val="24"/>
        </w:rPr>
        <w:t>usage is</w:t>
      </w:r>
      <w:r w:rsidR="00382957" w:rsidRPr="0062554B">
        <w:rPr>
          <w:rFonts w:ascii="Times New Roman" w:hAnsi="Times New Roman" w:cs="Times New Roman"/>
          <w:sz w:val="24"/>
          <w:szCs w:val="24"/>
        </w:rPr>
        <w:t xml:space="preserve"> </w:t>
      </w:r>
      <w:proofErr w:type="gramStart"/>
      <w:r w:rsidR="00703ABD" w:rsidRPr="0062554B">
        <w:rPr>
          <w:rFonts w:ascii="Times New Roman" w:hAnsi="Times New Roman" w:cs="Times New Roman"/>
          <w:sz w:val="24"/>
          <w:szCs w:val="24"/>
        </w:rPr>
        <w:t>technology</w:t>
      </w:r>
      <w:r w:rsidR="00E46E99" w:rsidRPr="0062554B">
        <w:rPr>
          <w:rFonts w:ascii="Times New Roman" w:hAnsi="Times New Roman" w:cs="Times New Roman"/>
          <w:sz w:val="24"/>
          <w:szCs w:val="24"/>
        </w:rPr>
        <w:t>-driven</w:t>
      </w:r>
      <w:proofErr w:type="gramEnd"/>
      <w:r w:rsidR="00703ABD" w:rsidRPr="0062554B">
        <w:rPr>
          <w:rFonts w:ascii="Times New Roman" w:hAnsi="Times New Roman" w:cs="Times New Roman"/>
          <w:sz w:val="24"/>
          <w:szCs w:val="24"/>
        </w:rPr>
        <w:t xml:space="preserve"> (</w:t>
      </w:r>
      <w:proofErr w:type="spellStart"/>
      <w:r w:rsidR="00703ABD" w:rsidRPr="0062554B">
        <w:rPr>
          <w:rFonts w:ascii="Times New Roman" w:hAnsi="Times New Roman" w:cs="Times New Roman"/>
          <w:sz w:val="24"/>
          <w:szCs w:val="24"/>
        </w:rPr>
        <w:t>Romanello</w:t>
      </w:r>
      <w:proofErr w:type="spellEnd"/>
      <w:r w:rsidR="00703ABD" w:rsidRPr="0062554B">
        <w:rPr>
          <w:rFonts w:ascii="Times New Roman" w:hAnsi="Times New Roman" w:cs="Times New Roman"/>
          <w:sz w:val="24"/>
          <w:szCs w:val="24"/>
        </w:rPr>
        <w:t xml:space="preserve"> &amp; </w:t>
      </w:r>
      <w:proofErr w:type="spellStart"/>
      <w:r w:rsidR="00703ABD" w:rsidRPr="0062554B">
        <w:rPr>
          <w:rFonts w:ascii="Times New Roman" w:hAnsi="Times New Roman" w:cs="Times New Roman"/>
          <w:sz w:val="24"/>
          <w:szCs w:val="24"/>
        </w:rPr>
        <w:t>Veglio</w:t>
      </w:r>
      <w:proofErr w:type="spellEnd"/>
      <w:r w:rsidR="00703ABD" w:rsidRPr="0062554B">
        <w:rPr>
          <w:rFonts w:ascii="Times New Roman" w:hAnsi="Times New Roman" w:cs="Times New Roman"/>
          <w:sz w:val="24"/>
          <w:szCs w:val="24"/>
        </w:rPr>
        <w:t>, 2022)</w:t>
      </w:r>
      <w:r w:rsidR="00382957" w:rsidRPr="0062554B">
        <w:rPr>
          <w:rFonts w:ascii="Times New Roman" w:hAnsi="Times New Roman" w:cs="Times New Roman"/>
          <w:sz w:val="24"/>
          <w:szCs w:val="24"/>
        </w:rPr>
        <w:t xml:space="preserve">; </w:t>
      </w:r>
      <w:r w:rsidR="00163BB7" w:rsidRPr="0062554B">
        <w:rPr>
          <w:rFonts w:ascii="Times New Roman" w:hAnsi="Times New Roman" w:cs="Times New Roman"/>
          <w:sz w:val="24"/>
          <w:szCs w:val="24"/>
        </w:rPr>
        <w:t xml:space="preserve">adopting </w:t>
      </w:r>
      <w:r w:rsidR="00703ABD" w:rsidRPr="0062554B">
        <w:rPr>
          <w:rFonts w:ascii="Times New Roman" w:hAnsi="Times New Roman" w:cs="Times New Roman"/>
          <w:sz w:val="24"/>
          <w:szCs w:val="24"/>
        </w:rPr>
        <w:t xml:space="preserve">PPC </w:t>
      </w:r>
      <w:r w:rsidR="00E46E99" w:rsidRPr="0062554B">
        <w:rPr>
          <w:rFonts w:ascii="Times New Roman" w:hAnsi="Times New Roman" w:cs="Times New Roman"/>
          <w:sz w:val="24"/>
          <w:szCs w:val="24"/>
        </w:rPr>
        <w:t xml:space="preserve">should </w:t>
      </w:r>
      <w:r w:rsidR="00382957" w:rsidRPr="0062554B">
        <w:rPr>
          <w:rFonts w:ascii="Times New Roman" w:hAnsi="Times New Roman" w:cs="Times New Roman"/>
          <w:sz w:val="24"/>
          <w:szCs w:val="24"/>
        </w:rPr>
        <w:t xml:space="preserve">prompt </w:t>
      </w:r>
      <w:r w:rsidR="00E46E99" w:rsidRPr="0062554B">
        <w:rPr>
          <w:rFonts w:ascii="Times New Roman" w:hAnsi="Times New Roman" w:cs="Times New Roman"/>
          <w:sz w:val="24"/>
          <w:szCs w:val="24"/>
        </w:rPr>
        <w:t xml:space="preserve">investment in modern technology and </w:t>
      </w:r>
      <w:r w:rsidR="00163BB7" w:rsidRPr="0062554B">
        <w:rPr>
          <w:rFonts w:ascii="Times New Roman" w:hAnsi="Times New Roman" w:cs="Times New Roman"/>
          <w:sz w:val="24"/>
          <w:szCs w:val="24"/>
        </w:rPr>
        <w:t xml:space="preserve">the </w:t>
      </w:r>
      <w:r w:rsidR="00E46E99" w:rsidRPr="0062554B">
        <w:rPr>
          <w:rFonts w:ascii="Times New Roman" w:hAnsi="Times New Roman" w:cs="Times New Roman"/>
          <w:sz w:val="24"/>
          <w:szCs w:val="24"/>
        </w:rPr>
        <w:t>acquisition of new skills</w:t>
      </w:r>
      <w:r w:rsidR="00847875" w:rsidRPr="0062554B">
        <w:rPr>
          <w:rFonts w:ascii="Times New Roman" w:hAnsi="Times New Roman" w:cs="Times New Roman"/>
          <w:sz w:val="24"/>
          <w:szCs w:val="24"/>
        </w:rPr>
        <w:t xml:space="preserve"> to improve competitiveness.</w:t>
      </w:r>
    </w:p>
    <w:p w14:paraId="7CC33D25" w14:textId="0C2F4AD5" w:rsidR="00CB0627" w:rsidRPr="0062554B" w:rsidRDefault="002559DD" w:rsidP="00163BB7">
      <w:pPr>
        <w:spacing w:line="360" w:lineRule="auto"/>
        <w:jc w:val="both"/>
        <w:rPr>
          <w:rFonts w:ascii="Times New Roman" w:hAnsi="Times New Roman" w:cs="Times New Roman"/>
          <w:sz w:val="24"/>
          <w:szCs w:val="24"/>
        </w:rPr>
      </w:pPr>
      <w:bookmarkStart w:id="2" w:name="_Hlk124500163"/>
      <w:r w:rsidRPr="0062554B">
        <w:rPr>
          <w:rFonts w:ascii="Times New Roman" w:hAnsi="Times New Roman" w:cs="Times New Roman"/>
          <w:sz w:val="24"/>
          <w:szCs w:val="24"/>
        </w:rPr>
        <w:t xml:space="preserve">The remainder of the paper is organised as follows. The next section presents the </w:t>
      </w:r>
      <w:r w:rsidR="001B042A" w:rsidRPr="0062554B">
        <w:rPr>
          <w:rFonts w:ascii="Times New Roman" w:hAnsi="Times New Roman" w:cs="Times New Roman"/>
          <w:sz w:val="24"/>
          <w:szCs w:val="24"/>
        </w:rPr>
        <w:t>l</w:t>
      </w:r>
      <w:r w:rsidRPr="0062554B">
        <w:rPr>
          <w:rFonts w:ascii="Times New Roman" w:hAnsi="Times New Roman" w:cs="Times New Roman"/>
          <w:sz w:val="24"/>
          <w:szCs w:val="24"/>
        </w:rPr>
        <w:t>iterature review</w:t>
      </w:r>
      <w:r w:rsidR="001B042A" w:rsidRPr="0062554B">
        <w:rPr>
          <w:rFonts w:ascii="Times New Roman" w:hAnsi="Times New Roman" w:cs="Times New Roman"/>
          <w:sz w:val="24"/>
          <w:szCs w:val="24"/>
        </w:rPr>
        <w:t xml:space="preserve">. </w:t>
      </w:r>
      <w:r w:rsidRPr="0062554B">
        <w:rPr>
          <w:rFonts w:ascii="Times New Roman" w:hAnsi="Times New Roman" w:cs="Times New Roman"/>
          <w:sz w:val="24"/>
          <w:szCs w:val="24"/>
        </w:rPr>
        <w:t xml:space="preserve">The </w:t>
      </w:r>
      <w:r w:rsidR="000B6CD1" w:rsidRPr="0062554B">
        <w:rPr>
          <w:rFonts w:ascii="Times New Roman" w:hAnsi="Times New Roman" w:cs="Times New Roman"/>
          <w:sz w:val="24"/>
          <w:szCs w:val="24"/>
        </w:rPr>
        <w:t>research methods</w:t>
      </w:r>
      <w:r w:rsidRPr="0062554B">
        <w:rPr>
          <w:rFonts w:ascii="Times New Roman" w:hAnsi="Times New Roman" w:cs="Times New Roman"/>
          <w:sz w:val="24"/>
          <w:szCs w:val="24"/>
        </w:rPr>
        <w:t xml:space="preserve"> </w:t>
      </w:r>
      <w:r w:rsidR="000B6CD1" w:rsidRPr="0062554B">
        <w:rPr>
          <w:rFonts w:ascii="Times New Roman" w:hAnsi="Times New Roman" w:cs="Times New Roman"/>
          <w:sz w:val="24"/>
          <w:szCs w:val="24"/>
        </w:rPr>
        <w:t>are</w:t>
      </w:r>
      <w:r w:rsidRPr="0062554B">
        <w:rPr>
          <w:rFonts w:ascii="Times New Roman" w:hAnsi="Times New Roman" w:cs="Times New Roman"/>
          <w:sz w:val="24"/>
          <w:szCs w:val="24"/>
        </w:rPr>
        <w:t xml:space="preserve"> described in Section </w:t>
      </w:r>
      <w:r w:rsidR="001B042A" w:rsidRPr="0062554B">
        <w:rPr>
          <w:rFonts w:ascii="Times New Roman" w:hAnsi="Times New Roman" w:cs="Times New Roman"/>
          <w:sz w:val="24"/>
          <w:szCs w:val="24"/>
        </w:rPr>
        <w:t>3</w:t>
      </w:r>
      <w:r w:rsidRPr="0062554B">
        <w:rPr>
          <w:rFonts w:ascii="Times New Roman" w:hAnsi="Times New Roman" w:cs="Times New Roman"/>
          <w:sz w:val="24"/>
          <w:szCs w:val="24"/>
        </w:rPr>
        <w:t xml:space="preserve">, followed by results </w:t>
      </w:r>
      <w:r w:rsidR="001B042A" w:rsidRPr="0062554B">
        <w:rPr>
          <w:rFonts w:ascii="Times New Roman" w:hAnsi="Times New Roman" w:cs="Times New Roman"/>
          <w:sz w:val="24"/>
          <w:szCs w:val="24"/>
        </w:rPr>
        <w:t>in Section 4</w:t>
      </w:r>
      <w:r w:rsidR="002D36FF" w:rsidRPr="0062554B">
        <w:rPr>
          <w:rFonts w:ascii="Times New Roman" w:hAnsi="Times New Roman" w:cs="Times New Roman"/>
          <w:sz w:val="24"/>
          <w:szCs w:val="24"/>
        </w:rPr>
        <w:t>,</w:t>
      </w:r>
      <w:r w:rsidR="001B042A" w:rsidRPr="0062554B">
        <w:rPr>
          <w:rFonts w:ascii="Times New Roman" w:hAnsi="Times New Roman" w:cs="Times New Roman"/>
          <w:sz w:val="24"/>
          <w:szCs w:val="24"/>
        </w:rPr>
        <w:t xml:space="preserve"> </w:t>
      </w:r>
      <w:r w:rsidRPr="0062554B">
        <w:rPr>
          <w:rFonts w:ascii="Times New Roman" w:hAnsi="Times New Roman" w:cs="Times New Roman"/>
          <w:sz w:val="24"/>
          <w:szCs w:val="24"/>
        </w:rPr>
        <w:t>and discussion</w:t>
      </w:r>
      <w:r w:rsidR="002D36FF" w:rsidRPr="0062554B">
        <w:rPr>
          <w:rFonts w:ascii="Times New Roman" w:hAnsi="Times New Roman" w:cs="Times New Roman"/>
          <w:sz w:val="24"/>
          <w:szCs w:val="24"/>
        </w:rPr>
        <w:t xml:space="preserve"> and conclusion</w:t>
      </w:r>
      <w:r w:rsidRPr="0062554B">
        <w:rPr>
          <w:rFonts w:ascii="Times New Roman" w:hAnsi="Times New Roman" w:cs="Times New Roman"/>
          <w:sz w:val="24"/>
          <w:szCs w:val="24"/>
        </w:rPr>
        <w:t xml:space="preserve"> in Section 5.</w:t>
      </w:r>
      <w:bookmarkEnd w:id="2"/>
    </w:p>
    <w:p w14:paraId="3B8518D0" w14:textId="6A123285" w:rsidR="00C00E62" w:rsidRPr="0062554B" w:rsidRDefault="008C6AFC" w:rsidP="00C00E62">
      <w:pPr>
        <w:pStyle w:val="ListParagraph"/>
        <w:numPr>
          <w:ilvl w:val="0"/>
          <w:numId w:val="1"/>
        </w:numPr>
        <w:ind w:left="360"/>
        <w:rPr>
          <w:rFonts w:ascii="Times New Roman" w:hAnsi="Times New Roman" w:cs="Times New Roman"/>
          <w:b/>
          <w:bCs/>
          <w:sz w:val="24"/>
          <w:szCs w:val="24"/>
        </w:rPr>
      </w:pPr>
      <w:r w:rsidRPr="0062554B">
        <w:rPr>
          <w:rFonts w:ascii="Times New Roman" w:hAnsi="Times New Roman" w:cs="Times New Roman"/>
          <w:b/>
          <w:bCs/>
          <w:sz w:val="24"/>
          <w:szCs w:val="24"/>
        </w:rPr>
        <w:t xml:space="preserve">Literature </w:t>
      </w:r>
      <w:r w:rsidR="007C2E60" w:rsidRPr="0062554B">
        <w:rPr>
          <w:rFonts w:ascii="Times New Roman" w:hAnsi="Times New Roman" w:cs="Times New Roman"/>
          <w:b/>
          <w:bCs/>
          <w:sz w:val="24"/>
          <w:szCs w:val="24"/>
        </w:rPr>
        <w:t>R</w:t>
      </w:r>
      <w:r w:rsidRPr="0062554B">
        <w:rPr>
          <w:rFonts w:ascii="Times New Roman" w:hAnsi="Times New Roman" w:cs="Times New Roman"/>
          <w:b/>
          <w:bCs/>
          <w:sz w:val="24"/>
          <w:szCs w:val="24"/>
        </w:rPr>
        <w:t>eview</w:t>
      </w:r>
    </w:p>
    <w:p w14:paraId="57290051" w14:textId="77777777" w:rsidR="005E6302" w:rsidRPr="0062554B" w:rsidRDefault="005E6302" w:rsidP="005E6302">
      <w:pPr>
        <w:pStyle w:val="ListParagraph"/>
        <w:ind w:left="360"/>
        <w:rPr>
          <w:rFonts w:ascii="Times New Roman" w:hAnsi="Times New Roman" w:cs="Times New Roman"/>
          <w:b/>
          <w:bCs/>
          <w:sz w:val="24"/>
          <w:szCs w:val="24"/>
        </w:rPr>
      </w:pPr>
    </w:p>
    <w:p w14:paraId="7AEB9F2F" w14:textId="6D2E5037" w:rsidR="00F92EC9" w:rsidRPr="0062554B" w:rsidRDefault="00F92EC9" w:rsidP="00C6267F">
      <w:pPr>
        <w:pStyle w:val="ListParagraph"/>
        <w:numPr>
          <w:ilvl w:val="1"/>
          <w:numId w:val="1"/>
        </w:numPr>
        <w:ind w:left="360"/>
        <w:rPr>
          <w:rFonts w:ascii="Times New Roman" w:hAnsi="Times New Roman" w:cs="Times New Roman"/>
          <w:b/>
          <w:bCs/>
          <w:sz w:val="24"/>
          <w:szCs w:val="24"/>
        </w:rPr>
      </w:pPr>
      <w:r w:rsidRPr="0062554B">
        <w:rPr>
          <w:rFonts w:ascii="Times New Roman" w:hAnsi="Times New Roman" w:cs="Times New Roman"/>
          <w:b/>
          <w:bCs/>
          <w:sz w:val="24"/>
          <w:szCs w:val="24"/>
        </w:rPr>
        <w:t xml:space="preserve">Overview </w:t>
      </w:r>
      <w:r w:rsidR="00035A39" w:rsidRPr="0062554B">
        <w:rPr>
          <w:rFonts w:ascii="Times New Roman" w:hAnsi="Times New Roman" w:cs="Times New Roman"/>
          <w:b/>
          <w:bCs/>
          <w:sz w:val="24"/>
          <w:szCs w:val="24"/>
        </w:rPr>
        <w:t xml:space="preserve">of </w:t>
      </w:r>
      <w:bookmarkStart w:id="3" w:name="_Hlk112432505"/>
      <w:r w:rsidR="00035A39" w:rsidRPr="0062554B">
        <w:rPr>
          <w:rFonts w:ascii="Times New Roman" w:hAnsi="Times New Roman" w:cs="Times New Roman"/>
          <w:b/>
          <w:bCs/>
          <w:sz w:val="24"/>
          <w:szCs w:val="24"/>
        </w:rPr>
        <w:t>Production Planning and Costing Techniques</w:t>
      </w:r>
      <w:bookmarkEnd w:id="3"/>
    </w:p>
    <w:p w14:paraId="4F02144B" w14:textId="39DF50C8" w:rsidR="00BB6FF9" w:rsidRPr="0062554B" w:rsidRDefault="00A16982" w:rsidP="00EF1E67">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PPC </w:t>
      </w:r>
      <w:r w:rsidR="00F81A4A" w:rsidRPr="0062554B">
        <w:rPr>
          <w:rFonts w:ascii="Times New Roman" w:hAnsi="Times New Roman" w:cs="Times New Roman"/>
          <w:sz w:val="24"/>
          <w:szCs w:val="24"/>
        </w:rPr>
        <w:t>is</w:t>
      </w:r>
      <w:r w:rsidRPr="0062554B">
        <w:rPr>
          <w:rFonts w:ascii="Times New Roman" w:hAnsi="Times New Roman" w:cs="Times New Roman"/>
          <w:sz w:val="24"/>
          <w:szCs w:val="24"/>
        </w:rPr>
        <w:t xml:space="preserve"> a collecti</w:t>
      </w:r>
      <w:r w:rsidR="00F81A4A" w:rsidRPr="0062554B">
        <w:rPr>
          <w:rFonts w:ascii="Times New Roman" w:hAnsi="Times New Roman" w:cs="Times New Roman"/>
          <w:sz w:val="24"/>
          <w:szCs w:val="24"/>
        </w:rPr>
        <w:t>on</w:t>
      </w:r>
      <w:r w:rsidRPr="0062554B">
        <w:rPr>
          <w:rFonts w:ascii="Times New Roman" w:hAnsi="Times New Roman" w:cs="Times New Roman"/>
          <w:sz w:val="24"/>
          <w:szCs w:val="24"/>
        </w:rPr>
        <w:t xml:space="preserve"> of cost and management accounting techniques that are useful for planning the production process</w:t>
      </w:r>
      <w:r w:rsidR="009C05BF" w:rsidRPr="0062554B">
        <w:rPr>
          <w:rFonts w:ascii="Times New Roman" w:hAnsi="Times New Roman" w:cs="Times New Roman"/>
          <w:sz w:val="24"/>
          <w:szCs w:val="24"/>
        </w:rPr>
        <w:t xml:space="preserve">, </w:t>
      </w:r>
      <w:r w:rsidRPr="0062554B">
        <w:rPr>
          <w:rFonts w:ascii="Times New Roman" w:hAnsi="Times New Roman" w:cs="Times New Roman"/>
          <w:sz w:val="24"/>
          <w:szCs w:val="24"/>
        </w:rPr>
        <w:t>costing resource</w:t>
      </w:r>
      <w:r w:rsidR="009C05BF" w:rsidRPr="0062554B">
        <w:rPr>
          <w:rFonts w:ascii="Times New Roman" w:hAnsi="Times New Roman" w:cs="Times New Roman"/>
          <w:sz w:val="24"/>
          <w:szCs w:val="24"/>
        </w:rPr>
        <w:t xml:space="preserve"> utilisation</w:t>
      </w:r>
      <w:r w:rsidR="00163BB7" w:rsidRPr="0062554B">
        <w:rPr>
          <w:rFonts w:ascii="Times New Roman" w:hAnsi="Times New Roman" w:cs="Times New Roman"/>
          <w:sz w:val="24"/>
          <w:szCs w:val="24"/>
        </w:rPr>
        <w:t>,</w:t>
      </w:r>
      <w:r w:rsidR="009C05BF" w:rsidRPr="0062554B">
        <w:rPr>
          <w:rFonts w:ascii="Times New Roman" w:hAnsi="Times New Roman" w:cs="Times New Roman"/>
          <w:sz w:val="24"/>
          <w:szCs w:val="24"/>
        </w:rPr>
        <w:t xml:space="preserve"> and</w:t>
      </w:r>
      <w:r w:rsidRPr="0062554B">
        <w:rPr>
          <w:rFonts w:ascii="Times New Roman" w:hAnsi="Times New Roman" w:cs="Times New Roman"/>
          <w:sz w:val="24"/>
          <w:szCs w:val="24"/>
        </w:rPr>
        <w:t xml:space="preserve"> controlling the cost of production</w:t>
      </w:r>
      <w:r w:rsidR="009C05BF" w:rsidRPr="0062554B">
        <w:rPr>
          <w:rFonts w:ascii="Times New Roman" w:hAnsi="Times New Roman" w:cs="Times New Roman"/>
          <w:sz w:val="24"/>
          <w:szCs w:val="24"/>
        </w:rPr>
        <w:t xml:space="preserve"> (</w:t>
      </w:r>
      <w:r w:rsidR="00F10349" w:rsidRPr="0062554B">
        <w:rPr>
          <w:rFonts w:ascii="Times New Roman" w:hAnsi="Times New Roman" w:cs="Times New Roman"/>
          <w:sz w:val="24"/>
          <w:szCs w:val="24"/>
        </w:rPr>
        <w:t>Tsai et al., 201</w:t>
      </w:r>
      <w:r w:rsidR="00486D70" w:rsidRPr="0062554B">
        <w:rPr>
          <w:rFonts w:ascii="Times New Roman" w:hAnsi="Times New Roman" w:cs="Times New Roman"/>
          <w:sz w:val="24"/>
          <w:szCs w:val="24"/>
        </w:rPr>
        <w:t>5</w:t>
      </w:r>
      <w:r w:rsidR="009C05BF" w:rsidRPr="0062554B">
        <w:rPr>
          <w:rFonts w:ascii="Times New Roman" w:hAnsi="Times New Roman" w:cs="Times New Roman"/>
          <w:sz w:val="24"/>
          <w:szCs w:val="24"/>
        </w:rPr>
        <w:t>)</w:t>
      </w:r>
      <w:r w:rsidRPr="0062554B">
        <w:rPr>
          <w:rFonts w:ascii="Times New Roman" w:hAnsi="Times New Roman" w:cs="Times New Roman"/>
          <w:sz w:val="24"/>
          <w:szCs w:val="24"/>
        </w:rPr>
        <w:t xml:space="preserve">. PPC consists of techniques that can </w:t>
      </w:r>
      <w:r w:rsidR="00EF1E67" w:rsidRPr="0062554B">
        <w:rPr>
          <w:rFonts w:ascii="Times New Roman" w:hAnsi="Times New Roman" w:cs="Times New Roman"/>
          <w:sz w:val="24"/>
          <w:szCs w:val="24"/>
        </w:rPr>
        <w:t xml:space="preserve">create value in organisations </w:t>
      </w:r>
      <w:r w:rsidRPr="0062554B">
        <w:rPr>
          <w:rFonts w:ascii="Times New Roman" w:hAnsi="Times New Roman" w:cs="Times New Roman"/>
          <w:sz w:val="24"/>
          <w:szCs w:val="24"/>
        </w:rPr>
        <w:t xml:space="preserve">and support strategic decisions in </w:t>
      </w:r>
      <w:r w:rsidR="00050E16" w:rsidRPr="0062554B">
        <w:rPr>
          <w:rFonts w:ascii="Times New Roman" w:hAnsi="Times New Roman" w:cs="Times New Roman"/>
          <w:sz w:val="24"/>
          <w:szCs w:val="24"/>
        </w:rPr>
        <w:t>the production process</w:t>
      </w:r>
      <w:r w:rsidR="00EF1E67" w:rsidRPr="0062554B">
        <w:rPr>
          <w:rFonts w:ascii="Times New Roman" w:hAnsi="Times New Roman" w:cs="Times New Roman"/>
          <w:sz w:val="24"/>
          <w:szCs w:val="24"/>
        </w:rPr>
        <w:t>,</w:t>
      </w:r>
      <w:r w:rsidR="00050E16" w:rsidRPr="0062554B">
        <w:rPr>
          <w:rFonts w:ascii="Times New Roman" w:hAnsi="Times New Roman" w:cs="Times New Roman"/>
          <w:sz w:val="24"/>
          <w:szCs w:val="24"/>
        </w:rPr>
        <w:t xml:space="preserve"> </w:t>
      </w:r>
      <w:r w:rsidRPr="0062554B">
        <w:rPr>
          <w:rFonts w:ascii="Times New Roman" w:hAnsi="Times New Roman" w:cs="Times New Roman"/>
          <w:sz w:val="24"/>
          <w:szCs w:val="24"/>
        </w:rPr>
        <w:t xml:space="preserve">such as pricing, process improvement, </w:t>
      </w:r>
      <w:r w:rsidR="00EF1E67" w:rsidRPr="0062554B">
        <w:rPr>
          <w:rFonts w:ascii="Times New Roman" w:hAnsi="Times New Roman" w:cs="Times New Roman"/>
          <w:sz w:val="24"/>
          <w:szCs w:val="24"/>
        </w:rPr>
        <w:t xml:space="preserve">and </w:t>
      </w:r>
      <w:r w:rsidRPr="0062554B">
        <w:rPr>
          <w:rFonts w:ascii="Times New Roman" w:hAnsi="Times New Roman" w:cs="Times New Roman"/>
          <w:sz w:val="24"/>
          <w:szCs w:val="24"/>
        </w:rPr>
        <w:t>business process re-engineering (BPR).</w:t>
      </w:r>
      <w:r w:rsidR="00050E16" w:rsidRPr="0062554B">
        <w:rPr>
          <w:rFonts w:ascii="Times New Roman" w:hAnsi="Times New Roman" w:cs="Times New Roman"/>
          <w:sz w:val="24"/>
          <w:szCs w:val="24"/>
        </w:rPr>
        <w:t xml:space="preserve"> Although various PPC techniques exist in </w:t>
      </w:r>
      <w:r w:rsidR="00EF1E67" w:rsidRPr="0062554B">
        <w:rPr>
          <w:rFonts w:ascii="Times New Roman" w:hAnsi="Times New Roman" w:cs="Times New Roman"/>
          <w:sz w:val="24"/>
          <w:szCs w:val="24"/>
        </w:rPr>
        <w:t xml:space="preserve">the </w:t>
      </w:r>
      <w:r w:rsidR="00050E16" w:rsidRPr="0062554B">
        <w:rPr>
          <w:rFonts w:ascii="Times New Roman" w:hAnsi="Times New Roman" w:cs="Times New Roman"/>
          <w:sz w:val="24"/>
          <w:szCs w:val="24"/>
        </w:rPr>
        <w:t xml:space="preserve">literature, a growing number of studies have identified seven major PPC techniques, namely </w:t>
      </w:r>
      <w:r w:rsidR="005E6302" w:rsidRPr="0062554B">
        <w:rPr>
          <w:rFonts w:ascii="Times New Roman" w:hAnsi="Times New Roman" w:cs="Times New Roman"/>
          <w:sz w:val="24"/>
          <w:szCs w:val="24"/>
        </w:rPr>
        <w:t xml:space="preserve">attribute costing, lifecycle costing, quality costing, target costing, value-chain costing, </w:t>
      </w:r>
      <w:r w:rsidR="005B67FB" w:rsidRPr="0062554B">
        <w:rPr>
          <w:rFonts w:ascii="Times New Roman" w:hAnsi="Times New Roman" w:cs="Times New Roman"/>
          <w:sz w:val="24"/>
          <w:szCs w:val="24"/>
        </w:rPr>
        <w:t>activity-based</w:t>
      </w:r>
      <w:r w:rsidR="005E6302" w:rsidRPr="0062554B">
        <w:rPr>
          <w:rFonts w:ascii="Times New Roman" w:hAnsi="Times New Roman" w:cs="Times New Roman"/>
          <w:sz w:val="24"/>
          <w:szCs w:val="24"/>
        </w:rPr>
        <w:t xml:space="preserve"> costing, and </w:t>
      </w:r>
      <w:r w:rsidR="005B67FB" w:rsidRPr="0062554B">
        <w:rPr>
          <w:rFonts w:ascii="Times New Roman" w:hAnsi="Times New Roman" w:cs="Times New Roman"/>
          <w:sz w:val="24"/>
          <w:szCs w:val="24"/>
        </w:rPr>
        <w:t>activity-based</w:t>
      </w:r>
      <w:r w:rsidR="005E6302" w:rsidRPr="0062554B">
        <w:rPr>
          <w:rFonts w:ascii="Times New Roman" w:hAnsi="Times New Roman" w:cs="Times New Roman"/>
          <w:sz w:val="24"/>
          <w:szCs w:val="24"/>
        </w:rPr>
        <w:t xml:space="preserve"> management </w:t>
      </w:r>
      <w:r w:rsidR="007525F6" w:rsidRPr="0062554B">
        <w:rPr>
          <w:rFonts w:ascii="Times New Roman" w:hAnsi="Times New Roman" w:cs="Times New Roman"/>
          <w:sz w:val="24"/>
          <w:szCs w:val="24"/>
        </w:rPr>
        <w:t>(</w:t>
      </w:r>
      <w:r w:rsidR="004D45F4" w:rsidRPr="0062554B">
        <w:rPr>
          <w:rFonts w:ascii="Times New Roman" w:hAnsi="Times New Roman" w:cs="Times New Roman"/>
          <w:sz w:val="24"/>
          <w:szCs w:val="24"/>
        </w:rPr>
        <w:t xml:space="preserve">Phan et al., 2014; </w:t>
      </w:r>
      <w:r w:rsidR="00552D11" w:rsidRPr="0062554B">
        <w:rPr>
          <w:rFonts w:ascii="Times New Roman" w:hAnsi="Times New Roman" w:cs="Times New Roman"/>
          <w:sz w:val="24"/>
          <w:szCs w:val="24"/>
        </w:rPr>
        <w:t>Maelah et al., 2017</w:t>
      </w:r>
      <w:r w:rsidR="007525F6" w:rsidRPr="0062554B">
        <w:rPr>
          <w:rFonts w:ascii="Times New Roman" w:hAnsi="Times New Roman" w:cs="Times New Roman"/>
          <w:sz w:val="24"/>
          <w:szCs w:val="24"/>
        </w:rPr>
        <w:t>)</w:t>
      </w:r>
      <w:r w:rsidR="00050E16" w:rsidRPr="0062554B">
        <w:rPr>
          <w:rFonts w:ascii="Times New Roman" w:hAnsi="Times New Roman" w:cs="Times New Roman"/>
          <w:sz w:val="24"/>
          <w:szCs w:val="24"/>
        </w:rPr>
        <w:t>. The current study</w:t>
      </w:r>
      <w:r w:rsidR="00CC1017" w:rsidRPr="0062554B">
        <w:rPr>
          <w:rFonts w:ascii="Times New Roman" w:hAnsi="Times New Roman" w:cs="Times New Roman"/>
          <w:sz w:val="24"/>
          <w:szCs w:val="24"/>
        </w:rPr>
        <w:t xml:space="preserve"> </w:t>
      </w:r>
      <w:r w:rsidR="00050E16" w:rsidRPr="0062554B">
        <w:rPr>
          <w:rFonts w:ascii="Times New Roman" w:hAnsi="Times New Roman" w:cs="Times New Roman"/>
          <w:sz w:val="24"/>
          <w:szCs w:val="24"/>
        </w:rPr>
        <w:t xml:space="preserve">focuses on these techniques. </w:t>
      </w:r>
    </w:p>
    <w:p w14:paraId="4823E7A7" w14:textId="2F1774A0" w:rsidR="00FC34B1" w:rsidRPr="0062554B" w:rsidRDefault="006C7CC4" w:rsidP="00C6267F">
      <w:pPr>
        <w:spacing w:line="360" w:lineRule="auto"/>
        <w:jc w:val="both"/>
        <w:rPr>
          <w:rFonts w:ascii="Times New Roman" w:hAnsi="Times New Roman" w:cs="Times New Roman"/>
          <w:sz w:val="24"/>
          <w:szCs w:val="24"/>
        </w:rPr>
      </w:pPr>
      <w:r w:rsidRPr="0062554B">
        <w:rPr>
          <w:rFonts w:ascii="Times New Roman" w:hAnsi="Times New Roman" w:cs="Times New Roman"/>
          <w:b/>
          <w:bCs/>
          <w:sz w:val="24"/>
          <w:szCs w:val="24"/>
        </w:rPr>
        <w:t xml:space="preserve">2.1.2 </w:t>
      </w:r>
      <w:r w:rsidR="00BB6FF9" w:rsidRPr="0062554B">
        <w:rPr>
          <w:rFonts w:ascii="Times New Roman" w:hAnsi="Times New Roman" w:cs="Times New Roman"/>
          <w:b/>
          <w:bCs/>
          <w:sz w:val="24"/>
          <w:szCs w:val="24"/>
        </w:rPr>
        <w:t xml:space="preserve">Attribute </w:t>
      </w:r>
      <w:r w:rsidR="00FC34B1" w:rsidRPr="0062554B">
        <w:rPr>
          <w:rFonts w:ascii="Times New Roman" w:hAnsi="Times New Roman" w:cs="Times New Roman"/>
          <w:b/>
          <w:bCs/>
          <w:sz w:val="24"/>
          <w:szCs w:val="24"/>
        </w:rPr>
        <w:t>C</w:t>
      </w:r>
      <w:r w:rsidR="00BB6FF9" w:rsidRPr="0062554B">
        <w:rPr>
          <w:rFonts w:ascii="Times New Roman" w:hAnsi="Times New Roman" w:cs="Times New Roman"/>
          <w:b/>
          <w:bCs/>
          <w:sz w:val="24"/>
          <w:szCs w:val="24"/>
        </w:rPr>
        <w:t>osting</w:t>
      </w:r>
      <w:r w:rsidR="00BB6FF9" w:rsidRPr="0062554B">
        <w:rPr>
          <w:rFonts w:ascii="Times New Roman" w:hAnsi="Times New Roman" w:cs="Times New Roman"/>
          <w:sz w:val="24"/>
          <w:szCs w:val="24"/>
        </w:rPr>
        <w:t xml:space="preserve"> </w:t>
      </w:r>
    </w:p>
    <w:p w14:paraId="17B23D03" w14:textId="1AE1F8B2" w:rsidR="00A16982" w:rsidRPr="0062554B" w:rsidRDefault="00FC34B1" w:rsidP="00196B5D">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Attribute costing </w:t>
      </w:r>
      <w:r w:rsidR="00BB6FF9" w:rsidRPr="0062554B">
        <w:rPr>
          <w:rFonts w:ascii="Times New Roman" w:hAnsi="Times New Roman" w:cs="Times New Roman"/>
          <w:sz w:val="24"/>
          <w:szCs w:val="24"/>
        </w:rPr>
        <w:t xml:space="preserve">considers products or services as a bundle of features. Such features distinguish a product from another, and the </w:t>
      </w:r>
      <w:r w:rsidR="00EF1E67" w:rsidRPr="0062554B">
        <w:rPr>
          <w:rFonts w:ascii="Times New Roman" w:hAnsi="Times New Roman" w:cs="Times New Roman"/>
          <w:sz w:val="24"/>
          <w:szCs w:val="24"/>
        </w:rPr>
        <w:t xml:space="preserve">product </w:t>
      </w:r>
      <w:r w:rsidR="00BB6FF9" w:rsidRPr="0062554B">
        <w:rPr>
          <w:rFonts w:ascii="Times New Roman" w:hAnsi="Times New Roman" w:cs="Times New Roman"/>
          <w:sz w:val="24"/>
          <w:szCs w:val="24"/>
        </w:rPr>
        <w:t xml:space="preserve">cost </w:t>
      </w:r>
      <w:r w:rsidR="00EF1E67" w:rsidRPr="0062554B">
        <w:rPr>
          <w:rFonts w:ascii="Times New Roman" w:hAnsi="Times New Roman" w:cs="Times New Roman"/>
          <w:sz w:val="24"/>
          <w:szCs w:val="24"/>
        </w:rPr>
        <w:t xml:space="preserve">is </w:t>
      </w:r>
      <w:r w:rsidR="00BB6FF9" w:rsidRPr="0062554B">
        <w:rPr>
          <w:rFonts w:ascii="Times New Roman" w:hAnsi="Times New Roman" w:cs="Times New Roman"/>
          <w:sz w:val="24"/>
          <w:szCs w:val="24"/>
        </w:rPr>
        <w:t xml:space="preserve">determined based on these features. </w:t>
      </w:r>
      <w:r w:rsidR="00BB6FF9" w:rsidRPr="0062554B">
        <w:rPr>
          <w:rFonts w:ascii="Times New Roman" w:hAnsi="Times New Roman" w:cs="Times New Roman"/>
          <w:sz w:val="24"/>
          <w:szCs w:val="24"/>
        </w:rPr>
        <w:lastRenderedPageBreak/>
        <w:t>Attribute costing applies activity-based costing</w:t>
      </w:r>
      <w:r w:rsidR="00CC1017" w:rsidRPr="0062554B">
        <w:rPr>
          <w:rFonts w:ascii="Times New Roman" w:hAnsi="Times New Roman" w:cs="Times New Roman"/>
          <w:sz w:val="24"/>
          <w:szCs w:val="24"/>
        </w:rPr>
        <w:t xml:space="preserve"> (ABC)</w:t>
      </w:r>
      <w:r w:rsidR="00BB6FF9" w:rsidRPr="0062554B">
        <w:rPr>
          <w:rFonts w:ascii="Times New Roman" w:hAnsi="Times New Roman" w:cs="Times New Roman"/>
          <w:sz w:val="24"/>
          <w:szCs w:val="24"/>
        </w:rPr>
        <w:t xml:space="preserve"> to </w:t>
      </w:r>
      <w:r w:rsidR="00EF1E67" w:rsidRPr="0062554B">
        <w:rPr>
          <w:rFonts w:ascii="Times New Roman" w:hAnsi="Times New Roman" w:cs="Times New Roman"/>
          <w:sz w:val="24"/>
          <w:szCs w:val="24"/>
        </w:rPr>
        <w:t xml:space="preserve">determine </w:t>
      </w:r>
      <w:r w:rsidR="00BB6FF9" w:rsidRPr="0062554B">
        <w:rPr>
          <w:rFonts w:ascii="Times New Roman" w:hAnsi="Times New Roman" w:cs="Times New Roman"/>
          <w:sz w:val="24"/>
          <w:szCs w:val="24"/>
        </w:rPr>
        <w:t xml:space="preserve">the cost of product features. This has led to the </w:t>
      </w:r>
      <w:r w:rsidR="00380B42" w:rsidRPr="0062554B">
        <w:rPr>
          <w:rFonts w:ascii="Times New Roman" w:hAnsi="Times New Roman" w:cs="Times New Roman"/>
          <w:sz w:val="24"/>
          <w:szCs w:val="24"/>
        </w:rPr>
        <w:t>labelling</w:t>
      </w:r>
      <w:r w:rsidR="00BB6FF9" w:rsidRPr="0062554B">
        <w:rPr>
          <w:rFonts w:ascii="Times New Roman" w:hAnsi="Times New Roman" w:cs="Times New Roman"/>
          <w:sz w:val="24"/>
          <w:szCs w:val="24"/>
        </w:rPr>
        <w:t xml:space="preserve"> of the technique as Attribute-based Costing (ABC II), connoting that it </w:t>
      </w:r>
      <w:r w:rsidR="00196B5D" w:rsidRPr="0062554B">
        <w:rPr>
          <w:rFonts w:ascii="Times New Roman" w:hAnsi="Times New Roman" w:cs="Times New Roman"/>
          <w:sz w:val="24"/>
          <w:szCs w:val="24"/>
        </w:rPr>
        <w:t>applies</w:t>
      </w:r>
      <w:r w:rsidR="00BB6FF9" w:rsidRPr="0062554B">
        <w:rPr>
          <w:rFonts w:ascii="Times New Roman" w:hAnsi="Times New Roman" w:cs="Times New Roman"/>
          <w:sz w:val="24"/>
          <w:szCs w:val="24"/>
        </w:rPr>
        <w:t xml:space="preserve"> ABC to cost product features. It was on this reasoning that Pitcher (2015, p. 19) regards attribute costing as “an extension of activity-based costing using cost-benefit analysis (based on increased customer utility) to choose the product attribute enhancements that the company wants to integrate into a product”. Regarded as an extension of ABC, attribute costing utilises detailed </w:t>
      </w:r>
      <w:r w:rsidR="00EF1E67" w:rsidRPr="0062554B">
        <w:rPr>
          <w:rFonts w:ascii="Times New Roman" w:hAnsi="Times New Roman" w:cs="Times New Roman"/>
          <w:sz w:val="24"/>
          <w:szCs w:val="24"/>
        </w:rPr>
        <w:t xml:space="preserve">cost-benefit </w:t>
      </w:r>
      <w:r w:rsidR="00BB6FF9" w:rsidRPr="0062554B">
        <w:rPr>
          <w:rFonts w:ascii="Times New Roman" w:hAnsi="Times New Roman" w:cs="Times New Roman"/>
          <w:sz w:val="24"/>
          <w:szCs w:val="24"/>
        </w:rPr>
        <w:t xml:space="preserve">analyses relating to information on customer needs (in terms of </w:t>
      </w:r>
      <w:r w:rsidR="00EF1E67" w:rsidRPr="0062554B">
        <w:rPr>
          <w:rFonts w:ascii="Times New Roman" w:hAnsi="Times New Roman" w:cs="Times New Roman"/>
          <w:sz w:val="24"/>
          <w:szCs w:val="24"/>
        </w:rPr>
        <w:t xml:space="preserve">product </w:t>
      </w:r>
      <w:r w:rsidR="00BB6FF9" w:rsidRPr="0062554B">
        <w:rPr>
          <w:rFonts w:ascii="Times New Roman" w:hAnsi="Times New Roman" w:cs="Times New Roman"/>
          <w:sz w:val="24"/>
          <w:szCs w:val="24"/>
        </w:rPr>
        <w:t xml:space="preserve">performance attributes such as reliability, durability, </w:t>
      </w:r>
      <w:r w:rsidR="00EF1E67" w:rsidRPr="0062554B">
        <w:rPr>
          <w:rFonts w:ascii="Times New Roman" w:hAnsi="Times New Roman" w:cs="Times New Roman"/>
          <w:sz w:val="24"/>
          <w:szCs w:val="24"/>
        </w:rPr>
        <w:t xml:space="preserve">and </w:t>
      </w:r>
      <w:r w:rsidR="00BB6FF9" w:rsidRPr="0062554B">
        <w:rPr>
          <w:rFonts w:ascii="Times New Roman" w:hAnsi="Times New Roman" w:cs="Times New Roman"/>
          <w:sz w:val="24"/>
          <w:szCs w:val="24"/>
        </w:rPr>
        <w:t xml:space="preserve">responsiveness) and the costs of the incremental improvements necessary to obtain these attributes. Attribute costing technique can be regarded as externally oriented </w:t>
      </w:r>
      <w:r w:rsidR="0080224C" w:rsidRPr="0062554B">
        <w:rPr>
          <w:rFonts w:ascii="Times New Roman" w:hAnsi="Times New Roman" w:cs="Times New Roman"/>
          <w:sz w:val="24"/>
          <w:szCs w:val="24"/>
        </w:rPr>
        <w:t>PP</w:t>
      </w:r>
      <w:r w:rsidR="000A25F0" w:rsidRPr="0062554B">
        <w:rPr>
          <w:rFonts w:ascii="Times New Roman" w:hAnsi="Times New Roman" w:cs="Times New Roman"/>
          <w:sz w:val="24"/>
          <w:szCs w:val="24"/>
        </w:rPr>
        <w:t xml:space="preserve">C </w:t>
      </w:r>
      <w:r w:rsidR="00BB6FF9" w:rsidRPr="0062554B">
        <w:rPr>
          <w:rFonts w:ascii="Times New Roman" w:hAnsi="Times New Roman" w:cs="Times New Roman"/>
          <w:sz w:val="24"/>
          <w:szCs w:val="24"/>
        </w:rPr>
        <w:t>because the attributes of goods and services are determined according to customer requirements. Also, attribute costing</w:t>
      </w:r>
      <w:r w:rsidR="00506015" w:rsidRPr="0062554B">
        <w:rPr>
          <w:rFonts w:ascii="Times New Roman" w:hAnsi="Times New Roman" w:cs="Times New Roman"/>
          <w:sz w:val="24"/>
          <w:szCs w:val="24"/>
        </w:rPr>
        <w:t xml:space="preserve"> </w:t>
      </w:r>
      <w:r w:rsidR="00BB6FF9" w:rsidRPr="0062554B">
        <w:rPr>
          <w:rFonts w:ascii="Times New Roman" w:hAnsi="Times New Roman" w:cs="Times New Roman"/>
          <w:sz w:val="24"/>
          <w:szCs w:val="24"/>
        </w:rPr>
        <w:t>bolsters the relevance of market</w:t>
      </w:r>
      <w:r w:rsidR="00196B5D" w:rsidRPr="0062554B">
        <w:rPr>
          <w:rFonts w:ascii="Times New Roman" w:hAnsi="Times New Roman" w:cs="Times New Roman"/>
          <w:sz w:val="24"/>
          <w:szCs w:val="24"/>
        </w:rPr>
        <w:t xml:space="preserve"> </w:t>
      </w:r>
      <w:r w:rsidR="00BB6FF9" w:rsidRPr="0062554B">
        <w:rPr>
          <w:rFonts w:ascii="Times New Roman" w:hAnsi="Times New Roman" w:cs="Times New Roman"/>
          <w:sz w:val="24"/>
          <w:szCs w:val="24"/>
        </w:rPr>
        <w:t xml:space="preserve">orientation in management accounting and justifies its inclusion as a </w:t>
      </w:r>
      <w:r w:rsidR="000A25F0" w:rsidRPr="0062554B">
        <w:rPr>
          <w:rFonts w:ascii="Times New Roman" w:hAnsi="Times New Roman" w:cs="Times New Roman"/>
          <w:sz w:val="24"/>
          <w:szCs w:val="24"/>
        </w:rPr>
        <w:t xml:space="preserve">contextual factor </w:t>
      </w:r>
      <w:r w:rsidR="00BB6FF9" w:rsidRPr="0062554B">
        <w:rPr>
          <w:rFonts w:ascii="Times New Roman" w:hAnsi="Times New Roman" w:cs="Times New Roman"/>
          <w:sz w:val="24"/>
          <w:szCs w:val="24"/>
        </w:rPr>
        <w:t xml:space="preserve">affecting </w:t>
      </w:r>
      <w:r w:rsidR="004D45F4" w:rsidRPr="0062554B">
        <w:rPr>
          <w:rFonts w:ascii="Times New Roman" w:hAnsi="Times New Roman" w:cs="Times New Roman"/>
          <w:sz w:val="24"/>
          <w:szCs w:val="24"/>
        </w:rPr>
        <w:t>PPC</w:t>
      </w:r>
      <w:r w:rsidR="00BB6FF9" w:rsidRPr="0062554B">
        <w:rPr>
          <w:rFonts w:ascii="Times New Roman" w:hAnsi="Times New Roman" w:cs="Times New Roman"/>
          <w:sz w:val="24"/>
          <w:szCs w:val="24"/>
        </w:rPr>
        <w:t xml:space="preserve"> usage because the attributes/features of products are determined according to customer requirements.</w:t>
      </w:r>
    </w:p>
    <w:p w14:paraId="7602A908" w14:textId="0CCAB2C7" w:rsidR="0093715C" w:rsidRPr="0062554B" w:rsidRDefault="006C7CC4" w:rsidP="00C6267F">
      <w:pPr>
        <w:spacing w:line="360" w:lineRule="auto"/>
        <w:jc w:val="both"/>
        <w:rPr>
          <w:rFonts w:ascii="Times New Roman" w:hAnsi="Times New Roman" w:cs="Times New Roman"/>
          <w:b/>
          <w:bCs/>
          <w:sz w:val="24"/>
          <w:szCs w:val="24"/>
        </w:rPr>
      </w:pPr>
      <w:r w:rsidRPr="0062554B">
        <w:rPr>
          <w:rFonts w:ascii="Times New Roman" w:hAnsi="Times New Roman" w:cs="Times New Roman"/>
          <w:b/>
          <w:bCs/>
          <w:sz w:val="24"/>
          <w:szCs w:val="24"/>
        </w:rPr>
        <w:t xml:space="preserve">2.1.2 </w:t>
      </w:r>
      <w:r w:rsidR="00B97F9A" w:rsidRPr="0062554B">
        <w:rPr>
          <w:rFonts w:ascii="Times New Roman" w:hAnsi="Times New Roman" w:cs="Times New Roman"/>
          <w:b/>
          <w:bCs/>
          <w:sz w:val="24"/>
          <w:szCs w:val="24"/>
        </w:rPr>
        <w:t xml:space="preserve">Lifecycle </w:t>
      </w:r>
      <w:r w:rsidR="00FC34B1" w:rsidRPr="0062554B">
        <w:rPr>
          <w:rFonts w:ascii="Times New Roman" w:hAnsi="Times New Roman" w:cs="Times New Roman"/>
          <w:b/>
          <w:bCs/>
          <w:sz w:val="24"/>
          <w:szCs w:val="24"/>
        </w:rPr>
        <w:t>C</w:t>
      </w:r>
      <w:r w:rsidR="00B97F9A" w:rsidRPr="0062554B">
        <w:rPr>
          <w:rFonts w:ascii="Times New Roman" w:hAnsi="Times New Roman" w:cs="Times New Roman"/>
          <w:b/>
          <w:bCs/>
          <w:sz w:val="24"/>
          <w:szCs w:val="24"/>
        </w:rPr>
        <w:t>osting</w:t>
      </w:r>
    </w:p>
    <w:p w14:paraId="7FE94357" w14:textId="425A3CF9" w:rsidR="00B97F9A" w:rsidRPr="0062554B" w:rsidRDefault="0093715C" w:rsidP="00196B5D">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Lifecycle costing</w:t>
      </w:r>
      <w:r w:rsidR="00B97F9A" w:rsidRPr="0062554B">
        <w:rPr>
          <w:rFonts w:ascii="Times New Roman" w:hAnsi="Times New Roman" w:cs="Times New Roman"/>
          <w:sz w:val="24"/>
          <w:szCs w:val="24"/>
        </w:rPr>
        <w:t xml:space="preserve"> involves profiling cost</w:t>
      </w:r>
      <w:r w:rsidR="007700B8" w:rsidRPr="0062554B">
        <w:rPr>
          <w:rFonts w:ascii="Times New Roman" w:hAnsi="Times New Roman" w:cs="Times New Roman"/>
          <w:sz w:val="24"/>
          <w:szCs w:val="24"/>
        </w:rPr>
        <w:t>s</w:t>
      </w:r>
      <w:r w:rsidR="00B97F9A" w:rsidRPr="0062554B">
        <w:rPr>
          <w:rFonts w:ascii="Times New Roman" w:hAnsi="Times New Roman" w:cs="Times New Roman"/>
          <w:sz w:val="24"/>
          <w:szCs w:val="24"/>
        </w:rPr>
        <w:t xml:space="preserve"> over a product’s lifetime, including the pre-production stage. The </w:t>
      </w:r>
      <w:r w:rsidR="00F12879" w:rsidRPr="0062554B">
        <w:rPr>
          <w:rFonts w:ascii="Times New Roman" w:hAnsi="Times New Roman" w:cs="Times New Roman"/>
          <w:sz w:val="24"/>
          <w:szCs w:val="24"/>
        </w:rPr>
        <w:t>Chartered Institute of Management Accountants</w:t>
      </w:r>
      <w:r w:rsidR="00ED58A0" w:rsidRPr="0062554B">
        <w:rPr>
          <w:rFonts w:ascii="Times New Roman" w:hAnsi="Times New Roman" w:cs="Times New Roman"/>
          <w:sz w:val="24"/>
          <w:szCs w:val="24"/>
        </w:rPr>
        <w:t xml:space="preserve"> (</w:t>
      </w:r>
      <w:r w:rsidR="00B97F9A" w:rsidRPr="0062554B">
        <w:rPr>
          <w:rFonts w:ascii="Times New Roman" w:hAnsi="Times New Roman" w:cs="Times New Roman"/>
          <w:sz w:val="24"/>
          <w:szCs w:val="24"/>
        </w:rPr>
        <w:t>CIMA</w:t>
      </w:r>
      <w:r w:rsidR="00ED58A0" w:rsidRPr="0062554B">
        <w:rPr>
          <w:rFonts w:ascii="Times New Roman" w:hAnsi="Times New Roman" w:cs="Times New Roman"/>
          <w:sz w:val="24"/>
          <w:szCs w:val="24"/>
        </w:rPr>
        <w:t>)</w:t>
      </w:r>
      <w:r w:rsidR="00B97F9A" w:rsidRPr="0062554B">
        <w:rPr>
          <w:rFonts w:ascii="Times New Roman" w:hAnsi="Times New Roman" w:cs="Times New Roman"/>
          <w:sz w:val="24"/>
          <w:szCs w:val="24"/>
        </w:rPr>
        <w:t xml:space="preserve"> official terminology cited in </w:t>
      </w:r>
      <w:r w:rsidR="00E71967" w:rsidRPr="0062554B">
        <w:rPr>
          <w:rFonts w:ascii="Times New Roman" w:hAnsi="Times New Roman" w:cs="Times New Roman"/>
          <w:sz w:val="24"/>
          <w:szCs w:val="24"/>
        </w:rPr>
        <w:t>CIMA</w:t>
      </w:r>
      <w:r w:rsidR="00B97F9A" w:rsidRPr="0062554B">
        <w:rPr>
          <w:rFonts w:ascii="Times New Roman" w:hAnsi="Times New Roman" w:cs="Times New Roman"/>
          <w:sz w:val="24"/>
          <w:szCs w:val="24"/>
        </w:rPr>
        <w:t xml:space="preserve"> (2008, p. 168) defines product lifecycle as</w:t>
      </w:r>
      <w:r w:rsidR="00745032" w:rsidRPr="0062554B">
        <w:rPr>
          <w:rFonts w:ascii="Times New Roman" w:hAnsi="Times New Roman" w:cs="Times New Roman"/>
          <w:sz w:val="24"/>
          <w:szCs w:val="24"/>
        </w:rPr>
        <w:t xml:space="preserve"> “</w:t>
      </w:r>
      <w:r w:rsidR="00B97F9A" w:rsidRPr="0062554B">
        <w:rPr>
          <w:rFonts w:ascii="Times New Roman" w:hAnsi="Times New Roman" w:cs="Times New Roman"/>
          <w:sz w:val="24"/>
          <w:szCs w:val="24"/>
        </w:rPr>
        <w:t xml:space="preserve">The period which begins with the initial product </w:t>
      </w:r>
      <w:proofErr w:type="gramStart"/>
      <w:r w:rsidR="00B97F9A" w:rsidRPr="0062554B">
        <w:rPr>
          <w:rFonts w:ascii="Times New Roman" w:hAnsi="Times New Roman" w:cs="Times New Roman"/>
          <w:sz w:val="24"/>
          <w:szCs w:val="24"/>
        </w:rPr>
        <w:t>specification, and</w:t>
      </w:r>
      <w:proofErr w:type="gramEnd"/>
      <w:r w:rsidR="00B97F9A" w:rsidRPr="0062554B">
        <w:rPr>
          <w:rFonts w:ascii="Times New Roman" w:hAnsi="Times New Roman" w:cs="Times New Roman"/>
          <w:sz w:val="24"/>
          <w:szCs w:val="24"/>
        </w:rPr>
        <w:t xml:space="preserve"> ends with the withdrawal from the market of both the product and its support. It is characterised by defined stages including research, development,</w:t>
      </w:r>
      <w:r w:rsidR="00745032" w:rsidRPr="0062554B">
        <w:rPr>
          <w:rFonts w:ascii="Times New Roman" w:hAnsi="Times New Roman" w:cs="Times New Roman"/>
          <w:sz w:val="24"/>
          <w:szCs w:val="24"/>
        </w:rPr>
        <w:t xml:space="preserve"> </w:t>
      </w:r>
      <w:r w:rsidR="00B97F9A" w:rsidRPr="0062554B">
        <w:rPr>
          <w:rFonts w:ascii="Times New Roman" w:hAnsi="Times New Roman" w:cs="Times New Roman"/>
          <w:sz w:val="24"/>
          <w:szCs w:val="24"/>
        </w:rPr>
        <w:t>introduction, maturity, decline and abandonment</w:t>
      </w:r>
      <w:r w:rsidR="00745032" w:rsidRPr="0062554B">
        <w:rPr>
          <w:rFonts w:ascii="Times New Roman" w:hAnsi="Times New Roman" w:cs="Times New Roman"/>
          <w:sz w:val="24"/>
          <w:szCs w:val="24"/>
        </w:rPr>
        <w:t>”.</w:t>
      </w:r>
      <w:r w:rsidR="00557364" w:rsidRPr="0062554B">
        <w:rPr>
          <w:rFonts w:ascii="Times New Roman" w:hAnsi="Times New Roman" w:cs="Times New Roman"/>
          <w:sz w:val="24"/>
          <w:szCs w:val="24"/>
        </w:rPr>
        <w:t xml:space="preserve"> Lifecycle costing is a technique for costing products over </w:t>
      </w:r>
      <w:r w:rsidR="007700B8" w:rsidRPr="0062554B">
        <w:rPr>
          <w:rFonts w:ascii="Times New Roman" w:hAnsi="Times New Roman" w:cs="Times New Roman"/>
          <w:sz w:val="24"/>
          <w:szCs w:val="24"/>
        </w:rPr>
        <w:t xml:space="preserve">their </w:t>
      </w:r>
      <w:r w:rsidR="00557364" w:rsidRPr="0062554B">
        <w:rPr>
          <w:rFonts w:ascii="Times New Roman" w:hAnsi="Times New Roman" w:cs="Times New Roman"/>
          <w:sz w:val="24"/>
          <w:szCs w:val="24"/>
        </w:rPr>
        <w:t>lifecycle of introduction, growth, maturity, saturation</w:t>
      </w:r>
      <w:r w:rsidR="007700B8" w:rsidRPr="0062554B">
        <w:rPr>
          <w:rFonts w:ascii="Times New Roman" w:hAnsi="Times New Roman" w:cs="Times New Roman"/>
          <w:sz w:val="24"/>
          <w:szCs w:val="24"/>
        </w:rPr>
        <w:t>,</w:t>
      </w:r>
      <w:r w:rsidR="00557364" w:rsidRPr="0062554B">
        <w:rPr>
          <w:rFonts w:ascii="Times New Roman" w:hAnsi="Times New Roman" w:cs="Times New Roman"/>
          <w:sz w:val="24"/>
          <w:szCs w:val="24"/>
        </w:rPr>
        <w:t xml:space="preserve"> and decline</w:t>
      </w:r>
      <w:r w:rsidR="00307FFE" w:rsidRPr="0062554B">
        <w:rPr>
          <w:rFonts w:ascii="Times New Roman" w:hAnsi="Times New Roman" w:cs="Times New Roman"/>
          <w:sz w:val="24"/>
          <w:szCs w:val="24"/>
        </w:rPr>
        <w:t xml:space="preserve"> (</w:t>
      </w:r>
      <w:proofErr w:type="spellStart"/>
      <w:r w:rsidR="00307FFE" w:rsidRPr="0062554B">
        <w:rPr>
          <w:rFonts w:ascii="Times New Roman" w:hAnsi="Times New Roman" w:cs="Times New Roman"/>
          <w:sz w:val="24"/>
          <w:szCs w:val="24"/>
        </w:rPr>
        <w:t>Geekiyanage</w:t>
      </w:r>
      <w:proofErr w:type="spellEnd"/>
      <w:r w:rsidR="00307FFE" w:rsidRPr="0062554B">
        <w:rPr>
          <w:rFonts w:ascii="Times New Roman" w:hAnsi="Times New Roman" w:cs="Times New Roman"/>
          <w:sz w:val="24"/>
          <w:szCs w:val="24"/>
        </w:rPr>
        <w:t xml:space="preserve"> &amp; Ramachandra, 2020)</w:t>
      </w:r>
      <w:r w:rsidR="00557364" w:rsidRPr="0062554B">
        <w:rPr>
          <w:rFonts w:ascii="Times New Roman" w:hAnsi="Times New Roman" w:cs="Times New Roman"/>
          <w:sz w:val="24"/>
          <w:szCs w:val="24"/>
        </w:rPr>
        <w:t>.</w:t>
      </w:r>
      <w:r w:rsidR="00A05CD4" w:rsidRPr="0062554B">
        <w:rPr>
          <w:rFonts w:ascii="Times New Roman" w:hAnsi="Times New Roman" w:cs="Times New Roman"/>
          <w:sz w:val="24"/>
          <w:szCs w:val="24"/>
        </w:rPr>
        <w:t xml:space="preserve"> </w:t>
      </w:r>
      <w:r w:rsidR="00835739" w:rsidRPr="0062554B">
        <w:rPr>
          <w:rFonts w:ascii="Times New Roman" w:hAnsi="Times New Roman" w:cs="Times New Roman"/>
          <w:sz w:val="24"/>
          <w:szCs w:val="24"/>
        </w:rPr>
        <w:t xml:space="preserve">Overall, the product lifecycle concept reflects the awareness that products have </w:t>
      </w:r>
      <w:r w:rsidR="007700B8" w:rsidRPr="0062554B">
        <w:rPr>
          <w:rFonts w:ascii="Times New Roman" w:hAnsi="Times New Roman" w:cs="Times New Roman"/>
          <w:sz w:val="24"/>
          <w:szCs w:val="24"/>
        </w:rPr>
        <w:t xml:space="preserve">a </w:t>
      </w:r>
      <w:r w:rsidR="00835739" w:rsidRPr="0062554B">
        <w:rPr>
          <w:rFonts w:ascii="Times New Roman" w:hAnsi="Times New Roman" w:cs="Times New Roman"/>
          <w:sz w:val="24"/>
          <w:szCs w:val="24"/>
        </w:rPr>
        <w:t>lifespan, and this knowledge about product life-expectancy will influence pricing decision</w:t>
      </w:r>
      <w:r w:rsidR="007700B8" w:rsidRPr="0062554B">
        <w:rPr>
          <w:rFonts w:ascii="Times New Roman" w:hAnsi="Times New Roman" w:cs="Times New Roman"/>
          <w:sz w:val="24"/>
          <w:szCs w:val="24"/>
        </w:rPr>
        <w:t>s</w:t>
      </w:r>
      <w:r w:rsidR="00835739" w:rsidRPr="0062554B">
        <w:rPr>
          <w:rFonts w:ascii="Times New Roman" w:hAnsi="Times New Roman" w:cs="Times New Roman"/>
          <w:sz w:val="24"/>
          <w:szCs w:val="24"/>
        </w:rPr>
        <w:t>. In price-fixation, management accountants must take into cognisance external happenings. Products with short lifespan</w:t>
      </w:r>
      <w:r w:rsidR="007700B8" w:rsidRPr="0062554B">
        <w:rPr>
          <w:rFonts w:ascii="Times New Roman" w:hAnsi="Times New Roman" w:cs="Times New Roman"/>
          <w:sz w:val="24"/>
          <w:szCs w:val="24"/>
        </w:rPr>
        <w:t>s</w:t>
      </w:r>
      <w:r w:rsidR="00835739" w:rsidRPr="0062554B">
        <w:rPr>
          <w:rFonts w:ascii="Times New Roman" w:hAnsi="Times New Roman" w:cs="Times New Roman"/>
          <w:sz w:val="24"/>
          <w:szCs w:val="24"/>
        </w:rPr>
        <w:t xml:space="preserve"> would be priced quite highly, using </w:t>
      </w:r>
      <w:r w:rsidR="00AA4F70" w:rsidRPr="0062554B">
        <w:rPr>
          <w:rFonts w:ascii="Times New Roman" w:hAnsi="Times New Roman" w:cs="Times New Roman"/>
          <w:sz w:val="24"/>
          <w:szCs w:val="24"/>
        </w:rPr>
        <w:t>(</w:t>
      </w:r>
      <w:r w:rsidR="00835739" w:rsidRPr="0062554B">
        <w:rPr>
          <w:rFonts w:ascii="Times New Roman" w:hAnsi="Times New Roman" w:cs="Times New Roman"/>
          <w:sz w:val="24"/>
          <w:szCs w:val="24"/>
        </w:rPr>
        <w:t>say</w:t>
      </w:r>
      <w:r w:rsidR="00AA4F70" w:rsidRPr="0062554B">
        <w:rPr>
          <w:rFonts w:ascii="Times New Roman" w:hAnsi="Times New Roman" w:cs="Times New Roman"/>
          <w:sz w:val="24"/>
          <w:szCs w:val="24"/>
        </w:rPr>
        <w:t>)</w:t>
      </w:r>
      <w:r w:rsidR="00835739" w:rsidRPr="0062554B">
        <w:rPr>
          <w:rFonts w:ascii="Times New Roman" w:hAnsi="Times New Roman" w:cs="Times New Roman"/>
          <w:sz w:val="24"/>
          <w:szCs w:val="24"/>
        </w:rPr>
        <w:t xml:space="preserve"> a skimming strategy, to ensure that the organisation recovers cost</w:t>
      </w:r>
      <w:r w:rsidR="007700B8" w:rsidRPr="0062554B">
        <w:rPr>
          <w:rFonts w:ascii="Times New Roman" w:hAnsi="Times New Roman" w:cs="Times New Roman"/>
          <w:sz w:val="24"/>
          <w:szCs w:val="24"/>
        </w:rPr>
        <w:t>s</w:t>
      </w:r>
      <w:r w:rsidR="00835739" w:rsidRPr="0062554B">
        <w:rPr>
          <w:rFonts w:ascii="Times New Roman" w:hAnsi="Times New Roman" w:cs="Times New Roman"/>
          <w:sz w:val="24"/>
          <w:szCs w:val="24"/>
        </w:rPr>
        <w:t xml:space="preserve"> or investments. Long-life products may be priced using </w:t>
      </w:r>
      <w:r w:rsidR="007700B8" w:rsidRPr="0062554B">
        <w:rPr>
          <w:rFonts w:ascii="Times New Roman" w:hAnsi="Times New Roman" w:cs="Times New Roman"/>
          <w:sz w:val="24"/>
          <w:szCs w:val="24"/>
        </w:rPr>
        <w:t xml:space="preserve">a </w:t>
      </w:r>
      <w:r w:rsidR="00835739" w:rsidRPr="0062554B">
        <w:rPr>
          <w:rFonts w:ascii="Times New Roman" w:hAnsi="Times New Roman" w:cs="Times New Roman"/>
          <w:sz w:val="24"/>
          <w:szCs w:val="24"/>
        </w:rPr>
        <w:t xml:space="preserve">penetration pricing strategy, whereby organisations introduce a product at a low price to capture the market and systematically increase </w:t>
      </w:r>
      <w:r w:rsidR="007700B8" w:rsidRPr="0062554B">
        <w:rPr>
          <w:rFonts w:ascii="Times New Roman" w:hAnsi="Times New Roman" w:cs="Times New Roman"/>
          <w:sz w:val="24"/>
          <w:szCs w:val="24"/>
        </w:rPr>
        <w:t xml:space="preserve">the </w:t>
      </w:r>
      <w:r w:rsidR="00835739" w:rsidRPr="0062554B">
        <w:rPr>
          <w:rFonts w:ascii="Times New Roman" w:hAnsi="Times New Roman" w:cs="Times New Roman"/>
          <w:sz w:val="24"/>
          <w:szCs w:val="24"/>
        </w:rPr>
        <w:t xml:space="preserve">price after </w:t>
      </w:r>
      <w:r w:rsidR="007700B8" w:rsidRPr="0062554B">
        <w:rPr>
          <w:rFonts w:ascii="Times New Roman" w:hAnsi="Times New Roman" w:cs="Times New Roman"/>
          <w:sz w:val="24"/>
          <w:szCs w:val="24"/>
        </w:rPr>
        <w:t xml:space="preserve">creating </w:t>
      </w:r>
      <w:r w:rsidR="00835739" w:rsidRPr="0062554B">
        <w:rPr>
          <w:rFonts w:ascii="Times New Roman" w:hAnsi="Times New Roman" w:cs="Times New Roman"/>
          <w:sz w:val="24"/>
          <w:szCs w:val="24"/>
        </w:rPr>
        <w:t>awareness.</w:t>
      </w:r>
      <w:r w:rsidR="00094753" w:rsidRPr="0062554B">
        <w:rPr>
          <w:rFonts w:ascii="Times New Roman" w:hAnsi="Times New Roman" w:cs="Times New Roman"/>
          <w:sz w:val="24"/>
          <w:szCs w:val="24"/>
        </w:rPr>
        <w:t xml:space="preserve"> Lifecycle costing estimates costs over the entire lifecycle of products and services, seeking to minimise cost</w:t>
      </w:r>
      <w:r w:rsidR="007700B8" w:rsidRPr="0062554B">
        <w:rPr>
          <w:rFonts w:ascii="Times New Roman" w:hAnsi="Times New Roman" w:cs="Times New Roman"/>
          <w:sz w:val="24"/>
          <w:szCs w:val="24"/>
        </w:rPr>
        <w:t>s</w:t>
      </w:r>
      <w:r w:rsidR="00094753" w:rsidRPr="0062554B">
        <w:rPr>
          <w:rFonts w:ascii="Times New Roman" w:hAnsi="Times New Roman" w:cs="Times New Roman"/>
          <w:sz w:val="24"/>
          <w:szCs w:val="24"/>
        </w:rPr>
        <w:t xml:space="preserve"> and maximise sales revenue over the </w:t>
      </w:r>
      <w:r w:rsidR="007700B8" w:rsidRPr="0062554B">
        <w:rPr>
          <w:rFonts w:ascii="Times New Roman" w:hAnsi="Times New Roman" w:cs="Times New Roman"/>
          <w:sz w:val="24"/>
          <w:szCs w:val="24"/>
        </w:rPr>
        <w:t xml:space="preserve">products’ </w:t>
      </w:r>
      <w:r w:rsidR="00094753" w:rsidRPr="0062554B">
        <w:rPr>
          <w:rFonts w:ascii="Times New Roman" w:hAnsi="Times New Roman" w:cs="Times New Roman"/>
          <w:sz w:val="24"/>
          <w:szCs w:val="24"/>
        </w:rPr>
        <w:t>life (</w:t>
      </w:r>
      <w:r w:rsidR="006D19E1" w:rsidRPr="0062554B">
        <w:rPr>
          <w:rFonts w:ascii="Times New Roman" w:hAnsi="Times New Roman" w:cs="Times New Roman"/>
          <w:sz w:val="24"/>
          <w:szCs w:val="24"/>
        </w:rPr>
        <w:t>Tsai et al., 2015</w:t>
      </w:r>
      <w:r w:rsidR="00094753" w:rsidRPr="0062554B">
        <w:rPr>
          <w:rFonts w:ascii="Times New Roman" w:hAnsi="Times New Roman" w:cs="Times New Roman"/>
          <w:sz w:val="24"/>
          <w:szCs w:val="24"/>
        </w:rPr>
        <w:t>).</w:t>
      </w:r>
    </w:p>
    <w:p w14:paraId="45E2568E" w14:textId="02616E4C" w:rsidR="00270328" w:rsidRPr="0062554B" w:rsidRDefault="00270328" w:rsidP="00C6267F">
      <w:pPr>
        <w:spacing w:line="360" w:lineRule="auto"/>
        <w:jc w:val="both"/>
        <w:rPr>
          <w:rFonts w:ascii="Times New Roman" w:hAnsi="Times New Roman" w:cs="Times New Roman"/>
          <w:b/>
          <w:bCs/>
          <w:sz w:val="24"/>
          <w:szCs w:val="24"/>
        </w:rPr>
      </w:pPr>
      <w:r w:rsidRPr="0062554B">
        <w:rPr>
          <w:rFonts w:ascii="Times New Roman" w:hAnsi="Times New Roman" w:cs="Times New Roman"/>
          <w:b/>
          <w:bCs/>
          <w:sz w:val="24"/>
          <w:szCs w:val="24"/>
        </w:rPr>
        <w:lastRenderedPageBreak/>
        <w:t>2.1.3</w:t>
      </w:r>
      <w:r w:rsidRPr="0062554B">
        <w:rPr>
          <w:rFonts w:ascii="Times New Roman" w:hAnsi="Times New Roman" w:cs="Times New Roman"/>
          <w:sz w:val="24"/>
          <w:szCs w:val="24"/>
        </w:rPr>
        <w:t xml:space="preserve"> </w:t>
      </w:r>
      <w:r w:rsidR="00547B15" w:rsidRPr="0062554B">
        <w:rPr>
          <w:rFonts w:ascii="Times New Roman" w:hAnsi="Times New Roman" w:cs="Times New Roman"/>
          <w:b/>
          <w:bCs/>
          <w:sz w:val="24"/>
          <w:szCs w:val="24"/>
        </w:rPr>
        <w:t xml:space="preserve">Quality </w:t>
      </w:r>
      <w:r w:rsidRPr="0062554B">
        <w:rPr>
          <w:rFonts w:ascii="Times New Roman" w:hAnsi="Times New Roman" w:cs="Times New Roman"/>
          <w:b/>
          <w:bCs/>
          <w:sz w:val="24"/>
          <w:szCs w:val="24"/>
        </w:rPr>
        <w:t>C</w:t>
      </w:r>
      <w:r w:rsidR="00547B15" w:rsidRPr="0062554B">
        <w:rPr>
          <w:rFonts w:ascii="Times New Roman" w:hAnsi="Times New Roman" w:cs="Times New Roman"/>
          <w:b/>
          <w:bCs/>
          <w:sz w:val="24"/>
          <w:szCs w:val="24"/>
        </w:rPr>
        <w:t>ost</w:t>
      </w:r>
      <w:r w:rsidRPr="0062554B">
        <w:rPr>
          <w:rFonts w:ascii="Times New Roman" w:hAnsi="Times New Roman" w:cs="Times New Roman"/>
          <w:b/>
          <w:bCs/>
          <w:sz w:val="24"/>
          <w:szCs w:val="24"/>
        </w:rPr>
        <w:t>ing</w:t>
      </w:r>
    </w:p>
    <w:p w14:paraId="397BD41C" w14:textId="7D25A5DD" w:rsidR="00380B42" w:rsidRPr="0062554B" w:rsidRDefault="00270328" w:rsidP="00196B5D">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Quality cost</w:t>
      </w:r>
      <w:r w:rsidR="0029077D" w:rsidRPr="0062554B">
        <w:rPr>
          <w:rFonts w:ascii="Times New Roman" w:hAnsi="Times New Roman" w:cs="Times New Roman"/>
          <w:sz w:val="24"/>
          <w:szCs w:val="24"/>
        </w:rPr>
        <w:t>s</w:t>
      </w:r>
      <w:r w:rsidR="00547B15" w:rsidRPr="0062554B">
        <w:rPr>
          <w:rFonts w:ascii="Times New Roman" w:hAnsi="Times New Roman" w:cs="Times New Roman"/>
          <w:sz w:val="24"/>
          <w:szCs w:val="24"/>
        </w:rPr>
        <w:t xml:space="preserve"> are costs associated with preventing, detecting</w:t>
      </w:r>
      <w:r w:rsidR="00D84A9F" w:rsidRPr="0062554B">
        <w:rPr>
          <w:rFonts w:ascii="Times New Roman" w:hAnsi="Times New Roman" w:cs="Times New Roman"/>
          <w:sz w:val="24"/>
          <w:szCs w:val="24"/>
        </w:rPr>
        <w:t>,</w:t>
      </w:r>
      <w:r w:rsidR="00547B15" w:rsidRPr="0062554B">
        <w:rPr>
          <w:rFonts w:ascii="Times New Roman" w:hAnsi="Times New Roman" w:cs="Times New Roman"/>
          <w:sz w:val="24"/>
          <w:szCs w:val="24"/>
        </w:rPr>
        <w:t xml:space="preserve"> and remediating </w:t>
      </w:r>
      <w:r w:rsidR="00D84A9F" w:rsidRPr="0062554B">
        <w:rPr>
          <w:rFonts w:ascii="Times New Roman" w:hAnsi="Times New Roman" w:cs="Times New Roman"/>
          <w:sz w:val="24"/>
          <w:szCs w:val="24"/>
        </w:rPr>
        <w:t>quality-related product issues</w:t>
      </w:r>
      <w:r w:rsidR="00547B15" w:rsidRPr="0062554B">
        <w:rPr>
          <w:rFonts w:ascii="Times New Roman" w:hAnsi="Times New Roman" w:cs="Times New Roman"/>
          <w:sz w:val="24"/>
          <w:szCs w:val="24"/>
        </w:rPr>
        <w:t>. Quality costing allows an organisation</w:t>
      </w:r>
      <w:r w:rsidR="00D84A9F" w:rsidRPr="0062554B">
        <w:rPr>
          <w:rFonts w:ascii="Times New Roman" w:hAnsi="Times New Roman" w:cs="Times New Roman"/>
          <w:sz w:val="24"/>
          <w:szCs w:val="24"/>
        </w:rPr>
        <w:t xml:space="preserve"> to</w:t>
      </w:r>
      <w:r w:rsidR="00547B15" w:rsidRPr="0062554B">
        <w:rPr>
          <w:rFonts w:ascii="Times New Roman" w:hAnsi="Times New Roman" w:cs="Times New Roman"/>
          <w:sz w:val="24"/>
          <w:szCs w:val="24"/>
        </w:rPr>
        <w:t xml:space="preserve"> determine the extent to which its resources are used for activities that prevent poor quality of products or services that result from internal and external failures (</w:t>
      </w:r>
      <w:proofErr w:type="spellStart"/>
      <w:r w:rsidR="006D19E1" w:rsidRPr="0062554B">
        <w:rPr>
          <w:rFonts w:ascii="Times New Roman" w:hAnsi="Times New Roman" w:cs="Times New Roman"/>
          <w:sz w:val="24"/>
          <w:szCs w:val="24"/>
        </w:rPr>
        <w:t>Broday</w:t>
      </w:r>
      <w:proofErr w:type="spellEnd"/>
      <w:r w:rsidR="006D19E1" w:rsidRPr="0062554B">
        <w:rPr>
          <w:rFonts w:ascii="Times New Roman" w:hAnsi="Times New Roman" w:cs="Times New Roman"/>
          <w:sz w:val="24"/>
          <w:szCs w:val="24"/>
        </w:rPr>
        <w:t>, 2022)</w:t>
      </w:r>
      <w:r w:rsidR="00031278" w:rsidRPr="0062554B">
        <w:rPr>
          <w:rFonts w:ascii="Times New Roman" w:hAnsi="Times New Roman" w:cs="Times New Roman"/>
          <w:sz w:val="24"/>
          <w:szCs w:val="24"/>
        </w:rPr>
        <w:t>. Quality costing is underpinned by the concept of Total Quality Management (TQM). The initial diffusion and subsequent transplantation of Japanese management accounting techniques, including TQM, Just-in-time</w:t>
      </w:r>
      <w:r w:rsidR="004418CF" w:rsidRPr="0062554B">
        <w:rPr>
          <w:rFonts w:ascii="Times New Roman" w:hAnsi="Times New Roman" w:cs="Times New Roman"/>
          <w:sz w:val="24"/>
          <w:szCs w:val="24"/>
        </w:rPr>
        <w:t xml:space="preserve"> (JIT)</w:t>
      </w:r>
      <w:r w:rsidR="00031278" w:rsidRPr="0062554B">
        <w:rPr>
          <w:rFonts w:ascii="Times New Roman" w:hAnsi="Times New Roman" w:cs="Times New Roman"/>
          <w:sz w:val="24"/>
          <w:szCs w:val="24"/>
        </w:rPr>
        <w:t xml:space="preserve"> production, quality control</w:t>
      </w:r>
      <w:r w:rsidR="00196B5D" w:rsidRPr="0062554B">
        <w:rPr>
          <w:rFonts w:ascii="Times New Roman" w:hAnsi="Times New Roman" w:cs="Times New Roman"/>
          <w:sz w:val="24"/>
          <w:szCs w:val="24"/>
        </w:rPr>
        <w:t>,</w:t>
      </w:r>
      <w:r w:rsidR="00031278" w:rsidRPr="0062554B">
        <w:rPr>
          <w:rFonts w:ascii="Times New Roman" w:hAnsi="Times New Roman" w:cs="Times New Roman"/>
          <w:sz w:val="24"/>
          <w:szCs w:val="24"/>
        </w:rPr>
        <w:t xml:space="preserve"> and quality control cycles</w:t>
      </w:r>
      <w:r w:rsidR="00D84A9F" w:rsidRPr="0062554B">
        <w:rPr>
          <w:rFonts w:ascii="Times New Roman" w:hAnsi="Times New Roman" w:cs="Times New Roman"/>
          <w:sz w:val="24"/>
          <w:szCs w:val="24"/>
        </w:rPr>
        <w:t>,</w:t>
      </w:r>
      <w:r w:rsidR="00031278" w:rsidRPr="0062554B">
        <w:rPr>
          <w:rFonts w:ascii="Times New Roman" w:hAnsi="Times New Roman" w:cs="Times New Roman"/>
          <w:sz w:val="24"/>
          <w:szCs w:val="24"/>
        </w:rPr>
        <w:t xml:space="preserve"> have also entered management accounting techniques because of their emphasis on value-creating through the elimination of waste. </w:t>
      </w:r>
      <w:r w:rsidR="00AB157B" w:rsidRPr="0062554B">
        <w:rPr>
          <w:rFonts w:ascii="Times New Roman" w:hAnsi="Times New Roman" w:cs="Times New Roman"/>
          <w:sz w:val="24"/>
          <w:szCs w:val="24"/>
        </w:rPr>
        <w:t xml:space="preserve">‘Quality’ in the TQM context means ‘getting it right the first time’ and improving continuously. Quality management becomes ‘total’ when applied to everything a business does (CIMA, 2013). </w:t>
      </w:r>
      <w:r w:rsidR="006C265E" w:rsidRPr="0062554B">
        <w:rPr>
          <w:rFonts w:ascii="Times New Roman" w:hAnsi="Times New Roman" w:cs="Times New Roman"/>
          <w:sz w:val="24"/>
          <w:szCs w:val="24"/>
        </w:rPr>
        <w:t>In the TQM philosophy, failure and poor-quality costs are unacceptable, as it is inappropriate to consider an optimal level of quality in which the combination of costs of non-conformance and costs of conformance is minimised. An organisation that is not unaware of quality costs can control or reduce the costs to achieve betterment in customer satisfaction and value-creation.</w:t>
      </w:r>
    </w:p>
    <w:p w14:paraId="6F55A531" w14:textId="1DD3DFFD" w:rsidR="00380B42" w:rsidRPr="0062554B" w:rsidRDefault="00380B42" w:rsidP="00C6267F">
      <w:pPr>
        <w:spacing w:line="360" w:lineRule="auto"/>
        <w:jc w:val="both"/>
        <w:rPr>
          <w:rFonts w:ascii="Times New Roman" w:hAnsi="Times New Roman" w:cs="Times New Roman"/>
          <w:b/>
          <w:bCs/>
          <w:sz w:val="24"/>
          <w:szCs w:val="24"/>
        </w:rPr>
      </w:pPr>
      <w:r w:rsidRPr="0062554B">
        <w:rPr>
          <w:rFonts w:ascii="Times New Roman" w:hAnsi="Times New Roman" w:cs="Times New Roman"/>
          <w:b/>
          <w:bCs/>
          <w:sz w:val="24"/>
          <w:szCs w:val="24"/>
        </w:rPr>
        <w:t>2.1.4 Target costing</w:t>
      </w:r>
    </w:p>
    <w:p w14:paraId="66A77807" w14:textId="0E12379E" w:rsidR="007023FB" w:rsidRPr="0062554B" w:rsidRDefault="007023FB" w:rsidP="00CD736E">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Target costing is a</w:t>
      </w:r>
      <w:r w:rsidR="00D008C0" w:rsidRPr="0062554B">
        <w:rPr>
          <w:rFonts w:ascii="Times New Roman" w:hAnsi="Times New Roman" w:cs="Times New Roman"/>
          <w:sz w:val="24"/>
          <w:szCs w:val="24"/>
        </w:rPr>
        <w:t xml:space="preserve"> production cost planning technique aimed at reducing the lifecycle costs of new products while ensuring quality, reliability, and other consumer requirements by examining all possible ideas for cost reduction at the product planning, research and development, and prototyping phases of production</w:t>
      </w:r>
      <w:r w:rsidR="00B27C01" w:rsidRPr="0062554B">
        <w:rPr>
          <w:rFonts w:ascii="Times New Roman" w:hAnsi="Times New Roman" w:cs="Times New Roman"/>
          <w:sz w:val="24"/>
          <w:szCs w:val="24"/>
        </w:rPr>
        <w:t>. Cost reduction techniques</w:t>
      </w:r>
      <w:r w:rsidR="00D84A9F" w:rsidRPr="0062554B">
        <w:rPr>
          <w:rFonts w:ascii="Times New Roman" w:hAnsi="Times New Roman" w:cs="Times New Roman"/>
          <w:sz w:val="24"/>
          <w:szCs w:val="24"/>
        </w:rPr>
        <w:t>,</w:t>
      </w:r>
      <w:r w:rsidR="00B27C01" w:rsidRPr="0062554B">
        <w:rPr>
          <w:rFonts w:ascii="Times New Roman" w:hAnsi="Times New Roman" w:cs="Times New Roman"/>
          <w:sz w:val="24"/>
          <w:szCs w:val="24"/>
        </w:rPr>
        <w:t xml:space="preserve"> such as kaizen costing, value analysis, and continuous improvement</w:t>
      </w:r>
      <w:r w:rsidR="00D84A9F" w:rsidRPr="0062554B">
        <w:rPr>
          <w:rFonts w:ascii="Times New Roman" w:hAnsi="Times New Roman" w:cs="Times New Roman"/>
          <w:sz w:val="24"/>
          <w:szCs w:val="24"/>
        </w:rPr>
        <w:t>,</w:t>
      </w:r>
      <w:r w:rsidR="00B27C01" w:rsidRPr="0062554B">
        <w:rPr>
          <w:rFonts w:ascii="Times New Roman" w:hAnsi="Times New Roman" w:cs="Times New Roman"/>
          <w:sz w:val="24"/>
          <w:szCs w:val="24"/>
        </w:rPr>
        <w:t xml:space="preserve"> are applied </w:t>
      </w:r>
      <w:r w:rsidR="00D84A9F" w:rsidRPr="0062554B">
        <w:rPr>
          <w:rFonts w:ascii="Times New Roman" w:hAnsi="Times New Roman" w:cs="Times New Roman"/>
          <w:sz w:val="24"/>
          <w:szCs w:val="24"/>
        </w:rPr>
        <w:t xml:space="preserve">to achieve the </w:t>
      </w:r>
      <w:r w:rsidR="00B27C01" w:rsidRPr="0062554B">
        <w:rPr>
          <w:rFonts w:ascii="Times New Roman" w:hAnsi="Times New Roman" w:cs="Times New Roman"/>
          <w:sz w:val="24"/>
          <w:szCs w:val="24"/>
        </w:rPr>
        <w:t>‘target cost’. Target cost is a product cost estimate derived by subtracting a desired profit margin from a competitive market price. Target costing exploits cost reduction opportunities</w:t>
      </w:r>
      <w:r w:rsidR="00D84A9F" w:rsidRPr="0062554B">
        <w:rPr>
          <w:rFonts w:ascii="Times New Roman" w:hAnsi="Times New Roman" w:cs="Times New Roman"/>
          <w:sz w:val="24"/>
          <w:szCs w:val="24"/>
        </w:rPr>
        <w:t>,</w:t>
      </w:r>
      <w:r w:rsidR="00B27C01" w:rsidRPr="0062554B">
        <w:rPr>
          <w:rFonts w:ascii="Times New Roman" w:hAnsi="Times New Roman" w:cs="Times New Roman"/>
          <w:sz w:val="24"/>
          <w:szCs w:val="24"/>
        </w:rPr>
        <w:t xml:space="preserve"> such as continuous improvement. Target costing require</w:t>
      </w:r>
      <w:r w:rsidR="00D84A9F" w:rsidRPr="0062554B">
        <w:rPr>
          <w:rFonts w:ascii="Times New Roman" w:hAnsi="Times New Roman" w:cs="Times New Roman"/>
          <w:sz w:val="24"/>
          <w:szCs w:val="24"/>
        </w:rPr>
        <w:t>s</w:t>
      </w:r>
      <w:r w:rsidR="00B27C01" w:rsidRPr="0062554B">
        <w:rPr>
          <w:rFonts w:ascii="Times New Roman" w:hAnsi="Times New Roman" w:cs="Times New Roman"/>
          <w:sz w:val="24"/>
          <w:szCs w:val="24"/>
        </w:rPr>
        <w:t xml:space="preserve"> managers to think differently about the relationship between cost, price</w:t>
      </w:r>
      <w:r w:rsidR="00196B5D" w:rsidRPr="0062554B">
        <w:rPr>
          <w:rFonts w:ascii="Times New Roman" w:hAnsi="Times New Roman" w:cs="Times New Roman"/>
          <w:sz w:val="24"/>
          <w:szCs w:val="24"/>
        </w:rPr>
        <w:t>,</w:t>
      </w:r>
      <w:r w:rsidR="00B27C01" w:rsidRPr="0062554B">
        <w:rPr>
          <w:rFonts w:ascii="Times New Roman" w:hAnsi="Times New Roman" w:cs="Times New Roman"/>
          <w:sz w:val="24"/>
          <w:szCs w:val="24"/>
        </w:rPr>
        <w:t xml:space="preserve"> and profit</w:t>
      </w:r>
      <w:r w:rsidR="00CD736E" w:rsidRPr="0062554B">
        <w:rPr>
          <w:rFonts w:ascii="Times New Roman" w:hAnsi="Times New Roman" w:cs="Times New Roman"/>
          <w:sz w:val="24"/>
          <w:szCs w:val="24"/>
        </w:rPr>
        <w:t xml:space="preserve"> </w:t>
      </w:r>
      <w:r w:rsidR="00B27C01" w:rsidRPr="0062554B">
        <w:rPr>
          <w:rFonts w:ascii="Times New Roman" w:hAnsi="Times New Roman" w:cs="Times New Roman"/>
          <w:sz w:val="24"/>
          <w:szCs w:val="24"/>
        </w:rPr>
        <w:t>(CIMA, 2016).</w:t>
      </w:r>
      <w:r w:rsidR="00BD7A34" w:rsidRPr="0062554B">
        <w:rPr>
          <w:rFonts w:ascii="Times New Roman" w:hAnsi="Times New Roman" w:cs="Times New Roman"/>
          <w:sz w:val="24"/>
          <w:szCs w:val="24"/>
        </w:rPr>
        <w:t xml:space="preserve"> </w:t>
      </w:r>
      <w:r w:rsidR="00B27C01" w:rsidRPr="0062554B">
        <w:rPr>
          <w:rFonts w:ascii="Times New Roman" w:hAnsi="Times New Roman" w:cs="Times New Roman"/>
          <w:sz w:val="24"/>
          <w:szCs w:val="24"/>
        </w:rPr>
        <w:t xml:space="preserve">The conventional approach to production planning is a </w:t>
      </w:r>
      <w:r w:rsidR="00B27C01" w:rsidRPr="0062554B">
        <w:rPr>
          <w:rFonts w:ascii="Times New Roman" w:hAnsi="Times New Roman" w:cs="Times New Roman"/>
          <w:i/>
          <w:iCs/>
          <w:sz w:val="24"/>
          <w:szCs w:val="24"/>
        </w:rPr>
        <w:t>push-it-through</w:t>
      </w:r>
      <w:r w:rsidR="00B27C01" w:rsidRPr="0062554B">
        <w:rPr>
          <w:rFonts w:ascii="Times New Roman" w:hAnsi="Times New Roman" w:cs="Times New Roman"/>
          <w:sz w:val="24"/>
          <w:szCs w:val="24"/>
        </w:rPr>
        <w:t xml:space="preserve"> technique whereby the cost of developing a product is ascertained</w:t>
      </w:r>
      <w:r w:rsidR="00C133CB" w:rsidRPr="0062554B">
        <w:rPr>
          <w:rFonts w:ascii="Times New Roman" w:hAnsi="Times New Roman" w:cs="Times New Roman"/>
          <w:sz w:val="24"/>
          <w:szCs w:val="24"/>
        </w:rPr>
        <w:t>,</w:t>
      </w:r>
      <w:r w:rsidR="00B27C01" w:rsidRPr="0062554B">
        <w:rPr>
          <w:rFonts w:ascii="Times New Roman" w:hAnsi="Times New Roman" w:cs="Times New Roman"/>
          <w:sz w:val="24"/>
          <w:szCs w:val="24"/>
        </w:rPr>
        <w:t xml:space="preserve"> and a selling price is arrived at after adding a desired profit margin. Due to competition, a modern approach of </w:t>
      </w:r>
      <w:r w:rsidR="00B27C01" w:rsidRPr="0062554B">
        <w:rPr>
          <w:rFonts w:ascii="Times New Roman" w:hAnsi="Times New Roman" w:cs="Times New Roman"/>
          <w:i/>
          <w:iCs/>
          <w:sz w:val="24"/>
          <w:szCs w:val="24"/>
        </w:rPr>
        <w:t>pull-it-through</w:t>
      </w:r>
      <w:r w:rsidR="00B27C01" w:rsidRPr="0062554B">
        <w:rPr>
          <w:rFonts w:ascii="Times New Roman" w:hAnsi="Times New Roman" w:cs="Times New Roman"/>
          <w:sz w:val="24"/>
          <w:szCs w:val="24"/>
        </w:rPr>
        <w:t xml:space="preserve"> termed </w:t>
      </w:r>
      <w:r w:rsidR="0027708D" w:rsidRPr="0062554B">
        <w:rPr>
          <w:rFonts w:ascii="Times New Roman" w:hAnsi="Times New Roman" w:cs="Times New Roman"/>
          <w:sz w:val="24"/>
          <w:szCs w:val="24"/>
        </w:rPr>
        <w:t>‘</w:t>
      </w:r>
      <w:r w:rsidR="00B27C01" w:rsidRPr="0062554B">
        <w:rPr>
          <w:rFonts w:ascii="Times New Roman" w:hAnsi="Times New Roman" w:cs="Times New Roman"/>
          <w:sz w:val="24"/>
          <w:szCs w:val="24"/>
        </w:rPr>
        <w:t>target costing</w:t>
      </w:r>
      <w:r w:rsidR="0027708D" w:rsidRPr="0062554B">
        <w:rPr>
          <w:rFonts w:ascii="Times New Roman" w:hAnsi="Times New Roman" w:cs="Times New Roman"/>
          <w:sz w:val="24"/>
          <w:szCs w:val="24"/>
        </w:rPr>
        <w:t>’</w:t>
      </w:r>
      <w:r w:rsidR="00B27C01" w:rsidRPr="0062554B">
        <w:rPr>
          <w:rFonts w:ascii="Times New Roman" w:hAnsi="Times New Roman" w:cs="Times New Roman"/>
          <w:sz w:val="24"/>
          <w:szCs w:val="24"/>
        </w:rPr>
        <w:t xml:space="preserve"> is to develop a product concept and the primary specifications for performance and design and then determine the price customers would pay for that concept</w:t>
      </w:r>
      <w:r w:rsidR="009E131E" w:rsidRPr="0062554B">
        <w:rPr>
          <w:rFonts w:ascii="Times New Roman" w:hAnsi="Times New Roman" w:cs="Times New Roman"/>
          <w:sz w:val="24"/>
          <w:szCs w:val="24"/>
        </w:rPr>
        <w:t>.</w:t>
      </w:r>
    </w:p>
    <w:p w14:paraId="17156F33" w14:textId="77777777" w:rsidR="004C2204" w:rsidRPr="0062554B" w:rsidRDefault="004C2204" w:rsidP="004C2204">
      <w:pPr>
        <w:pStyle w:val="NoSpacing"/>
      </w:pPr>
    </w:p>
    <w:p w14:paraId="4B101685" w14:textId="7AEE6C49" w:rsidR="00823197" w:rsidRPr="0062554B" w:rsidRDefault="00C51F6E" w:rsidP="00C6267F">
      <w:pPr>
        <w:spacing w:line="360" w:lineRule="auto"/>
        <w:jc w:val="both"/>
        <w:rPr>
          <w:rFonts w:ascii="Times New Roman" w:hAnsi="Times New Roman" w:cs="Times New Roman"/>
          <w:b/>
          <w:bCs/>
          <w:sz w:val="24"/>
          <w:szCs w:val="24"/>
        </w:rPr>
      </w:pPr>
      <w:r w:rsidRPr="0062554B">
        <w:rPr>
          <w:rFonts w:ascii="Times New Roman" w:hAnsi="Times New Roman" w:cs="Times New Roman"/>
          <w:b/>
          <w:bCs/>
          <w:sz w:val="24"/>
          <w:szCs w:val="24"/>
        </w:rPr>
        <w:lastRenderedPageBreak/>
        <w:t>2.1.5 Value-chain Costing</w:t>
      </w:r>
    </w:p>
    <w:p w14:paraId="49986BE1" w14:textId="622F9093" w:rsidR="00B1220D" w:rsidRPr="0062554B" w:rsidRDefault="00B1220D" w:rsidP="00A16D97">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Value-chain Costing is an approach to accounting that considers all the activities performed by an entity, from the design to the distribution of the product. The strategic implication of such </w:t>
      </w:r>
      <w:r w:rsidR="00C133CB" w:rsidRPr="0062554B">
        <w:rPr>
          <w:rFonts w:ascii="Times New Roman" w:hAnsi="Times New Roman" w:cs="Times New Roman"/>
          <w:sz w:val="24"/>
          <w:szCs w:val="24"/>
        </w:rPr>
        <w:t xml:space="preserve">a </w:t>
      </w:r>
      <w:r w:rsidRPr="0062554B">
        <w:rPr>
          <w:rFonts w:ascii="Times New Roman" w:hAnsi="Times New Roman" w:cs="Times New Roman"/>
          <w:sz w:val="24"/>
          <w:szCs w:val="24"/>
        </w:rPr>
        <w:t xml:space="preserve">procedure is the possibility of exploiting the economies and efficiencies </w:t>
      </w:r>
      <w:r w:rsidR="00C133CB" w:rsidRPr="0062554B">
        <w:rPr>
          <w:rFonts w:ascii="Times New Roman" w:hAnsi="Times New Roman" w:cs="Times New Roman"/>
          <w:sz w:val="24"/>
          <w:szCs w:val="24"/>
        </w:rPr>
        <w:t xml:space="preserve">derived </w:t>
      </w:r>
      <w:r w:rsidRPr="0062554B">
        <w:rPr>
          <w:rFonts w:ascii="Times New Roman" w:hAnsi="Times New Roman" w:cs="Times New Roman"/>
          <w:sz w:val="24"/>
          <w:szCs w:val="24"/>
        </w:rPr>
        <w:t>from the external linkages between the company, suppliers</w:t>
      </w:r>
      <w:r w:rsidR="00CD736E" w:rsidRPr="0062554B">
        <w:rPr>
          <w:rFonts w:ascii="Times New Roman" w:hAnsi="Times New Roman" w:cs="Times New Roman"/>
          <w:sz w:val="24"/>
          <w:szCs w:val="24"/>
        </w:rPr>
        <w:t>,</w:t>
      </w:r>
      <w:r w:rsidRPr="0062554B">
        <w:rPr>
          <w:rFonts w:ascii="Times New Roman" w:hAnsi="Times New Roman" w:cs="Times New Roman"/>
          <w:sz w:val="24"/>
          <w:szCs w:val="24"/>
        </w:rPr>
        <w:t xml:space="preserve"> and customers. Value-chain costing is a technique connected to value-chain analysis.</w:t>
      </w:r>
      <w:r w:rsidR="00D84D1D" w:rsidRPr="0062554B">
        <w:rPr>
          <w:rFonts w:ascii="Times New Roman" w:hAnsi="Times New Roman" w:cs="Times New Roman"/>
          <w:sz w:val="24"/>
          <w:szCs w:val="24"/>
        </w:rPr>
        <w:t xml:space="preserve"> </w:t>
      </w:r>
      <w:r w:rsidR="00C133CB" w:rsidRPr="0062554B">
        <w:rPr>
          <w:rFonts w:ascii="Times New Roman" w:hAnsi="Times New Roman" w:cs="Times New Roman"/>
          <w:sz w:val="24"/>
          <w:szCs w:val="24"/>
        </w:rPr>
        <w:t>Compared to</w:t>
      </w:r>
      <w:r w:rsidR="00D84D1D" w:rsidRPr="0062554B">
        <w:rPr>
          <w:rFonts w:ascii="Times New Roman" w:hAnsi="Times New Roman" w:cs="Times New Roman"/>
          <w:sz w:val="24"/>
          <w:szCs w:val="24"/>
        </w:rPr>
        <w:t xml:space="preserve"> the </w:t>
      </w:r>
      <w:r w:rsidR="006F3662" w:rsidRPr="0062554B">
        <w:rPr>
          <w:rFonts w:ascii="Times New Roman" w:hAnsi="Times New Roman" w:cs="Times New Roman"/>
          <w:sz w:val="24"/>
          <w:szCs w:val="24"/>
        </w:rPr>
        <w:t xml:space="preserve">conventional production planning and control </w:t>
      </w:r>
      <w:r w:rsidR="00D84D1D" w:rsidRPr="0062554B">
        <w:rPr>
          <w:rFonts w:ascii="Times New Roman" w:hAnsi="Times New Roman" w:cs="Times New Roman"/>
          <w:sz w:val="24"/>
          <w:szCs w:val="24"/>
        </w:rPr>
        <w:t xml:space="preserve">system, the value-chain analysis has an external emphasis, not only </w:t>
      </w:r>
      <w:r w:rsidR="00C133CB" w:rsidRPr="0062554B">
        <w:rPr>
          <w:rFonts w:ascii="Times New Roman" w:hAnsi="Times New Roman" w:cs="Times New Roman"/>
          <w:sz w:val="24"/>
          <w:szCs w:val="24"/>
        </w:rPr>
        <w:t xml:space="preserve">on </w:t>
      </w:r>
      <w:r w:rsidR="00D84D1D" w:rsidRPr="0062554B">
        <w:rPr>
          <w:rFonts w:ascii="Times New Roman" w:hAnsi="Times New Roman" w:cs="Times New Roman"/>
          <w:sz w:val="24"/>
          <w:szCs w:val="24"/>
        </w:rPr>
        <w:t xml:space="preserve">competitors but also </w:t>
      </w:r>
      <w:r w:rsidR="00C133CB" w:rsidRPr="0062554B">
        <w:rPr>
          <w:rFonts w:ascii="Times New Roman" w:hAnsi="Times New Roman" w:cs="Times New Roman"/>
          <w:sz w:val="24"/>
          <w:szCs w:val="24"/>
        </w:rPr>
        <w:t>on</w:t>
      </w:r>
      <w:r w:rsidR="00D84D1D" w:rsidRPr="0062554B">
        <w:rPr>
          <w:rFonts w:ascii="Times New Roman" w:hAnsi="Times New Roman" w:cs="Times New Roman"/>
          <w:sz w:val="24"/>
          <w:szCs w:val="24"/>
        </w:rPr>
        <w:t xml:space="preserve"> suppliers and customers. </w:t>
      </w:r>
      <w:r w:rsidR="00101AA0" w:rsidRPr="0062554B">
        <w:rPr>
          <w:rFonts w:ascii="Times New Roman" w:hAnsi="Times New Roman" w:cs="Times New Roman"/>
          <w:sz w:val="24"/>
          <w:szCs w:val="24"/>
        </w:rPr>
        <w:t xml:space="preserve">Traditional </w:t>
      </w:r>
      <w:r w:rsidR="008604EB" w:rsidRPr="0062554B">
        <w:rPr>
          <w:rFonts w:ascii="Times New Roman" w:hAnsi="Times New Roman" w:cs="Times New Roman"/>
          <w:sz w:val="24"/>
          <w:szCs w:val="24"/>
        </w:rPr>
        <w:t>production planning and control</w:t>
      </w:r>
      <w:r w:rsidR="00E87542" w:rsidRPr="0062554B">
        <w:rPr>
          <w:rFonts w:ascii="Times New Roman" w:hAnsi="Times New Roman" w:cs="Times New Roman"/>
          <w:sz w:val="24"/>
          <w:szCs w:val="24"/>
        </w:rPr>
        <w:t xml:space="preserve"> </w:t>
      </w:r>
      <w:r w:rsidR="00101AA0" w:rsidRPr="0062554B">
        <w:rPr>
          <w:rFonts w:ascii="Times New Roman" w:hAnsi="Times New Roman" w:cs="Times New Roman"/>
          <w:sz w:val="24"/>
          <w:szCs w:val="24"/>
        </w:rPr>
        <w:t xml:space="preserve">accounting </w:t>
      </w:r>
      <w:r w:rsidR="008604EB" w:rsidRPr="0062554B">
        <w:rPr>
          <w:rFonts w:ascii="Times New Roman" w:hAnsi="Times New Roman" w:cs="Times New Roman"/>
          <w:sz w:val="24"/>
          <w:szCs w:val="24"/>
        </w:rPr>
        <w:t>technique</w:t>
      </w:r>
      <w:r w:rsidR="00C133CB" w:rsidRPr="0062554B">
        <w:rPr>
          <w:rFonts w:ascii="Times New Roman" w:hAnsi="Times New Roman" w:cs="Times New Roman"/>
          <w:sz w:val="24"/>
          <w:szCs w:val="24"/>
        </w:rPr>
        <w:t>s</w:t>
      </w:r>
      <w:r w:rsidR="008604EB" w:rsidRPr="0062554B">
        <w:rPr>
          <w:rFonts w:ascii="Times New Roman" w:hAnsi="Times New Roman" w:cs="Times New Roman"/>
          <w:sz w:val="24"/>
          <w:szCs w:val="24"/>
        </w:rPr>
        <w:t xml:space="preserve"> </w:t>
      </w:r>
      <w:r w:rsidR="00D84D1D" w:rsidRPr="0062554B">
        <w:rPr>
          <w:rFonts w:ascii="Times New Roman" w:hAnsi="Times New Roman" w:cs="Times New Roman"/>
          <w:sz w:val="24"/>
          <w:szCs w:val="24"/>
        </w:rPr>
        <w:t xml:space="preserve">use a single driver (volume), applied at </w:t>
      </w:r>
      <w:r w:rsidR="00C133CB" w:rsidRPr="0062554B">
        <w:rPr>
          <w:rFonts w:ascii="Times New Roman" w:hAnsi="Times New Roman" w:cs="Times New Roman"/>
          <w:sz w:val="24"/>
          <w:szCs w:val="24"/>
        </w:rPr>
        <w:t xml:space="preserve">the </w:t>
      </w:r>
      <w:r w:rsidR="00D84D1D" w:rsidRPr="0062554B">
        <w:rPr>
          <w:rFonts w:ascii="Times New Roman" w:hAnsi="Times New Roman" w:cs="Times New Roman"/>
          <w:sz w:val="24"/>
          <w:szCs w:val="24"/>
        </w:rPr>
        <w:t xml:space="preserve">organisational level, </w:t>
      </w:r>
      <w:r w:rsidR="00C133CB" w:rsidRPr="0062554B">
        <w:rPr>
          <w:rFonts w:ascii="Times New Roman" w:hAnsi="Times New Roman" w:cs="Times New Roman"/>
          <w:sz w:val="24"/>
          <w:szCs w:val="24"/>
        </w:rPr>
        <w:t xml:space="preserve">while </w:t>
      </w:r>
      <w:r w:rsidR="00D84D1D" w:rsidRPr="0062554B">
        <w:rPr>
          <w:rFonts w:ascii="Times New Roman" w:hAnsi="Times New Roman" w:cs="Times New Roman"/>
          <w:sz w:val="24"/>
          <w:szCs w:val="24"/>
        </w:rPr>
        <w:t xml:space="preserve">value-chain analysis uses multiple cost drivers unique </w:t>
      </w:r>
      <w:r w:rsidR="00A16D97" w:rsidRPr="0062554B">
        <w:rPr>
          <w:rFonts w:ascii="Times New Roman" w:hAnsi="Times New Roman" w:cs="Times New Roman"/>
          <w:sz w:val="24"/>
          <w:szCs w:val="24"/>
        </w:rPr>
        <w:t xml:space="preserve">to </w:t>
      </w:r>
      <w:r w:rsidR="00D84D1D" w:rsidRPr="0062554B">
        <w:rPr>
          <w:rFonts w:ascii="Times New Roman" w:hAnsi="Times New Roman" w:cs="Times New Roman"/>
          <w:sz w:val="24"/>
          <w:szCs w:val="24"/>
        </w:rPr>
        <w:t>each value activity</w:t>
      </w:r>
      <w:r w:rsidR="00CD4DD8" w:rsidRPr="0062554B">
        <w:rPr>
          <w:rFonts w:ascii="Times New Roman" w:hAnsi="Times New Roman" w:cs="Times New Roman"/>
          <w:sz w:val="24"/>
          <w:szCs w:val="24"/>
        </w:rPr>
        <w:t xml:space="preserve"> (Phan et al., 2014)</w:t>
      </w:r>
      <w:r w:rsidR="00D84D1D" w:rsidRPr="0062554B">
        <w:rPr>
          <w:rFonts w:ascii="Times New Roman" w:hAnsi="Times New Roman" w:cs="Times New Roman"/>
          <w:sz w:val="24"/>
          <w:szCs w:val="24"/>
        </w:rPr>
        <w:t xml:space="preserve">. </w:t>
      </w:r>
      <w:r w:rsidR="00A16D97" w:rsidRPr="0062554B">
        <w:rPr>
          <w:rFonts w:ascii="Times New Roman" w:hAnsi="Times New Roman" w:cs="Times New Roman"/>
          <w:sz w:val="24"/>
          <w:szCs w:val="24"/>
        </w:rPr>
        <w:t>V</w:t>
      </w:r>
      <w:r w:rsidR="00D84D1D" w:rsidRPr="0062554B">
        <w:rPr>
          <w:rFonts w:ascii="Times New Roman" w:hAnsi="Times New Roman" w:cs="Times New Roman"/>
          <w:sz w:val="24"/>
          <w:szCs w:val="24"/>
        </w:rPr>
        <w:t xml:space="preserve">alue-chain analysis may be </w:t>
      </w:r>
      <w:r w:rsidR="00791A69" w:rsidRPr="0062554B">
        <w:rPr>
          <w:rFonts w:ascii="Times New Roman" w:hAnsi="Times New Roman" w:cs="Times New Roman"/>
          <w:sz w:val="24"/>
          <w:szCs w:val="24"/>
        </w:rPr>
        <w:t xml:space="preserve">challenging </w:t>
      </w:r>
      <w:r w:rsidR="00D84D1D" w:rsidRPr="0062554B">
        <w:rPr>
          <w:rFonts w:ascii="Times New Roman" w:hAnsi="Times New Roman" w:cs="Times New Roman"/>
          <w:sz w:val="24"/>
          <w:szCs w:val="24"/>
        </w:rPr>
        <w:t xml:space="preserve">to apply to service businesses because it was </w:t>
      </w:r>
      <w:r w:rsidR="00A16D97" w:rsidRPr="0062554B">
        <w:rPr>
          <w:rFonts w:ascii="Times New Roman" w:hAnsi="Times New Roman" w:cs="Times New Roman"/>
          <w:sz w:val="24"/>
          <w:szCs w:val="24"/>
        </w:rPr>
        <w:t xml:space="preserve">initially </w:t>
      </w:r>
      <w:r w:rsidR="00D84D1D" w:rsidRPr="0062554B">
        <w:rPr>
          <w:rFonts w:ascii="Times New Roman" w:hAnsi="Times New Roman" w:cs="Times New Roman"/>
          <w:sz w:val="24"/>
          <w:szCs w:val="24"/>
        </w:rPr>
        <w:t>designed for use in manufacturing setting</w:t>
      </w:r>
      <w:r w:rsidR="00A16D97" w:rsidRPr="0062554B">
        <w:rPr>
          <w:rFonts w:ascii="Times New Roman" w:hAnsi="Times New Roman" w:cs="Times New Roman"/>
          <w:sz w:val="24"/>
          <w:szCs w:val="24"/>
        </w:rPr>
        <w:t>s</w:t>
      </w:r>
      <w:r w:rsidR="00D84D1D" w:rsidRPr="0062554B">
        <w:rPr>
          <w:rFonts w:ascii="Times New Roman" w:hAnsi="Times New Roman" w:cs="Times New Roman"/>
          <w:sz w:val="24"/>
          <w:szCs w:val="24"/>
        </w:rPr>
        <w:t xml:space="preserve">. Aside </w:t>
      </w:r>
      <w:r w:rsidR="00791A69" w:rsidRPr="0062554B">
        <w:rPr>
          <w:rFonts w:ascii="Times New Roman" w:hAnsi="Times New Roman" w:cs="Times New Roman"/>
          <w:sz w:val="24"/>
          <w:szCs w:val="24"/>
        </w:rPr>
        <w:t xml:space="preserve">from </w:t>
      </w:r>
      <w:r w:rsidR="00D84D1D" w:rsidRPr="0062554B">
        <w:rPr>
          <w:rFonts w:ascii="Times New Roman" w:hAnsi="Times New Roman" w:cs="Times New Roman"/>
          <w:sz w:val="24"/>
          <w:szCs w:val="24"/>
        </w:rPr>
        <w:t xml:space="preserve">the reservation that the value system may be </w:t>
      </w:r>
      <w:r w:rsidR="00A16D97" w:rsidRPr="0062554B">
        <w:rPr>
          <w:rFonts w:ascii="Times New Roman" w:hAnsi="Times New Roman" w:cs="Times New Roman"/>
          <w:sz w:val="24"/>
          <w:szCs w:val="24"/>
        </w:rPr>
        <w:t xml:space="preserve">challenging </w:t>
      </w:r>
      <w:r w:rsidR="00D84D1D" w:rsidRPr="0062554B">
        <w:rPr>
          <w:rFonts w:ascii="Times New Roman" w:hAnsi="Times New Roman" w:cs="Times New Roman"/>
          <w:sz w:val="24"/>
          <w:szCs w:val="24"/>
        </w:rPr>
        <w:t xml:space="preserve">to apply to network organisations, the best use of the value-chain idea </w:t>
      </w:r>
      <w:r w:rsidR="00791A69" w:rsidRPr="0062554B">
        <w:rPr>
          <w:rFonts w:ascii="Times New Roman" w:hAnsi="Times New Roman" w:cs="Times New Roman"/>
          <w:sz w:val="24"/>
          <w:szCs w:val="24"/>
        </w:rPr>
        <w:t>depends</w:t>
      </w:r>
      <w:r w:rsidR="00D84D1D" w:rsidRPr="0062554B">
        <w:rPr>
          <w:rFonts w:ascii="Times New Roman" w:hAnsi="Times New Roman" w:cs="Times New Roman"/>
          <w:sz w:val="24"/>
          <w:szCs w:val="24"/>
        </w:rPr>
        <w:t xml:space="preserve"> on adopting some part of ABC to establish the cost of value activities. The cost of analysis may exceed the benefits</w:t>
      </w:r>
      <w:r w:rsidR="00DA0A47" w:rsidRPr="0062554B">
        <w:rPr>
          <w:rFonts w:ascii="Times New Roman" w:hAnsi="Times New Roman" w:cs="Times New Roman"/>
          <w:sz w:val="24"/>
          <w:szCs w:val="24"/>
        </w:rPr>
        <w:t xml:space="preserve"> (CIMA, 2013)</w:t>
      </w:r>
      <w:r w:rsidR="00D84D1D" w:rsidRPr="0062554B">
        <w:rPr>
          <w:rFonts w:ascii="Times New Roman" w:hAnsi="Times New Roman" w:cs="Times New Roman"/>
          <w:sz w:val="24"/>
          <w:szCs w:val="24"/>
        </w:rPr>
        <w:t>.</w:t>
      </w:r>
    </w:p>
    <w:p w14:paraId="13D05C5C" w14:textId="69836963" w:rsidR="00471BC7" w:rsidRPr="0062554B" w:rsidRDefault="00717B38" w:rsidP="00C6267F">
      <w:pPr>
        <w:spacing w:line="360" w:lineRule="auto"/>
        <w:jc w:val="both"/>
        <w:rPr>
          <w:rFonts w:ascii="Times New Roman" w:hAnsi="Times New Roman" w:cs="Times New Roman"/>
          <w:b/>
          <w:bCs/>
          <w:sz w:val="24"/>
          <w:szCs w:val="24"/>
        </w:rPr>
      </w:pPr>
      <w:r w:rsidRPr="0062554B">
        <w:rPr>
          <w:rFonts w:ascii="Times New Roman" w:hAnsi="Times New Roman" w:cs="Times New Roman"/>
          <w:b/>
          <w:bCs/>
          <w:sz w:val="24"/>
          <w:szCs w:val="24"/>
        </w:rPr>
        <w:t xml:space="preserve">2.1.6 </w:t>
      </w:r>
      <w:r w:rsidR="00E95837" w:rsidRPr="0062554B">
        <w:rPr>
          <w:rFonts w:ascii="Times New Roman" w:hAnsi="Times New Roman" w:cs="Times New Roman"/>
          <w:b/>
          <w:bCs/>
          <w:sz w:val="24"/>
          <w:szCs w:val="24"/>
        </w:rPr>
        <w:t>Activity</w:t>
      </w:r>
      <w:r w:rsidR="00973857" w:rsidRPr="0062554B">
        <w:rPr>
          <w:rFonts w:ascii="Times New Roman" w:hAnsi="Times New Roman" w:cs="Times New Roman"/>
          <w:b/>
          <w:bCs/>
          <w:sz w:val="24"/>
          <w:szCs w:val="24"/>
        </w:rPr>
        <w:t>-</w:t>
      </w:r>
      <w:r w:rsidR="00E95837" w:rsidRPr="0062554B">
        <w:rPr>
          <w:rFonts w:ascii="Times New Roman" w:hAnsi="Times New Roman" w:cs="Times New Roman"/>
          <w:b/>
          <w:bCs/>
          <w:sz w:val="24"/>
          <w:szCs w:val="24"/>
        </w:rPr>
        <w:t>Based Costing (ABC)</w:t>
      </w:r>
    </w:p>
    <w:p w14:paraId="4DA29063" w14:textId="67DE13F3" w:rsidR="00471BC7" w:rsidRPr="0062554B" w:rsidRDefault="00F11007" w:rsidP="00A16D97">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Activity</w:t>
      </w:r>
      <w:r w:rsidR="00973857" w:rsidRPr="0062554B">
        <w:rPr>
          <w:rFonts w:ascii="Times New Roman" w:hAnsi="Times New Roman" w:cs="Times New Roman"/>
          <w:sz w:val="24"/>
          <w:szCs w:val="24"/>
        </w:rPr>
        <w:t>-</w:t>
      </w:r>
      <w:r w:rsidRPr="0062554B">
        <w:rPr>
          <w:rFonts w:ascii="Times New Roman" w:hAnsi="Times New Roman" w:cs="Times New Roman"/>
          <w:sz w:val="24"/>
          <w:szCs w:val="24"/>
        </w:rPr>
        <w:t>Based Costing (ABC)</w:t>
      </w:r>
      <w:r w:rsidR="00471BC7" w:rsidRPr="0062554B">
        <w:rPr>
          <w:rFonts w:ascii="Times New Roman" w:hAnsi="Times New Roman" w:cs="Times New Roman"/>
          <w:sz w:val="24"/>
          <w:szCs w:val="24"/>
        </w:rPr>
        <w:t xml:space="preserve"> was developed as an alternative to traditional overhead absorption costing.</w:t>
      </w:r>
      <w:r w:rsidR="00A71A13" w:rsidRPr="0062554B">
        <w:rPr>
          <w:rFonts w:ascii="Times New Roman" w:hAnsi="Times New Roman" w:cs="Times New Roman"/>
          <w:sz w:val="24"/>
          <w:szCs w:val="24"/>
        </w:rPr>
        <w:t xml:space="preserve"> The CIMA Official Terminology cited in </w:t>
      </w:r>
      <w:r w:rsidR="00E71967" w:rsidRPr="0062554B">
        <w:rPr>
          <w:rFonts w:ascii="Times New Roman" w:hAnsi="Times New Roman" w:cs="Times New Roman"/>
          <w:sz w:val="24"/>
          <w:szCs w:val="24"/>
        </w:rPr>
        <w:t>CIMA</w:t>
      </w:r>
      <w:r w:rsidR="00A71A13" w:rsidRPr="0062554B">
        <w:rPr>
          <w:rFonts w:ascii="Times New Roman" w:hAnsi="Times New Roman" w:cs="Times New Roman"/>
          <w:sz w:val="24"/>
          <w:szCs w:val="24"/>
        </w:rPr>
        <w:t xml:space="preserve"> (2008, p. 373) defines ABC as “an approach to the costing and monitoring of activities which involves tracing resource consumption and costing final outputs. Resources are assigned to activities and activities to cost objects based on consumption estimates”.</w:t>
      </w:r>
      <w:r w:rsidR="00D62D8B" w:rsidRPr="0062554B">
        <w:rPr>
          <w:rFonts w:ascii="Times New Roman" w:hAnsi="Times New Roman" w:cs="Times New Roman"/>
          <w:sz w:val="24"/>
          <w:szCs w:val="24"/>
        </w:rPr>
        <w:t xml:space="preserve"> </w:t>
      </w:r>
      <w:r w:rsidR="00471BC7" w:rsidRPr="0062554B">
        <w:rPr>
          <w:rFonts w:ascii="Times New Roman" w:hAnsi="Times New Roman" w:cs="Times New Roman"/>
          <w:sz w:val="24"/>
          <w:szCs w:val="24"/>
        </w:rPr>
        <w:t xml:space="preserve">Traditionally, virtually all costs (except for material and labour) were classified as indirect expenses (overheads) as it was implied that products did not cause the costs to be incurred. As overheads accounted for a </w:t>
      </w:r>
      <w:r w:rsidR="006E6108" w:rsidRPr="0062554B">
        <w:rPr>
          <w:rFonts w:ascii="Times New Roman" w:hAnsi="Times New Roman" w:cs="Times New Roman"/>
          <w:sz w:val="24"/>
          <w:szCs w:val="24"/>
        </w:rPr>
        <w:t xml:space="preserve">small </w:t>
      </w:r>
      <w:r w:rsidR="00471BC7" w:rsidRPr="0062554B">
        <w:rPr>
          <w:rFonts w:ascii="Times New Roman" w:hAnsi="Times New Roman" w:cs="Times New Roman"/>
          <w:sz w:val="24"/>
          <w:szCs w:val="24"/>
        </w:rPr>
        <w:t xml:space="preserve">proportion of </w:t>
      </w:r>
      <w:r w:rsidR="00791A69" w:rsidRPr="0062554B">
        <w:rPr>
          <w:rFonts w:ascii="Times New Roman" w:hAnsi="Times New Roman" w:cs="Times New Roman"/>
          <w:sz w:val="24"/>
          <w:szCs w:val="24"/>
        </w:rPr>
        <w:t xml:space="preserve">the </w:t>
      </w:r>
      <w:r w:rsidR="00471BC7" w:rsidRPr="0062554B">
        <w:rPr>
          <w:rFonts w:ascii="Times New Roman" w:hAnsi="Times New Roman" w:cs="Times New Roman"/>
          <w:sz w:val="24"/>
          <w:szCs w:val="24"/>
        </w:rPr>
        <w:t xml:space="preserve">total cost, misleading </w:t>
      </w:r>
      <w:r w:rsidR="00791A69" w:rsidRPr="0062554B">
        <w:rPr>
          <w:rFonts w:ascii="Times New Roman" w:hAnsi="Times New Roman" w:cs="Times New Roman"/>
          <w:sz w:val="24"/>
          <w:szCs w:val="24"/>
        </w:rPr>
        <w:t xml:space="preserve">bases </w:t>
      </w:r>
      <w:r w:rsidR="00471BC7" w:rsidRPr="0062554B">
        <w:rPr>
          <w:rFonts w:ascii="Times New Roman" w:hAnsi="Times New Roman" w:cs="Times New Roman"/>
          <w:sz w:val="24"/>
          <w:szCs w:val="24"/>
        </w:rPr>
        <w:t xml:space="preserve">such as direct labour hours or direct labour cost produce negligible errors in product costs. ABC is recognised as a </w:t>
      </w:r>
      <w:r w:rsidR="00592043" w:rsidRPr="0062554B">
        <w:rPr>
          <w:rFonts w:ascii="Times New Roman" w:hAnsi="Times New Roman" w:cs="Times New Roman"/>
          <w:sz w:val="24"/>
          <w:szCs w:val="24"/>
        </w:rPr>
        <w:t xml:space="preserve">modern production planning and control </w:t>
      </w:r>
      <w:r w:rsidR="00471BC7" w:rsidRPr="0062554B">
        <w:rPr>
          <w:rFonts w:ascii="Times New Roman" w:hAnsi="Times New Roman" w:cs="Times New Roman"/>
          <w:sz w:val="24"/>
          <w:szCs w:val="24"/>
        </w:rPr>
        <w:t>tool that can be applied to improve the costing of overheads (</w:t>
      </w:r>
      <w:proofErr w:type="spellStart"/>
      <w:r w:rsidR="00471BC7" w:rsidRPr="0062554B">
        <w:rPr>
          <w:rFonts w:ascii="Times New Roman" w:hAnsi="Times New Roman" w:cs="Times New Roman"/>
          <w:sz w:val="24"/>
          <w:szCs w:val="24"/>
        </w:rPr>
        <w:t>Maelah</w:t>
      </w:r>
      <w:proofErr w:type="spellEnd"/>
      <w:r w:rsidR="002619E7" w:rsidRPr="0062554B">
        <w:rPr>
          <w:rFonts w:ascii="Times New Roman" w:hAnsi="Times New Roman" w:cs="Times New Roman"/>
          <w:sz w:val="24"/>
          <w:szCs w:val="24"/>
        </w:rPr>
        <w:t xml:space="preserve"> et al.</w:t>
      </w:r>
      <w:r w:rsidR="00471BC7" w:rsidRPr="0062554B">
        <w:rPr>
          <w:rFonts w:ascii="Times New Roman" w:hAnsi="Times New Roman" w:cs="Times New Roman"/>
          <w:sz w:val="24"/>
          <w:szCs w:val="24"/>
        </w:rPr>
        <w:t xml:space="preserve">, 2017). </w:t>
      </w:r>
      <w:r w:rsidR="00E853F2" w:rsidRPr="0062554B">
        <w:rPr>
          <w:rFonts w:ascii="Times New Roman" w:hAnsi="Times New Roman" w:cs="Times New Roman"/>
          <w:sz w:val="24"/>
          <w:szCs w:val="24"/>
        </w:rPr>
        <w:t xml:space="preserve">Whereas </w:t>
      </w:r>
      <w:r w:rsidR="00A704C3" w:rsidRPr="0062554B">
        <w:rPr>
          <w:rFonts w:ascii="Times New Roman" w:hAnsi="Times New Roman" w:cs="Times New Roman"/>
          <w:sz w:val="24"/>
          <w:szCs w:val="24"/>
        </w:rPr>
        <w:t xml:space="preserve">the </w:t>
      </w:r>
      <w:r w:rsidR="00E853F2" w:rsidRPr="0062554B">
        <w:rPr>
          <w:rFonts w:ascii="Times New Roman" w:hAnsi="Times New Roman" w:cs="Times New Roman"/>
          <w:sz w:val="24"/>
          <w:szCs w:val="24"/>
        </w:rPr>
        <w:t xml:space="preserve">traditional absorption costing system uses a two-stage apportionment technique whereby costs are initially related to cost </w:t>
      </w:r>
      <w:r w:rsidR="002619E7" w:rsidRPr="0062554B">
        <w:rPr>
          <w:rFonts w:ascii="Times New Roman" w:hAnsi="Times New Roman" w:cs="Times New Roman"/>
          <w:sz w:val="24"/>
          <w:szCs w:val="24"/>
        </w:rPr>
        <w:t>centres</w:t>
      </w:r>
      <w:r w:rsidR="00E853F2" w:rsidRPr="0062554B">
        <w:rPr>
          <w:rFonts w:ascii="Times New Roman" w:hAnsi="Times New Roman" w:cs="Times New Roman"/>
          <w:sz w:val="24"/>
          <w:szCs w:val="24"/>
        </w:rPr>
        <w:t xml:space="preserve"> (primary distribution) and then to cost objects (secondary distribution/ redistribution), ABC first relates overheads to activities or groups into cost pools and then costs to objects. The two processes are</w:t>
      </w:r>
      <w:r w:rsidR="00A704C3" w:rsidRPr="0062554B">
        <w:rPr>
          <w:rFonts w:ascii="Times New Roman" w:hAnsi="Times New Roman" w:cs="Times New Roman"/>
          <w:sz w:val="24"/>
          <w:szCs w:val="24"/>
        </w:rPr>
        <w:t>,</w:t>
      </w:r>
      <w:r w:rsidR="00E853F2" w:rsidRPr="0062554B">
        <w:rPr>
          <w:rFonts w:ascii="Times New Roman" w:hAnsi="Times New Roman" w:cs="Times New Roman"/>
          <w:sz w:val="24"/>
          <w:szCs w:val="24"/>
        </w:rPr>
        <w:t xml:space="preserve"> therefore</w:t>
      </w:r>
      <w:r w:rsidR="00A704C3" w:rsidRPr="0062554B">
        <w:rPr>
          <w:rFonts w:ascii="Times New Roman" w:hAnsi="Times New Roman" w:cs="Times New Roman"/>
          <w:sz w:val="24"/>
          <w:szCs w:val="24"/>
        </w:rPr>
        <w:t>,</w:t>
      </w:r>
      <w:r w:rsidR="00E853F2" w:rsidRPr="0062554B">
        <w:rPr>
          <w:rFonts w:ascii="Times New Roman" w:hAnsi="Times New Roman" w:cs="Times New Roman"/>
          <w:sz w:val="24"/>
          <w:szCs w:val="24"/>
        </w:rPr>
        <w:t xml:space="preserve"> very similar, but the first stage is different</w:t>
      </w:r>
      <w:r w:rsidR="00A704C3" w:rsidRPr="0062554B">
        <w:rPr>
          <w:rFonts w:ascii="Times New Roman" w:hAnsi="Times New Roman" w:cs="Times New Roman"/>
          <w:sz w:val="24"/>
          <w:szCs w:val="24"/>
        </w:rPr>
        <w:t>,</w:t>
      </w:r>
      <w:r w:rsidR="00E853F2" w:rsidRPr="0062554B">
        <w:rPr>
          <w:rFonts w:ascii="Times New Roman" w:hAnsi="Times New Roman" w:cs="Times New Roman"/>
          <w:sz w:val="24"/>
          <w:szCs w:val="24"/>
        </w:rPr>
        <w:t xml:space="preserve"> as ABC uses activities instead of cost centres or functional departments. </w:t>
      </w:r>
      <w:r w:rsidR="00A71A13" w:rsidRPr="0062554B">
        <w:rPr>
          <w:rFonts w:ascii="Times New Roman" w:hAnsi="Times New Roman" w:cs="Times New Roman"/>
          <w:sz w:val="24"/>
          <w:szCs w:val="24"/>
        </w:rPr>
        <w:t xml:space="preserve">ABC traces the incurrence of overheads to activities </w:t>
      </w:r>
      <w:r w:rsidR="00A704C3" w:rsidRPr="0062554B">
        <w:rPr>
          <w:rFonts w:ascii="Times New Roman" w:hAnsi="Times New Roman" w:cs="Times New Roman"/>
          <w:sz w:val="24"/>
          <w:szCs w:val="24"/>
        </w:rPr>
        <w:t xml:space="preserve">that </w:t>
      </w:r>
      <w:r w:rsidR="00A71A13" w:rsidRPr="0062554B">
        <w:rPr>
          <w:rFonts w:ascii="Times New Roman" w:hAnsi="Times New Roman" w:cs="Times New Roman"/>
          <w:sz w:val="24"/>
          <w:szCs w:val="24"/>
        </w:rPr>
        <w:t xml:space="preserve">drive </w:t>
      </w:r>
      <w:r w:rsidR="00A704C3" w:rsidRPr="0062554B">
        <w:rPr>
          <w:rFonts w:ascii="Times New Roman" w:hAnsi="Times New Roman" w:cs="Times New Roman"/>
          <w:sz w:val="24"/>
          <w:szCs w:val="24"/>
        </w:rPr>
        <w:t xml:space="preserve">the </w:t>
      </w:r>
      <w:r w:rsidR="00A71A13" w:rsidRPr="0062554B">
        <w:rPr>
          <w:rFonts w:ascii="Times New Roman" w:hAnsi="Times New Roman" w:cs="Times New Roman"/>
          <w:sz w:val="24"/>
          <w:szCs w:val="24"/>
        </w:rPr>
        <w:t xml:space="preserve">cost to determine </w:t>
      </w:r>
      <w:r w:rsidR="00A704C3" w:rsidRPr="0062554B">
        <w:rPr>
          <w:rFonts w:ascii="Times New Roman" w:hAnsi="Times New Roman" w:cs="Times New Roman"/>
          <w:sz w:val="24"/>
          <w:szCs w:val="24"/>
        </w:rPr>
        <w:t xml:space="preserve">the </w:t>
      </w:r>
      <w:r w:rsidR="00A71A13" w:rsidRPr="0062554B">
        <w:rPr>
          <w:rFonts w:ascii="Times New Roman" w:hAnsi="Times New Roman" w:cs="Times New Roman"/>
          <w:sz w:val="24"/>
          <w:szCs w:val="24"/>
        </w:rPr>
        <w:t xml:space="preserve">cost of </w:t>
      </w:r>
      <w:r w:rsidR="00A71A13" w:rsidRPr="0062554B">
        <w:rPr>
          <w:rFonts w:ascii="Times New Roman" w:hAnsi="Times New Roman" w:cs="Times New Roman"/>
          <w:sz w:val="24"/>
          <w:szCs w:val="24"/>
        </w:rPr>
        <w:lastRenderedPageBreak/>
        <w:t xml:space="preserve">products more reliably, resulting </w:t>
      </w:r>
      <w:r w:rsidR="00A704C3" w:rsidRPr="0062554B">
        <w:rPr>
          <w:rFonts w:ascii="Times New Roman" w:hAnsi="Times New Roman" w:cs="Times New Roman"/>
          <w:sz w:val="24"/>
          <w:szCs w:val="24"/>
        </w:rPr>
        <w:t xml:space="preserve">in </w:t>
      </w:r>
      <w:r w:rsidR="00A71A13" w:rsidRPr="0062554B">
        <w:rPr>
          <w:rFonts w:ascii="Times New Roman" w:hAnsi="Times New Roman" w:cs="Times New Roman"/>
          <w:sz w:val="24"/>
          <w:szCs w:val="24"/>
        </w:rPr>
        <w:t xml:space="preserve">more appropriate </w:t>
      </w:r>
      <w:r w:rsidR="00A704C3" w:rsidRPr="0062554B">
        <w:rPr>
          <w:rFonts w:ascii="Times New Roman" w:hAnsi="Times New Roman" w:cs="Times New Roman"/>
          <w:sz w:val="24"/>
          <w:szCs w:val="24"/>
        </w:rPr>
        <w:t xml:space="preserve">product </w:t>
      </w:r>
      <w:r w:rsidR="00A71A13" w:rsidRPr="0062554B">
        <w:rPr>
          <w:rFonts w:ascii="Times New Roman" w:hAnsi="Times New Roman" w:cs="Times New Roman"/>
          <w:sz w:val="24"/>
          <w:szCs w:val="24"/>
        </w:rPr>
        <w:t>pricing and well-informed product-mix decision</w:t>
      </w:r>
      <w:r w:rsidR="00A704C3" w:rsidRPr="0062554B">
        <w:rPr>
          <w:rFonts w:ascii="Times New Roman" w:hAnsi="Times New Roman" w:cs="Times New Roman"/>
          <w:sz w:val="24"/>
          <w:szCs w:val="24"/>
        </w:rPr>
        <w:t>s</w:t>
      </w:r>
      <w:r w:rsidR="00FC6E8C" w:rsidRPr="0062554B">
        <w:rPr>
          <w:rFonts w:ascii="Times New Roman" w:hAnsi="Times New Roman" w:cs="Times New Roman"/>
          <w:sz w:val="24"/>
          <w:szCs w:val="24"/>
        </w:rPr>
        <w:t>.</w:t>
      </w:r>
    </w:p>
    <w:p w14:paraId="792E83B1" w14:textId="2605A3A0" w:rsidR="00547B15" w:rsidRPr="0062554B" w:rsidRDefault="00CE120A" w:rsidP="00C6267F">
      <w:pPr>
        <w:spacing w:line="360" w:lineRule="auto"/>
        <w:jc w:val="both"/>
        <w:rPr>
          <w:rFonts w:ascii="Times New Roman" w:hAnsi="Times New Roman" w:cs="Times New Roman"/>
          <w:b/>
          <w:bCs/>
          <w:sz w:val="24"/>
          <w:szCs w:val="24"/>
        </w:rPr>
      </w:pPr>
      <w:r w:rsidRPr="0062554B">
        <w:rPr>
          <w:rFonts w:ascii="Times New Roman" w:hAnsi="Times New Roman" w:cs="Times New Roman"/>
          <w:b/>
          <w:bCs/>
          <w:sz w:val="24"/>
          <w:szCs w:val="24"/>
        </w:rPr>
        <w:t>2.1.7 Activity</w:t>
      </w:r>
      <w:r w:rsidR="00973857" w:rsidRPr="0062554B">
        <w:rPr>
          <w:rFonts w:ascii="Times New Roman" w:hAnsi="Times New Roman" w:cs="Times New Roman"/>
          <w:b/>
          <w:bCs/>
          <w:sz w:val="24"/>
          <w:szCs w:val="24"/>
        </w:rPr>
        <w:t>-</w:t>
      </w:r>
      <w:r w:rsidRPr="0062554B">
        <w:rPr>
          <w:rFonts w:ascii="Times New Roman" w:hAnsi="Times New Roman" w:cs="Times New Roman"/>
          <w:b/>
          <w:bCs/>
          <w:sz w:val="24"/>
          <w:szCs w:val="24"/>
        </w:rPr>
        <w:t>Based Management (ABM)</w:t>
      </w:r>
    </w:p>
    <w:p w14:paraId="1092E47E" w14:textId="1D6B1641" w:rsidR="00547B15" w:rsidRPr="0062554B" w:rsidRDefault="00FC6E8C" w:rsidP="00A704C3">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Recently, the emphasis has switched from using activity-based approaches for product costing to applying </w:t>
      </w:r>
      <w:r w:rsidR="00A704C3" w:rsidRPr="0062554B">
        <w:rPr>
          <w:rFonts w:ascii="Times New Roman" w:hAnsi="Times New Roman" w:cs="Times New Roman"/>
          <w:sz w:val="24"/>
          <w:szCs w:val="24"/>
        </w:rPr>
        <w:t xml:space="preserve">them </w:t>
      </w:r>
      <w:r w:rsidRPr="0062554B">
        <w:rPr>
          <w:rFonts w:ascii="Times New Roman" w:hAnsi="Times New Roman" w:cs="Times New Roman"/>
          <w:sz w:val="24"/>
          <w:szCs w:val="24"/>
        </w:rPr>
        <w:t>to improve cost management through a technique called Activity</w:t>
      </w:r>
      <w:r w:rsidR="00973857" w:rsidRPr="0062554B">
        <w:rPr>
          <w:rFonts w:ascii="Times New Roman" w:hAnsi="Times New Roman" w:cs="Times New Roman"/>
          <w:sz w:val="24"/>
          <w:szCs w:val="24"/>
        </w:rPr>
        <w:t>-</w:t>
      </w:r>
      <w:r w:rsidRPr="0062554B">
        <w:rPr>
          <w:rFonts w:ascii="Times New Roman" w:hAnsi="Times New Roman" w:cs="Times New Roman"/>
          <w:sz w:val="24"/>
          <w:szCs w:val="24"/>
        </w:rPr>
        <w:t xml:space="preserve">Based Management (ABM). Consequently, ABM </w:t>
      </w:r>
      <w:r w:rsidR="00A704C3" w:rsidRPr="0062554B">
        <w:rPr>
          <w:rFonts w:ascii="Times New Roman" w:hAnsi="Times New Roman" w:cs="Times New Roman"/>
          <w:sz w:val="24"/>
          <w:szCs w:val="24"/>
        </w:rPr>
        <w:t>uses</w:t>
      </w:r>
      <w:r w:rsidRPr="0062554B">
        <w:rPr>
          <w:rFonts w:ascii="Times New Roman" w:hAnsi="Times New Roman" w:cs="Times New Roman"/>
          <w:sz w:val="24"/>
          <w:szCs w:val="24"/>
        </w:rPr>
        <w:t xml:space="preserve"> information </w:t>
      </w:r>
      <w:r w:rsidR="00A704C3" w:rsidRPr="0062554B">
        <w:rPr>
          <w:rFonts w:ascii="Times New Roman" w:hAnsi="Times New Roman" w:cs="Times New Roman"/>
          <w:sz w:val="24"/>
          <w:szCs w:val="24"/>
        </w:rPr>
        <w:t>from</w:t>
      </w:r>
      <w:r w:rsidRPr="0062554B">
        <w:rPr>
          <w:rFonts w:ascii="Times New Roman" w:hAnsi="Times New Roman" w:cs="Times New Roman"/>
          <w:sz w:val="24"/>
          <w:szCs w:val="24"/>
        </w:rPr>
        <w:t xml:space="preserve"> an activity cost-analysis to improve organisational profitability</w:t>
      </w:r>
      <w:r w:rsidR="002619E7" w:rsidRPr="0062554B">
        <w:rPr>
          <w:rFonts w:ascii="Times New Roman" w:hAnsi="Times New Roman" w:cs="Times New Roman"/>
          <w:sz w:val="24"/>
          <w:szCs w:val="24"/>
        </w:rPr>
        <w:t xml:space="preserve"> (Phan et al., 2014)</w:t>
      </w:r>
      <w:r w:rsidRPr="0062554B">
        <w:rPr>
          <w:rFonts w:ascii="Times New Roman" w:hAnsi="Times New Roman" w:cs="Times New Roman"/>
          <w:sz w:val="24"/>
          <w:szCs w:val="24"/>
        </w:rPr>
        <w:t>. ABM is the application of ABC to an array of management accounting issues or the cost management application of ABC</w:t>
      </w:r>
      <w:r w:rsidR="00313D1C" w:rsidRPr="0062554B">
        <w:rPr>
          <w:rFonts w:ascii="Times New Roman" w:hAnsi="Times New Roman" w:cs="Times New Roman"/>
          <w:sz w:val="24"/>
          <w:szCs w:val="24"/>
        </w:rPr>
        <w:t xml:space="preserve">. </w:t>
      </w:r>
      <w:r w:rsidR="007625C5" w:rsidRPr="0062554B">
        <w:rPr>
          <w:rFonts w:ascii="Times New Roman" w:hAnsi="Times New Roman" w:cs="Times New Roman"/>
          <w:sz w:val="24"/>
          <w:szCs w:val="24"/>
        </w:rPr>
        <w:t>ABM (that is</w:t>
      </w:r>
      <w:r w:rsidR="00A704C3" w:rsidRPr="0062554B">
        <w:rPr>
          <w:rFonts w:ascii="Times New Roman" w:hAnsi="Times New Roman" w:cs="Times New Roman"/>
          <w:sz w:val="24"/>
          <w:szCs w:val="24"/>
        </w:rPr>
        <w:t>,</w:t>
      </w:r>
      <w:r w:rsidR="007625C5" w:rsidRPr="0062554B">
        <w:rPr>
          <w:rFonts w:ascii="Times New Roman" w:hAnsi="Times New Roman" w:cs="Times New Roman"/>
          <w:sz w:val="24"/>
          <w:szCs w:val="24"/>
        </w:rPr>
        <w:t xml:space="preserve"> the application of ABC) offers the possibility of turning costs that were deemed to be fixed into variable costs; variability in this context is a function of managers’ decisions about </w:t>
      </w:r>
      <w:r w:rsidR="00A704C3" w:rsidRPr="0062554B">
        <w:rPr>
          <w:rFonts w:ascii="Times New Roman" w:hAnsi="Times New Roman" w:cs="Times New Roman"/>
          <w:sz w:val="24"/>
          <w:szCs w:val="24"/>
        </w:rPr>
        <w:t xml:space="preserve">the </w:t>
      </w:r>
      <w:r w:rsidR="007625C5" w:rsidRPr="0062554B">
        <w:rPr>
          <w:rFonts w:ascii="Times New Roman" w:hAnsi="Times New Roman" w:cs="Times New Roman"/>
          <w:sz w:val="24"/>
          <w:szCs w:val="24"/>
        </w:rPr>
        <w:t xml:space="preserve">level of expenditure and the speed at which the supply of resources should be changed as requirements change. Whilst absorption costing aims to recover costs, ABC aims to highlight inefficiency, and </w:t>
      </w:r>
      <w:r w:rsidR="00A704C3" w:rsidRPr="0062554B">
        <w:rPr>
          <w:rFonts w:ascii="Times New Roman" w:hAnsi="Times New Roman" w:cs="Times New Roman"/>
          <w:sz w:val="24"/>
          <w:szCs w:val="24"/>
        </w:rPr>
        <w:t xml:space="preserve">thus, </w:t>
      </w:r>
      <w:r w:rsidR="007625C5" w:rsidRPr="0062554B">
        <w:rPr>
          <w:rFonts w:ascii="Times New Roman" w:hAnsi="Times New Roman" w:cs="Times New Roman"/>
          <w:sz w:val="24"/>
          <w:szCs w:val="24"/>
        </w:rPr>
        <w:t>cost drivers should be based on the possible level of activity instead of the expected level of activity</w:t>
      </w:r>
      <w:r w:rsidR="009A1C42" w:rsidRPr="0062554B">
        <w:rPr>
          <w:rFonts w:ascii="Times New Roman" w:hAnsi="Times New Roman" w:cs="Times New Roman"/>
          <w:sz w:val="24"/>
          <w:szCs w:val="24"/>
        </w:rPr>
        <w:t xml:space="preserve"> (CIMA, 2013).</w:t>
      </w:r>
      <w:r w:rsidR="007625C5" w:rsidRPr="0062554B">
        <w:rPr>
          <w:rFonts w:ascii="Times New Roman" w:hAnsi="Times New Roman" w:cs="Times New Roman"/>
          <w:sz w:val="24"/>
          <w:szCs w:val="24"/>
        </w:rPr>
        <w:t xml:space="preserve"> ABC</w:t>
      </w:r>
      <w:r w:rsidR="00A704C3" w:rsidRPr="0062554B">
        <w:rPr>
          <w:rFonts w:ascii="Times New Roman" w:hAnsi="Times New Roman" w:cs="Times New Roman"/>
          <w:sz w:val="24"/>
          <w:szCs w:val="24"/>
        </w:rPr>
        <w:t>,</w:t>
      </w:r>
      <w:r w:rsidR="007625C5" w:rsidRPr="0062554B">
        <w:rPr>
          <w:rFonts w:ascii="Times New Roman" w:hAnsi="Times New Roman" w:cs="Times New Roman"/>
          <w:sz w:val="24"/>
          <w:szCs w:val="24"/>
        </w:rPr>
        <w:t xml:space="preserve"> therefore</w:t>
      </w:r>
      <w:r w:rsidR="00A704C3" w:rsidRPr="0062554B">
        <w:rPr>
          <w:rFonts w:ascii="Times New Roman" w:hAnsi="Times New Roman" w:cs="Times New Roman"/>
          <w:sz w:val="24"/>
          <w:szCs w:val="24"/>
        </w:rPr>
        <w:t>,</w:t>
      </w:r>
      <w:r w:rsidR="007625C5" w:rsidRPr="0062554B">
        <w:rPr>
          <w:rFonts w:ascii="Times New Roman" w:hAnsi="Times New Roman" w:cs="Times New Roman"/>
          <w:sz w:val="24"/>
          <w:szCs w:val="24"/>
        </w:rPr>
        <w:t xml:space="preserve"> enables management to identify resources that are not being fully utilised.</w:t>
      </w:r>
    </w:p>
    <w:p w14:paraId="7506CDE5" w14:textId="4F2B5ED9" w:rsidR="00F92EC9" w:rsidRPr="0062554B" w:rsidRDefault="00F92EC9" w:rsidP="00A704C3">
      <w:pPr>
        <w:pStyle w:val="ListParagraph"/>
        <w:numPr>
          <w:ilvl w:val="1"/>
          <w:numId w:val="1"/>
        </w:numPr>
        <w:spacing w:line="360" w:lineRule="auto"/>
        <w:ind w:left="360"/>
        <w:rPr>
          <w:rFonts w:ascii="Times New Roman" w:hAnsi="Times New Roman" w:cs="Times New Roman"/>
          <w:b/>
          <w:bCs/>
          <w:sz w:val="24"/>
          <w:szCs w:val="24"/>
        </w:rPr>
      </w:pPr>
      <w:r w:rsidRPr="0062554B">
        <w:rPr>
          <w:rFonts w:ascii="Times New Roman" w:hAnsi="Times New Roman" w:cs="Times New Roman"/>
          <w:b/>
          <w:bCs/>
          <w:sz w:val="24"/>
          <w:szCs w:val="24"/>
        </w:rPr>
        <w:t xml:space="preserve">Determinants of </w:t>
      </w:r>
      <w:bookmarkStart w:id="4" w:name="_Hlk112432522"/>
      <w:r w:rsidR="00472008" w:rsidRPr="0062554B">
        <w:rPr>
          <w:rFonts w:ascii="Times New Roman" w:hAnsi="Times New Roman" w:cs="Times New Roman"/>
          <w:b/>
          <w:bCs/>
          <w:sz w:val="24"/>
          <w:szCs w:val="24"/>
        </w:rPr>
        <w:t>Production Planning and Control Accounting Techniques</w:t>
      </w:r>
      <w:bookmarkEnd w:id="4"/>
      <w:r w:rsidR="00472008" w:rsidRPr="0062554B">
        <w:rPr>
          <w:rFonts w:ascii="Times New Roman" w:hAnsi="Times New Roman" w:cs="Times New Roman"/>
          <w:b/>
          <w:bCs/>
          <w:sz w:val="24"/>
          <w:szCs w:val="24"/>
        </w:rPr>
        <w:t xml:space="preserve"> </w:t>
      </w:r>
      <w:r w:rsidR="0063356D" w:rsidRPr="0062554B">
        <w:rPr>
          <w:rFonts w:ascii="Times New Roman" w:hAnsi="Times New Roman" w:cs="Times New Roman"/>
          <w:b/>
          <w:bCs/>
          <w:sz w:val="24"/>
          <w:szCs w:val="24"/>
        </w:rPr>
        <w:t>Usage</w:t>
      </w:r>
      <w:r w:rsidRPr="0062554B">
        <w:rPr>
          <w:rFonts w:ascii="Times New Roman" w:hAnsi="Times New Roman" w:cs="Times New Roman"/>
          <w:b/>
          <w:bCs/>
          <w:sz w:val="24"/>
          <w:szCs w:val="24"/>
        </w:rPr>
        <w:t xml:space="preserve"> </w:t>
      </w:r>
    </w:p>
    <w:p w14:paraId="0A077168" w14:textId="1B027990" w:rsidR="00A12405" w:rsidRPr="0062554B" w:rsidRDefault="007E3F20" w:rsidP="000C38B9">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According to the contingency theory, </w:t>
      </w:r>
      <w:r w:rsidR="00C6267F" w:rsidRPr="0062554B">
        <w:rPr>
          <w:rFonts w:ascii="Times New Roman" w:hAnsi="Times New Roman" w:cs="Times New Roman"/>
          <w:sz w:val="24"/>
          <w:szCs w:val="24"/>
        </w:rPr>
        <w:t>internal and external contextual factors influence the adoption and usage of PPC</w:t>
      </w:r>
      <w:r w:rsidR="000260FD" w:rsidRPr="0062554B">
        <w:rPr>
          <w:rFonts w:ascii="Times New Roman" w:hAnsi="Times New Roman" w:cs="Times New Roman"/>
          <w:sz w:val="24"/>
          <w:szCs w:val="24"/>
        </w:rPr>
        <w:t xml:space="preserve"> (Otley, 1980)</w:t>
      </w:r>
      <w:r w:rsidR="005E0F7B" w:rsidRPr="0062554B">
        <w:rPr>
          <w:rFonts w:ascii="Times New Roman" w:hAnsi="Times New Roman" w:cs="Times New Roman"/>
          <w:sz w:val="24"/>
          <w:szCs w:val="24"/>
        </w:rPr>
        <w:t xml:space="preserve">. </w:t>
      </w:r>
      <w:r w:rsidRPr="0062554B">
        <w:rPr>
          <w:rFonts w:ascii="Times New Roman" w:hAnsi="Times New Roman" w:cs="Times New Roman"/>
          <w:sz w:val="24"/>
          <w:szCs w:val="24"/>
        </w:rPr>
        <w:t>The contingency theory states that the design of cost and management accounting system</w:t>
      </w:r>
      <w:r w:rsidR="000C38B9" w:rsidRPr="0062554B">
        <w:rPr>
          <w:rFonts w:ascii="Times New Roman" w:hAnsi="Times New Roman" w:cs="Times New Roman"/>
          <w:sz w:val="24"/>
          <w:szCs w:val="24"/>
        </w:rPr>
        <w:t>s</w:t>
      </w:r>
      <w:r w:rsidRPr="0062554B">
        <w:rPr>
          <w:rFonts w:ascii="Times New Roman" w:hAnsi="Times New Roman" w:cs="Times New Roman"/>
          <w:sz w:val="24"/>
          <w:szCs w:val="24"/>
        </w:rPr>
        <w:t xml:space="preserve"> may vary from one organisation to another because organisations are exposed to different internal and external business environment</w:t>
      </w:r>
      <w:r w:rsidR="000C38B9" w:rsidRPr="0062554B">
        <w:rPr>
          <w:rFonts w:ascii="Times New Roman" w:hAnsi="Times New Roman" w:cs="Times New Roman"/>
          <w:sz w:val="24"/>
          <w:szCs w:val="24"/>
        </w:rPr>
        <w:t>s</w:t>
      </w:r>
      <w:r w:rsidR="00CC44B0" w:rsidRPr="0062554B">
        <w:rPr>
          <w:rFonts w:ascii="Times New Roman" w:hAnsi="Times New Roman" w:cs="Times New Roman"/>
          <w:sz w:val="24"/>
          <w:szCs w:val="24"/>
        </w:rPr>
        <w:t xml:space="preserve"> (</w:t>
      </w:r>
      <w:proofErr w:type="spellStart"/>
      <w:r w:rsidR="000260FD" w:rsidRPr="0062554B">
        <w:rPr>
          <w:rFonts w:ascii="Times New Roman" w:hAnsi="Times New Roman" w:cs="Times New Roman"/>
          <w:sz w:val="24"/>
          <w:szCs w:val="24"/>
        </w:rPr>
        <w:t>Cadez</w:t>
      </w:r>
      <w:proofErr w:type="spellEnd"/>
      <w:r w:rsidR="000260FD" w:rsidRPr="0062554B">
        <w:rPr>
          <w:rFonts w:ascii="Times New Roman" w:hAnsi="Times New Roman" w:cs="Times New Roman"/>
          <w:sz w:val="24"/>
          <w:szCs w:val="24"/>
        </w:rPr>
        <w:t xml:space="preserve"> &amp; </w:t>
      </w:r>
      <w:proofErr w:type="spellStart"/>
      <w:r w:rsidR="000260FD" w:rsidRPr="0062554B">
        <w:rPr>
          <w:rFonts w:ascii="Times New Roman" w:hAnsi="Times New Roman" w:cs="Times New Roman"/>
          <w:sz w:val="24"/>
          <w:szCs w:val="24"/>
        </w:rPr>
        <w:t>Guilding</w:t>
      </w:r>
      <w:proofErr w:type="spellEnd"/>
      <w:r w:rsidR="000260FD" w:rsidRPr="0062554B">
        <w:rPr>
          <w:rFonts w:ascii="Times New Roman" w:hAnsi="Times New Roman" w:cs="Times New Roman"/>
          <w:sz w:val="24"/>
          <w:szCs w:val="24"/>
        </w:rPr>
        <w:t xml:space="preserve">, 2008; </w:t>
      </w:r>
      <w:r w:rsidR="00CC44B0" w:rsidRPr="0062554B">
        <w:rPr>
          <w:rFonts w:ascii="Times New Roman" w:hAnsi="Times New Roman" w:cs="Times New Roman"/>
          <w:sz w:val="24"/>
          <w:szCs w:val="24"/>
        </w:rPr>
        <w:t>Otley, 2016</w:t>
      </w:r>
      <w:r w:rsidR="000260FD" w:rsidRPr="0062554B">
        <w:rPr>
          <w:rFonts w:ascii="Times New Roman" w:hAnsi="Times New Roman" w:cs="Times New Roman"/>
          <w:sz w:val="24"/>
          <w:szCs w:val="24"/>
        </w:rPr>
        <w:t xml:space="preserve">; </w:t>
      </w:r>
      <w:proofErr w:type="spellStart"/>
      <w:r w:rsidR="000260FD" w:rsidRPr="0062554B">
        <w:rPr>
          <w:rFonts w:ascii="Times New Roman" w:hAnsi="Times New Roman" w:cs="Times New Roman"/>
          <w:sz w:val="24"/>
          <w:szCs w:val="24"/>
        </w:rPr>
        <w:t>Petera</w:t>
      </w:r>
      <w:proofErr w:type="spellEnd"/>
      <w:r w:rsidR="000C38B9" w:rsidRPr="0062554B">
        <w:rPr>
          <w:rFonts w:ascii="Times New Roman" w:hAnsi="Times New Roman" w:cs="Times New Roman"/>
          <w:sz w:val="24"/>
          <w:szCs w:val="24"/>
        </w:rPr>
        <w:t xml:space="preserve"> </w:t>
      </w:r>
      <w:r w:rsidR="000260FD" w:rsidRPr="0062554B">
        <w:rPr>
          <w:rFonts w:ascii="Times New Roman" w:hAnsi="Times New Roman" w:cs="Times New Roman"/>
          <w:sz w:val="24"/>
          <w:szCs w:val="24"/>
        </w:rPr>
        <w:t xml:space="preserve">&amp; </w:t>
      </w:r>
      <w:proofErr w:type="spellStart"/>
      <w:r w:rsidR="000260FD" w:rsidRPr="0062554B">
        <w:rPr>
          <w:rFonts w:ascii="Times New Roman" w:hAnsi="Times New Roman" w:cs="Times New Roman"/>
          <w:sz w:val="24"/>
          <w:szCs w:val="24"/>
        </w:rPr>
        <w:t>Šoljaková</w:t>
      </w:r>
      <w:proofErr w:type="spellEnd"/>
      <w:r w:rsidR="000260FD" w:rsidRPr="0062554B">
        <w:rPr>
          <w:rFonts w:ascii="Times New Roman" w:hAnsi="Times New Roman" w:cs="Times New Roman"/>
          <w:sz w:val="24"/>
          <w:szCs w:val="24"/>
        </w:rPr>
        <w:t>, 2020</w:t>
      </w:r>
      <w:r w:rsidR="00CC44B0" w:rsidRPr="0062554B">
        <w:rPr>
          <w:rFonts w:ascii="Times New Roman" w:hAnsi="Times New Roman" w:cs="Times New Roman"/>
          <w:sz w:val="24"/>
          <w:szCs w:val="24"/>
        </w:rPr>
        <w:t>)</w:t>
      </w:r>
      <w:r w:rsidRPr="0062554B">
        <w:rPr>
          <w:rFonts w:ascii="Times New Roman" w:hAnsi="Times New Roman" w:cs="Times New Roman"/>
          <w:sz w:val="24"/>
          <w:szCs w:val="24"/>
        </w:rPr>
        <w:t xml:space="preserve">. </w:t>
      </w:r>
      <w:r w:rsidR="00ED7A6B" w:rsidRPr="0062554B">
        <w:rPr>
          <w:rFonts w:ascii="Times New Roman" w:hAnsi="Times New Roman" w:cs="Times New Roman"/>
          <w:sz w:val="24"/>
          <w:szCs w:val="24"/>
        </w:rPr>
        <w:t>Four internal contextual factors (namely organisational structure in terms of centralisation/ decentralisation, quality of information technology, business strategy, and market orientation) and two external contextual factors (competition intensity and perceived environmental uncertainty) were investigated.</w:t>
      </w:r>
    </w:p>
    <w:p w14:paraId="0844AAC7" w14:textId="74C33CB4" w:rsidR="002B2ECF" w:rsidRPr="0062554B" w:rsidRDefault="000C38B9" w:rsidP="005D7055">
      <w:pPr>
        <w:spacing w:line="360" w:lineRule="auto"/>
        <w:rPr>
          <w:rFonts w:ascii="Times New Roman" w:hAnsi="Times New Roman" w:cs="Times New Roman"/>
          <w:b/>
          <w:bCs/>
          <w:sz w:val="24"/>
          <w:szCs w:val="24"/>
        </w:rPr>
      </w:pPr>
      <w:r w:rsidRPr="0062554B">
        <w:rPr>
          <w:rFonts w:ascii="Times New Roman" w:hAnsi="Times New Roman" w:cs="Times New Roman"/>
          <w:b/>
          <w:bCs/>
          <w:sz w:val="24"/>
          <w:szCs w:val="24"/>
        </w:rPr>
        <w:t xml:space="preserve">2.2.1 </w:t>
      </w:r>
      <w:r w:rsidR="002B2ECF" w:rsidRPr="0062554B">
        <w:rPr>
          <w:rFonts w:ascii="Times New Roman" w:hAnsi="Times New Roman" w:cs="Times New Roman"/>
          <w:b/>
          <w:bCs/>
          <w:sz w:val="24"/>
          <w:szCs w:val="24"/>
        </w:rPr>
        <w:t>Organisational Structure</w:t>
      </w:r>
    </w:p>
    <w:p w14:paraId="4B46ACC0" w14:textId="1A010A8E" w:rsidR="002B2ECF" w:rsidRPr="0062554B" w:rsidRDefault="002B2ECF" w:rsidP="00A16D97">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Organisational structure </w:t>
      </w:r>
      <w:r w:rsidR="00020C2F" w:rsidRPr="0062554B">
        <w:rPr>
          <w:rFonts w:ascii="Times New Roman" w:hAnsi="Times New Roman" w:cs="Times New Roman"/>
          <w:sz w:val="24"/>
          <w:szCs w:val="24"/>
        </w:rPr>
        <w:t xml:space="preserve">with respect to </w:t>
      </w:r>
      <w:r w:rsidRPr="0062554B">
        <w:rPr>
          <w:rFonts w:ascii="Times New Roman" w:hAnsi="Times New Roman" w:cs="Times New Roman"/>
          <w:sz w:val="24"/>
          <w:szCs w:val="24"/>
        </w:rPr>
        <w:t>centralisation/ decentralisation of power and decision</w:t>
      </w:r>
      <w:r w:rsidR="000C38B9" w:rsidRPr="0062554B">
        <w:rPr>
          <w:rFonts w:ascii="Times New Roman" w:hAnsi="Times New Roman" w:cs="Times New Roman"/>
          <w:sz w:val="24"/>
          <w:szCs w:val="24"/>
        </w:rPr>
        <w:t>-</w:t>
      </w:r>
      <w:r w:rsidRPr="0062554B">
        <w:rPr>
          <w:rFonts w:ascii="Times New Roman" w:hAnsi="Times New Roman" w:cs="Times New Roman"/>
          <w:sz w:val="24"/>
          <w:szCs w:val="24"/>
        </w:rPr>
        <w:t xml:space="preserve">making may affect PPC usage. Profiling products across their lifecycles requires an appropriate organisational structure in which divisional managers can make autonomous </w:t>
      </w:r>
      <w:r w:rsidR="000C38B9" w:rsidRPr="0062554B">
        <w:rPr>
          <w:rFonts w:ascii="Times New Roman" w:hAnsi="Times New Roman" w:cs="Times New Roman"/>
          <w:sz w:val="24"/>
          <w:szCs w:val="24"/>
        </w:rPr>
        <w:t xml:space="preserve">product pricing decisions with minimal head office intervention. </w:t>
      </w:r>
      <w:r w:rsidRPr="0062554B">
        <w:rPr>
          <w:rFonts w:ascii="Times New Roman" w:hAnsi="Times New Roman" w:cs="Times New Roman"/>
          <w:sz w:val="24"/>
          <w:szCs w:val="24"/>
        </w:rPr>
        <w:t>Further, holding divisional managers fully accountable for production losses, production yield and product quality within their division</w:t>
      </w:r>
      <w:r w:rsidR="00F16D62" w:rsidRPr="0062554B">
        <w:rPr>
          <w:rFonts w:ascii="Times New Roman" w:hAnsi="Times New Roman" w:cs="Times New Roman"/>
          <w:sz w:val="24"/>
          <w:szCs w:val="24"/>
        </w:rPr>
        <w:t>s</w:t>
      </w:r>
      <w:r w:rsidRPr="0062554B">
        <w:rPr>
          <w:rFonts w:ascii="Times New Roman" w:hAnsi="Times New Roman" w:cs="Times New Roman"/>
          <w:sz w:val="24"/>
          <w:szCs w:val="24"/>
        </w:rPr>
        <w:t xml:space="preserve"> requires the transfer of </w:t>
      </w:r>
      <w:r w:rsidR="005D7055" w:rsidRPr="0062554B">
        <w:rPr>
          <w:rFonts w:ascii="Times New Roman" w:hAnsi="Times New Roman" w:cs="Times New Roman"/>
          <w:sz w:val="24"/>
          <w:szCs w:val="24"/>
        </w:rPr>
        <w:t xml:space="preserve">an </w:t>
      </w:r>
      <w:r w:rsidRPr="0062554B">
        <w:rPr>
          <w:rFonts w:ascii="Times New Roman" w:hAnsi="Times New Roman" w:cs="Times New Roman"/>
          <w:sz w:val="24"/>
          <w:szCs w:val="24"/>
        </w:rPr>
        <w:t>appropriate level</w:t>
      </w:r>
      <w:r w:rsidR="00BB71F0" w:rsidRPr="0062554B">
        <w:rPr>
          <w:rFonts w:ascii="Times New Roman" w:hAnsi="Times New Roman" w:cs="Times New Roman"/>
          <w:sz w:val="24"/>
          <w:szCs w:val="24"/>
        </w:rPr>
        <w:t xml:space="preserve"> of </w:t>
      </w:r>
      <w:r w:rsidRPr="0062554B">
        <w:rPr>
          <w:rFonts w:ascii="Times New Roman" w:hAnsi="Times New Roman" w:cs="Times New Roman"/>
          <w:sz w:val="24"/>
          <w:szCs w:val="24"/>
        </w:rPr>
        <w:t xml:space="preserve">authority </w:t>
      </w:r>
      <w:r w:rsidR="00BB71F0" w:rsidRPr="0062554B">
        <w:rPr>
          <w:rFonts w:ascii="Times New Roman" w:hAnsi="Times New Roman" w:cs="Times New Roman"/>
          <w:sz w:val="24"/>
          <w:szCs w:val="24"/>
        </w:rPr>
        <w:t>commensurate</w:t>
      </w:r>
      <w:r w:rsidRPr="0062554B">
        <w:rPr>
          <w:rFonts w:ascii="Times New Roman" w:hAnsi="Times New Roman" w:cs="Times New Roman"/>
          <w:sz w:val="24"/>
          <w:szCs w:val="24"/>
        </w:rPr>
        <w:t xml:space="preserve"> with such responsibility </w:t>
      </w:r>
      <w:r w:rsidRPr="0062554B">
        <w:rPr>
          <w:rFonts w:ascii="Times New Roman" w:hAnsi="Times New Roman" w:cs="Times New Roman"/>
          <w:sz w:val="24"/>
          <w:szCs w:val="24"/>
        </w:rPr>
        <w:lastRenderedPageBreak/>
        <w:t>(thus the relevance of organisational structure as a contextual factor).</w:t>
      </w:r>
      <w:r w:rsidR="00AF510B" w:rsidRPr="0062554B">
        <w:rPr>
          <w:rFonts w:ascii="Times New Roman" w:hAnsi="Times New Roman" w:cs="Times New Roman"/>
          <w:sz w:val="24"/>
          <w:szCs w:val="24"/>
        </w:rPr>
        <w:t xml:space="preserve"> Studies have shown that high environmental uncertainty encourages decentralisation</w:t>
      </w:r>
      <w:r w:rsidR="001C52B7" w:rsidRPr="0062554B">
        <w:rPr>
          <w:rFonts w:ascii="Times New Roman" w:hAnsi="Times New Roman" w:cs="Times New Roman"/>
          <w:sz w:val="24"/>
          <w:szCs w:val="24"/>
        </w:rPr>
        <w:t xml:space="preserve"> (</w:t>
      </w:r>
      <w:proofErr w:type="spellStart"/>
      <w:r w:rsidR="006F040D" w:rsidRPr="0062554B">
        <w:rPr>
          <w:rFonts w:ascii="Times New Roman" w:hAnsi="Times New Roman" w:cs="Times New Roman"/>
          <w:sz w:val="24"/>
          <w:szCs w:val="24"/>
        </w:rPr>
        <w:t>Kattan</w:t>
      </w:r>
      <w:proofErr w:type="spellEnd"/>
      <w:r w:rsidR="006F040D" w:rsidRPr="0062554B">
        <w:rPr>
          <w:rFonts w:ascii="Times New Roman" w:hAnsi="Times New Roman" w:cs="Times New Roman"/>
          <w:sz w:val="24"/>
          <w:szCs w:val="24"/>
        </w:rPr>
        <w:t xml:space="preserve"> et al., 2007; </w:t>
      </w:r>
      <w:r w:rsidR="001C52B7" w:rsidRPr="0062554B">
        <w:rPr>
          <w:rFonts w:ascii="Times New Roman" w:hAnsi="Times New Roman" w:cs="Times New Roman"/>
          <w:sz w:val="24"/>
          <w:szCs w:val="24"/>
        </w:rPr>
        <w:t>Zhao &amp; Zhao, 2015)</w:t>
      </w:r>
      <w:r w:rsidR="00AF510B" w:rsidRPr="0062554B">
        <w:rPr>
          <w:rFonts w:ascii="Times New Roman" w:hAnsi="Times New Roman" w:cs="Times New Roman"/>
          <w:sz w:val="24"/>
          <w:szCs w:val="24"/>
        </w:rPr>
        <w:t>, while decentralisation promotes extensive use of PPC techniques to survive uncertainty (Abdel-Kader &amp; Luther, 2008). Therefore,</w:t>
      </w:r>
    </w:p>
    <w:p w14:paraId="4F1D6703" w14:textId="27282237" w:rsidR="00AF510B" w:rsidRPr="0062554B" w:rsidRDefault="00AF510B" w:rsidP="005D7055">
      <w:pPr>
        <w:spacing w:line="360" w:lineRule="auto"/>
        <w:jc w:val="both"/>
        <w:rPr>
          <w:rFonts w:ascii="Times New Roman" w:hAnsi="Times New Roman" w:cs="Times New Roman"/>
          <w:sz w:val="24"/>
          <w:szCs w:val="24"/>
        </w:rPr>
      </w:pPr>
      <w:r w:rsidRPr="0062554B">
        <w:rPr>
          <w:rFonts w:ascii="Times New Roman" w:hAnsi="Times New Roman" w:cs="Times New Roman"/>
          <w:i/>
          <w:iCs/>
          <w:sz w:val="24"/>
          <w:szCs w:val="24"/>
        </w:rPr>
        <w:t>H1: Decentralised organisat</w:t>
      </w:r>
      <w:r w:rsidR="00841C9A" w:rsidRPr="0062554B">
        <w:rPr>
          <w:rFonts w:ascii="Times New Roman" w:hAnsi="Times New Roman" w:cs="Times New Roman"/>
          <w:i/>
          <w:iCs/>
          <w:sz w:val="24"/>
          <w:szCs w:val="24"/>
        </w:rPr>
        <w:t>io</w:t>
      </w:r>
      <w:r w:rsidRPr="0062554B">
        <w:rPr>
          <w:rFonts w:ascii="Times New Roman" w:hAnsi="Times New Roman" w:cs="Times New Roman"/>
          <w:i/>
          <w:iCs/>
          <w:sz w:val="24"/>
          <w:szCs w:val="24"/>
        </w:rPr>
        <w:t>nal structure is positively associated with PPC usage</w:t>
      </w:r>
      <w:r w:rsidRPr="0062554B">
        <w:rPr>
          <w:rFonts w:ascii="Times New Roman" w:hAnsi="Times New Roman" w:cs="Times New Roman"/>
          <w:sz w:val="24"/>
          <w:szCs w:val="24"/>
        </w:rPr>
        <w:t xml:space="preserve">. </w:t>
      </w:r>
    </w:p>
    <w:p w14:paraId="2C6D85E7" w14:textId="18B39CE9" w:rsidR="005656B8" w:rsidRPr="0062554B" w:rsidRDefault="000C38B9" w:rsidP="005D7055">
      <w:pPr>
        <w:pStyle w:val="ListParagraph"/>
        <w:spacing w:line="360" w:lineRule="auto"/>
        <w:ind w:left="0"/>
        <w:rPr>
          <w:rFonts w:ascii="Times New Roman" w:hAnsi="Times New Roman" w:cs="Times New Roman"/>
          <w:b/>
          <w:bCs/>
          <w:sz w:val="24"/>
          <w:szCs w:val="24"/>
        </w:rPr>
      </w:pPr>
      <w:r w:rsidRPr="0062554B">
        <w:rPr>
          <w:rFonts w:ascii="Times New Roman" w:hAnsi="Times New Roman" w:cs="Times New Roman"/>
          <w:b/>
          <w:bCs/>
          <w:sz w:val="24"/>
          <w:szCs w:val="24"/>
        </w:rPr>
        <w:t xml:space="preserve">2.2.2 </w:t>
      </w:r>
      <w:r w:rsidR="005656B8" w:rsidRPr="0062554B">
        <w:rPr>
          <w:rFonts w:ascii="Times New Roman" w:hAnsi="Times New Roman" w:cs="Times New Roman"/>
          <w:b/>
          <w:bCs/>
          <w:sz w:val="24"/>
          <w:szCs w:val="24"/>
        </w:rPr>
        <w:t>Quality of I</w:t>
      </w:r>
      <w:r w:rsidR="002B2ECF" w:rsidRPr="0062554B">
        <w:rPr>
          <w:rFonts w:ascii="Times New Roman" w:hAnsi="Times New Roman" w:cs="Times New Roman"/>
          <w:b/>
          <w:bCs/>
          <w:sz w:val="24"/>
          <w:szCs w:val="24"/>
        </w:rPr>
        <w:t>nformation Technology</w:t>
      </w:r>
    </w:p>
    <w:p w14:paraId="00B6B1E8" w14:textId="4DF4314C" w:rsidR="005656B8" w:rsidRPr="0062554B" w:rsidRDefault="005D7055" w:rsidP="005D7055">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The modern </w:t>
      </w:r>
      <w:r w:rsidR="004B6601" w:rsidRPr="0062554B">
        <w:rPr>
          <w:rFonts w:ascii="Times New Roman" w:hAnsi="Times New Roman" w:cs="Times New Roman"/>
          <w:sz w:val="24"/>
          <w:szCs w:val="24"/>
        </w:rPr>
        <w:t>manufacturing process is auto</w:t>
      </w:r>
      <w:r w:rsidR="00CA3F9E" w:rsidRPr="0062554B">
        <w:rPr>
          <w:rFonts w:ascii="Times New Roman" w:hAnsi="Times New Roman" w:cs="Times New Roman"/>
          <w:sz w:val="24"/>
          <w:szCs w:val="24"/>
        </w:rPr>
        <w:t>mated</w:t>
      </w:r>
      <w:r w:rsidRPr="0062554B">
        <w:rPr>
          <w:rFonts w:ascii="Times New Roman" w:hAnsi="Times New Roman" w:cs="Times New Roman"/>
          <w:sz w:val="24"/>
          <w:szCs w:val="24"/>
        </w:rPr>
        <w:t>,</w:t>
      </w:r>
      <w:r w:rsidR="004B6601" w:rsidRPr="0062554B">
        <w:rPr>
          <w:rFonts w:ascii="Times New Roman" w:hAnsi="Times New Roman" w:cs="Times New Roman"/>
          <w:sz w:val="24"/>
          <w:szCs w:val="24"/>
        </w:rPr>
        <w:t xml:space="preserve"> and </w:t>
      </w:r>
      <w:r w:rsidRPr="0062554B">
        <w:rPr>
          <w:rFonts w:ascii="Times New Roman" w:hAnsi="Times New Roman" w:cs="Times New Roman"/>
          <w:sz w:val="24"/>
          <w:szCs w:val="24"/>
        </w:rPr>
        <w:t xml:space="preserve">the </w:t>
      </w:r>
      <w:r w:rsidR="004B6601" w:rsidRPr="0062554B">
        <w:rPr>
          <w:rFonts w:ascii="Times New Roman" w:hAnsi="Times New Roman" w:cs="Times New Roman"/>
          <w:sz w:val="24"/>
          <w:szCs w:val="24"/>
        </w:rPr>
        <w:t>collection of production cost</w:t>
      </w:r>
      <w:r w:rsidRPr="0062554B">
        <w:rPr>
          <w:rFonts w:ascii="Times New Roman" w:hAnsi="Times New Roman" w:cs="Times New Roman"/>
          <w:sz w:val="24"/>
          <w:szCs w:val="24"/>
        </w:rPr>
        <w:t>s</w:t>
      </w:r>
      <w:r w:rsidR="004B6601" w:rsidRPr="0062554B">
        <w:rPr>
          <w:rFonts w:ascii="Times New Roman" w:hAnsi="Times New Roman" w:cs="Times New Roman"/>
          <w:sz w:val="24"/>
          <w:szCs w:val="24"/>
        </w:rPr>
        <w:t xml:space="preserve"> for planning and control purpose</w:t>
      </w:r>
      <w:r w:rsidRPr="0062554B">
        <w:rPr>
          <w:rFonts w:ascii="Times New Roman" w:hAnsi="Times New Roman" w:cs="Times New Roman"/>
          <w:sz w:val="24"/>
          <w:szCs w:val="24"/>
        </w:rPr>
        <w:t>s</w:t>
      </w:r>
      <w:r w:rsidR="004B6601" w:rsidRPr="0062554B">
        <w:rPr>
          <w:rFonts w:ascii="Times New Roman" w:hAnsi="Times New Roman" w:cs="Times New Roman"/>
          <w:sz w:val="24"/>
          <w:szCs w:val="24"/>
        </w:rPr>
        <w:t xml:space="preserve"> </w:t>
      </w:r>
      <w:r w:rsidRPr="0062554B">
        <w:rPr>
          <w:rFonts w:ascii="Times New Roman" w:hAnsi="Times New Roman" w:cs="Times New Roman"/>
          <w:sz w:val="24"/>
          <w:szCs w:val="24"/>
        </w:rPr>
        <w:t>should</w:t>
      </w:r>
      <w:r w:rsidR="004B6601" w:rsidRPr="0062554B">
        <w:rPr>
          <w:rFonts w:ascii="Times New Roman" w:hAnsi="Times New Roman" w:cs="Times New Roman"/>
          <w:sz w:val="24"/>
          <w:szCs w:val="24"/>
        </w:rPr>
        <w:t xml:space="preserve"> be </w:t>
      </w:r>
      <w:r w:rsidR="00D93D88" w:rsidRPr="0062554B">
        <w:rPr>
          <w:rFonts w:ascii="Times New Roman" w:hAnsi="Times New Roman" w:cs="Times New Roman"/>
          <w:sz w:val="24"/>
          <w:szCs w:val="24"/>
        </w:rPr>
        <w:t>digitalised</w:t>
      </w:r>
      <w:r w:rsidR="004B6601" w:rsidRPr="0062554B">
        <w:rPr>
          <w:rFonts w:ascii="Times New Roman" w:hAnsi="Times New Roman" w:cs="Times New Roman"/>
          <w:sz w:val="24"/>
          <w:szCs w:val="24"/>
        </w:rPr>
        <w:t xml:space="preserve"> to be effective</w:t>
      </w:r>
      <w:r w:rsidR="00E8569E" w:rsidRPr="0062554B">
        <w:rPr>
          <w:rFonts w:ascii="Times New Roman" w:hAnsi="Times New Roman" w:cs="Times New Roman"/>
          <w:sz w:val="24"/>
          <w:szCs w:val="24"/>
        </w:rPr>
        <w:t xml:space="preserve"> (Maelah et al., 2017)</w:t>
      </w:r>
      <w:r w:rsidR="004B6601" w:rsidRPr="0062554B">
        <w:rPr>
          <w:rFonts w:ascii="Times New Roman" w:hAnsi="Times New Roman" w:cs="Times New Roman"/>
          <w:sz w:val="24"/>
          <w:szCs w:val="24"/>
        </w:rPr>
        <w:t xml:space="preserve">. Thus, the quality of information technology may affect the successful utilisation of PPC. </w:t>
      </w:r>
      <w:r w:rsidR="005656B8" w:rsidRPr="0062554B">
        <w:rPr>
          <w:rFonts w:ascii="Times New Roman" w:hAnsi="Times New Roman" w:cs="Times New Roman"/>
          <w:sz w:val="24"/>
          <w:szCs w:val="24"/>
        </w:rPr>
        <w:t xml:space="preserve">The extent to which ABM can be used </w:t>
      </w:r>
      <w:r w:rsidRPr="0062554B">
        <w:rPr>
          <w:rFonts w:ascii="Times New Roman" w:hAnsi="Times New Roman" w:cs="Times New Roman"/>
          <w:sz w:val="24"/>
          <w:szCs w:val="24"/>
        </w:rPr>
        <w:t>depends</w:t>
      </w:r>
      <w:r w:rsidR="005656B8" w:rsidRPr="0062554B">
        <w:rPr>
          <w:rFonts w:ascii="Times New Roman" w:hAnsi="Times New Roman" w:cs="Times New Roman"/>
          <w:sz w:val="24"/>
          <w:szCs w:val="24"/>
        </w:rPr>
        <w:t xml:space="preserve"> on an organisation’s ability to identify its main activities and associated cost drivers (</w:t>
      </w:r>
      <w:r w:rsidR="000F4CED" w:rsidRPr="0062554B">
        <w:rPr>
          <w:rFonts w:ascii="Times New Roman" w:hAnsi="Times New Roman" w:cs="Times New Roman"/>
          <w:sz w:val="24"/>
          <w:szCs w:val="24"/>
        </w:rPr>
        <w:t>CIMA</w:t>
      </w:r>
      <w:r w:rsidR="005656B8" w:rsidRPr="0062554B">
        <w:rPr>
          <w:rFonts w:ascii="Times New Roman" w:hAnsi="Times New Roman" w:cs="Times New Roman"/>
          <w:sz w:val="24"/>
          <w:szCs w:val="24"/>
        </w:rPr>
        <w:t>, 20</w:t>
      </w:r>
      <w:r w:rsidR="000F4CED" w:rsidRPr="0062554B">
        <w:rPr>
          <w:rFonts w:ascii="Times New Roman" w:hAnsi="Times New Roman" w:cs="Times New Roman"/>
          <w:sz w:val="24"/>
          <w:szCs w:val="24"/>
        </w:rPr>
        <w:t>13</w:t>
      </w:r>
      <w:r w:rsidR="005656B8" w:rsidRPr="0062554B">
        <w:rPr>
          <w:rFonts w:ascii="Times New Roman" w:hAnsi="Times New Roman" w:cs="Times New Roman"/>
          <w:sz w:val="24"/>
          <w:szCs w:val="24"/>
        </w:rPr>
        <w:t xml:space="preserve">). However, </w:t>
      </w:r>
      <w:r w:rsidRPr="0062554B">
        <w:rPr>
          <w:rFonts w:ascii="Times New Roman" w:hAnsi="Times New Roman" w:cs="Times New Roman"/>
          <w:sz w:val="24"/>
          <w:szCs w:val="24"/>
        </w:rPr>
        <w:t>since production processes have recently been automated</w:t>
      </w:r>
      <w:r w:rsidR="005656B8" w:rsidRPr="0062554B">
        <w:rPr>
          <w:rFonts w:ascii="Times New Roman" w:hAnsi="Times New Roman" w:cs="Times New Roman"/>
          <w:sz w:val="24"/>
          <w:szCs w:val="24"/>
        </w:rPr>
        <w:t xml:space="preserve">, information technology is critical to </w:t>
      </w:r>
      <w:r w:rsidR="00F94366" w:rsidRPr="0062554B">
        <w:rPr>
          <w:rFonts w:ascii="Times New Roman" w:hAnsi="Times New Roman" w:cs="Times New Roman"/>
          <w:sz w:val="24"/>
          <w:szCs w:val="24"/>
        </w:rPr>
        <w:t>collecting</w:t>
      </w:r>
      <w:r w:rsidRPr="0062554B">
        <w:rPr>
          <w:rFonts w:ascii="Times New Roman" w:hAnsi="Times New Roman" w:cs="Times New Roman"/>
          <w:sz w:val="24"/>
          <w:szCs w:val="24"/>
        </w:rPr>
        <w:t xml:space="preserve"> </w:t>
      </w:r>
      <w:r w:rsidR="005656B8" w:rsidRPr="0062554B">
        <w:rPr>
          <w:rFonts w:ascii="Times New Roman" w:hAnsi="Times New Roman" w:cs="Times New Roman"/>
          <w:sz w:val="24"/>
          <w:szCs w:val="24"/>
        </w:rPr>
        <w:t xml:space="preserve">and </w:t>
      </w:r>
      <w:r w:rsidRPr="0062554B">
        <w:rPr>
          <w:rFonts w:ascii="Times New Roman" w:hAnsi="Times New Roman" w:cs="Times New Roman"/>
          <w:sz w:val="24"/>
          <w:szCs w:val="24"/>
        </w:rPr>
        <w:t xml:space="preserve">analysing </w:t>
      </w:r>
      <w:r w:rsidR="005656B8" w:rsidRPr="0062554B">
        <w:rPr>
          <w:rFonts w:ascii="Times New Roman" w:hAnsi="Times New Roman" w:cs="Times New Roman"/>
          <w:sz w:val="24"/>
          <w:szCs w:val="24"/>
        </w:rPr>
        <w:t>product costing information. Whereas traditional cost analysis examines costs by types of expense for each responsibility centre, ABM analyses cost</w:t>
      </w:r>
      <w:r w:rsidR="00A16D97" w:rsidRPr="0062554B">
        <w:rPr>
          <w:rFonts w:ascii="Times New Roman" w:hAnsi="Times New Roman" w:cs="Times New Roman"/>
          <w:sz w:val="24"/>
          <w:szCs w:val="24"/>
        </w:rPr>
        <w:t>s</w:t>
      </w:r>
      <w:r w:rsidR="005656B8" w:rsidRPr="0062554B">
        <w:rPr>
          <w:rFonts w:ascii="Times New Roman" w:hAnsi="Times New Roman" w:cs="Times New Roman"/>
          <w:sz w:val="24"/>
          <w:szCs w:val="24"/>
        </w:rPr>
        <w:t xml:space="preserve"> based on cross-departmental activities and</w:t>
      </w:r>
      <w:r w:rsidRPr="0062554B">
        <w:rPr>
          <w:rFonts w:ascii="Times New Roman" w:hAnsi="Times New Roman" w:cs="Times New Roman"/>
          <w:sz w:val="24"/>
          <w:szCs w:val="24"/>
        </w:rPr>
        <w:t>,</w:t>
      </w:r>
      <w:r w:rsidR="005656B8" w:rsidRPr="0062554B">
        <w:rPr>
          <w:rFonts w:ascii="Times New Roman" w:hAnsi="Times New Roman" w:cs="Times New Roman"/>
          <w:sz w:val="24"/>
          <w:szCs w:val="24"/>
        </w:rPr>
        <w:t xml:space="preserve"> therefore</w:t>
      </w:r>
      <w:r w:rsidRPr="0062554B">
        <w:rPr>
          <w:rFonts w:ascii="Times New Roman" w:hAnsi="Times New Roman" w:cs="Times New Roman"/>
          <w:sz w:val="24"/>
          <w:szCs w:val="24"/>
        </w:rPr>
        <w:t>,</w:t>
      </w:r>
      <w:r w:rsidR="005656B8" w:rsidRPr="0062554B">
        <w:rPr>
          <w:rFonts w:ascii="Times New Roman" w:hAnsi="Times New Roman" w:cs="Times New Roman"/>
          <w:sz w:val="24"/>
          <w:szCs w:val="24"/>
        </w:rPr>
        <w:t xml:space="preserve"> provides management information on why costs are incurred and on the output of activities in terms of cost drivers. By controlling the incidence of cost driver</w:t>
      </w:r>
      <w:r w:rsidRPr="0062554B">
        <w:rPr>
          <w:rFonts w:ascii="Times New Roman" w:hAnsi="Times New Roman" w:cs="Times New Roman"/>
          <w:sz w:val="24"/>
          <w:szCs w:val="24"/>
        </w:rPr>
        <w:t>s</w:t>
      </w:r>
      <w:r w:rsidR="005656B8" w:rsidRPr="0062554B">
        <w:rPr>
          <w:rFonts w:ascii="Times New Roman" w:hAnsi="Times New Roman" w:cs="Times New Roman"/>
          <w:sz w:val="24"/>
          <w:szCs w:val="24"/>
        </w:rPr>
        <w:t>, the associated cost can be controlled or reduced depending on the quality or robustness of information technology.</w:t>
      </w:r>
    </w:p>
    <w:p w14:paraId="75CD6EF2" w14:textId="497EC1DA" w:rsidR="002B2ECF" w:rsidRPr="0062554B" w:rsidRDefault="005656B8" w:rsidP="00606976">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An activity-based costing system, and by extension</w:t>
      </w:r>
      <w:r w:rsidR="005D7055" w:rsidRPr="0062554B">
        <w:rPr>
          <w:rFonts w:ascii="Times New Roman" w:hAnsi="Times New Roman" w:cs="Times New Roman"/>
          <w:sz w:val="24"/>
          <w:szCs w:val="24"/>
        </w:rPr>
        <w:t>,</w:t>
      </w:r>
      <w:r w:rsidRPr="0062554B">
        <w:rPr>
          <w:rFonts w:ascii="Times New Roman" w:hAnsi="Times New Roman" w:cs="Times New Roman"/>
          <w:sz w:val="24"/>
          <w:szCs w:val="24"/>
        </w:rPr>
        <w:t xml:space="preserve"> activity-based management, requires the collection of a wide array of data for cost pool and cost driver analysis</w:t>
      </w:r>
      <w:r w:rsidR="00EA02C0" w:rsidRPr="0062554B">
        <w:rPr>
          <w:rFonts w:ascii="Times New Roman" w:hAnsi="Times New Roman" w:cs="Times New Roman"/>
          <w:sz w:val="24"/>
          <w:szCs w:val="24"/>
        </w:rPr>
        <w:t xml:space="preserve"> (Phan et al., 2014)</w:t>
      </w:r>
      <w:r w:rsidR="0094264F" w:rsidRPr="0062554B">
        <w:rPr>
          <w:rFonts w:ascii="Times New Roman" w:hAnsi="Times New Roman" w:cs="Times New Roman"/>
          <w:sz w:val="24"/>
          <w:szCs w:val="24"/>
        </w:rPr>
        <w:t>—i</w:t>
      </w:r>
      <w:r w:rsidRPr="0062554B">
        <w:rPr>
          <w:rFonts w:ascii="Times New Roman" w:hAnsi="Times New Roman" w:cs="Times New Roman"/>
          <w:sz w:val="24"/>
          <w:szCs w:val="24"/>
        </w:rPr>
        <w:t>t may be practically impossible to collect the information manually but electronically</w:t>
      </w:r>
      <w:r w:rsidR="0094264F" w:rsidRPr="0062554B">
        <w:rPr>
          <w:rFonts w:ascii="Times New Roman" w:hAnsi="Times New Roman" w:cs="Times New Roman"/>
          <w:sz w:val="24"/>
          <w:szCs w:val="24"/>
        </w:rPr>
        <w:t>. Taken together</w:t>
      </w:r>
      <w:r w:rsidR="005D7055" w:rsidRPr="0062554B">
        <w:rPr>
          <w:rFonts w:ascii="Times New Roman" w:hAnsi="Times New Roman" w:cs="Times New Roman"/>
          <w:sz w:val="24"/>
          <w:szCs w:val="24"/>
        </w:rPr>
        <w:t>,</w:t>
      </w:r>
      <w:r w:rsidRPr="0062554B">
        <w:rPr>
          <w:rFonts w:ascii="Times New Roman" w:hAnsi="Times New Roman" w:cs="Times New Roman"/>
          <w:sz w:val="24"/>
          <w:szCs w:val="24"/>
        </w:rPr>
        <w:t xml:space="preserve"> information technology capabilities and quality of information technology </w:t>
      </w:r>
      <w:r w:rsidR="005D7055" w:rsidRPr="0062554B">
        <w:rPr>
          <w:rFonts w:ascii="Times New Roman" w:hAnsi="Times New Roman" w:cs="Times New Roman"/>
          <w:sz w:val="24"/>
          <w:szCs w:val="24"/>
        </w:rPr>
        <w:t xml:space="preserve">are </w:t>
      </w:r>
      <w:r w:rsidRPr="0062554B">
        <w:rPr>
          <w:rFonts w:ascii="Times New Roman" w:hAnsi="Times New Roman" w:cs="Times New Roman"/>
          <w:sz w:val="24"/>
          <w:szCs w:val="24"/>
        </w:rPr>
        <w:t xml:space="preserve">critical to the deployment of </w:t>
      </w:r>
      <w:r w:rsidR="00A54642" w:rsidRPr="0062554B">
        <w:rPr>
          <w:rFonts w:ascii="Times New Roman" w:hAnsi="Times New Roman" w:cs="Times New Roman"/>
          <w:sz w:val="24"/>
          <w:szCs w:val="24"/>
        </w:rPr>
        <w:t>PPC</w:t>
      </w:r>
      <w:r w:rsidR="0094264F" w:rsidRPr="0062554B">
        <w:rPr>
          <w:rFonts w:ascii="Times New Roman" w:hAnsi="Times New Roman" w:cs="Times New Roman"/>
          <w:sz w:val="24"/>
          <w:szCs w:val="24"/>
        </w:rPr>
        <w:t xml:space="preserve"> (Rosli et al., 2014; Maelah et al., 2017), thus:</w:t>
      </w:r>
    </w:p>
    <w:p w14:paraId="5BB3A657" w14:textId="69D6D1A1" w:rsidR="005866F6" w:rsidRPr="0062554B" w:rsidRDefault="005866F6" w:rsidP="00A16D97">
      <w:pPr>
        <w:spacing w:line="360" w:lineRule="auto"/>
        <w:jc w:val="both"/>
        <w:rPr>
          <w:rFonts w:ascii="Times New Roman" w:hAnsi="Times New Roman" w:cs="Times New Roman"/>
          <w:sz w:val="24"/>
          <w:szCs w:val="24"/>
        </w:rPr>
      </w:pPr>
      <w:r w:rsidRPr="0062554B">
        <w:rPr>
          <w:rFonts w:ascii="Times New Roman" w:hAnsi="Times New Roman" w:cs="Times New Roman"/>
          <w:i/>
          <w:iCs/>
          <w:sz w:val="24"/>
          <w:szCs w:val="24"/>
        </w:rPr>
        <w:t>H2: High</w:t>
      </w:r>
      <w:r w:rsidR="00A16D97" w:rsidRPr="0062554B">
        <w:rPr>
          <w:rFonts w:ascii="Times New Roman" w:hAnsi="Times New Roman" w:cs="Times New Roman"/>
          <w:i/>
          <w:iCs/>
          <w:sz w:val="24"/>
          <w:szCs w:val="24"/>
        </w:rPr>
        <w:t>-</w:t>
      </w:r>
      <w:r w:rsidRPr="0062554B">
        <w:rPr>
          <w:rFonts w:ascii="Times New Roman" w:hAnsi="Times New Roman" w:cs="Times New Roman"/>
          <w:i/>
          <w:iCs/>
          <w:sz w:val="24"/>
          <w:szCs w:val="24"/>
        </w:rPr>
        <w:t>quality information technology is positively associated with PPC usage</w:t>
      </w:r>
      <w:r w:rsidRPr="0062554B">
        <w:rPr>
          <w:rFonts w:ascii="Times New Roman" w:hAnsi="Times New Roman" w:cs="Times New Roman"/>
          <w:sz w:val="24"/>
          <w:szCs w:val="24"/>
        </w:rPr>
        <w:t xml:space="preserve">. </w:t>
      </w:r>
    </w:p>
    <w:p w14:paraId="3ED08F7F" w14:textId="77777777" w:rsidR="005866F6" w:rsidRPr="0062554B" w:rsidRDefault="005866F6" w:rsidP="00606976">
      <w:pPr>
        <w:spacing w:line="360" w:lineRule="auto"/>
        <w:jc w:val="both"/>
        <w:rPr>
          <w:rFonts w:ascii="Times New Roman" w:hAnsi="Times New Roman" w:cs="Times New Roman"/>
          <w:sz w:val="24"/>
          <w:szCs w:val="24"/>
        </w:rPr>
      </w:pPr>
    </w:p>
    <w:p w14:paraId="31A06646" w14:textId="48C3F184" w:rsidR="005656B8" w:rsidRPr="0062554B" w:rsidRDefault="005D7055" w:rsidP="005D7055">
      <w:pPr>
        <w:spacing w:line="360" w:lineRule="auto"/>
        <w:rPr>
          <w:rFonts w:ascii="Times New Roman" w:hAnsi="Times New Roman" w:cs="Times New Roman"/>
          <w:sz w:val="24"/>
          <w:szCs w:val="24"/>
        </w:rPr>
      </w:pPr>
      <w:r w:rsidRPr="0062554B">
        <w:rPr>
          <w:rFonts w:ascii="Times New Roman" w:hAnsi="Times New Roman" w:cs="Times New Roman"/>
          <w:b/>
          <w:bCs/>
          <w:sz w:val="24"/>
          <w:szCs w:val="24"/>
        </w:rPr>
        <w:t xml:space="preserve">2.2.3 </w:t>
      </w:r>
      <w:r w:rsidR="00161A28" w:rsidRPr="0062554B">
        <w:rPr>
          <w:rFonts w:ascii="Times New Roman" w:hAnsi="Times New Roman" w:cs="Times New Roman"/>
          <w:b/>
          <w:bCs/>
          <w:sz w:val="24"/>
          <w:szCs w:val="24"/>
        </w:rPr>
        <w:t xml:space="preserve">Business </w:t>
      </w:r>
      <w:r w:rsidR="005656B8" w:rsidRPr="0062554B">
        <w:rPr>
          <w:rFonts w:ascii="Times New Roman" w:hAnsi="Times New Roman" w:cs="Times New Roman"/>
          <w:b/>
          <w:bCs/>
          <w:sz w:val="24"/>
          <w:szCs w:val="24"/>
        </w:rPr>
        <w:t>Strategy</w:t>
      </w:r>
    </w:p>
    <w:p w14:paraId="04511F8D" w14:textId="400CC898" w:rsidR="00F52673" w:rsidRPr="0062554B" w:rsidRDefault="003575CD" w:rsidP="003D5FE4">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Business strategy </w:t>
      </w:r>
      <w:r w:rsidR="009F1586" w:rsidRPr="0062554B">
        <w:rPr>
          <w:rFonts w:ascii="Times New Roman" w:hAnsi="Times New Roman" w:cs="Times New Roman"/>
          <w:sz w:val="24"/>
          <w:szCs w:val="24"/>
        </w:rPr>
        <w:t>i</w:t>
      </w:r>
      <w:r w:rsidRPr="0062554B">
        <w:rPr>
          <w:rFonts w:ascii="Times New Roman" w:hAnsi="Times New Roman" w:cs="Times New Roman"/>
          <w:sz w:val="24"/>
          <w:szCs w:val="24"/>
        </w:rPr>
        <w:t xml:space="preserve">s </w:t>
      </w:r>
      <w:r w:rsidR="00E1521F" w:rsidRPr="0062554B">
        <w:rPr>
          <w:rFonts w:ascii="Times New Roman" w:hAnsi="Times New Roman" w:cs="Times New Roman"/>
          <w:sz w:val="24"/>
          <w:szCs w:val="24"/>
        </w:rPr>
        <w:t>a critical factor influencing the adoption of PPC</w:t>
      </w:r>
      <w:r w:rsidRPr="0062554B">
        <w:rPr>
          <w:rFonts w:ascii="Times New Roman" w:hAnsi="Times New Roman" w:cs="Times New Roman"/>
          <w:sz w:val="24"/>
          <w:szCs w:val="24"/>
        </w:rPr>
        <w:t xml:space="preserve"> (</w:t>
      </w:r>
      <w:proofErr w:type="spellStart"/>
      <w:r w:rsidR="006C718E" w:rsidRPr="0062554B">
        <w:rPr>
          <w:rFonts w:ascii="Times New Roman" w:hAnsi="Times New Roman" w:cs="Times New Roman"/>
          <w:sz w:val="24"/>
          <w:szCs w:val="24"/>
        </w:rPr>
        <w:t>Cadez</w:t>
      </w:r>
      <w:proofErr w:type="spellEnd"/>
      <w:r w:rsidR="006C718E" w:rsidRPr="0062554B">
        <w:rPr>
          <w:rFonts w:ascii="Times New Roman" w:hAnsi="Times New Roman" w:cs="Times New Roman"/>
          <w:sz w:val="24"/>
          <w:szCs w:val="24"/>
        </w:rPr>
        <w:t xml:space="preserve"> &amp; </w:t>
      </w:r>
      <w:proofErr w:type="spellStart"/>
      <w:r w:rsidR="006C718E" w:rsidRPr="0062554B">
        <w:rPr>
          <w:rFonts w:ascii="Times New Roman" w:hAnsi="Times New Roman" w:cs="Times New Roman"/>
          <w:sz w:val="24"/>
          <w:szCs w:val="24"/>
        </w:rPr>
        <w:t>Guilding</w:t>
      </w:r>
      <w:proofErr w:type="spellEnd"/>
      <w:r w:rsidR="006C718E" w:rsidRPr="0062554B">
        <w:rPr>
          <w:rFonts w:ascii="Times New Roman" w:hAnsi="Times New Roman" w:cs="Times New Roman"/>
          <w:sz w:val="24"/>
          <w:szCs w:val="24"/>
        </w:rPr>
        <w:t>, 2012</w:t>
      </w:r>
      <w:r w:rsidRPr="0062554B">
        <w:rPr>
          <w:rFonts w:ascii="Times New Roman" w:hAnsi="Times New Roman" w:cs="Times New Roman"/>
          <w:sz w:val="24"/>
          <w:szCs w:val="24"/>
        </w:rPr>
        <w:t xml:space="preserve">). This may be anticipated, considering that </w:t>
      </w:r>
      <w:r w:rsidR="00E1521F" w:rsidRPr="0062554B">
        <w:rPr>
          <w:rFonts w:ascii="Times New Roman" w:hAnsi="Times New Roman" w:cs="Times New Roman"/>
          <w:sz w:val="24"/>
          <w:szCs w:val="24"/>
        </w:rPr>
        <w:t>most</w:t>
      </w:r>
      <w:r w:rsidRPr="0062554B">
        <w:rPr>
          <w:rFonts w:ascii="Times New Roman" w:hAnsi="Times New Roman" w:cs="Times New Roman"/>
          <w:sz w:val="24"/>
          <w:szCs w:val="24"/>
        </w:rPr>
        <w:t xml:space="preserve"> PPC techniques are underpinned by strategy</w:t>
      </w:r>
      <w:r w:rsidR="00180E8D" w:rsidRPr="0062554B">
        <w:rPr>
          <w:rFonts w:ascii="Times New Roman" w:hAnsi="Times New Roman" w:cs="Times New Roman"/>
          <w:sz w:val="24"/>
          <w:szCs w:val="24"/>
        </w:rPr>
        <w:t>.</w:t>
      </w:r>
      <w:r w:rsidR="002A39EE" w:rsidRPr="0062554B">
        <w:rPr>
          <w:rFonts w:ascii="Times New Roman" w:hAnsi="Times New Roman" w:cs="Times New Roman"/>
          <w:sz w:val="24"/>
          <w:szCs w:val="24"/>
        </w:rPr>
        <w:t xml:space="preserve"> </w:t>
      </w:r>
      <w:r w:rsidR="005656B8" w:rsidRPr="0062554B">
        <w:rPr>
          <w:rFonts w:ascii="Times New Roman" w:hAnsi="Times New Roman" w:cs="Times New Roman"/>
          <w:sz w:val="24"/>
          <w:szCs w:val="24"/>
        </w:rPr>
        <w:t xml:space="preserve">The CIMA Official Terminology cited in </w:t>
      </w:r>
      <w:r w:rsidR="00E71967" w:rsidRPr="0062554B">
        <w:rPr>
          <w:rFonts w:ascii="Times New Roman" w:hAnsi="Times New Roman" w:cs="Times New Roman"/>
          <w:sz w:val="24"/>
          <w:szCs w:val="24"/>
        </w:rPr>
        <w:t>CIMA</w:t>
      </w:r>
      <w:r w:rsidR="005656B8" w:rsidRPr="0062554B">
        <w:rPr>
          <w:rFonts w:ascii="Times New Roman" w:hAnsi="Times New Roman" w:cs="Times New Roman"/>
          <w:sz w:val="24"/>
          <w:szCs w:val="24"/>
        </w:rPr>
        <w:t xml:space="preserve"> (2008) </w:t>
      </w:r>
      <w:r w:rsidR="00E1521F" w:rsidRPr="0062554B">
        <w:rPr>
          <w:rFonts w:ascii="Times New Roman" w:hAnsi="Times New Roman" w:cs="Times New Roman"/>
          <w:sz w:val="24"/>
          <w:szCs w:val="24"/>
        </w:rPr>
        <w:t xml:space="preserve">distinguishes </w:t>
      </w:r>
      <w:r w:rsidR="005656B8" w:rsidRPr="0062554B">
        <w:rPr>
          <w:rFonts w:ascii="Times New Roman" w:hAnsi="Times New Roman" w:cs="Times New Roman"/>
          <w:sz w:val="24"/>
          <w:szCs w:val="24"/>
        </w:rPr>
        <w:t xml:space="preserve">between operational ABM and strategic ABM. In operational ABM, actions are taken based on activity-driver </w:t>
      </w:r>
      <w:r w:rsidR="005656B8" w:rsidRPr="0062554B">
        <w:rPr>
          <w:rFonts w:ascii="Times New Roman" w:hAnsi="Times New Roman" w:cs="Times New Roman"/>
          <w:sz w:val="24"/>
          <w:szCs w:val="24"/>
        </w:rPr>
        <w:lastRenderedPageBreak/>
        <w:t>analysis that increase</w:t>
      </w:r>
      <w:r w:rsidR="00A71CB4" w:rsidRPr="0062554B">
        <w:rPr>
          <w:rFonts w:ascii="Times New Roman" w:hAnsi="Times New Roman" w:cs="Times New Roman"/>
          <w:sz w:val="24"/>
          <w:szCs w:val="24"/>
        </w:rPr>
        <w:t>s</w:t>
      </w:r>
      <w:r w:rsidR="005656B8" w:rsidRPr="0062554B">
        <w:rPr>
          <w:rFonts w:ascii="Times New Roman" w:hAnsi="Times New Roman" w:cs="Times New Roman"/>
          <w:sz w:val="24"/>
          <w:szCs w:val="24"/>
        </w:rPr>
        <w:t xml:space="preserve"> efficiency, lower</w:t>
      </w:r>
      <w:r w:rsidR="00C240C4" w:rsidRPr="0062554B">
        <w:rPr>
          <w:rFonts w:ascii="Times New Roman" w:hAnsi="Times New Roman" w:cs="Times New Roman"/>
          <w:sz w:val="24"/>
          <w:szCs w:val="24"/>
        </w:rPr>
        <w:t>s</w:t>
      </w:r>
      <w:r w:rsidR="005656B8" w:rsidRPr="0062554B">
        <w:rPr>
          <w:rFonts w:ascii="Times New Roman" w:hAnsi="Times New Roman" w:cs="Times New Roman"/>
          <w:sz w:val="24"/>
          <w:szCs w:val="24"/>
        </w:rPr>
        <w:t xml:space="preserve"> </w:t>
      </w:r>
      <w:r w:rsidR="00FF3DDF" w:rsidRPr="0062554B">
        <w:rPr>
          <w:rFonts w:ascii="Times New Roman" w:hAnsi="Times New Roman" w:cs="Times New Roman"/>
          <w:sz w:val="24"/>
          <w:szCs w:val="24"/>
        </w:rPr>
        <w:t>costs,</w:t>
      </w:r>
      <w:r w:rsidR="005656B8" w:rsidRPr="0062554B">
        <w:rPr>
          <w:rFonts w:ascii="Times New Roman" w:hAnsi="Times New Roman" w:cs="Times New Roman"/>
          <w:sz w:val="24"/>
          <w:szCs w:val="24"/>
        </w:rPr>
        <w:t xml:space="preserve"> and improve</w:t>
      </w:r>
      <w:r w:rsidR="00C240C4" w:rsidRPr="0062554B">
        <w:rPr>
          <w:rFonts w:ascii="Times New Roman" w:hAnsi="Times New Roman" w:cs="Times New Roman"/>
          <w:sz w:val="24"/>
          <w:szCs w:val="24"/>
        </w:rPr>
        <w:t>s</w:t>
      </w:r>
      <w:r w:rsidR="005656B8" w:rsidRPr="0062554B">
        <w:rPr>
          <w:rFonts w:ascii="Times New Roman" w:hAnsi="Times New Roman" w:cs="Times New Roman"/>
          <w:sz w:val="24"/>
          <w:szCs w:val="24"/>
        </w:rPr>
        <w:t xml:space="preserve"> asset utilisation. ABC can be used purely as an accurate cost accounting technique. Whilst an organisation </w:t>
      </w:r>
      <w:r w:rsidR="00E1521F" w:rsidRPr="0062554B">
        <w:rPr>
          <w:rFonts w:ascii="Times New Roman" w:hAnsi="Times New Roman" w:cs="Times New Roman"/>
          <w:sz w:val="24"/>
          <w:szCs w:val="24"/>
        </w:rPr>
        <w:t xml:space="preserve">with </w:t>
      </w:r>
      <w:r w:rsidR="005656B8" w:rsidRPr="0062554B">
        <w:rPr>
          <w:rFonts w:ascii="Times New Roman" w:hAnsi="Times New Roman" w:cs="Times New Roman"/>
          <w:sz w:val="24"/>
          <w:szCs w:val="24"/>
        </w:rPr>
        <w:t xml:space="preserve">little or no strategy orientation will implement </w:t>
      </w:r>
      <w:r w:rsidR="004F2415" w:rsidRPr="0062554B">
        <w:rPr>
          <w:rFonts w:ascii="Times New Roman" w:hAnsi="Times New Roman" w:cs="Times New Roman"/>
          <w:sz w:val="24"/>
          <w:szCs w:val="24"/>
        </w:rPr>
        <w:t>PPC techniques</w:t>
      </w:r>
      <w:r w:rsidR="005656B8" w:rsidRPr="0062554B">
        <w:rPr>
          <w:rFonts w:ascii="Times New Roman" w:hAnsi="Times New Roman" w:cs="Times New Roman"/>
          <w:sz w:val="24"/>
          <w:szCs w:val="24"/>
        </w:rPr>
        <w:t xml:space="preserve"> operationally, strategy-driven </w:t>
      </w:r>
      <w:r w:rsidR="008D77E0" w:rsidRPr="0062554B">
        <w:rPr>
          <w:rFonts w:ascii="Times New Roman" w:hAnsi="Times New Roman" w:cs="Times New Roman"/>
          <w:sz w:val="24"/>
          <w:szCs w:val="24"/>
        </w:rPr>
        <w:t>organisations</w:t>
      </w:r>
      <w:r w:rsidR="005656B8" w:rsidRPr="0062554B">
        <w:rPr>
          <w:rFonts w:ascii="Times New Roman" w:hAnsi="Times New Roman" w:cs="Times New Roman"/>
          <w:sz w:val="24"/>
          <w:szCs w:val="24"/>
        </w:rPr>
        <w:t xml:space="preserve"> will </w:t>
      </w:r>
      <w:r w:rsidR="003D5FE4" w:rsidRPr="0062554B">
        <w:rPr>
          <w:rFonts w:ascii="Times New Roman" w:hAnsi="Times New Roman" w:cs="Times New Roman"/>
          <w:sz w:val="24"/>
          <w:szCs w:val="24"/>
        </w:rPr>
        <w:t>deliberately deploy</w:t>
      </w:r>
      <w:r w:rsidR="003D5FE4" w:rsidRPr="0062554B" w:rsidDel="003D5FE4">
        <w:rPr>
          <w:rFonts w:ascii="Times New Roman" w:hAnsi="Times New Roman" w:cs="Times New Roman"/>
          <w:sz w:val="24"/>
          <w:szCs w:val="24"/>
        </w:rPr>
        <w:t xml:space="preserve"> </w:t>
      </w:r>
      <w:r w:rsidR="004F2415" w:rsidRPr="0062554B">
        <w:rPr>
          <w:rFonts w:ascii="Times New Roman" w:hAnsi="Times New Roman" w:cs="Times New Roman"/>
          <w:sz w:val="24"/>
          <w:szCs w:val="24"/>
        </w:rPr>
        <w:t>ABM strategically</w:t>
      </w:r>
      <w:r w:rsidR="005656B8" w:rsidRPr="0062554B">
        <w:rPr>
          <w:rFonts w:ascii="Times New Roman" w:hAnsi="Times New Roman" w:cs="Times New Roman"/>
          <w:sz w:val="24"/>
          <w:szCs w:val="24"/>
        </w:rPr>
        <w:t xml:space="preserve">. </w:t>
      </w:r>
      <w:r w:rsidR="008D77E0" w:rsidRPr="0062554B">
        <w:rPr>
          <w:rFonts w:ascii="Times New Roman" w:hAnsi="Times New Roman" w:cs="Times New Roman"/>
          <w:sz w:val="24"/>
          <w:szCs w:val="24"/>
        </w:rPr>
        <w:t>Thus,</w:t>
      </w:r>
      <w:r w:rsidR="005656B8" w:rsidRPr="0062554B">
        <w:rPr>
          <w:rFonts w:ascii="Times New Roman" w:hAnsi="Times New Roman" w:cs="Times New Roman"/>
          <w:sz w:val="24"/>
          <w:szCs w:val="24"/>
        </w:rPr>
        <w:t xml:space="preserve"> organisational strategy affect</w:t>
      </w:r>
      <w:r w:rsidR="002227C6" w:rsidRPr="0062554B">
        <w:rPr>
          <w:rFonts w:ascii="Times New Roman" w:hAnsi="Times New Roman" w:cs="Times New Roman"/>
          <w:sz w:val="24"/>
          <w:szCs w:val="24"/>
        </w:rPr>
        <w:t>s</w:t>
      </w:r>
      <w:r w:rsidR="005656B8" w:rsidRPr="0062554B">
        <w:rPr>
          <w:rFonts w:ascii="Times New Roman" w:hAnsi="Times New Roman" w:cs="Times New Roman"/>
          <w:sz w:val="24"/>
          <w:szCs w:val="24"/>
        </w:rPr>
        <w:t xml:space="preserve"> the implementation of PPC</w:t>
      </w:r>
      <w:r w:rsidR="004F2415" w:rsidRPr="0062554B">
        <w:rPr>
          <w:rFonts w:ascii="Times New Roman" w:hAnsi="Times New Roman" w:cs="Times New Roman"/>
          <w:sz w:val="24"/>
          <w:szCs w:val="24"/>
        </w:rPr>
        <w:t>, while deliberate strategy formulation may propel the extensive usage of PPC techniques (</w:t>
      </w:r>
      <w:proofErr w:type="spellStart"/>
      <w:r w:rsidR="00807933" w:rsidRPr="0062554B">
        <w:rPr>
          <w:rFonts w:ascii="Times New Roman" w:hAnsi="Times New Roman" w:cs="Times New Roman"/>
          <w:sz w:val="24"/>
          <w:szCs w:val="24"/>
        </w:rPr>
        <w:t>Cinquini</w:t>
      </w:r>
      <w:proofErr w:type="spellEnd"/>
      <w:r w:rsidR="00807933" w:rsidRPr="0062554B">
        <w:rPr>
          <w:rFonts w:ascii="Times New Roman" w:hAnsi="Times New Roman" w:cs="Times New Roman"/>
          <w:sz w:val="24"/>
          <w:szCs w:val="24"/>
        </w:rPr>
        <w:t xml:space="preserve"> &amp; </w:t>
      </w:r>
      <w:proofErr w:type="spellStart"/>
      <w:r w:rsidR="00807933" w:rsidRPr="0062554B">
        <w:rPr>
          <w:rFonts w:ascii="Times New Roman" w:hAnsi="Times New Roman" w:cs="Times New Roman"/>
          <w:sz w:val="24"/>
          <w:szCs w:val="24"/>
        </w:rPr>
        <w:t>Tenucci</w:t>
      </w:r>
      <w:proofErr w:type="spellEnd"/>
      <w:r w:rsidR="00807933" w:rsidRPr="0062554B">
        <w:rPr>
          <w:rFonts w:ascii="Times New Roman" w:hAnsi="Times New Roman" w:cs="Times New Roman"/>
          <w:sz w:val="24"/>
          <w:szCs w:val="24"/>
        </w:rPr>
        <w:t xml:space="preserve">, 2010; </w:t>
      </w:r>
      <w:proofErr w:type="spellStart"/>
      <w:r w:rsidR="00617106" w:rsidRPr="0062554B">
        <w:rPr>
          <w:rFonts w:ascii="Times New Roman" w:hAnsi="Times New Roman" w:cs="Times New Roman"/>
          <w:sz w:val="24"/>
          <w:szCs w:val="24"/>
        </w:rPr>
        <w:t>Cadez</w:t>
      </w:r>
      <w:proofErr w:type="spellEnd"/>
      <w:r w:rsidR="00617106" w:rsidRPr="0062554B">
        <w:rPr>
          <w:rFonts w:ascii="Times New Roman" w:hAnsi="Times New Roman" w:cs="Times New Roman"/>
          <w:sz w:val="24"/>
          <w:szCs w:val="24"/>
        </w:rPr>
        <w:t xml:space="preserve"> &amp; </w:t>
      </w:r>
      <w:proofErr w:type="spellStart"/>
      <w:r w:rsidR="00617106" w:rsidRPr="0062554B">
        <w:rPr>
          <w:rFonts w:ascii="Times New Roman" w:hAnsi="Times New Roman" w:cs="Times New Roman"/>
          <w:sz w:val="24"/>
          <w:szCs w:val="24"/>
        </w:rPr>
        <w:t>Guilding</w:t>
      </w:r>
      <w:proofErr w:type="spellEnd"/>
      <w:r w:rsidR="00617106" w:rsidRPr="0062554B">
        <w:rPr>
          <w:rFonts w:ascii="Times New Roman" w:hAnsi="Times New Roman" w:cs="Times New Roman"/>
          <w:sz w:val="24"/>
          <w:szCs w:val="24"/>
        </w:rPr>
        <w:t>, 2012</w:t>
      </w:r>
      <w:r w:rsidR="004F2415" w:rsidRPr="0062554B">
        <w:rPr>
          <w:rFonts w:ascii="Times New Roman" w:hAnsi="Times New Roman" w:cs="Times New Roman"/>
          <w:sz w:val="24"/>
          <w:szCs w:val="24"/>
        </w:rPr>
        <w:t xml:space="preserve">). This leads to the </w:t>
      </w:r>
      <w:r w:rsidR="003D5FE4" w:rsidRPr="0062554B">
        <w:rPr>
          <w:rFonts w:ascii="Times New Roman" w:hAnsi="Times New Roman" w:cs="Times New Roman"/>
          <w:sz w:val="24"/>
          <w:szCs w:val="24"/>
        </w:rPr>
        <w:t xml:space="preserve">following </w:t>
      </w:r>
      <w:r w:rsidR="004F2415" w:rsidRPr="0062554B">
        <w:rPr>
          <w:rFonts w:ascii="Times New Roman" w:hAnsi="Times New Roman" w:cs="Times New Roman"/>
          <w:sz w:val="24"/>
          <w:szCs w:val="24"/>
        </w:rPr>
        <w:t>hypothesis that:</w:t>
      </w:r>
    </w:p>
    <w:p w14:paraId="3CC431EE" w14:textId="7C1A2EA1" w:rsidR="004F2415" w:rsidRPr="0062554B" w:rsidRDefault="004F2415" w:rsidP="00E1521F">
      <w:pPr>
        <w:spacing w:line="360" w:lineRule="auto"/>
        <w:jc w:val="both"/>
        <w:rPr>
          <w:rFonts w:ascii="Times New Roman" w:hAnsi="Times New Roman" w:cs="Times New Roman"/>
          <w:sz w:val="24"/>
          <w:szCs w:val="24"/>
        </w:rPr>
      </w:pPr>
      <w:r w:rsidRPr="0062554B">
        <w:rPr>
          <w:rFonts w:ascii="Times New Roman" w:hAnsi="Times New Roman" w:cs="Times New Roman"/>
          <w:i/>
          <w:iCs/>
          <w:sz w:val="24"/>
          <w:szCs w:val="24"/>
        </w:rPr>
        <w:t>H3: Deliberate strategy formulation is positively associated with PPC usage</w:t>
      </w:r>
      <w:r w:rsidRPr="0062554B">
        <w:rPr>
          <w:rFonts w:ascii="Times New Roman" w:hAnsi="Times New Roman" w:cs="Times New Roman"/>
          <w:sz w:val="24"/>
          <w:szCs w:val="24"/>
        </w:rPr>
        <w:t>.</w:t>
      </w:r>
    </w:p>
    <w:p w14:paraId="5AAE9FE4" w14:textId="029BD8AB" w:rsidR="00651FB9" w:rsidRPr="0062554B" w:rsidRDefault="00E1521F" w:rsidP="00A37C57">
      <w:pPr>
        <w:spacing w:line="360" w:lineRule="auto"/>
        <w:rPr>
          <w:rFonts w:ascii="Times New Roman" w:hAnsi="Times New Roman" w:cs="Times New Roman"/>
          <w:b/>
          <w:bCs/>
          <w:sz w:val="24"/>
          <w:szCs w:val="24"/>
        </w:rPr>
      </w:pPr>
      <w:r w:rsidRPr="0062554B">
        <w:rPr>
          <w:rFonts w:ascii="Times New Roman" w:hAnsi="Times New Roman" w:cs="Times New Roman"/>
          <w:b/>
          <w:bCs/>
          <w:sz w:val="24"/>
          <w:szCs w:val="24"/>
        </w:rPr>
        <w:t xml:space="preserve">2.2.4 </w:t>
      </w:r>
      <w:r w:rsidR="00651FB9" w:rsidRPr="0062554B">
        <w:rPr>
          <w:rFonts w:ascii="Times New Roman" w:hAnsi="Times New Roman" w:cs="Times New Roman"/>
          <w:b/>
          <w:bCs/>
          <w:sz w:val="24"/>
          <w:szCs w:val="24"/>
        </w:rPr>
        <w:t xml:space="preserve">Market orientation </w:t>
      </w:r>
    </w:p>
    <w:p w14:paraId="65901F40" w14:textId="19F37BDB" w:rsidR="00101D34" w:rsidRPr="0062554B" w:rsidRDefault="00CA6B18" w:rsidP="003D5FE4">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Market orientation is a concept </w:t>
      </w:r>
      <w:r w:rsidR="00E1521F" w:rsidRPr="0062554B">
        <w:rPr>
          <w:rFonts w:ascii="Times New Roman" w:hAnsi="Times New Roman" w:cs="Times New Roman"/>
          <w:sz w:val="24"/>
          <w:szCs w:val="24"/>
        </w:rPr>
        <w:t xml:space="preserve">that </w:t>
      </w:r>
      <w:r w:rsidRPr="0062554B">
        <w:rPr>
          <w:rFonts w:ascii="Times New Roman" w:hAnsi="Times New Roman" w:cs="Times New Roman"/>
          <w:sz w:val="24"/>
          <w:szCs w:val="24"/>
        </w:rPr>
        <w:t xml:space="preserve">posits that organisations should </w:t>
      </w:r>
      <w:r w:rsidR="003D5FE4" w:rsidRPr="0062554B">
        <w:rPr>
          <w:rFonts w:ascii="Times New Roman" w:hAnsi="Times New Roman" w:cs="Times New Roman"/>
          <w:sz w:val="24"/>
          <w:szCs w:val="24"/>
        </w:rPr>
        <w:t xml:space="preserve">always </w:t>
      </w:r>
      <w:r w:rsidRPr="0062554B">
        <w:rPr>
          <w:rFonts w:ascii="Times New Roman" w:hAnsi="Times New Roman" w:cs="Times New Roman"/>
          <w:sz w:val="24"/>
          <w:szCs w:val="24"/>
        </w:rPr>
        <w:t xml:space="preserve">strive to satisfy customers. Organisations with strong market </w:t>
      </w:r>
      <w:r w:rsidR="007843DF" w:rsidRPr="0062554B">
        <w:rPr>
          <w:rFonts w:ascii="Times New Roman" w:hAnsi="Times New Roman" w:cs="Times New Roman"/>
          <w:sz w:val="24"/>
          <w:szCs w:val="24"/>
        </w:rPr>
        <w:t>orientation</w:t>
      </w:r>
      <w:r w:rsidRPr="0062554B">
        <w:rPr>
          <w:rFonts w:ascii="Times New Roman" w:hAnsi="Times New Roman" w:cs="Times New Roman"/>
          <w:sz w:val="24"/>
          <w:szCs w:val="24"/>
        </w:rPr>
        <w:t xml:space="preserve"> always seek to create superior </w:t>
      </w:r>
      <w:r w:rsidR="003D5FE4" w:rsidRPr="0062554B">
        <w:rPr>
          <w:rFonts w:ascii="Times New Roman" w:hAnsi="Times New Roman" w:cs="Times New Roman"/>
          <w:sz w:val="24"/>
          <w:szCs w:val="24"/>
        </w:rPr>
        <w:t xml:space="preserve">customer value </w:t>
      </w:r>
      <w:r w:rsidRPr="0062554B">
        <w:rPr>
          <w:rFonts w:ascii="Times New Roman" w:hAnsi="Times New Roman" w:cs="Times New Roman"/>
          <w:sz w:val="24"/>
          <w:szCs w:val="24"/>
        </w:rPr>
        <w:t>through business process improvement and product innovation (</w:t>
      </w:r>
      <w:proofErr w:type="spellStart"/>
      <w:r w:rsidRPr="0062554B">
        <w:rPr>
          <w:rFonts w:ascii="Times New Roman" w:hAnsi="Times New Roman" w:cs="Times New Roman"/>
          <w:sz w:val="24"/>
          <w:szCs w:val="24"/>
        </w:rPr>
        <w:t>Narver</w:t>
      </w:r>
      <w:proofErr w:type="spellEnd"/>
      <w:r w:rsidRPr="0062554B">
        <w:rPr>
          <w:rFonts w:ascii="Times New Roman" w:hAnsi="Times New Roman" w:cs="Times New Roman"/>
          <w:sz w:val="24"/>
          <w:szCs w:val="24"/>
        </w:rPr>
        <w:t xml:space="preserve"> &amp; Slater</w:t>
      </w:r>
      <w:r w:rsidR="00D4719D" w:rsidRPr="0062554B">
        <w:rPr>
          <w:rFonts w:ascii="Times New Roman" w:hAnsi="Times New Roman" w:cs="Times New Roman"/>
          <w:sz w:val="24"/>
          <w:szCs w:val="24"/>
        </w:rPr>
        <w:t xml:space="preserve">, </w:t>
      </w:r>
      <w:r w:rsidRPr="0062554B">
        <w:rPr>
          <w:rFonts w:ascii="Times New Roman" w:hAnsi="Times New Roman" w:cs="Times New Roman"/>
          <w:sz w:val="24"/>
          <w:szCs w:val="24"/>
        </w:rPr>
        <w:t>1990). The desire to satisfy customers</w:t>
      </w:r>
      <w:r w:rsidR="003D5FE4" w:rsidRPr="0062554B">
        <w:rPr>
          <w:rFonts w:ascii="Times New Roman" w:hAnsi="Times New Roman" w:cs="Times New Roman"/>
          <w:sz w:val="24"/>
          <w:szCs w:val="24"/>
        </w:rPr>
        <w:t>’</w:t>
      </w:r>
      <w:r w:rsidRPr="0062554B">
        <w:rPr>
          <w:rFonts w:ascii="Times New Roman" w:hAnsi="Times New Roman" w:cs="Times New Roman"/>
          <w:sz w:val="24"/>
          <w:szCs w:val="24"/>
        </w:rPr>
        <w:t xml:space="preserve"> demands by introducing products that constantly appeal to their needs will prompt organisations to use PPC</w:t>
      </w:r>
      <w:r w:rsidR="000A75B1" w:rsidRPr="0062554B">
        <w:rPr>
          <w:rFonts w:ascii="Times New Roman" w:hAnsi="Times New Roman" w:cs="Times New Roman"/>
          <w:sz w:val="24"/>
          <w:szCs w:val="24"/>
        </w:rPr>
        <w:t xml:space="preserve"> (Al-Mawali, 2015)</w:t>
      </w:r>
      <w:r w:rsidRPr="0062554B">
        <w:rPr>
          <w:rFonts w:ascii="Times New Roman" w:hAnsi="Times New Roman" w:cs="Times New Roman"/>
          <w:sz w:val="24"/>
          <w:szCs w:val="24"/>
        </w:rPr>
        <w:t>.</w:t>
      </w:r>
      <w:r w:rsidR="00D4719D" w:rsidRPr="0062554B">
        <w:rPr>
          <w:rFonts w:ascii="Times New Roman" w:hAnsi="Times New Roman" w:cs="Times New Roman"/>
          <w:sz w:val="24"/>
          <w:szCs w:val="24"/>
        </w:rPr>
        <w:t xml:space="preserve"> </w:t>
      </w:r>
      <w:r w:rsidR="00651FB9" w:rsidRPr="0062554B">
        <w:rPr>
          <w:rFonts w:ascii="Times New Roman" w:hAnsi="Times New Roman" w:cs="Times New Roman"/>
          <w:sz w:val="24"/>
          <w:szCs w:val="24"/>
        </w:rPr>
        <w:t>Deploying a combination of PPC techniques</w:t>
      </w:r>
      <w:r w:rsidR="003D5FE4" w:rsidRPr="0062554B">
        <w:rPr>
          <w:rFonts w:ascii="Times New Roman" w:hAnsi="Times New Roman" w:cs="Times New Roman"/>
          <w:sz w:val="24"/>
          <w:szCs w:val="24"/>
        </w:rPr>
        <w:t>,</w:t>
      </w:r>
      <w:r w:rsidR="00651FB9" w:rsidRPr="0062554B">
        <w:rPr>
          <w:rFonts w:ascii="Times New Roman" w:hAnsi="Times New Roman" w:cs="Times New Roman"/>
          <w:sz w:val="24"/>
          <w:szCs w:val="24"/>
        </w:rPr>
        <w:t xml:space="preserve"> such as attribute costing, quality costing</w:t>
      </w:r>
      <w:r w:rsidR="003D5FE4" w:rsidRPr="0062554B">
        <w:rPr>
          <w:rFonts w:ascii="Times New Roman" w:hAnsi="Times New Roman" w:cs="Times New Roman"/>
          <w:sz w:val="24"/>
          <w:szCs w:val="24"/>
        </w:rPr>
        <w:t>,</w:t>
      </w:r>
      <w:r w:rsidR="00651FB9" w:rsidRPr="0062554B">
        <w:rPr>
          <w:rFonts w:ascii="Times New Roman" w:hAnsi="Times New Roman" w:cs="Times New Roman"/>
          <w:sz w:val="24"/>
          <w:szCs w:val="24"/>
        </w:rPr>
        <w:t xml:space="preserve"> and target costing</w:t>
      </w:r>
      <w:r w:rsidR="003D5FE4" w:rsidRPr="0062554B">
        <w:rPr>
          <w:rFonts w:ascii="Times New Roman" w:hAnsi="Times New Roman" w:cs="Times New Roman"/>
          <w:sz w:val="24"/>
          <w:szCs w:val="24"/>
        </w:rPr>
        <w:t>,</w:t>
      </w:r>
      <w:r w:rsidR="00651FB9" w:rsidRPr="0062554B">
        <w:rPr>
          <w:rFonts w:ascii="Times New Roman" w:hAnsi="Times New Roman" w:cs="Times New Roman"/>
          <w:sz w:val="24"/>
          <w:szCs w:val="24"/>
        </w:rPr>
        <w:t xml:space="preserve"> to minimise production cost</w:t>
      </w:r>
      <w:r w:rsidR="00E1521F" w:rsidRPr="0062554B">
        <w:rPr>
          <w:rFonts w:ascii="Times New Roman" w:hAnsi="Times New Roman" w:cs="Times New Roman"/>
          <w:sz w:val="24"/>
          <w:szCs w:val="24"/>
        </w:rPr>
        <w:t>s</w:t>
      </w:r>
      <w:r w:rsidR="00651FB9" w:rsidRPr="0062554B">
        <w:rPr>
          <w:rFonts w:ascii="Times New Roman" w:hAnsi="Times New Roman" w:cs="Times New Roman"/>
          <w:sz w:val="24"/>
          <w:szCs w:val="24"/>
        </w:rPr>
        <w:t xml:space="preserve"> </w:t>
      </w:r>
      <w:r w:rsidR="0033082B" w:rsidRPr="0062554B">
        <w:rPr>
          <w:rFonts w:ascii="Times New Roman" w:hAnsi="Times New Roman" w:cs="Times New Roman"/>
          <w:sz w:val="24"/>
          <w:szCs w:val="24"/>
        </w:rPr>
        <w:t>requires a consciousness to create value for customers</w:t>
      </w:r>
      <w:r w:rsidR="009C75B2" w:rsidRPr="0062554B">
        <w:rPr>
          <w:rFonts w:ascii="Times New Roman" w:hAnsi="Times New Roman" w:cs="Times New Roman"/>
          <w:sz w:val="24"/>
          <w:szCs w:val="24"/>
        </w:rPr>
        <w:t xml:space="preserve">. Similarly, </w:t>
      </w:r>
      <w:r w:rsidR="00E1521F" w:rsidRPr="0062554B">
        <w:rPr>
          <w:rFonts w:ascii="Times New Roman" w:hAnsi="Times New Roman" w:cs="Times New Roman"/>
          <w:sz w:val="24"/>
          <w:szCs w:val="24"/>
        </w:rPr>
        <w:t xml:space="preserve">deploying </w:t>
      </w:r>
      <w:r w:rsidR="00651FB9" w:rsidRPr="0062554B">
        <w:rPr>
          <w:rFonts w:ascii="Times New Roman" w:hAnsi="Times New Roman" w:cs="Times New Roman"/>
          <w:sz w:val="24"/>
          <w:szCs w:val="24"/>
        </w:rPr>
        <w:t xml:space="preserve">ABC to ensure </w:t>
      </w:r>
      <w:r w:rsidR="00E1521F" w:rsidRPr="0062554B">
        <w:rPr>
          <w:rFonts w:ascii="Times New Roman" w:hAnsi="Times New Roman" w:cs="Times New Roman"/>
          <w:sz w:val="24"/>
          <w:szCs w:val="24"/>
        </w:rPr>
        <w:t xml:space="preserve">the </w:t>
      </w:r>
      <w:r w:rsidR="00651FB9" w:rsidRPr="0062554B">
        <w:rPr>
          <w:rFonts w:ascii="Times New Roman" w:hAnsi="Times New Roman" w:cs="Times New Roman"/>
          <w:sz w:val="24"/>
          <w:szCs w:val="24"/>
        </w:rPr>
        <w:t>appropriate allocation of overheads to product</w:t>
      </w:r>
      <w:r w:rsidR="00E1521F" w:rsidRPr="0062554B">
        <w:rPr>
          <w:rFonts w:ascii="Times New Roman" w:hAnsi="Times New Roman" w:cs="Times New Roman"/>
          <w:sz w:val="24"/>
          <w:szCs w:val="24"/>
        </w:rPr>
        <w:t>s</w:t>
      </w:r>
      <w:r w:rsidR="00651FB9" w:rsidRPr="0062554B">
        <w:rPr>
          <w:rFonts w:ascii="Times New Roman" w:hAnsi="Times New Roman" w:cs="Times New Roman"/>
          <w:sz w:val="24"/>
          <w:szCs w:val="24"/>
        </w:rPr>
        <w:t xml:space="preserve">, to arrive at an appropriate price for products and </w:t>
      </w:r>
      <w:r w:rsidR="00E1521F" w:rsidRPr="0062554B">
        <w:rPr>
          <w:rFonts w:ascii="Times New Roman" w:hAnsi="Times New Roman" w:cs="Times New Roman"/>
          <w:sz w:val="24"/>
          <w:szCs w:val="24"/>
        </w:rPr>
        <w:t xml:space="preserve">to </w:t>
      </w:r>
      <w:r w:rsidR="00651FB9" w:rsidRPr="0062554B">
        <w:rPr>
          <w:rFonts w:ascii="Times New Roman" w:hAnsi="Times New Roman" w:cs="Times New Roman"/>
          <w:sz w:val="24"/>
          <w:szCs w:val="24"/>
        </w:rPr>
        <w:t>create value for customers (by ensuring customers get value for their money) requires strong market orientation</w:t>
      </w:r>
      <w:r w:rsidR="009C75B2" w:rsidRPr="0062554B">
        <w:rPr>
          <w:rFonts w:ascii="Times New Roman" w:hAnsi="Times New Roman" w:cs="Times New Roman"/>
          <w:sz w:val="24"/>
          <w:szCs w:val="24"/>
        </w:rPr>
        <w:t xml:space="preserve"> (Tsai et al., 2015)</w:t>
      </w:r>
      <w:r w:rsidR="00651FB9" w:rsidRPr="0062554B">
        <w:rPr>
          <w:rFonts w:ascii="Times New Roman" w:hAnsi="Times New Roman" w:cs="Times New Roman"/>
          <w:sz w:val="24"/>
          <w:szCs w:val="24"/>
        </w:rPr>
        <w:t xml:space="preserve">. Manufacturing a product within a target cost to sell at a target price </w:t>
      </w:r>
      <w:r w:rsidR="00E1521F" w:rsidRPr="0062554B">
        <w:rPr>
          <w:rFonts w:ascii="Times New Roman" w:hAnsi="Times New Roman" w:cs="Times New Roman"/>
          <w:sz w:val="24"/>
          <w:szCs w:val="24"/>
        </w:rPr>
        <w:t xml:space="preserve">to </w:t>
      </w:r>
      <w:r w:rsidR="00B74CAF" w:rsidRPr="0062554B">
        <w:rPr>
          <w:rFonts w:ascii="Times New Roman" w:hAnsi="Times New Roman" w:cs="Times New Roman"/>
          <w:sz w:val="24"/>
          <w:szCs w:val="24"/>
        </w:rPr>
        <w:t>achieve</w:t>
      </w:r>
      <w:r w:rsidR="00651FB9" w:rsidRPr="0062554B">
        <w:rPr>
          <w:rFonts w:ascii="Times New Roman" w:hAnsi="Times New Roman" w:cs="Times New Roman"/>
          <w:sz w:val="24"/>
          <w:szCs w:val="24"/>
        </w:rPr>
        <w:t xml:space="preserve"> target profit is a competitive strategy that requires deliberate and pre-planned effort (</w:t>
      </w:r>
      <w:r w:rsidR="001B7033" w:rsidRPr="0062554B">
        <w:rPr>
          <w:rFonts w:ascii="Times New Roman" w:hAnsi="Times New Roman" w:cs="Times New Roman"/>
          <w:sz w:val="24"/>
          <w:szCs w:val="24"/>
        </w:rPr>
        <w:t>Oyewo, 2022</w:t>
      </w:r>
      <w:r w:rsidR="00651FB9" w:rsidRPr="0062554B">
        <w:rPr>
          <w:rFonts w:ascii="Times New Roman" w:hAnsi="Times New Roman" w:cs="Times New Roman"/>
          <w:sz w:val="24"/>
          <w:szCs w:val="24"/>
        </w:rPr>
        <w:t xml:space="preserve">). </w:t>
      </w:r>
      <w:r w:rsidR="00A04C18" w:rsidRPr="0062554B">
        <w:rPr>
          <w:rFonts w:ascii="Times New Roman" w:hAnsi="Times New Roman" w:cs="Times New Roman"/>
          <w:sz w:val="24"/>
          <w:szCs w:val="24"/>
        </w:rPr>
        <w:t xml:space="preserve">This discussion informs the </w:t>
      </w:r>
      <w:r w:rsidR="003D5FE4" w:rsidRPr="0062554B">
        <w:rPr>
          <w:rFonts w:ascii="Times New Roman" w:hAnsi="Times New Roman" w:cs="Times New Roman"/>
          <w:sz w:val="24"/>
          <w:szCs w:val="24"/>
        </w:rPr>
        <w:t xml:space="preserve">following </w:t>
      </w:r>
      <w:r w:rsidR="00A04C18" w:rsidRPr="0062554B">
        <w:rPr>
          <w:rFonts w:ascii="Times New Roman" w:hAnsi="Times New Roman" w:cs="Times New Roman"/>
          <w:sz w:val="24"/>
          <w:szCs w:val="24"/>
        </w:rPr>
        <w:t>hypothesis that:</w:t>
      </w:r>
    </w:p>
    <w:p w14:paraId="0BDC75A6" w14:textId="6936C41C" w:rsidR="00A04C18" w:rsidRPr="0062554B" w:rsidRDefault="00A04C18" w:rsidP="00A04C18">
      <w:pPr>
        <w:spacing w:line="360" w:lineRule="auto"/>
        <w:jc w:val="both"/>
        <w:rPr>
          <w:rFonts w:ascii="Times New Roman" w:hAnsi="Times New Roman" w:cs="Times New Roman"/>
          <w:sz w:val="24"/>
          <w:szCs w:val="24"/>
        </w:rPr>
      </w:pPr>
      <w:r w:rsidRPr="0062554B">
        <w:rPr>
          <w:rFonts w:ascii="Times New Roman" w:hAnsi="Times New Roman" w:cs="Times New Roman"/>
          <w:i/>
          <w:iCs/>
          <w:sz w:val="24"/>
          <w:szCs w:val="24"/>
        </w:rPr>
        <w:t>H4: Market orientation is positively associated with PPC usage</w:t>
      </w:r>
      <w:r w:rsidRPr="0062554B">
        <w:rPr>
          <w:rFonts w:ascii="Times New Roman" w:hAnsi="Times New Roman" w:cs="Times New Roman"/>
          <w:sz w:val="24"/>
          <w:szCs w:val="24"/>
        </w:rPr>
        <w:t>.</w:t>
      </w:r>
    </w:p>
    <w:p w14:paraId="47150137" w14:textId="77777777" w:rsidR="00A04C18" w:rsidRPr="0062554B" w:rsidRDefault="00A04C18" w:rsidP="00E1521F">
      <w:pPr>
        <w:spacing w:line="360" w:lineRule="auto"/>
        <w:jc w:val="both"/>
        <w:rPr>
          <w:rFonts w:ascii="Times New Roman" w:hAnsi="Times New Roman" w:cs="Times New Roman"/>
          <w:sz w:val="24"/>
          <w:szCs w:val="24"/>
        </w:rPr>
      </w:pPr>
    </w:p>
    <w:p w14:paraId="31141462" w14:textId="74F02C2D" w:rsidR="005D69A7" w:rsidRPr="0062554B" w:rsidRDefault="00E1521F" w:rsidP="00A37C57">
      <w:pPr>
        <w:spacing w:line="360" w:lineRule="auto"/>
        <w:jc w:val="both"/>
        <w:rPr>
          <w:rFonts w:ascii="Times New Roman" w:hAnsi="Times New Roman" w:cs="Times New Roman"/>
          <w:b/>
          <w:bCs/>
          <w:sz w:val="24"/>
          <w:szCs w:val="24"/>
        </w:rPr>
      </w:pPr>
      <w:r w:rsidRPr="0062554B" w:rsidDel="00E1521F">
        <w:rPr>
          <w:rFonts w:ascii="Times New Roman" w:hAnsi="Times New Roman" w:cs="Times New Roman"/>
          <w:sz w:val="24"/>
          <w:szCs w:val="24"/>
        </w:rPr>
        <w:t xml:space="preserve"> </w:t>
      </w:r>
      <w:r w:rsidR="008E0648" w:rsidRPr="0062554B">
        <w:rPr>
          <w:rFonts w:ascii="Times New Roman" w:hAnsi="Times New Roman" w:cs="Times New Roman"/>
          <w:b/>
          <w:bCs/>
          <w:sz w:val="24"/>
          <w:szCs w:val="24"/>
        </w:rPr>
        <w:t xml:space="preserve">2.2.5 </w:t>
      </w:r>
      <w:r w:rsidR="005D69A7" w:rsidRPr="0062554B">
        <w:rPr>
          <w:rFonts w:ascii="Times New Roman" w:hAnsi="Times New Roman" w:cs="Times New Roman"/>
          <w:b/>
          <w:bCs/>
          <w:sz w:val="24"/>
          <w:szCs w:val="24"/>
        </w:rPr>
        <w:t>Competition</w:t>
      </w:r>
    </w:p>
    <w:p w14:paraId="0B9AC413" w14:textId="3466497B" w:rsidR="008467DC" w:rsidRPr="0062554B" w:rsidRDefault="008E1FEB" w:rsidP="003D5FE4">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The need to survive </w:t>
      </w:r>
      <w:r w:rsidR="003D5FE4" w:rsidRPr="0062554B">
        <w:rPr>
          <w:rFonts w:ascii="Times New Roman" w:hAnsi="Times New Roman" w:cs="Times New Roman"/>
          <w:sz w:val="24"/>
          <w:szCs w:val="24"/>
        </w:rPr>
        <w:t xml:space="preserve">a </w:t>
      </w:r>
      <w:r w:rsidR="00137D85" w:rsidRPr="0062554B">
        <w:rPr>
          <w:rFonts w:ascii="Times New Roman" w:hAnsi="Times New Roman" w:cs="Times New Roman"/>
          <w:sz w:val="24"/>
          <w:szCs w:val="24"/>
        </w:rPr>
        <w:t xml:space="preserve">high level of </w:t>
      </w:r>
      <w:r w:rsidRPr="0062554B">
        <w:rPr>
          <w:rFonts w:ascii="Times New Roman" w:hAnsi="Times New Roman" w:cs="Times New Roman"/>
          <w:sz w:val="24"/>
          <w:szCs w:val="24"/>
        </w:rPr>
        <w:t>competition may prompt the extensive usage of PPC techniques, given that PPC can enhance competitive advantage (</w:t>
      </w:r>
      <w:proofErr w:type="spellStart"/>
      <w:r w:rsidRPr="0062554B">
        <w:rPr>
          <w:rFonts w:ascii="Times New Roman" w:hAnsi="Times New Roman" w:cs="Times New Roman"/>
          <w:sz w:val="24"/>
          <w:szCs w:val="24"/>
        </w:rPr>
        <w:t>Petera</w:t>
      </w:r>
      <w:proofErr w:type="spellEnd"/>
      <w:r w:rsidRPr="0062554B">
        <w:rPr>
          <w:rFonts w:ascii="Times New Roman" w:hAnsi="Times New Roman" w:cs="Times New Roman"/>
          <w:sz w:val="24"/>
          <w:szCs w:val="24"/>
        </w:rPr>
        <w:t xml:space="preserve"> &amp; </w:t>
      </w:r>
      <w:proofErr w:type="spellStart"/>
      <w:r w:rsidRPr="0062554B">
        <w:rPr>
          <w:rFonts w:ascii="Times New Roman" w:hAnsi="Times New Roman" w:cs="Times New Roman"/>
          <w:sz w:val="24"/>
          <w:szCs w:val="24"/>
        </w:rPr>
        <w:t>Šoljaková</w:t>
      </w:r>
      <w:proofErr w:type="spellEnd"/>
      <w:r w:rsidRPr="0062554B">
        <w:rPr>
          <w:rFonts w:ascii="Times New Roman" w:hAnsi="Times New Roman" w:cs="Times New Roman"/>
          <w:sz w:val="24"/>
          <w:szCs w:val="24"/>
        </w:rPr>
        <w:t xml:space="preserve">, 2020). </w:t>
      </w:r>
      <w:r w:rsidR="00732A7B" w:rsidRPr="0062554B">
        <w:rPr>
          <w:rFonts w:ascii="Times New Roman" w:hAnsi="Times New Roman" w:cs="Times New Roman"/>
          <w:sz w:val="24"/>
          <w:szCs w:val="24"/>
        </w:rPr>
        <w:t xml:space="preserve">Bruns </w:t>
      </w:r>
      <w:r w:rsidR="00EF7C0C" w:rsidRPr="0062554B">
        <w:rPr>
          <w:rFonts w:ascii="Times New Roman" w:hAnsi="Times New Roman" w:cs="Times New Roman"/>
          <w:sz w:val="24"/>
          <w:szCs w:val="24"/>
        </w:rPr>
        <w:t>&amp;</w:t>
      </w:r>
      <w:r w:rsidR="00732A7B" w:rsidRPr="0062554B">
        <w:rPr>
          <w:rFonts w:ascii="Times New Roman" w:hAnsi="Times New Roman" w:cs="Times New Roman"/>
          <w:sz w:val="24"/>
          <w:szCs w:val="24"/>
        </w:rPr>
        <w:t xml:space="preserve"> Kaplan (1987) contend that competition is the most important external factor stimulating new cost and management accounting system</w:t>
      </w:r>
      <w:r w:rsidR="003D5FE4" w:rsidRPr="0062554B">
        <w:rPr>
          <w:rFonts w:ascii="Times New Roman" w:hAnsi="Times New Roman" w:cs="Times New Roman"/>
          <w:sz w:val="24"/>
          <w:szCs w:val="24"/>
        </w:rPr>
        <w:t xml:space="preserve"> installation</w:t>
      </w:r>
      <w:r w:rsidR="00732A7B" w:rsidRPr="0062554B">
        <w:rPr>
          <w:rFonts w:ascii="Times New Roman" w:hAnsi="Times New Roman" w:cs="Times New Roman"/>
          <w:sz w:val="24"/>
          <w:szCs w:val="24"/>
        </w:rPr>
        <w:t xml:space="preserve">. </w:t>
      </w:r>
      <w:proofErr w:type="spellStart"/>
      <w:r w:rsidR="00E722FF" w:rsidRPr="0062554B">
        <w:rPr>
          <w:rFonts w:ascii="Times New Roman" w:hAnsi="Times New Roman" w:cs="Times New Roman"/>
          <w:sz w:val="24"/>
          <w:szCs w:val="24"/>
        </w:rPr>
        <w:t>Chenhall</w:t>
      </w:r>
      <w:proofErr w:type="spellEnd"/>
      <w:r w:rsidR="00E722FF" w:rsidRPr="0062554B">
        <w:rPr>
          <w:rFonts w:ascii="Times New Roman" w:hAnsi="Times New Roman" w:cs="Times New Roman"/>
          <w:sz w:val="24"/>
          <w:szCs w:val="24"/>
        </w:rPr>
        <w:t xml:space="preserve"> (2003) argues that environmental uncertainty is the most </w:t>
      </w:r>
      <w:r w:rsidR="008E0648" w:rsidRPr="0062554B">
        <w:rPr>
          <w:rFonts w:ascii="Times New Roman" w:hAnsi="Times New Roman" w:cs="Times New Roman"/>
          <w:sz w:val="24"/>
          <w:szCs w:val="24"/>
        </w:rPr>
        <w:t xml:space="preserve">critical </w:t>
      </w:r>
      <w:r w:rsidR="00E722FF" w:rsidRPr="0062554B">
        <w:rPr>
          <w:rFonts w:ascii="Times New Roman" w:hAnsi="Times New Roman" w:cs="Times New Roman"/>
          <w:sz w:val="24"/>
          <w:szCs w:val="24"/>
        </w:rPr>
        <w:t xml:space="preserve">factor affecting </w:t>
      </w:r>
      <w:r w:rsidR="008E0648" w:rsidRPr="0062554B">
        <w:rPr>
          <w:rFonts w:ascii="Times New Roman" w:hAnsi="Times New Roman" w:cs="Times New Roman"/>
          <w:sz w:val="24"/>
          <w:szCs w:val="24"/>
        </w:rPr>
        <w:t xml:space="preserve">the </w:t>
      </w:r>
      <w:r w:rsidR="00E722FF" w:rsidRPr="0062554B">
        <w:rPr>
          <w:rFonts w:ascii="Times New Roman" w:hAnsi="Times New Roman" w:cs="Times New Roman"/>
          <w:sz w:val="24"/>
          <w:szCs w:val="24"/>
        </w:rPr>
        <w:t>adoption of innovative production cost and management technique</w:t>
      </w:r>
      <w:r w:rsidR="008E0648" w:rsidRPr="0062554B">
        <w:rPr>
          <w:rFonts w:ascii="Times New Roman" w:hAnsi="Times New Roman" w:cs="Times New Roman"/>
          <w:sz w:val="24"/>
          <w:szCs w:val="24"/>
        </w:rPr>
        <w:t>s</w:t>
      </w:r>
      <w:r w:rsidR="00E722FF" w:rsidRPr="0062554B">
        <w:rPr>
          <w:rFonts w:ascii="Times New Roman" w:hAnsi="Times New Roman" w:cs="Times New Roman"/>
          <w:sz w:val="24"/>
          <w:szCs w:val="24"/>
        </w:rPr>
        <w:t>.</w:t>
      </w:r>
      <w:r w:rsidR="003F0D74" w:rsidRPr="0062554B">
        <w:rPr>
          <w:rFonts w:ascii="Times New Roman" w:hAnsi="Times New Roman" w:cs="Times New Roman"/>
          <w:sz w:val="24"/>
          <w:szCs w:val="24"/>
        </w:rPr>
        <w:t xml:space="preserve"> </w:t>
      </w:r>
      <w:r w:rsidR="008467DC" w:rsidRPr="0062554B">
        <w:rPr>
          <w:rFonts w:ascii="Times New Roman" w:hAnsi="Times New Roman" w:cs="Times New Roman"/>
          <w:sz w:val="24"/>
          <w:szCs w:val="24"/>
        </w:rPr>
        <w:t>Empirical</w:t>
      </w:r>
      <w:r w:rsidRPr="0062554B">
        <w:rPr>
          <w:rFonts w:ascii="Times New Roman" w:hAnsi="Times New Roman" w:cs="Times New Roman"/>
          <w:sz w:val="24"/>
          <w:szCs w:val="24"/>
        </w:rPr>
        <w:t>ly</w:t>
      </w:r>
      <w:r w:rsidR="008467DC" w:rsidRPr="0062554B">
        <w:rPr>
          <w:rFonts w:ascii="Times New Roman" w:hAnsi="Times New Roman" w:cs="Times New Roman"/>
          <w:sz w:val="24"/>
          <w:szCs w:val="24"/>
        </w:rPr>
        <w:t xml:space="preserve">, studies have shown that </w:t>
      </w:r>
      <w:r w:rsidR="00950670" w:rsidRPr="0062554B">
        <w:rPr>
          <w:rFonts w:ascii="Times New Roman" w:hAnsi="Times New Roman" w:cs="Times New Roman"/>
          <w:sz w:val="24"/>
          <w:szCs w:val="24"/>
        </w:rPr>
        <w:t xml:space="preserve">PPC </w:t>
      </w:r>
      <w:r w:rsidR="00950670" w:rsidRPr="0062554B">
        <w:rPr>
          <w:rFonts w:ascii="Times New Roman" w:hAnsi="Times New Roman" w:cs="Times New Roman"/>
          <w:sz w:val="24"/>
          <w:szCs w:val="24"/>
        </w:rPr>
        <w:lastRenderedPageBreak/>
        <w:t>techniques have</w:t>
      </w:r>
      <w:r w:rsidR="00134082" w:rsidRPr="0062554B">
        <w:rPr>
          <w:rFonts w:ascii="Times New Roman" w:hAnsi="Times New Roman" w:cs="Times New Roman"/>
          <w:sz w:val="24"/>
          <w:szCs w:val="24"/>
        </w:rPr>
        <w:t xml:space="preserve"> </w:t>
      </w:r>
      <w:r w:rsidR="003D5FE4" w:rsidRPr="0062554B">
        <w:rPr>
          <w:rFonts w:ascii="Times New Roman" w:hAnsi="Times New Roman" w:cs="Times New Roman"/>
          <w:sz w:val="24"/>
          <w:szCs w:val="24"/>
        </w:rPr>
        <w:t xml:space="preserve">a </w:t>
      </w:r>
      <w:r w:rsidR="00950670" w:rsidRPr="0062554B">
        <w:rPr>
          <w:rFonts w:ascii="Times New Roman" w:hAnsi="Times New Roman" w:cs="Times New Roman"/>
          <w:sz w:val="24"/>
          <w:szCs w:val="24"/>
        </w:rPr>
        <w:t xml:space="preserve">higher level of adoption in a </w:t>
      </w:r>
      <w:r w:rsidR="00137D85" w:rsidRPr="0062554B">
        <w:rPr>
          <w:rFonts w:ascii="Times New Roman" w:hAnsi="Times New Roman" w:cs="Times New Roman"/>
          <w:sz w:val="24"/>
          <w:szCs w:val="24"/>
        </w:rPr>
        <w:t xml:space="preserve">highly </w:t>
      </w:r>
      <w:r w:rsidR="00950670" w:rsidRPr="0062554B">
        <w:rPr>
          <w:rFonts w:ascii="Times New Roman" w:hAnsi="Times New Roman" w:cs="Times New Roman"/>
          <w:sz w:val="24"/>
          <w:szCs w:val="24"/>
        </w:rPr>
        <w:t xml:space="preserve">competitive environment </w:t>
      </w:r>
      <w:r w:rsidR="00137D85" w:rsidRPr="0062554B">
        <w:rPr>
          <w:rFonts w:ascii="Times New Roman" w:hAnsi="Times New Roman" w:cs="Times New Roman"/>
          <w:sz w:val="24"/>
          <w:szCs w:val="24"/>
        </w:rPr>
        <w:t xml:space="preserve">characterised by </w:t>
      </w:r>
      <w:r w:rsidR="00950670" w:rsidRPr="0062554B">
        <w:rPr>
          <w:rFonts w:ascii="Times New Roman" w:hAnsi="Times New Roman" w:cs="Times New Roman"/>
          <w:sz w:val="24"/>
          <w:szCs w:val="24"/>
        </w:rPr>
        <w:t>uncertain</w:t>
      </w:r>
      <w:r w:rsidR="0042793B" w:rsidRPr="0062554B">
        <w:rPr>
          <w:rFonts w:ascii="Times New Roman" w:hAnsi="Times New Roman" w:cs="Times New Roman"/>
          <w:sz w:val="24"/>
          <w:szCs w:val="24"/>
        </w:rPr>
        <w:t>ty</w:t>
      </w:r>
      <w:r w:rsidR="00137D85" w:rsidRPr="0062554B">
        <w:rPr>
          <w:rFonts w:ascii="Times New Roman" w:hAnsi="Times New Roman" w:cs="Times New Roman"/>
          <w:sz w:val="24"/>
          <w:szCs w:val="24"/>
        </w:rPr>
        <w:t xml:space="preserve"> (</w:t>
      </w:r>
      <w:proofErr w:type="spellStart"/>
      <w:r w:rsidR="00155B58" w:rsidRPr="0062554B">
        <w:rPr>
          <w:rFonts w:ascii="Times New Roman" w:hAnsi="Times New Roman" w:cs="Times New Roman"/>
          <w:sz w:val="24"/>
          <w:szCs w:val="24"/>
        </w:rPr>
        <w:t>Kattan</w:t>
      </w:r>
      <w:proofErr w:type="spellEnd"/>
      <w:r w:rsidR="00155B58" w:rsidRPr="0062554B">
        <w:rPr>
          <w:rFonts w:ascii="Times New Roman" w:hAnsi="Times New Roman" w:cs="Times New Roman"/>
          <w:sz w:val="24"/>
          <w:szCs w:val="24"/>
        </w:rPr>
        <w:t xml:space="preserve"> et al., 2007; </w:t>
      </w:r>
      <w:r w:rsidR="00972DD8" w:rsidRPr="0062554B">
        <w:rPr>
          <w:rFonts w:ascii="Times New Roman" w:hAnsi="Times New Roman" w:cs="Times New Roman"/>
          <w:sz w:val="24"/>
          <w:szCs w:val="24"/>
        </w:rPr>
        <w:t xml:space="preserve">Ahmad </w:t>
      </w:r>
      <w:r w:rsidR="004A59CE" w:rsidRPr="0062554B">
        <w:rPr>
          <w:rFonts w:ascii="Times New Roman" w:hAnsi="Times New Roman" w:cs="Times New Roman"/>
          <w:sz w:val="24"/>
          <w:szCs w:val="24"/>
        </w:rPr>
        <w:t>&amp;</w:t>
      </w:r>
      <w:r w:rsidR="00972DD8" w:rsidRPr="0062554B">
        <w:rPr>
          <w:rFonts w:ascii="Times New Roman" w:hAnsi="Times New Roman" w:cs="Times New Roman"/>
          <w:sz w:val="24"/>
          <w:szCs w:val="24"/>
        </w:rPr>
        <w:t xml:space="preserve"> </w:t>
      </w:r>
      <w:proofErr w:type="spellStart"/>
      <w:r w:rsidR="00972DD8" w:rsidRPr="0062554B">
        <w:rPr>
          <w:rFonts w:ascii="Times New Roman" w:hAnsi="Times New Roman" w:cs="Times New Roman"/>
          <w:sz w:val="24"/>
          <w:szCs w:val="24"/>
        </w:rPr>
        <w:t>Zabri</w:t>
      </w:r>
      <w:proofErr w:type="spellEnd"/>
      <w:r w:rsidR="00972DD8" w:rsidRPr="0062554B">
        <w:rPr>
          <w:rFonts w:ascii="Times New Roman" w:hAnsi="Times New Roman" w:cs="Times New Roman"/>
          <w:sz w:val="24"/>
          <w:szCs w:val="24"/>
        </w:rPr>
        <w:t>, 2015</w:t>
      </w:r>
      <w:r w:rsidR="00137D85" w:rsidRPr="0062554B">
        <w:rPr>
          <w:rFonts w:ascii="Times New Roman" w:hAnsi="Times New Roman" w:cs="Times New Roman"/>
          <w:sz w:val="24"/>
          <w:szCs w:val="24"/>
        </w:rPr>
        <w:t>)</w:t>
      </w:r>
      <w:r w:rsidR="00950670" w:rsidRPr="0062554B">
        <w:rPr>
          <w:rFonts w:ascii="Times New Roman" w:hAnsi="Times New Roman" w:cs="Times New Roman"/>
          <w:sz w:val="24"/>
          <w:szCs w:val="24"/>
        </w:rPr>
        <w:t xml:space="preserve">. </w:t>
      </w:r>
      <w:r w:rsidR="008467DC" w:rsidRPr="0062554B">
        <w:rPr>
          <w:rFonts w:ascii="Times New Roman" w:hAnsi="Times New Roman" w:cs="Times New Roman"/>
          <w:sz w:val="24"/>
          <w:szCs w:val="24"/>
        </w:rPr>
        <w:t>Therefore,</w:t>
      </w:r>
    </w:p>
    <w:p w14:paraId="57AD52D6" w14:textId="0F18EFED" w:rsidR="008467DC" w:rsidRPr="0062554B" w:rsidRDefault="00137D85" w:rsidP="008E0648">
      <w:pPr>
        <w:spacing w:line="360" w:lineRule="auto"/>
        <w:jc w:val="both"/>
        <w:rPr>
          <w:rFonts w:ascii="Times New Roman" w:hAnsi="Times New Roman" w:cs="Times New Roman"/>
          <w:sz w:val="24"/>
          <w:szCs w:val="24"/>
        </w:rPr>
      </w:pPr>
      <w:r w:rsidRPr="0062554B">
        <w:rPr>
          <w:rFonts w:ascii="Times New Roman" w:hAnsi="Times New Roman" w:cs="Times New Roman"/>
          <w:i/>
          <w:iCs/>
          <w:sz w:val="24"/>
          <w:szCs w:val="24"/>
        </w:rPr>
        <w:t>H5: Competition intensity is positively associated with PPC usage</w:t>
      </w:r>
      <w:r w:rsidRPr="0062554B">
        <w:rPr>
          <w:rFonts w:ascii="Times New Roman" w:hAnsi="Times New Roman" w:cs="Times New Roman"/>
          <w:sz w:val="24"/>
          <w:szCs w:val="24"/>
        </w:rPr>
        <w:t>.</w:t>
      </w:r>
    </w:p>
    <w:p w14:paraId="3F85913B" w14:textId="64BE043B" w:rsidR="005D69A7" w:rsidRPr="0062554B" w:rsidRDefault="008E0648" w:rsidP="00A37C57">
      <w:pPr>
        <w:spacing w:line="360" w:lineRule="auto"/>
        <w:jc w:val="both"/>
        <w:rPr>
          <w:rFonts w:ascii="Times New Roman" w:hAnsi="Times New Roman" w:cs="Times New Roman"/>
          <w:b/>
          <w:bCs/>
          <w:sz w:val="24"/>
          <w:szCs w:val="24"/>
        </w:rPr>
      </w:pPr>
      <w:r w:rsidRPr="0062554B">
        <w:rPr>
          <w:rFonts w:ascii="Times New Roman" w:hAnsi="Times New Roman" w:cs="Times New Roman"/>
          <w:b/>
          <w:bCs/>
          <w:sz w:val="24"/>
          <w:szCs w:val="24"/>
        </w:rPr>
        <w:t xml:space="preserve">2.2.6 </w:t>
      </w:r>
      <w:r w:rsidR="00D232AC" w:rsidRPr="0062554B">
        <w:rPr>
          <w:rFonts w:ascii="Times New Roman" w:hAnsi="Times New Roman" w:cs="Times New Roman"/>
          <w:b/>
          <w:bCs/>
          <w:sz w:val="24"/>
          <w:szCs w:val="24"/>
        </w:rPr>
        <w:t>P</w:t>
      </w:r>
      <w:r w:rsidR="005D69A7" w:rsidRPr="0062554B">
        <w:rPr>
          <w:rFonts w:ascii="Times New Roman" w:hAnsi="Times New Roman" w:cs="Times New Roman"/>
          <w:b/>
          <w:bCs/>
          <w:sz w:val="24"/>
          <w:szCs w:val="24"/>
        </w:rPr>
        <w:t>erceived environmental uncertainty</w:t>
      </w:r>
    </w:p>
    <w:p w14:paraId="73AF5299" w14:textId="304327DB" w:rsidR="00101D34" w:rsidRPr="0062554B" w:rsidRDefault="00101D34" w:rsidP="000F32F6">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The unpredictability of the business environment may affect the type and usage intensity of PPC techniques (</w:t>
      </w:r>
      <w:r w:rsidR="003B3D88" w:rsidRPr="0062554B">
        <w:rPr>
          <w:rFonts w:ascii="Times New Roman" w:hAnsi="Times New Roman" w:cs="Times New Roman"/>
          <w:sz w:val="24"/>
          <w:szCs w:val="24"/>
        </w:rPr>
        <w:t>Zhao &amp; Zhao, 2015)</w:t>
      </w:r>
      <w:r w:rsidRPr="0062554B">
        <w:rPr>
          <w:rFonts w:ascii="Times New Roman" w:hAnsi="Times New Roman" w:cs="Times New Roman"/>
          <w:sz w:val="24"/>
          <w:szCs w:val="24"/>
        </w:rPr>
        <w:t xml:space="preserve">. </w:t>
      </w:r>
      <w:r w:rsidR="003D5FE4" w:rsidRPr="0062554B">
        <w:rPr>
          <w:rFonts w:ascii="Times New Roman" w:hAnsi="Times New Roman" w:cs="Times New Roman"/>
          <w:sz w:val="24"/>
          <w:szCs w:val="24"/>
        </w:rPr>
        <w:t xml:space="preserve">A greater </w:t>
      </w:r>
      <w:r w:rsidRPr="0062554B">
        <w:rPr>
          <w:rFonts w:ascii="Times New Roman" w:hAnsi="Times New Roman" w:cs="Times New Roman"/>
          <w:sz w:val="24"/>
          <w:szCs w:val="24"/>
        </w:rPr>
        <w:t xml:space="preserve">level of uncertainty in the environment causes higher importance to be attached to </w:t>
      </w:r>
      <w:r w:rsidR="00F415AF" w:rsidRPr="0062554B">
        <w:rPr>
          <w:rFonts w:ascii="Times New Roman" w:hAnsi="Times New Roman" w:cs="Times New Roman"/>
          <w:sz w:val="24"/>
          <w:szCs w:val="24"/>
        </w:rPr>
        <w:t>externally oriented</w:t>
      </w:r>
      <w:r w:rsidRPr="0062554B">
        <w:rPr>
          <w:rFonts w:ascii="Times New Roman" w:hAnsi="Times New Roman" w:cs="Times New Roman"/>
          <w:sz w:val="24"/>
          <w:szCs w:val="24"/>
        </w:rPr>
        <w:t xml:space="preserve"> and </w:t>
      </w:r>
      <w:r w:rsidR="00584299" w:rsidRPr="0062554B">
        <w:rPr>
          <w:rFonts w:ascii="Times New Roman" w:hAnsi="Times New Roman" w:cs="Times New Roman"/>
          <w:sz w:val="24"/>
          <w:szCs w:val="24"/>
        </w:rPr>
        <w:t>market driven</w:t>
      </w:r>
      <w:r w:rsidRPr="0062554B">
        <w:rPr>
          <w:rFonts w:ascii="Times New Roman" w:hAnsi="Times New Roman" w:cs="Times New Roman"/>
          <w:sz w:val="24"/>
          <w:szCs w:val="24"/>
        </w:rPr>
        <w:t xml:space="preserve"> PPC techniques</w:t>
      </w:r>
      <w:r w:rsidR="004A59CE" w:rsidRPr="0062554B">
        <w:rPr>
          <w:rFonts w:ascii="Times New Roman" w:hAnsi="Times New Roman" w:cs="Times New Roman"/>
          <w:sz w:val="24"/>
          <w:szCs w:val="24"/>
        </w:rPr>
        <w:t xml:space="preserve"> (</w:t>
      </w:r>
      <w:proofErr w:type="spellStart"/>
      <w:r w:rsidR="002857C0" w:rsidRPr="0062554B">
        <w:rPr>
          <w:rFonts w:ascii="Times New Roman" w:hAnsi="Times New Roman" w:cs="Times New Roman"/>
          <w:sz w:val="24"/>
          <w:szCs w:val="24"/>
        </w:rPr>
        <w:t>Kattan</w:t>
      </w:r>
      <w:proofErr w:type="spellEnd"/>
      <w:r w:rsidR="002857C0" w:rsidRPr="0062554B">
        <w:rPr>
          <w:rFonts w:ascii="Times New Roman" w:hAnsi="Times New Roman" w:cs="Times New Roman"/>
          <w:sz w:val="24"/>
          <w:szCs w:val="24"/>
        </w:rPr>
        <w:t xml:space="preserve"> et al., 2007</w:t>
      </w:r>
      <w:r w:rsidR="008C4EA9" w:rsidRPr="0062554B">
        <w:rPr>
          <w:rFonts w:ascii="Times New Roman" w:hAnsi="Times New Roman" w:cs="Times New Roman"/>
          <w:sz w:val="24"/>
          <w:szCs w:val="24"/>
        </w:rPr>
        <w:t>; Oyewo, 2022</w:t>
      </w:r>
      <w:r w:rsidR="004A59CE" w:rsidRPr="0062554B">
        <w:rPr>
          <w:rFonts w:ascii="Times New Roman" w:hAnsi="Times New Roman" w:cs="Times New Roman"/>
          <w:sz w:val="24"/>
          <w:szCs w:val="24"/>
        </w:rPr>
        <w:t>)</w:t>
      </w:r>
      <w:r w:rsidRPr="0062554B">
        <w:rPr>
          <w:rFonts w:ascii="Times New Roman" w:hAnsi="Times New Roman" w:cs="Times New Roman"/>
          <w:sz w:val="24"/>
          <w:szCs w:val="24"/>
        </w:rPr>
        <w:t xml:space="preserve">, while low environmental uncertainty characterising </w:t>
      </w:r>
      <w:r w:rsidR="008E0648" w:rsidRPr="0062554B">
        <w:rPr>
          <w:rFonts w:ascii="Times New Roman" w:hAnsi="Times New Roman" w:cs="Times New Roman"/>
          <w:sz w:val="24"/>
          <w:szCs w:val="24"/>
        </w:rPr>
        <w:t xml:space="preserve">a </w:t>
      </w:r>
      <w:r w:rsidRPr="0062554B">
        <w:rPr>
          <w:rFonts w:ascii="Times New Roman" w:hAnsi="Times New Roman" w:cs="Times New Roman"/>
          <w:sz w:val="24"/>
          <w:szCs w:val="24"/>
        </w:rPr>
        <w:t>relatively stable business environment makes predictions about the market more accurate</w:t>
      </w:r>
      <w:r w:rsidR="009336E5" w:rsidRPr="0062554B">
        <w:rPr>
          <w:rFonts w:ascii="Times New Roman" w:hAnsi="Times New Roman" w:cs="Times New Roman"/>
          <w:sz w:val="24"/>
          <w:szCs w:val="24"/>
        </w:rPr>
        <w:t>, thus</w:t>
      </w:r>
      <w:r w:rsidRPr="0062554B">
        <w:rPr>
          <w:rFonts w:ascii="Times New Roman" w:hAnsi="Times New Roman" w:cs="Times New Roman"/>
          <w:sz w:val="24"/>
          <w:szCs w:val="24"/>
        </w:rPr>
        <w:t xml:space="preserve"> reduc</w:t>
      </w:r>
      <w:r w:rsidR="009336E5" w:rsidRPr="0062554B">
        <w:rPr>
          <w:rFonts w:ascii="Times New Roman" w:hAnsi="Times New Roman" w:cs="Times New Roman"/>
          <w:sz w:val="24"/>
          <w:szCs w:val="24"/>
        </w:rPr>
        <w:t>ing</w:t>
      </w:r>
      <w:r w:rsidRPr="0062554B">
        <w:rPr>
          <w:rFonts w:ascii="Times New Roman" w:hAnsi="Times New Roman" w:cs="Times New Roman"/>
          <w:sz w:val="24"/>
          <w:szCs w:val="24"/>
        </w:rPr>
        <w:t xml:space="preserve"> the dependence on PPC (Chapman, 1998)</w:t>
      </w:r>
      <w:r w:rsidR="00030CF2" w:rsidRPr="0062554B">
        <w:rPr>
          <w:rFonts w:ascii="Times New Roman" w:hAnsi="Times New Roman" w:cs="Times New Roman"/>
          <w:sz w:val="24"/>
          <w:szCs w:val="24"/>
        </w:rPr>
        <w:t xml:space="preserve">. </w:t>
      </w:r>
      <w:r w:rsidR="004A59CE" w:rsidRPr="0062554B">
        <w:rPr>
          <w:rFonts w:ascii="Times New Roman" w:hAnsi="Times New Roman" w:cs="Times New Roman"/>
          <w:sz w:val="24"/>
          <w:szCs w:val="24"/>
        </w:rPr>
        <w:t>It may, therefore, be expected that:</w:t>
      </w:r>
    </w:p>
    <w:p w14:paraId="797DDD5D" w14:textId="648B1CCA" w:rsidR="004A59CE" w:rsidRPr="0062554B" w:rsidRDefault="004A59CE" w:rsidP="008E0648">
      <w:pPr>
        <w:spacing w:line="360" w:lineRule="auto"/>
        <w:jc w:val="both"/>
        <w:rPr>
          <w:rFonts w:ascii="Times New Roman" w:hAnsi="Times New Roman" w:cs="Times New Roman"/>
          <w:sz w:val="24"/>
          <w:szCs w:val="24"/>
        </w:rPr>
      </w:pPr>
      <w:r w:rsidRPr="0062554B">
        <w:rPr>
          <w:rFonts w:ascii="Times New Roman" w:hAnsi="Times New Roman" w:cs="Times New Roman"/>
          <w:i/>
          <w:iCs/>
          <w:sz w:val="24"/>
          <w:szCs w:val="24"/>
        </w:rPr>
        <w:t>H6: Perceived environmental uncertainty is positively associated with PPC usage</w:t>
      </w:r>
      <w:r w:rsidRPr="0062554B">
        <w:rPr>
          <w:rFonts w:ascii="Times New Roman" w:hAnsi="Times New Roman" w:cs="Times New Roman"/>
          <w:sz w:val="24"/>
          <w:szCs w:val="24"/>
        </w:rPr>
        <w:t>.</w:t>
      </w:r>
    </w:p>
    <w:p w14:paraId="7653CD0A" w14:textId="56770D72" w:rsidR="009313F0" w:rsidRPr="0062554B" w:rsidRDefault="00F92EC9" w:rsidP="009313F0">
      <w:pPr>
        <w:jc w:val="both"/>
        <w:rPr>
          <w:rFonts w:ascii="Times New Roman" w:hAnsi="Times New Roman" w:cs="Times New Roman"/>
          <w:b/>
          <w:bCs/>
          <w:sz w:val="24"/>
          <w:szCs w:val="24"/>
        </w:rPr>
      </w:pPr>
      <w:bookmarkStart w:id="5" w:name="_Hlk124489680"/>
      <w:r w:rsidRPr="0062554B">
        <w:rPr>
          <w:rFonts w:ascii="Times New Roman" w:hAnsi="Times New Roman" w:cs="Times New Roman"/>
          <w:b/>
          <w:bCs/>
          <w:sz w:val="24"/>
          <w:szCs w:val="24"/>
        </w:rPr>
        <w:t xml:space="preserve">2.4 </w:t>
      </w:r>
      <w:r w:rsidR="009C74BB" w:rsidRPr="0062554B">
        <w:rPr>
          <w:rFonts w:ascii="Times New Roman" w:hAnsi="Times New Roman" w:cs="Times New Roman"/>
          <w:b/>
          <w:bCs/>
          <w:sz w:val="24"/>
          <w:szCs w:val="24"/>
        </w:rPr>
        <w:t>Impact</w:t>
      </w:r>
      <w:r w:rsidR="003450A4" w:rsidRPr="0062554B">
        <w:rPr>
          <w:rFonts w:ascii="Times New Roman" w:hAnsi="Times New Roman" w:cs="Times New Roman"/>
          <w:b/>
          <w:bCs/>
          <w:sz w:val="24"/>
          <w:szCs w:val="24"/>
        </w:rPr>
        <w:t xml:space="preserve"> of </w:t>
      </w:r>
      <w:r w:rsidR="00AF3133" w:rsidRPr="0062554B">
        <w:rPr>
          <w:rFonts w:ascii="Times New Roman" w:hAnsi="Times New Roman" w:cs="Times New Roman"/>
          <w:b/>
          <w:bCs/>
          <w:sz w:val="24"/>
          <w:szCs w:val="24"/>
        </w:rPr>
        <w:t>P</w:t>
      </w:r>
      <w:r w:rsidRPr="0062554B">
        <w:rPr>
          <w:rFonts w:ascii="Times New Roman" w:hAnsi="Times New Roman" w:cs="Times New Roman"/>
          <w:b/>
          <w:bCs/>
          <w:sz w:val="24"/>
          <w:szCs w:val="24"/>
        </w:rPr>
        <w:t xml:space="preserve">roduction </w:t>
      </w:r>
      <w:r w:rsidR="00AF3133" w:rsidRPr="0062554B">
        <w:rPr>
          <w:rFonts w:ascii="Times New Roman" w:hAnsi="Times New Roman" w:cs="Times New Roman"/>
          <w:b/>
          <w:bCs/>
          <w:sz w:val="24"/>
          <w:szCs w:val="24"/>
        </w:rPr>
        <w:t>P</w:t>
      </w:r>
      <w:r w:rsidRPr="0062554B">
        <w:rPr>
          <w:rFonts w:ascii="Times New Roman" w:hAnsi="Times New Roman" w:cs="Times New Roman"/>
          <w:b/>
          <w:bCs/>
          <w:sz w:val="24"/>
          <w:szCs w:val="24"/>
        </w:rPr>
        <w:t xml:space="preserve">lanning and </w:t>
      </w:r>
      <w:r w:rsidR="00AF3133" w:rsidRPr="0062554B">
        <w:rPr>
          <w:rFonts w:ascii="Times New Roman" w:hAnsi="Times New Roman" w:cs="Times New Roman"/>
          <w:b/>
          <w:bCs/>
          <w:sz w:val="24"/>
          <w:szCs w:val="24"/>
        </w:rPr>
        <w:t>C</w:t>
      </w:r>
      <w:r w:rsidRPr="0062554B">
        <w:rPr>
          <w:rFonts w:ascii="Times New Roman" w:hAnsi="Times New Roman" w:cs="Times New Roman"/>
          <w:b/>
          <w:bCs/>
          <w:sz w:val="24"/>
          <w:szCs w:val="24"/>
        </w:rPr>
        <w:t xml:space="preserve">osting </w:t>
      </w:r>
      <w:r w:rsidR="00EF2632" w:rsidRPr="0062554B">
        <w:rPr>
          <w:rFonts w:ascii="Times New Roman" w:hAnsi="Times New Roman" w:cs="Times New Roman"/>
          <w:b/>
          <w:bCs/>
          <w:sz w:val="24"/>
          <w:szCs w:val="24"/>
        </w:rPr>
        <w:t>T</w:t>
      </w:r>
      <w:r w:rsidRPr="0062554B">
        <w:rPr>
          <w:rFonts w:ascii="Times New Roman" w:hAnsi="Times New Roman" w:cs="Times New Roman"/>
          <w:b/>
          <w:bCs/>
          <w:sz w:val="24"/>
          <w:szCs w:val="24"/>
        </w:rPr>
        <w:t>echniques</w:t>
      </w:r>
      <w:r w:rsidR="007843DF" w:rsidRPr="0062554B">
        <w:rPr>
          <w:rFonts w:ascii="Times New Roman" w:hAnsi="Times New Roman" w:cs="Times New Roman"/>
          <w:b/>
          <w:bCs/>
          <w:sz w:val="24"/>
          <w:szCs w:val="24"/>
        </w:rPr>
        <w:t xml:space="preserve"> </w:t>
      </w:r>
      <w:r w:rsidR="008E4C77" w:rsidRPr="0062554B">
        <w:rPr>
          <w:rFonts w:ascii="Times New Roman" w:hAnsi="Times New Roman" w:cs="Times New Roman"/>
          <w:b/>
          <w:bCs/>
          <w:sz w:val="24"/>
          <w:szCs w:val="24"/>
        </w:rPr>
        <w:t xml:space="preserve">Usage </w:t>
      </w:r>
      <w:r w:rsidR="009C74BB" w:rsidRPr="0062554B">
        <w:rPr>
          <w:rFonts w:ascii="Times New Roman" w:hAnsi="Times New Roman" w:cs="Times New Roman"/>
          <w:b/>
          <w:bCs/>
          <w:sz w:val="24"/>
          <w:szCs w:val="24"/>
        </w:rPr>
        <w:t xml:space="preserve">on </w:t>
      </w:r>
      <w:r w:rsidR="008E4C77" w:rsidRPr="0062554B">
        <w:rPr>
          <w:rFonts w:ascii="Times New Roman" w:hAnsi="Times New Roman" w:cs="Times New Roman"/>
          <w:b/>
          <w:bCs/>
          <w:sz w:val="24"/>
          <w:szCs w:val="24"/>
        </w:rPr>
        <w:t>O</w:t>
      </w:r>
      <w:r w:rsidRPr="0062554B">
        <w:rPr>
          <w:rFonts w:ascii="Times New Roman" w:hAnsi="Times New Roman" w:cs="Times New Roman"/>
          <w:b/>
          <w:bCs/>
          <w:sz w:val="24"/>
          <w:szCs w:val="24"/>
        </w:rPr>
        <w:t xml:space="preserve">rganisational </w:t>
      </w:r>
      <w:r w:rsidR="008E4C77" w:rsidRPr="0062554B">
        <w:rPr>
          <w:rFonts w:ascii="Times New Roman" w:hAnsi="Times New Roman" w:cs="Times New Roman"/>
          <w:b/>
          <w:bCs/>
          <w:sz w:val="24"/>
          <w:szCs w:val="24"/>
        </w:rPr>
        <w:t>C</w:t>
      </w:r>
      <w:r w:rsidRPr="0062554B">
        <w:rPr>
          <w:rFonts w:ascii="Times New Roman" w:hAnsi="Times New Roman" w:cs="Times New Roman"/>
          <w:b/>
          <w:bCs/>
          <w:sz w:val="24"/>
          <w:szCs w:val="24"/>
        </w:rPr>
        <w:t>ompetitiveness</w:t>
      </w:r>
    </w:p>
    <w:p w14:paraId="4EEC4759" w14:textId="1FA93C18" w:rsidR="003A46E0" w:rsidRPr="0062554B" w:rsidRDefault="009313F0" w:rsidP="008E0648">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The </w:t>
      </w:r>
      <w:r w:rsidR="002C0ED1" w:rsidRPr="0062554B">
        <w:rPr>
          <w:rFonts w:ascii="Times New Roman" w:hAnsi="Times New Roman" w:cs="Times New Roman"/>
          <w:sz w:val="24"/>
          <w:szCs w:val="24"/>
        </w:rPr>
        <w:t xml:space="preserve">contingency </w:t>
      </w:r>
      <w:r w:rsidRPr="0062554B">
        <w:rPr>
          <w:rFonts w:ascii="Times New Roman" w:hAnsi="Times New Roman" w:cs="Times New Roman"/>
          <w:sz w:val="24"/>
          <w:szCs w:val="24"/>
        </w:rPr>
        <w:t xml:space="preserve">theory supports </w:t>
      </w:r>
      <w:r w:rsidR="008E0648" w:rsidRPr="0062554B">
        <w:rPr>
          <w:rFonts w:ascii="Times New Roman" w:hAnsi="Times New Roman" w:cs="Times New Roman"/>
          <w:sz w:val="24"/>
          <w:szCs w:val="24"/>
        </w:rPr>
        <w:t xml:space="preserve">deploying </w:t>
      </w:r>
      <w:r w:rsidRPr="0062554B">
        <w:rPr>
          <w:rFonts w:ascii="Times New Roman" w:hAnsi="Times New Roman" w:cs="Times New Roman"/>
          <w:sz w:val="24"/>
          <w:szCs w:val="24"/>
        </w:rPr>
        <w:t xml:space="preserve">innovative PPC </w:t>
      </w:r>
      <w:r w:rsidR="00C26D6B" w:rsidRPr="0062554B">
        <w:rPr>
          <w:rFonts w:ascii="Times New Roman" w:hAnsi="Times New Roman" w:cs="Times New Roman"/>
          <w:sz w:val="24"/>
          <w:szCs w:val="24"/>
        </w:rPr>
        <w:t xml:space="preserve">techniques </w:t>
      </w:r>
      <w:r w:rsidRPr="0062554B">
        <w:rPr>
          <w:rFonts w:ascii="Times New Roman" w:hAnsi="Times New Roman" w:cs="Times New Roman"/>
          <w:sz w:val="24"/>
          <w:szCs w:val="24"/>
        </w:rPr>
        <w:t>to improve organisational competitiveness</w:t>
      </w:r>
      <w:r w:rsidR="00BE0543" w:rsidRPr="0062554B">
        <w:rPr>
          <w:rFonts w:ascii="Times New Roman" w:hAnsi="Times New Roman" w:cs="Times New Roman"/>
          <w:sz w:val="24"/>
          <w:szCs w:val="24"/>
        </w:rPr>
        <w:t xml:space="preserve"> (Otley, 2016; </w:t>
      </w:r>
      <w:proofErr w:type="spellStart"/>
      <w:r w:rsidR="00BE0543" w:rsidRPr="0062554B">
        <w:rPr>
          <w:rFonts w:ascii="Times New Roman" w:hAnsi="Times New Roman" w:cs="Times New Roman"/>
          <w:sz w:val="24"/>
          <w:szCs w:val="24"/>
        </w:rPr>
        <w:t>Petera</w:t>
      </w:r>
      <w:proofErr w:type="spellEnd"/>
      <w:r w:rsidR="00BE0543" w:rsidRPr="0062554B">
        <w:rPr>
          <w:rFonts w:ascii="Times New Roman" w:hAnsi="Times New Roman" w:cs="Times New Roman"/>
          <w:sz w:val="24"/>
          <w:szCs w:val="24"/>
        </w:rPr>
        <w:t xml:space="preserve"> &amp; </w:t>
      </w:r>
      <w:proofErr w:type="spellStart"/>
      <w:r w:rsidR="00BE0543" w:rsidRPr="0062554B">
        <w:rPr>
          <w:rFonts w:ascii="Times New Roman" w:hAnsi="Times New Roman" w:cs="Times New Roman"/>
          <w:sz w:val="24"/>
          <w:szCs w:val="24"/>
        </w:rPr>
        <w:t>Šoljaková</w:t>
      </w:r>
      <w:proofErr w:type="spellEnd"/>
      <w:r w:rsidR="00BE0543" w:rsidRPr="0062554B">
        <w:rPr>
          <w:rFonts w:ascii="Times New Roman" w:hAnsi="Times New Roman" w:cs="Times New Roman"/>
          <w:sz w:val="24"/>
          <w:szCs w:val="24"/>
        </w:rPr>
        <w:t>, 2020)</w:t>
      </w:r>
      <w:r w:rsidRPr="0062554B">
        <w:rPr>
          <w:rFonts w:ascii="Times New Roman" w:hAnsi="Times New Roman" w:cs="Times New Roman"/>
          <w:sz w:val="24"/>
          <w:szCs w:val="24"/>
        </w:rPr>
        <w:t xml:space="preserve">. </w:t>
      </w:r>
      <w:bookmarkEnd w:id="5"/>
      <w:r w:rsidR="003A46E0" w:rsidRPr="0062554B">
        <w:rPr>
          <w:rFonts w:ascii="Times New Roman" w:hAnsi="Times New Roman" w:cs="Times New Roman"/>
          <w:sz w:val="24"/>
          <w:szCs w:val="24"/>
        </w:rPr>
        <w:t xml:space="preserve">The diffusion of innovation theory also </w:t>
      </w:r>
      <w:r w:rsidR="00AA679F" w:rsidRPr="0062554B">
        <w:rPr>
          <w:rFonts w:ascii="Times New Roman" w:hAnsi="Times New Roman" w:cs="Times New Roman"/>
          <w:sz w:val="24"/>
          <w:szCs w:val="24"/>
        </w:rPr>
        <w:t>bolster</w:t>
      </w:r>
      <w:r w:rsidR="003A46E0" w:rsidRPr="0062554B">
        <w:rPr>
          <w:rFonts w:ascii="Times New Roman" w:hAnsi="Times New Roman" w:cs="Times New Roman"/>
          <w:sz w:val="24"/>
          <w:szCs w:val="24"/>
        </w:rPr>
        <w:t xml:space="preserve">s the argument for </w:t>
      </w:r>
      <w:r w:rsidR="008E0648" w:rsidRPr="0062554B">
        <w:rPr>
          <w:rFonts w:ascii="Times New Roman" w:hAnsi="Times New Roman" w:cs="Times New Roman"/>
          <w:sz w:val="24"/>
          <w:szCs w:val="24"/>
        </w:rPr>
        <w:t xml:space="preserve">deploying </w:t>
      </w:r>
      <w:r w:rsidR="003A46E0" w:rsidRPr="0062554B">
        <w:rPr>
          <w:rFonts w:ascii="Times New Roman" w:hAnsi="Times New Roman" w:cs="Times New Roman"/>
          <w:sz w:val="24"/>
          <w:szCs w:val="24"/>
        </w:rPr>
        <w:t>innovative PPC techniques to improve organisational competitiveness. According to Rogers’ diffusion of innovation theory, innovation attributes such as</w:t>
      </w:r>
      <w:r w:rsidR="00262755" w:rsidRPr="0062554B">
        <w:rPr>
          <w:rFonts w:ascii="Times New Roman" w:hAnsi="Times New Roman" w:cs="Times New Roman"/>
          <w:sz w:val="24"/>
          <w:szCs w:val="24"/>
        </w:rPr>
        <w:t xml:space="preserve"> </w:t>
      </w:r>
      <w:r w:rsidR="003A46E0" w:rsidRPr="0062554B">
        <w:rPr>
          <w:rFonts w:ascii="Times New Roman" w:hAnsi="Times New Roman" w:cs="Times New Roman"/>
          <w:sz w:val="24"/>
          <w:szCs w:val="24"/>
        </w:rPr>
        <w:t>relative advantage,</w:t>
      </w:r>
      <w:r w:rsidR="00262755" w:rsidRPr="0062554B">
        <w:rPr>
          <w:rFonts w:ascii="Times New Roman" w:hAnsi="Times New Roman" w:cs="Times New Roman"/>
          <w:sz w:val="24"/>
          <w:szCs w:val="24"/>
        </w:rPr>
        <w:t xml:space="preserve"> </w:t>
      </w:r>
      <w:r w:rsidR="003A46E0" w:rsidRPr="0062554B">
        <w:rPr>
          <w:rFonts w:ascii="Times New Roman" w:hAnsi="Times New Roman" w:cs="Times New Roman"/>
          <w:sz w:val="24"/>
          <w:szCs w:val="24"/>
        </w:rPr>
        <w:t>compatibility,</w:t>
      </w:r>
      <w:r w:rsidR="00B537AA" w:rsidRPr="0062554B">
        <w:rPr>
          <w:rFonts w:ascii="Times New Roman" w:hAnsi="Times New Roman" w:cs="Times New Roman"/>
          <w:sz w:val="24"/>
          <w:szCs w:val="24"/>
        </w:rPr>
        <w:t xml:space="preserve"> </w:t>
      </w:r>
      <w:r w:rsidR="003A46E0" w:rsidRPr="0062554B">
        <w:rPr>
          <w:rFonts w:ascii="Times New Roman" w:hAnsi="Times New Roman" w:cs="Times New Roman"/>
          <w:sz w:val="24"/>
          <w:szCs w:val="24"/>
        </w:rPr>
        <w:t>complexity,</w:t>
      </w:r>
      <w:r w:rsidR="00B537AA" w:rsidRPr="0062554B">
        <w:rPr>
          <w:rFonts w:ascii="Times New Roman" w:hAnsi="Times New Roman" w:cs="Times New Roman"/>
          <w:sz w:val="24"/>
          <w:szCs w:val="24"/>
        </w:rPr>
        <w:t xml:space="preserve"> </w:t>
      </w:r>
      <w:r w:rsidR="003A46E0" w:rsidRPr="0062554B">
        <w:rPr>
          <w:rFonts w:ascii="Times New Roman" w:hAnsi="Times New Roman" w:cs="Times New Roman"/>
          <w:sz w:val="24"/>
          <w:szCs w:val="24"/>
        </w:rPr>
        <w:t xml:space="preserve">trialability, and observability may influence the adoption of management accounting innovation (Rogers, 2003). </w:t>
      </w:r>
      <w:r w:rsidR="00B537AA" w:rsidRPr="0062554B">
        <w:rPr>
          <w:rFonts w:ascii="Times New Roman" w:hAnsi="Times New Roman" w:cs="Times New Roman"/>
          <w:sz w:val="24"/>
          <w:szCs w:val="24"/>
        </w:rPr>
        <w:t>Relative advantage is the degree to which an innovation is perceived as being better than the idea it supersedes. The diffusion of innovation theory applies to the current study by suggesting that the relative benefits of adopting PPC in improving organisational competitiveness will drive its adoption and usage. Thus, a positive association between PPC usage and competitive advantage may be anticipated (</w:t>
      </w:r>
      <w:proofErr w:type="spellStart"/>
      <w:r w:rsidR="00B537AA" w:rsidRPr="0062554B">
        <w:rPr>
          <w:rFonts w:ascii="Times New Roman" w:hAnsi="Times New Roman" w:cs="Times New Roman"/>
          <w:sz w:val="24"/>
          <w:szCs w:val="24"/>
        </w:rPr>
        <w:t>Vagnani</w:t>
      </w:r>
      <w:proofErr w:type="spellEnd"/>
      <w:r w:rsidR="00B537AA" w:rsidRPr="0062554B">
        <w:rPr>
          <w:rFonts w:ascii="Times New Roman" w:hAnsi="Times New Roman" w:cs="Times New Roman"/>
          <w:sz w:val="24"/>
          <w:szCs w:val="24"/>
        </w:rPr>
        <w:t xml:space="preserve"> &amp; Volpe, 2017).</w:t>
      </w:r>
    </w:p>
    <w:p w14:paraId="6BD9B46A" w14:textId="050D3095" w:rsidR="00292094" w:rsidRPr="0062554B" w:rsidRDefault="005B4E3A" w:rsidP="000F32F6">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Although the PPC techniques are developed in isolation and promoted individually, combining their use could offer synergistic benefits to organisations (Adler et al., 2000</w:t>
      </w:r>
      <w:r w:rsidR="001243F4" w:rsidRPr="0062554B">
        <w:rPr>
          <w:rFonts w:ascii="Times New Roman" w:hAnsi="Times New Roman" w:cs="Times New Roman"/>
          <w:sz w:val="24"/>
          <w:szCs w:val="24"/>
        </w:rPr>
        <w:t>; Sands et al., 2016b</w:t>
      </w:r>
      <w:r w:rsidRPr="0062554B">
        <w:rPr>
          <w:rFonts w:ascii="Times New Roman" w:hAnsi="Times New Roman" w:cs="Times New Roman"/>
          <w:sz w:val="24"/>
          <w:szCs w:val="24"/>
        </w:rPr>
        <w:t xml:space="preserve">). </w:t>
      </w:r>
      <w:r w:rsidR="00DE7922" w:rsidRPr="0062554B">
        <w:rPr>
          <w:rFonts w:ascii="Times New Roman" w:hAnsi="Times New Roman" w:cs="Times New Roman"/>
          <w:sz w:val="24"/>
          <w:szCs w:val="24"/>
        </w:rPr>
        <w:t>Not</w:t>
      </w:r>
      <w:r w:rsidR="00FE7AF0" w:rsidRPr="0062554B">
        <w:rPr>
          <w:rFonts w:ascii="Times New Roman" w:hAnsi="Times New Roman" w:cs="Times New Roman"/>
          <w:sz w:val="24"/>
          <w:szCs w:val="24"/>
        </w:rPr>
        <w:t>ing that the e</w:t>
      </w:r>
      <w:r w:rsidRPr="0062554B">
        <w:rPr>
          <w:rFonts w:ascii="Times New Roman" w:hAnsi="Times New Roman" w:cs="Times New Roman"/>
          <w:sz w:val="24"/>
          <w:szCs w:val="24"/>
        </w:rPr>
        <w:t>xpected benefits from one technique may depend on the use of another technique</w:t>
      </w:r>
      <w:r w:rsidR="009313F0" w:rsidRPr="0062554B">
        <w:rPr>
          <w:rFonts w:ascii="Times New Roman" w:hAnsi="Times New Roman" w:cs="Times New Roman"/>
          <w:sz w:val="24"/>
          <w:szCs w:val="24"/>
        </w:rPr>
        <w:t xml:space="preserve">, scholars have </w:t>
      </w:r>
      <w:r w:rsidRPr="0062554B">
        <w:rPr>
          <w:rFonts w:ascii="Times New Roman" w:hAnsi="Times New Roman" w:cs="Times New Roman"/>
          <w:sz w:val="24"/>
          <w:szCs w:val="24"/>
        </w:rPr>
        <w:t xml:space="preserve">suggested </w:t>
      </w:r>
      <w:r w:rsidR="009313F0" w:rsidRPr="0062554B">
        <w:rPr>
          <w:rFonts w:ascii="Times New Roman" w:hAnsi="Times New Roman" w:cs="Times New Roman"/>
          <w:sz w:val="24"/>
          <w:szCs w:val="24"/>
        </w:rPr>
        <w:t>that the</w:t>
      </w:r>
      <w:r w:rsidRPr="0062554B">
        <w:rPr>
          <w:rFonts w:ascii="Times New Roman" w:hAnsi="Times New Roman" w:cs="Times New Roman"/>
          <w:sz w:val="24"/>
          <w:szCs w:val="24"/>
        </w:rPr>
        <w:t>ir</w:t>
      </w:r>
      <w:r w:rsidR="009313F0" w:rsidRPr="0062554B">
        <w:rPr>
          <w:rFonts w:ascii="Times New Roman" w:hAnsi="Times New Roman" w:cs="Times New Roman"/>
          <w:sz w:val="24"/>
          <w:szCs w:val="24"/>
        </w:rPr>
        <w:t xml:space="preserve"> interactive us</w:t>
      </w:r>
      <w:r w:rsidRPr="0062554B">
        <w:rPr>
          <w:rFonts w:ascii="Times New Roman" w:hAnsi="Times New Roman" w:cs="Times New Roman"/>
          <w:sz w:val="24"/>
          <w:szCs w:val="24"/>
        </w:rPr>
        <w:t>age</w:t>
      </w:r>
      <w:r w:rsidR="009313F0" w:rsidRPr="0062554B">
        <w:rPr>
          <w:rFonts w:ascii="Times New Roman" w:hAnsi="Times New Roman" w:cs="Times New Roman"/>
          <w:sz w:val="24"/>
          <w:szCs w:val="24"/>
        </w:rPr>
        <w:t xml:space="preserve"> yield</w:t>
      </w:r>
      <w:r w:rsidR="00DC1B8C" w:rsidRPr="0062554B">
        <w:rPr>
          <w:rFonts w:ascii="Times New Roman" w:hAnsi="Times New Roman" w:cs="Times New Roman"/>
          <w:sz w:val="24"/>
          <w:szCs w:val="24"/>
        </w:rPr>
        <w:t>s</w:t>
      </w:r>
      <w:r w:rsidR="009313F0" w:rsidRPr="0062554B">
        <w:rPr>
          <w:rFonts w:ascii="Times New Roman" w:hAnsi="Times New Roman" w:cs="Times New Roman"/>
          <w:sz w:val="24"/>
          <w:szCs w:val="24"/>
        </w:rPr>
        <w:t xml:space="preserve"> optimal benefits</w:t>
      </w:r>
      <w:r w:rsidR="00FE7AF0" w:rsidRPr="0062554B">
        <w:rPr>
          <w:rFonts w:ascii="Times New Roman" w:hAnsi="Times New Roman" w:cs="Times New Roman"/>
          <w:sz w:val="24"/>
          <w:szCs w:val="24"/>
        </w:rPr>
        <w:t xml:space="preserve"> (</w:t>
      </w:r>
      <w:r w:rsidR="0053658A" w:rsidRPr="0062554B">
        <w:rPr>
          <w:rFonts w:ascii="Times New Roman" w:hAnsi="Times New Roman" w:cs="Times New Roman"/>
          <w:sz w:val="24"/>
          <w:szCs w:val="24"/>
        </w:rPr>
        <w:t>Phan et al., 2014</w:t>
      </w:r>
      <w:r w:rsidR="00FE7AF0" w:rsidRPr="0062554B">
        <w:rPr>
          <w:rFonts w:ascii="Times New Roman" w:hAnsi="Times New Roman" w:cs="Times New Roman"/>
          <w:sz w:val="24"/>
          <w:szCs w:val="24"/>
        </w:rPr>
        <w:t>)</w:t>
      </w:r>
      <w:r w:rsidR="00DB4B15" w:rsidRPr="0062554B">
        <w:rPr>
          <w:rFonts w:ascii="Times New Roman" w:hAnsi="Times New Roman" w:cs="Times New Roman"/>
          <w:sz w:val="24"/>
          <w:szCs w:val="24"/>
        </w:rPr>
        <w:t>.</w:t>
      </w:r>
      <w:r w:rsidR="000179E7" w:rsidRPr="0062554B">
        <w:rPr>
          <w:rFonts w:ascii="Times New Roman" w:hAnsi="Times New Roman" w:cs="Times New Roman"/>
          <w:sz w:val="24"/>
          <w:szCs w:val="24"/>
        </w:rPr>
        <w:t xml:space="preserve"> </w:t>
      </w:r>
      <w:r w:rsidR="005E7C11" w:rsidRPr="0062554B">
        <w:rPr>
          <w:rFonts w:ascii="Times New Roman" w:hAnsi="Times New Roman" w:cs="Times New Roman"/>
          <w:sz w:val="24"/>
          <w:szCs w:val="24"/>
        </w:rPr>
        <w:t>Lifecycle costing could be used in customer profitability analysis</w:t>
      </w:r>
      <w:r w:rsidR="008E0648" w:rsidRPr="0062554B">
        <w:rPr>
          <w:rFonts w:ascii="Times New Roman" w:hAnsi="Times New Roman" w:cs="Times New Roman"/>
          <w:sz w:val="24"/>
          <w:szCs w:val="24"/>
        </w:rPr>
        <w:t xml:space="preserve">, </w:t>
      </w:r>
      <w:r w:rsidR="005E7C11" w:rsidRPr="0062554B">
        <w:rPr>
          <w:rFonts w:ascii="Times New Roman" w:hAnsi="Times New Roman" w:cs="Times New Roman"/>
          <w:sz w:val="24"/>
          <w:szCs w:val="24"/>
        </w:rPr>
        <w:t xml:space="preserve">and ABC costing could be applied </w:t>
      </w:r>
      <w:r w:rsidR="008D739E" w:rsidRPr="0062554B">
        <w:rPr>
          <w:rFonts w:ascii="Times New Roman" w:hAnsi="Times New Roman" w:cs="Times New Roman"/>
          <w:sz w:val="24"/>
          <w:szCs w:val="24"/>
        </w:rPr>
        <w:t xml:space="preserve">to allocate </w:t>
      </w:r>
      <w:r w:rsidR="005E7C11" w:rsidRPr="0062554B">
        <w:rPr>
          <w:rFonts w:ascii="Times New Roman" w:hAnsi="Times New Roman" w:cs="Times New Roman"/>
          <w:sz w:val="24"/>
          <w:szCs w:val="24"/>
        </w:rPr>
        <w:t xml:space="preserve">non-production costs. Lifecycle costing can be applied </w:t>
      </w:r>
      <w:r w:rsidR="008E0648" w:rsidRPr="0062554B">
        <w:rPr>
          <w:rFonts w:ascii="Times New Roman" w:hAnsi="Times New Roman" w:cs="Times New Roman"/>
          <w:sz w:val="24"/>
          <w:szCs w:val="24"/>
        </w:rPr>
        <w:t xml:space="preserve">to </w:t>
      </w:r>
      <w:r w:rsidR="005E7C11" w:rsidRPr="0062554B">
        <w:rPr>
          <w:rFonts w:ascii="Times New Roman" w:hAnsi="Times New Roman" w:cs="Times New Roman"/>
          <w:sz w:val="24"/>
          <w:szCs w:val="24"/>
        </w:rPr>
        <w:t xml:space="preserve">target costing to reduce the lifecycle costs of new products. TQM is also applied to ensure </w:t>
      </w:r>
      <w:r w:rsidR="008E0648" w:rsidRPr="0062554B">
        <w:rPr>
          <w:rFonts w:ascii="Times New Roman" w:hAnsi="Times New Roman" w:cs="Times New Roman"/>
          <w:sz w:val="24"/>
          <w:szCs w:val="24"/>
        </w:rPr>
        <w:t xml:space="preserve">the </w:t>
      </w:r>
      <w:r w:rsidR="005E7C11" w:rsidRPr="0062554B">
        <w:rPr>
          <w:rFonts w:ascii="Times New Roman" w:hAnsi="Times New Roman" w:cs="Times New Roman"/>
          <w:sz w:val="24"/>
          <w:szCs w:val="24"/>
        </w:rPr>
        <w:t xml:space="preserve">quality </w:t>
      </w:r>
      <w:r w:rsidR="005E7C11" w:rsidRPr="0062554B">
        <w:rPr>
          <w:rFonts w:ascii="Times New Roman" w:hAnsi="Times New Roman" w:cs="Times New Roman"/>
          <w:sz w:val="24"/>
          <w:szCs w:val="24"/>
        </w:rPr>
        <w:lastRenderedPageBreak/>
        <w:t xml:space="preserve">of </w:t>
      </w:r>
      <w:r w:rsidR="00516C61" w:rsidRPr="0062554B">
        <w:rPr>
          <w:rFonts w:ascii="Times New Roman" w:hAnsi="Times New Roman" w:cs="Times New Roman"/>
          <w:sz w:val="24"/>
          <w:szCs w:val="24"/>
        </w:rPr>
        <w:t xml:space="preserve">the </w:t>
      </w:r>
      <w:r w:rsidR="005E7C11" w:rsidRPr="0062554B">
        <w:rPr>
          <w:rFonts w:ascii="Times New Roman" w:hAnsi="Times New Roman" w:cs="Times New Roman"/>
          <w:sz w:val="24"/>
          <w:szCs w:val="24"/>
        </w:rPr>
        <w:t>product</w:t>
      </w:r>
      <w:r w:rsidR="00516C61" w:rsidRPr="0062554B">
        <w:rPr>
          <w:rFonts w:ascii="Times New Roman" w:hAnsi="Times New Roman" w:cs="Times New Roman"/>
          <w:sz w:val="24"/>
          <w:szCs w:val="24"/>
        </w:rPr>
        <w:t>s</w:t>
      </w:r>
      <w:r w:rsidR="005E7C11" w:rsidRPr="0062554B">
        <w:rPr>
          <w:rFonts w:ascii="Times New Roman" w:hAnsi="Times New Roman" w:cs="Times New Roman"/>
          <w:sz w:val="24"/>
          <w:szCs w:val="24"/>
        </w:rPr>
        <w:t xml:space="preserve"> as well as cost reduction techniques such as kaizen costing. Applying functional analysis in </w:t>
      </w:r>
      <w:r w:rsidR="00516C61" w:rsidRPr="0062554B">
        <w:rPr>
          <w:rFonts w:ascii="Times New Roman" w:hAnsi="Times New Roman" w:cs="Times New Roman"/>
          <w:sz w:val="24"/>
          <w:szCs w:val="24"/>
        </w:rPr>
        <w:t xml:space="preserve">a </w:t>
      </w:r>
      <w:r w:rsidR="005E7C11" w:rsidRPr="0062554B">
        <w:rPr>
          <w:rFonts w:ascii="Times New Roman" w:hAnsi="Times New Roman" w:cs="Times New Roman"/>
          <w:sz w:val="24"/>
          <w:szCs w:val="24"/>
        </w:rPr>
        <w:t>target costing setting could require the use of ABC, whereby an ABC system will provide useful information about what drives specific overheads in the organisation. These cost drivers can then link overhead costs to individual</w:t>
      </w:r>
      <w:r w:rsidR="00584299" w:rsidRPr="0062554B">
        <w:rPr>
          <w:rFonts w:ascii="Times New Roman" w:hAnsi="Times New Roman" w:cs="Times New Roman"/>
          <w:sz w:val="24"/>
          <w:szCs w:val="24"/>
        </w:rPr>
        <w:t>/ group of</w:t>
      </w:r>
      <w:r w:rsidR="005E7C11" w:rsidRPr="0062554B">
        <w:rPr>
          <w:rFonts w:ascii="Times New Roman" w:hAnsi="Times New Roman" w:cs="Times New Roman"/>
          <w:sz w:val="24"/>
          <w:szCs w:val="24"/>
        </w:rPr>
        <w:t xml:space="preserve"> functions so that when a function is changed, a basis for ascertaining the effect on the overheads is available.</w:t>
      </w:r>
      <w:r w:rsidR="00302F72" w:rsidRPr="0062554B">
        <w:rPr>
          <w:rFonts w:ascii="Times New Roman" w:hAnsi="Times New Roman" w:cs="Times New Roman"/>
          <w:sz w:val="24"/>
          <w:szCs w:val="24"/>
        </w:rPr>
        <w:t xml:space="preserve"> </w:t>
      </w:r>
      <w:r w:rsidR="005578FD" w:rsidRPr="0062554B">
        <w:rPr>
          <w:rFonts w:ascii="Times New Roman" w:hAnsi="Times New Roman" w:cs="Times New Roman"/>
          <w:sz w:val="24"/>
          <w:szCs w:val="24"/>
        </w:rPr>
        <w:t xml:space="preserve">ABC can be used with customer profitability analysis to determine more accurately the profit earned by servicing customers. ABC can </w:t>
      </w:r>
      <w:r w:rsidR="00D31130" w:rsidRPr="0062554B">
        <w:rPr>
          <w:rFonts w:ascii="Times New Roman" w:hAnsi="Times New Roman" w:cs="Times New Roman"/>
          <w:sz w:val="24"/>
          <w:szCs w:val="24"/>
        </w:rPr>
        <w:t xml:space="preserve">also </w:t>
      </w:r>
      <w:r w:rsidR="005578FD" w:rsidRPr="0062554B">
        <w:rPr>
          <w:rFonts w:ascii="Times New Roman" w:hAnsi="Times New Roman" w:cs="Times New Roman"/>
          <w:sz w:val="24"/>
          <w:szCs w:val="24"/>
        </w:rPr>
        <w:t xml:space="preserve">be used </w:t>
      </w:r>
      <w:r w:rsidR="008D739E" w:rsidRPr="0062554B">
        <w:rPr>
          <w:rFonts w:ascii="Times New Roman" w:hAnsi="Times New Roman" w:cs="Times New Roman"/>
          <w:sz w:val="24"/>
          <w:szCs w:val="24"/>
        </w:rPr>
        <w:t>by retail organisations to analyse direct p</w:t>
      </w:r>
      <w:r w:rsidR="005578FD" w:rsidRPr="0062554B">
        <w:rPr>
          <w:rFonts w:ascii="Times New Roman" w:hAnsi="Times New Roman" w:cs="Times New Roman"/>
          <w:sz w:val="24"/>
          <w:szCs w:val="24"/>
        </w:rPr>
        <w:t xml:space="preserve">roduct </w:t>
      </w:r>
      <w:r w:rsidR="008D739E" w:rsidRPr="0062554B">
        <w:rPr>
          <w:rFonts w:ascii="Times New Roman" w:hAnsi="Times New Roman" w:cs="Times New Roman"/>
          <w:sz w:val="24"/>
          <w:szCs w:val="24"/>
        </w:rPr>
        <w:t>p</w:t>
      </w:r>
      <w:r w:rsidR="005578FD" w:rsidRPr="0062554B">
        <w:rPr>
          <w:rFonts w:ascii="Times New Roman" w:hAnsi="Times New Roman" w:cs="Times New Roman"/>
          <w:sz w:val="24"/>
          <w:szCs w:val="24"/>
        </w:rPr>
        <w:t xml:space="preserve">rofitability. </w:t>
      </w:r>
      <w:r w:rsidR="00292094" w:rsidRPr="0062554B">
        <w:rPr>
          <w:rFonts w:ascii="Times New Roman" w:hAnsi="Times New Roman" w:cs="Times New Roman"/>
          <w:sz w:val="24"/>
          <w:szCs w:val="24"/>
        </w:rPr>
        <w:t xml:space="preserve">Customer profitability analysis could be applied </w:t>
      </w:r>
      <w:r w:rsidR="00D31130" w:rsidRPr="0062554B">
        <w:rPr>
          <w:rFonts w:ascii="Times New Roman" w:hAnsi="Times New Roman" w:cs="Times New Roman"/>
          <w:sz w:val="24"/>
          <w:szCs w:val="24"/>
        </w:rPr>
        <w:t xml:space="preserve">to </w:t>
      </w:r>
      <w:r w:rsidR="00292094" w:rsidRPr="0062554B">
        <w:rPr>
          <w:rFonts w:ascii="Times New Roman" w:hAnsi="Times New Roman" w:cs="Times New Roman"/>
          <w:sz w:val="24"/>
          <w:szCs w:val="24"/>
        </w:rPr>
        <w:t>lifecycle costing. Customers can be costed over their expected lifecycle, and the expected future cash flows relating to the customer may be discounted. Kaizen costing has application</w:t>
      </w:r>
      <w:r w:rsidR="00D31130" w:rsidRPr="0062554B">
        <w:rPr>
          <w:rFonts w:ascii="Times New Roman" w:hAnsi="Times New Roman" w:cs="Times New Roman"/>
          <w:sz w:val="24"/>
          <w:szCs w:val="24"/>
        </w:rPr>
        <w:t>s</w:t>
      </w:r>
      <w:r w:rsidR="00292094" w:rsidRPr="0062554B">
        <w:rPr>
          <w:rFonts w:ascii="Times New Roman" w:hAnsi="Times New Roman" w:cs="Times New Roman"/>
          <w:sz w:val="24"/>
          <w:szCs w:val="24"/>
        </w:rPr>
        <w:t xml:space="preserve"> in product target costing, </w:t>
      </w:r>
      <w:proofErr w:type="gramStart"/>
      <w:r w:rsidR="00292094" w:rsidRPr="0062554B">
        <w:rPr>
          <w:rFonts w:ascii="Times New Roman" w:hAnsi="Times New Roman" w:cs="Times New Roman"/>
          <w:sz w:val="24"/>
          <w:szCs w:val="24"/>
        </w:rPr>
        <w:t>lifecycle</w:t>
      </w:r>
      <w:proofErr w:type="gramEnd"/>
      <w:r w:rsidR="00292094" w:rsidRPr="0062554B">
        <w:rPr>
          <w:rFonts w:ascii="Times New Roman" w:hAnsi="Times New Roman" w:cs="Times New Roman"/>
          <w:sz w:val="24"/>
          <w:szCs w:val="24"/>
        </w:rPr>
        <w:t xml:space="preserve"> and Total Quality Management (TQM).</w:t>
      </w:r>
      <w:r w:rsidR="000436D0" w:rsidRPr="0062554B">
        <w:rPr>
          <w:rFonts w:ascii="Times New Roman" w:hAnsi="Times New Roman" w:cs="Times New Roman"/>
          <w:sz w:val="24"/>
          <w:szCs w:val="24"/>
        </w:rPr>
        <w:t xml:space="preserve"> This discussion informs the </w:t>
      </w:r>
      <w:r w:rsidR="000179E7" w:rsidRPr="0062554B">
        <w:rPr>
          <w:rFonts w:ascii="Times New Roman" w:hAnsi="Times New Roman" w:cs="Times New Roman"/>
          <w:sz w:val="24"/>
          <w:szCs w:val="24"/>
        </w:rPr>
        <w:t>proposition</w:t>
      </w:r>
      <w:r w:rsidR="000436D0" w:rsidRPr="0062554B">
        <w:rPr>
          <w:rFonts w:ascii="Times New Roman" w:hAnsi="Times New Roman" w:cs="Times New Roman"/>
          <w:sz w:val="24"/>
          <w:szCs w:val="24"/>
        </w:rPr>
        <w:t xml:space="preserve"> that:</w:t>
      </w:r>
    </w:p>
    <w:p w14:paraId="7BE103D2" w14:textId="1BC41DE1" w:rsidR="000436D0" w:rsidRPr="0062554B" w:rsidRDefault="000436D0" w:rsidP="00A638C3">
      <w:pPr>
        <w:spacing w:line="360" w:lineRule="auto"/>
        <w:jc w:val="both"/>
        <w:rPr>
          <w:rFonts w:ascii="Times New Roman" w:hAnsi="Times New Roman" w:cs="Times New Roman"/>
          <w:sz w:val="24"/>
          <w:szCs w:val="24"/>
        </w:rPr>
      </w:pPr>
      <w:r w:rsidRPr="0062554B">
        <w:rPr>
          <w:rFonts w:ascii="Times New Roman" w:hAnsi="Times New Roman" w:cs="Times New Roman"/>
          <w:i/>
          <w:iCs/>
          <w:sz w:val="24"/>
          <w:szCs w:val="24"/>
        </w:rPr>
        <w:t xml:space="preserve">H7: Integrative use of PPC enhances </w:t>
      </w:r>
      <w:r w:rsidR="000179E7" w:rsidRPr="0062554B">
        <w:rPr>
          <w:rFonts w:ascii="Times New Roman" w:hAnsi="Times New Roman" w:cs="Times New Roman"/>
          <w:i/>
          <w:iCs/>
          <w:sz w:val="24"/>
          <w:szCs w:val="24"/>
        </w:rPr>
        <w:t>organisational competitiveness</w:t>
      </w:r>
      <w:r w:rsidR="000179E7" w:rsidRPr="0062554B">
        <w:rPr>
          <w:rFonts w:ascii="Times New Roman" w:hAnsi="Times New Roman" w:cs="Times New Roman"/>
          <w:sz w:val="24"/>
          <w:szCs w:val="24"/>
        </w:rPr>
        <w:t>.</w:t>
      </w:r>
      <w:r w:rsidRPr="0062554B">
        <w:rPr>
          <w:rFonts w:ascii="Times New Roman" w:hAnsi="Times New Roman" w:cs="Times New Roman"/>
          <w:sz w:val="24"/>
          <w:szCs w:val="24"/>
        </w:rPr>
        <w:t xml:space="preserve"> </w:t>
      </w:r>
    </w:p>
    <w:p w14:paraId="038C28F9" w14:textId="77777777" w:rsidR="00D2179E" w:rsidRPr="0062554B" w:rsidRDefault="00D2179E" w:rsidP="00A638C3">
      <w:pPr>
        <w:spacing w:line="360" w:lineRule="auto"/>
        <w:jc w:val="both"/>
        <w:rPr>
          <w:rFonts w:ascii="Times New Roman" w:hAnsi="Times New Roman" w:cs="Times New Roman"/>
          <w:sz w:val="24"/>
          <w:szCs w:val="24"/>
        </w:rPr>
      </w:pPr>
    </w:p>
    <w:p w14:paraId="52D9EF21" w14:textId="56C8312B" w:rsidR="008C6AFC" w:rsidRPr="0062554B" w:rsidRDefault="00EF2632" w:rsidP="008C6AFC">
      <w:pPr>
        <w:pStyle w:val="ListParagraph"/>
        <w:numPr>
          <w:ilvl w:val="0"/>
          <w:numId w:val="1"/>
        </w:numPr>
        <w:ind w:left="360"/>
        <w:rPr>
          <w:rFonts w:ascii="Times New Roman" w:hAnsi="Times New Roman" w:cs="Times New Roman"/>
          <w:b/>
          <w:bCs/>
          <w:sz w:val="24"/>
          <w:szCs w:val="24"/>
        </w:rPr>
      </w:pPr>
      <w:r w:rsidRPr="0062554B">
        <w:rPr>
          <w:rFonts w:ascii="Times New Roman" w:hAnsi="Times New Roman" w:cs="Times New Roman"/>
          <w:b/>
          <w:bCs/>
          <w:sz w:val="24"/>
          <w:szCs w:val="24"/>
        </w:rPr>
        <w:t xml:space="preserve">Research </w:t>
      </w:r>
      <w:r w:rsidR="008C6AFC" w:rsidRPr="0062554B">
        <w:rPr>
          <w:rFonts w:ascii="Times New Roman" w:hAnsi="Times New Roman" w:cs="Times New Roman"/>
          <w:b/>
          <w:bCs/>
          <w:sz w:val="24"/>
          <w:szCs w:val="24"/>
        </w:rPr>
        <w:t>Methods</w:t>
      </w:r>
    </w:p>
    <w:p w14:paraId="2BCD902D" w14:textId="67E4D1D8" w:rsidR="00C80626" w:rsidRPr="0062554B" w:rsidRDefault="00C80626" w:rsidP="00EF2632">
      <w:pPr>
        <w:rPr>
          <w:rFonts w:ascii="Times New Roman" w:hAnsi="Times New Roman" w:cs="Times New Roman"/>
          <w:b/>
          <w:bCs/>
          <w:sz w:val="24"/>
          <w:szCs w:val="24"/>
        </w:rPr>
      </w:pPr>
      <w:r w:rsidRPr="0062554B">
        <w:rPr>
          <w:rFonts w:ascii="Times New Roman" w:hAnsi="Times New Roman" w:cs="Times New Roman"/>
          <w:b/>
          <w:bCs/>
          <w:sz w:val="24"/>
          <w:szCs w:val="24"/>
        </w:rPr>
        <w:t>3.1 Research Design</w:t>
      </w:r>
    </w:p>
    <w:p w14:paraId="7EA3C048" w14:textId="0D8574B1" w:rsidR="00296374" w:rsidRPr="0062554B" w:rsidRDefault="00296374" w:rsidP="00A638C3">
      <w:pPr>
        <w:spacing w:after="0"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The study adopted </w:t>
      </w:r>
      <w:r w:rsidR="003935C6" w:rsidRPr="0062554B">
        <w:rPr>
          <w:rFonts w:ascii="Times New Roman" w:hAnsi="Times New Roman" w:cs="Times New Roman"/>
          <w:sz w:val="24"/>
          <w:szCs w:val="24"/>
        </w:rPr>
        <w:t xml:space="preserve">a </w:t>
      </w:r>
      <w:r w:rsidRPr="0062554B">
        <w:rPr>
          <w:rFonts w:ascii="Times New Roman" w:hAnsi="Times New Roman" w:cs="Times New Roman"/>
          <w:sz w:val="24"/>
          <w:szCs w:val="24"/>
        </w:rPr>
        <w:t xml:space="preserve">quantitative research design. </w:t>
      </w:r>
      <w:r w:rsidR="00A638C3" w:rsidRPr="0062554B">
        <w:rPr>
          <w:rFonts w:ascii="Times New Roman" w:hAnsi="Times New Roman" w:cs="Times New Roman"/>
          <w:sz w:val="24"/>
          <w:szCs w:val="24"/>
        </w:rPr>
        <w:t xml:space="preserve">The survey </w:t>
      </w:r>
      <w:r w:rsidRPr="0062554B">
        <w:rPr>
          <w:rFonts w:ascii="Times New Roman" w:hAnsi="Times New Roman" w:cs="Times New Roman"/>
          <w:sz w:val="24"/>
          <w:szCs w:val="24"/>
        </w:rPr>
        <w:t xml:space="preserve">method was used to gather primary data </w:t>
      </w:r>
      <w:r w:rsidR="00A638C3" w:rsidRPr="0062554B">
        <w:rPr>
          <w:rFonts w:ascii="Times New Roman" w:hAnsi="Times New Roman" w:cs="Times New Roman"/>
          <w:sz w:val="24"/>
          <w:szCs w:val="24"/>
        </w:rPr>
        <w:t>using</w:t>
      </w:r>
      <w:r w:rsidRPr="0062554B">
        <w:rPr>
          <w:rFonts w:ascii="Times New Roman" w:hAnsi="Times New Roman" w:cs="Times New Roman"/>
          <w:sz w:val="24"/>
          <w:szCs w:val="24"/>
        </w:rPr>
        <w:t xml:space="preserve"> a structured questionnaire</w:t>
      </w:r>
      <w:r w:rsidR="00B22367" w:rsidRPr="0062554B">
        <w:rPr>
          <w:rFonts w:ascii="Times New Roman" w:hAnsi="Times New Roman" w:cs="Times New Roman"/>
          <w:sz w:val="24"/>
          <w:szCs w:val="24"/>
        </w:rPr>
        <w:t xml:space="preserve"> in line with prior studies (</w:t>
      </w:r>
      <w:proofErr w:type="spellStart"/>
      <w:r w:rsidR="00B22367" w:rsidRPr="0062554B">
        <w:rPr>
          <w:rFonts w:ascii="Times New Roman" w:hAnsi="Times New Roman" w:cs="Times New Roman"/>
          <w:sz w:val="24"/>
          <w:szCs w:val="24"/>
        </w:rPr>
        <w:t>Cadez</w:t>
      </w:r>
      <w:proofErr w:type="spellEnd"/>
      <w:r w:rsidR="00B22367" w:rsidRPr="0062554B">
        <w:rPr>
          <w:rFonts w:ascii="Times New Roman" w:hAnsi="Times New Roman" w:cs="Times New Roman"/>
          <w:sz w:val="24"/>
          <w:szCs w:val="24"/>
        </w:rPr>
        <w:t xml:space="preserve"> &amp; </w:t>
      </w:r>
      <w:proofErr w:type="spellStart"/>
      <w:r w:rsidR="00B22367" w:rsidRPr="0062554B">
        <w:rPr>
          <w:rFonts w:ascii="Times New Roman" w:hAnsi="Times New Roman" w:cs="Times New Roman"/>
          <w:sz w:val="24"/>
          <w:szCs w:val="24"/>
        </w:rPr>
        <w:t>Guilding</w:t>
      </w:r>
      <w:proofErr w:type="spellEnd"/>
      <w:r w:rsidR="00B22367" w:rsidRPr="0062554B">
        <w:rPr>
          <w:rFonts w:ascii="Times New Roman" w:hAnsi="Times New Roman" w:cs="Times New Roman"/>
          <w:sz w:val="24"/>
          <w:szCs w:val="24"/>
        </w:rPr>
        <w:t xml:space="preserve">, 2012; </w:t>
      </w:r>
      <w:proofErr w:type="spellStart"/>
      <w:r w:rsidR="00B22367" w:rsidRPr="0062554B">
        <w:rPr>
          <w:rFonts w:ascii="Times New Roman" w:hAnsi="Times New Roman" w:cs="Times New Roman"/>
          <w:sz w:val="24"/>
          <w:szCs w:val="24"/>
        </w:rPr>
        <w:t>Petera</w:t>
      </w:r>
      <w:proofErr w:type="spellEnd"/>
      <w:r w:rsidR="00B22367" w:rsidRPr="0062554B">
        <w:rPr>
          <w:rFonts w:ascii="Times New Roman" w:hAnsi="Times New Roman" w:cs="Times New Roman"/>
          <w:sz w:val="24"/>
          <w:szCs w:val="24"/>
        </w:rPr>
        <w:t xml:space="preserve"> &amp; </w:t>
      </w:r>
      <w:proofErr w:type="spellStart"/>
      <w:r w:rsidR="00B22367" w:rsidRPr="0062554B">
        <w:rPr>
          <w:rFonts w:ascii="Times New Roman" w:hAnsi="Times New Roman" w:cs="Times New Roman"/>
          <w:sz w:val="24"/>
          <w:szCs w:val="24"/>
        </w:rPr>
        <w:t>Šoljaková</w:t>
      </w:r>
      <w:proofErr w:type="spellEnd"/>
      <w:r w:rsidR="00B22367" w:rsidRPr="0062554B">
        <w:rPr>
          <w:rFonts w:ascii="Times New Roman" w:hAnsi="Times New Roman" w:cs="Times New Roman"/>
          <w:sz w:val="24"/>
          <w:szCs w:val="24"/>
        </w:rPr>
        <w:t>, 2020)</w:t>
      </w:r>
      <w:r w:rsidRPr="0062554B">
        <w:rPr>
          <w:rFonts w:ascii="Times New Roman" w:hAnsi="Times New Roman" w:cs="Times New Roman"/>
          <w:sz w:val="24"/>
          <w:szCs w:val="24"/>
        </w:rPr>
        <w:t xml:space="preserve">. The study </w:t>
      </w:r>
      <w:r w:rsidR="00A638C3" w:rsidRPr="0062554B">
        <w:rPr>
          <w:rFonts w:ascii="Times New Roman" w:hAnsi="Times New Roman" w:cs="Times New Roman"/>
          <w:sz w:val="24"/>
          <w:szCs w:val="24"/>
        </w:rPr>
        <w:t xml:space="preserve">population </w:t>
      </w:r>
      <w:r w:rsidR="00D2179E" w:rsidRPr="0062554B">
        <w:rPr>
          <w:rFonts w:ascii="Times New Roman" w:hAnsi="Times New Roman" w:cs="Times New Roman"/>
          <w:sz w:val="24"/>
          <w:szCs w:val="24"/>
        </w:rPr>
        <w:t>comprises manufacturing</w:t>
      </w:r>
      <w:r w:rsidRPr="0062554B">
        <w:rPr>
          <w:rFonts w:ascii="Times New Roman" w:hAnsi="Times New Roman" w:cs="Times New Roman"/>
          <w:sz w:val="24"/>
          <w:szCs w:val="24"/>
        </w:rPr>
        <w:t xml:space="preserve"> companies listed on the Mainboard (first-tier security market) of the Nigerian Stock Exchange (NSE). A list of the manufacturing companies obtained from the NSE website (http://www.nse.com.ng)</w:t>
      </w:r>
      <w:r w:rsidR="00A638C3" w:rsidRPr="0062554B">
        <w:rPr>
          <w:rFonts w:ascii="Times New Roman" w:hAnsi="Times New Roman" w:cs="Times New Roman"/>
          <w:sz w:val="24"/>
          <w:szCs w:val="24"/>
        </w:rPr>
        <w:t>,</w:t>
      </w:r>
      <w:r w:rsidRPr="0062554B">
        <w:rPr>
          <w:rFonts w:ascii="Times New Roman" w:hAnsi="Times New Roman" w:cs="Times New Roman"/>
          <w:sz w:val="24"/>
          <w:szCs w:val="24"/>
        </w:rPr>
        <w:t xml:space="preserve"> which categorised the companies into </w:t>
      </w:r>
      <w:r w:rsidR="00A638C3" w:rsidRPr="0062554B">
        <w:rPr>
          <w:rFonts w:ascii="Times New Roman" w:hAnsi="Times New Roman" w:cs="Times New Roman"/>
          <w:sz w:val="24"/>
          <w:szCs w:val="24"/>
        </w:rPr>
        <w:t xml:space="preserve">seven </w:t>
      </w:r>
      <w:r w:rsidRPr="0062554B">
        <w:rPr>
          <w:rFonts w:ascii="Times New Roman" w:hAnsi="Times New Roman" w:cs="Times New Roman"/>
          <w:sz w:val="24"/>
          <w:szCs w:val="24"/>
        </w:rPr>
        <w:t>industries</w:t>
      </w:r>
      <w:r w:rsidR="00A638C3" w:rsidRPr="0062554B">
        <w:rPr>
          <w:rFonts w:ascii="Times New Roman" w:hAnsi="Times New Roman" w:cs="Times New Roman"/>
          <w:sz w:val="24"/>
          <w:szCs w:val="24"/>
        </w:rPr>
        <w:t>,</w:t>
      </w:r>
      <w:r w:rsidRPr="0062554B">
        <w:rPr>
          <w:rFonts w:ascii="Times New Roman" w:hAnsi="Times New Roman" w:cs="Times New Roman"/>
          <w:sz w:val="24"/>
          <w:szCs w:val="24"/>
        </w:rPr>
        <w:t xml:space="preserve"> revealed 62 firms in the manufacturing sector as </w:t>
      </w:r>
      <w:r w:rsidR="00A638C3" w:rsidRPr="0062554B">
        <w:rPr>
          <w:rFonts w:ascii="Times New Roman" w:hAnsi="Times New Roman" w:cs="Times New Roman"/>
          <w:sz w:val="24"/>
          <w:szCs w:val="24"/>
        </w:rPr>
        <w:t xml:space="preserve">of </w:t>
      </w:r>
      <w:r w:rsidRPr="0062554B">
        <w:rPr>
          <w:rFonts w:ascii="Times New Roman" w:hAnsi="Times New Roman" w:cs="Times New Roman"/>
          <w:sz w:val="24"/>
          <w:szCs w:val="24"/>
        </w:rPr>
        <w:t>December 2018. This consisted of Agriculture (4), Consumer Goods (21), Healthcare (8), Industrial Goods (17), Conglomerate (5), Natural Resources (4), and Information &amp; Communications Technology (3).</w:t>
      </w:r>
    </w:p>
    <w:p w14:paraId="5ED1F2A4" w14:textId="6DB7FD7C" w:rsidR="00894A2A" w:rsidRPr="0062554B" w:rsidRDefault="00894A2A" w:rsidP="00894A2A">
      <w:pPr>
        <w:spacing w:line="360" w:lineRule="auto"/>
        <w:jc w:val="both"/>
        <w:rPr>
          <w:rFonts w:ascii="Times New Roman" w:hAnsi="Times New Roman" w:cs="Times New Roman"/>
          <w:b/>
          <w:bCs/>
          <w:sz w:val="24"/>
          <w:szCs w:val="24"/>
        </w:rPr>
      </w:pPr>
      <w:r w:rsidRPr="0062554B">
        <w:rPr>
          <w:rFonts w:ascii="Times New Roman" w:hAnsi="Times New Roman" w:cs="Times New Roman"/>
          <w:b/>
          <w:bCs/>
          <w:sz w:val="24"/>
          <w:szCs w:val="24"/>
        </w:rPr>
        <w:t>3.2 Response Rate</w:t>
      </w:r>
    </w:p>
    <w:p w14:paraId="0673742C" w14:textId="310BA9EF" w:rsidR="00D662CB" w:rsidRPr="0062554B" w:rsidRDefault="00296374" w:rsidP="000F32F6">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From the list of the 62 firms quoted on the NSE, </w:t>
      </w:r>
      <w:r w:rsidR="008D739E" w:rsidRPr="0062554B">
        <w:rPr>
          <w:rFonts w:ascii="Times New Roman" w:hAnsi="Times New Roman" w:cs="Times New Roman"/>
          <w:sz w:val="24"/>
          <w:szCs w:val="24"/>
        </w:rPr>
        <w:t xml:space="preserve">four </w:t>
      </w:r>
      <w:r w:rsidRPr="0062554B">
        <w:rPr>
          <w:rFonts w:ascii="Times New Roman" w:hAnsi="Times New Roman" w:cs="Times New Roman"/>
          <w:sz w:val="24"/>
          <w:szCs w:val="24"/>
        </w:rPr>
        <w:t xml:space="preserve">firms </w:t>
      </w:r>
      <w:r w:rsidR="004E66DA" w:rsidRPr="0062554B">
        <w:rPr>
          <w:rFonts w:ascii="Times New Roman" w:hAnsi="Times New Roman" w:cs="Times New Roman"/>
          <w:sz w:val="24"/>
          <w:szCs w:val="24"/>
        </w:rPr>
        <w:t xml:space="preserve">were found to </w:t>
      </w:r>
      <w:r w:rsidRPr="0062554B">
        <w:rPr>
          <w:rFonts w:ascii="Times New Roman" w:hAnsi="Times New Roman" w:cs="Times New Roman"/>
          <w:sz w:val="24"/>
          <w:szCs w:val="24"/>
        </w:rPr>
        <w:t xml:space="preserve">have discontinued operations, </w:t>
      </w:r>
      <w:r w:rsidR="008D739E" w:rsidRPr="0062554B">
        <w:rPr>
          <w:rFonts w:ascii="Times New Roman" w:hAnsi="Times New Roman" w:cs="Times New Roman"/>
          <w:sz w:val="24"/>
          <w:szCs w:val="24"/>
        </w:rPr>
        <w:t xml:space="preserve">one </w:t>
      </w:r>
      <w:r w:rsidRPr="0062554B">
        <w:rPr>
          <w:rFonts w:ascii="Times New Roman" w:hAnsi="Times New Roman" w:cs="Times New Roman"/>
          <w:sz w:val="24"/>
          <w:szCs w:val="24"/>
        </w:rPr>
        <w:t xml:space="preserve">merged with another, and </w:t>
      </w:r>
      <w:r w:rsidR="008D739E" w:rsidRPr="0062554B">
        <w:rPr>
          <w:rFonts w:ascii="Times New Roman" w:hAnsi="Times New Roman" w:cs="Times New Roman"/>
          <w:sz w:val="24"/>
          <w:szCs w:val="24"/>
        </w:rPr>
        <w:t xml:space="preserve">one </w:t>
      </w:r>
      <w:r w:rsidRPr="0062554B">
        <w:rPr>
          <w:rFonts w:ascii="Times New Roman" w:hAnsi="Times New Roman" w:cs="Times New Roman"/>
          <w:sz w:val="24"/>
          <w:szCs w:val="24"/>
        </w:rPr>
        <w:t xml:space="preserve">firm is no longer engaged in manufacturing activities but trading business. These </w:t>
      </w:r>
      <w:r w:rsidR="008D739E" w:rsidRPr="0062554B">
        <w:rPr>
          <w:rFonts w:ascii="Times New Roman" w:hAnsi="Times New Roman" w:cs="Times New Roman"/>
          <w:sz w:val="24"/>
          <w:szCs w:val="24"/>
        </w:rPr>
        <w:t xml:space="preserve">six </w:t>
      </w:r>
      <w:r w:rsidRPr="0062554B">
        <w:rPr>
          <w:rFonts w:ascii="Times New Roman" w:hAnsi="Times New Roman" w:cs="Times New Roman"/>
          <w:sz w:val="24"/>
          <w:szCs w:val="24"/>
        </w:rPr>
        <w:t xml:space="preserve">firms were excluded from the study, leaving 56 manufacturing firms. </w:t>
      </w:r>
      <w:r w:rsidR="008D739E" w:rsidRPr="0062554B">
        <w:rPr>
          <w:rFonts w:ascii="Times New Roman" w:hAnsi="Times New Roman" w:cs="Times New Roman"/>
          <w:sz w:val="24"/>
          <w:szCs w:val="24"/>
        </w:rPr>
        <w:t>A multi</w:t>
      </w:r>
      <w:r w:rsidR="002E0ADB" w:rsidRPr="0062554B">
        <w:rPr>
          <w:rFonts w:ascii="Times New Roman" w:hAnsi="Times New Roman" w:cs="Times New Roman"/>
          <w:sz w:val="24"/>
          <w:szCs w:val="24"/>
        </w:rPr>
        <w:t xml:space="preserve">-informant strategy </w:t>
      </w:r>
      <w:r w:rsidR="00420670" w:rsidRPr="0062554B">
        <w:rPr>
          <w:rFonts w:ascii="Times New Roman" w:hAnsi="Times New Roman" w:cs="Times New Roman"/>
          <w:sz w:val="24"/>
          <w:szCs w:val="24"/>
        </w:rPr>
        <w:t xml:space="preserve">was deployed </w:t>
      </w:r>
      <w:r w:rsidR="002E0ADB" w:rsidRPr="0062554B">
        <w:rPr>
          <w:rFonts w:ascii="Times New Roman" w:hAnsi="Times New Roman" w:cs="Times New Roman"/>
          <w:sz w:val="24"/>
          <w:szCs w:val="24"/>
        </w:rPr>
        <w:t xml:space="preserve">by administering </w:t>
      </w:r>
      <w:r w:rsidR="00A638C3" w:rsidRPr="0062554B">
        <w:rPr>
          <w:rFonts w:ascii="Times New Roman" w:hAnsi="Times New Roman" w:cs="Times New Roman"/>
          <w:sz w:val="24"/>
          <w:szCs w:val="24"/>
        </w:rPr>
        <w:t xml:space="preserve">three </w:t>
      </w:r>
      <w:r w:rsidR="002E0ADB" w:rsidRPr="0062554B">
        <w:rPr>
          <w:rFonts w:ascii="Times New Roman" w:hAnsi="Times New Roman" w:cs="Times New Roman"/>
          <w:sz w:val="24"/>
          <w:szCs w:val="24"/>
        </w:rPr>
        <w:t xml:space="preserve">copies of the questionnaire </w:t>
      </w:r>
      <w:r w:rsidR="007129EF" w:rsidRPr="0062554B">
        <w:rPr>
          <w:rFonts w:ascii="Times New Roman" w:hAnsi="Times New Roman" w:cs="Times New Roman"/>
          <w:sz w:val="24"/>
          <w:szCs w:val="24"/>
        </w:rPr>
        <w:t>in each of the 56 companies</w:t>
      </w:r>
      <w:r w:rsidR="008D739E" w:rsidRPr="0062554B">
        <w:rPr>
          <w:rFonts w:ascii="Times New Roman" w:hAnsi="Times New Roman" w:cs="Times New Roman"/>
          <w:sz w:val="24"/>
          <w:szCs w:val="24"/>
        </w:rPr>
        <w:t>,</w:t>
      </w:r>
      <w:r w:rsidR="007129EF" w:rsidRPr="0062554B">
        <w:rPr>
          <w:rFonts w:ascii="Times New Roman" w:hAnsi="Times New Roman" w:cs="Times New Roman"/>
          <w:sz w:val="24"/>
          <w:szCs w:val="24"/>
        </w:rPr>
        <w:t xml:space="preserve"> making a total of 168 copies administered. </w:t>
      </w:r>
      <w:r w:rsidR="00AD2307" w:rsidRPr="0062554B">
        <w:rPr>
          <w:rFonts w:ascii="Times New Roman" w:hAnsi="Times New Roman" w:cs="Times New Roman"/>
          <w:sz w:val="24"/>
          <w:szCs w:val="24"/>
        </w:rPr>
        <w:t xml:space="preserve">The target respondents are senior accounting, finance or production personnel who are </w:t>
      </w:r>
      <w:r w:rsidR="00C2799F" w:rsidRPr="0062554B">
        <w:rPr>
          <w:rFonts w:ascii="Times New Roman" w:hAnsi="Times New Roman" w:cs="Times New Roman"/>
          <w:sz w:val="24"/>
          <w:szCs w:val="24"/>
        </w:rPr>
        <w:t xml:space="preserve">sufficiently </w:t>
      </w:r>
      <w:r w:rsidR="00AD2307" w:rsidRPr="0062554B">
        <w:rPr>
          <w:rFonts w:ascii="Times New Roman" w:hAnsi="Times New Roman" w:cs="Times New Roman"/>
          <w:sz w:val="24"/>
          <w:szCs w:val="24"/>
        </w:rPr>
        <w:t xml:space="preserve">knowledgeable about </w:t>
      </w:r>
      <w:r w:rsidR="00A638C3" w:rsidRPr="0062554B">
        <w:rPr>
          <w:rFonts w:ascii="Times New Roman" w:hAnsi="Times New Roman" w:cs="Times New Roman"/>
          <w:sz w:val="24"/>
          <w:szCs w:val="24"/>
        </w:rPr>
        <w:t xml:space="preserve">their organisations’ </w:t>
      </w:r>
      <w:r w:rsidR="00AD2307" w:rsidRPr="0062554B">
        <w:rPr>
          <w:rFonts w:ascii="Times New Roman" w:hAnsi="Times New Roman" w:cs="Times New Roman"/>
          <w:sz w:val="24"/>
          <w:szCs w:val="24"/>
        </w:rPr>
        <w:t xml:space="preserve">production planning and costing </w:t>
      </w:r>
      <w:r w:rsidR="00AD2307" w:rsidRPr="0062554B">
        <w:rPr>
          <w:rFonts w:ascii="Times New Roman" w:hAnsi="Times New Roman" w:cs="Times New Roman"/>
          <w:sz w:val="24"/>
          <w:szCs w:val="24"/>
        </w:rPr>
        <w:lastRenderedPageBreak/>
        <w:t>process</w:t>
      </w:r>
      <w:r w:rsidR="00A638C3" w:rsidRPr="0062554B">
        <w:rPr>
          <w:rFonts w:ascii="Times New Roman" w:hAnsi="Times New Roman" w:cs="Times New Roman"/>
          <w:sz w:val="24"/>
          <w:szCs w:val="24"/>
        </w:rPr>
        <w:t>es</w:t>
      </w:r>
      <w:r w:rsidR="00C2799F" w:rsidRPr="0062554B">
        <w:rPr>
          <w:rFonts w:ascii="Times New Roman" w:hAnsi="Times New Roman" w:cs="Times New Roman"/>
          <w:sz w:val="24"/>
          <w:szCs w:val="24"/>
        </w:rPr>
        <w:t xml:space="preserve">. </w:t>
      </w:r>
      <w:r w:rsidR="00AD2307" w:rsidRPr="0062554B">
        <w:rPr>
          <w:rFonts w:ascii="Times New Roman" w:hAnsi="Times New Roman" w:cs="Times New Roman"/>
          <w:sz w:val="24"/>
          <w:szCs w:val="24"/>
        </w:rPr>
        <w:t xml:space="preserve">To ensure the target respondents </w:t>
      </w:r>
      <w:r w:rsidR="00C2799F" w:rsidRPr="0062554B">
        <w:rPr>
          <w:rFonts w:ascii="Times New Roman" w:hAnsi="Times New Roman" w:cs="Times New Roman"/>
          <w:sz w:val="24"/>
          <w:szCs w:val="24"/>
        </w:rPr>
        <w:t>complete</w:t>
      </w:r>
      <w:r w:rsidR="008B1571" w:rsidRPr="0062554B">
        <w:rPr>
          <w:rFonts w:ascii="Times New Roman" w:hAnsi="Times New Roman" w:cs="Times New Roman"/>
          <w:sz w:val="24"/>
          <w:szCs w:val="24"/>
        </w:rPr>
        <w:t>d</w:t>
      </w:r>
      <w:r w:rsidR="00C2799F" w:rsidRPr="0062554B">
        <w:rPr>
          <w:rFonts w:ascii="Times New Roman" w:hAnsi="Times New Roman" w:cs="Times New Roman"/>
          <w:sz w:val="24"/>
          <w:szCs w:val="24"/>
        </w:rPr>
        <w:t xml:space="preserve"> the questionnaire, a cover letter explaining the purpose of the study and </w:t>
      </w:r>
      <w:r w:rsidR="00630738" w:rsidRPr="0062554B">
        <w:rPr>
          <w:rFonts w:ascii="Times New Roman" w:hAnsi="Times New Roman" w:cs="Times New Roman"/>
          <w:sz w:val="24"/>
          <w:szCs w:val="24"/>
        </w:rPr>
        <w:t xml:space="preserve">specifying </w:t>
      </w:r>
      <w:r w:rsidR="00C2799F" w:rsidRPr="0062554B">
        <w:rPr>
          <w:rFonts w:ascii="Times New Roman" w:hAnsi="Times New Roman" w:cs="Times New Roman"/>
          <w:sz w:val="24"/>
          <w:szCs w:val="24"/>
        </w:rPr>
        <w:t>the target respondents accompanied the questionnaire</w:t>
      </w:r>
      <w:bookmarkStart w:id="6" w:name="_Hlk124489840"/>
      <w:r w:rsidR="00012C9D" w:rsidRPr="0062554B">
        <w:rPr>
          <w:rFonts w:ascii="Times New Roman" w:hAnsi="Times New Roman" w:cs="Times New Roman"/>
          <w:sz w:val="24"/>
          <w:szCs w:val="24"/>
        </w:rPr>
        <w:t xml:space="preserve">. </w:t>
      </w:r>
      <w:r w:rsidR="0042536B" w:rsidRPr="0062554B">
        <w:rPr>
          <w:rFonts w:ascii="Times New Roman" w:hAnsi="Times New Roman" w:cs="Times New Roman"/>
          <w:sz w:val="24"/>
          <w:szCs w:val="24"/>
        </w:rPr>
        <w:t>From the 168 copies of the questionnaire administered, 131 copies were retrieved</w:t>
      </w:r>
      <w:r w:rsidR="00620F54" w:rsidRPr="0062554B">
        <w:rPr>
          <w:rFonts w:ascii="Times New Roman" w:hAnsi="Times New Roman" w:cs="Times New Roman"/>
          <w:sz w:val="24"/>
          <w:szCs w:val="24"/>
        </w:rPr>
        <w:t xml:space="preserve">, with </w:t>
      </w:r>
      <w:r w:rsidR="008D739E" w:rsidRPr="0062554B">
        <w:rPr>
          <w:rFonts w:ascii="Times New Roman" w:hAnsi="Times New Roman" w:cs="Times New Roman"/>
          <w:sz w:val="24"/>
          <w:szCs w:val="24"/>
        </w:rPr>
        <w:t xml:space="preserve">two </w:t>
      </w:r>
      <w:r w:rsidR="00620F54" w:rsidRPr="0062554B">
        <w:rPr>
          <w:rFonts w:ascii="Times New Roman" w:hAnsi="Times New Roman" w:cs="Times New Roman"/>
          <w:sz w:val="24"/>
          <w:szCs w:val="24"/>
        </w:rPr>
        <w:t xml:space="preserve">copies found unsuitable for use because they were not properly completed, thereby reducing the number of useable copies to 129. This diminished the effective response rate to 76.7%. </w:t>
      </w:r>
      <w:r w:rsidR="009C18D0" w:rsidRPr="0062554B">
        <w:rPr>
          <w:rFonts w:ascii="Times New Roman" w:hAnsi="Times New Roman" w:cs="Times New Roman"/>
          <w:sz w:val="24"/>
          <w:szCs w:val="24"/>
        </w:rPr>
        <w:t xml:space="preserve">The </w:t>
      </w:r>
      <w:r w:rsidR="00620F54" w:rsidRPr="0062554B">
        <w:rPr>
          <w:rFonts w:ascii="Times New Roman" w:hAnsi="Times New Roman" w:cs="Times New Roman"/>
          <w:sz w:val="24"/>
          <w:szCs w:val="24"/>
        </w:rPr>
        <w:t xml:space="preserve">129 </w:t>
      </w:r>
      <w:r w:rsidR="009C18D0" w:rsidRPr="0062554B">
        <w:rPr>
          <w:rFonts w:ascii="Times New Roman" w:hAnsi="Times New Roman" w:cs="Times New Roman"/>
          <w:sz w:val="24"/>
          <w:szCs w:val="24"/>
        </w:rPr>
        <w:t>valid responses were processed for analysis</w:t>
      </w:r>
      <w:r w:rsidR="00E02FF9" w:rsidRPr="0062554B">
        <w:rPr>
          <w:rFonts w:ascii="Times New Roman" w:hAnsi="Times New Roman" w:cs="Times New Roman"/>
          <w:sz w:val="24"/>
          <w:szCs w:val="24"/>
        </w:rPr>
        <w:t xml:space="preserve">. </w:t>
      </w:r>
      <w:bookmarkStart w:id="7" w:name="_Hlk124492932"/>
      <w:bookmarkEnd w:id="6"/>
    </w:p>
    <w:p w14:paraId="19F48EEE" w14:textId="1BF5529F" w:rsidR="004B15F1" w:rsidRPr="0062554B" w:rsidRDefault="00B649CA" w:rsidP="00D662CB">
      <w:pPr>
        <w:pStyle w:val="ListParagraph"/>
        <w:numPr>
          <w:ilvl w:val="1"/>
          <w:numId w:val="6"/>
        </w:numPr>
        <w:spacing w:line="360" w:lineRule="auto"/>
        <w:jc w:val="both"/>
        <w:rPr>
          <w:rFonts w:ascii="Times New Roman" w:hAnsi="Times New Roman" w:cs="Times New Roman"/>
          <w:b/>
          <w:bCs/>
          <w:sz w:val="24"/>
          <w:szCs w:val="24"/>
        </w:rPr>
      </w:pPr>
      <w:r w:rsidRPr="0062554B">
        <w:rPr>
          <w:rFonts w:ascii="Times New Roman" w:hAnsi="Times New Roman" w:cs="Times New Roman"/>
          <w:b/>
          <w:bCs/>
          <w:sz w:val="24"/>
          <w:szCs w:val="24"/>
        </w:rPr>
        <w:t xml:space="preserve">Measurement of </w:t>
      </w:r>
      <w:r w:rsidR="003C6741" w:rsidRPr="0062554B">
        <w:rPr>
          <w:rFonts w:ascii="Times New Roman" w:hAnsi="Times New Roman" w:cs="Times New Roman"/>
          <w:b/>
          <w:bCs/>
          <w:sz w:val="24"/>
          <w:szCs w:val="24"/>
        </w:rPr>
        <w:t>v</w:t>
      </w:r>
      <w:r w:rsidRPr="0062554B">
        <w:rPr>
          <w:rFonts w:ascii="Times New Roman" w:hAnsi="Times New Roman" w:cs="Times New Roman"/>
          <w:b/>
          <w:bCs/>
          <w:sz w:val="24"/>
          <w:szCs w:val="24"/>
        </w:rPr>
        <w:t>ariables</w:t>
      </w:r>
      <w:r w:rsidR="003C6741" w:rsidRPr="0062554B">
        <w:rPr>
          <w:rFonts w:ascii="Times New Roman" w:hAnsi="Times New Roman" w:cs="Times New Roman"/>
          <w:b/>
          <w:bCs/>
          <w:sz w:val="24"/>
          <w:szCs w:val="24"/>
        </w:rPr>
        <w:t xml:space="preserve">, </w:t>
      </w:r>
      <w:proofErr w:type="gramStart"/>
      <w:r w:rsidR="003C6741" w:rsidRPr="0062554B">
        <w:rPr>
          <w:rFonts w:ascii="Times New Roman" w:hAnsi="Times New Roman" w:cs="Times New Roman"/>
          <w:b/>
          <w:bCs/>
          <w:sz w:val="24"/>
          <w:szCs w:val="24"/>
        </w:rPr>
        <w:t>validity</w:t>
      </w:r>
      <w:proofErr w:type="gramEnd"/>
      <w:r w:rsidR="003C6741" w:rsidRPr="0062554B">
        <w:rPr>
          <w:rFonts w:ascii="Times New Roman" w:hAnsi="Times New Roman" w:cs="Times New Roman"/>
          <w:b/>
          <w:bCs/>
          <w:sz w:val="24"/>
          <w:szCs w:val="24"/>
        </w:rPr>
        <w:t xml:space="preserve"> and reliability</w:t>
      </w:r>
      <w:r w:rsidR="007C5AC4" w:rsidRPr="0062554B">
        <w:rPr>
          <w:rFonts w:ascii="Times New Roman" w:hAnsi="Times New Roman" w:cs="Times New Roman"/>
          <w:b/>
          <w:bCs/>
          <w:sz w:val="24"/>
          <w:szCs w:val="24"/>
        </w:rPr>
        <w:t xml:space="preserve"> </w:t>
      </w:r>
    </w:p>
    <w:p w14:paraId="4864718B" w14:textId="4F189F58" w:rsidR="006D4B1E" w:rsidRPr="0062554B" w:rsidRDefault="00E4603E" w:rsidP="000F32F6">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Seven PPC techniques were investigated, notably attribute costing (ATC), life cycle costing (LCC), quality costing (QLC), target costing (TGC), value-chain costing (VCC), activity-based costing (ABC), and activity-based management (ABM). The techniques were briefly described in the questionnaire</w:t>
      </w:r>
      <w:r w:rsidR="008D739E" w:rsidRPr="0062554B">
        <w:rPr>
          <w:rFonts w:ascii="Times New Roman" w:hAnsi="Times New Roman" w:cs="Times New Roman"/>
          <w:sz w:val="24"/>
          <w:szCs w:val="24"/>
        </w:rPr>
        <w:t>,</w:t>
      </w:r>
      <w:r w:rsidRPr="0062554B">
        <w:rPr>
          <w:rFonts w:ascii="Times New Roman" w:hAnsi="Times New Roman" w:cs="Times New Roman"/>
          <w:sz w:val="24"/>
          <w:szCs w:val="24"/>
        </w:rPr>
        <w:t xml:space="preserve"> using the approach </w:t>
      </w:r>
      <w:r w:rsidR="00222F75" w:rsidRPr="0062554B">
        <w:rPr>
          <w:rFonts w:ascii="Times New Roman" w:hAnsi="Times New Roman" w:cs="Times New Roman"/>
          <w:sz w:val="24"/>
          <w:szCs w:val="24"/>
        </w:rPr>
        <w:t xml:space="preserve">applied </w:t>
      </w:r>
      <w:r w:rsidRPr="0062554B">
        <w:rPr>
          <w:rFonts w:ascii="Times New Roman" w:hAnsi="Times New Roman" w:cs="Times New Roman"/>
          <w:sz w:val="24"/>
          <w:szCs w:val="24"/>
        </w:rPr>
        <w:t>in prior studies (</w:t>
      </w:r>
      <w:proofErr w:type="spellStart"/>
      <w:r w:rsidRPr="0062554B">
        <w:rPr>
          <w:rFonts w:ascii="Times New Roman" w:hAnsi="Times New Roman" w:cs="Times New Roman"/>
          <w:sz w:val="24"/>
          <w:szCs w:val="24"/>
        </w:rPr>
        <w:t>Cadez</w:t>
      </w:r>
      <w:proofErr w:type="spellEnd"/>
      <w:r w:rsidRPr="0062554B">
        <w:rPr>
          <w:rFonts w:ascii="Times New Roman" w:hAnsi="Times New Roman" w:cs="Times New Roman"/>
          <w:sz w:val="24"/>
          <w:szCs w:val="24"/>
        </w:rPr>
        <w:t xml:space="preserve"> &amp; </w:t>
      </w:r>
      <w:proofErr w:type="spellStart"/>
      <w:r w:rsidRPr="0062554B">
        <w:rPr>
          <w:rFonts w:ascii="Times New Roman" w:hAnsi="Times New Roman" w:cs="Times New Roman"/>
          <w:sz w:val="24"/>
          <w:szCs w:val="24"/>
        </w:rPr>
        <w:t>Guilding</w:t>
      </w:r>
      <w:proofErr w:type="spellEnd"/>
      <w:r w:rsidRPr="0062554B">
        <w:rPr>
          <w:rFonts w:ascii="Times New Roman" w:hAnsi="Times New Roman" w:cs="Times New Roman"/>
          <w:sz w:val="24"/>
          <w:szCs w:val="24"/>
        </w:rPr>
        <w:t>, 20</w:t>
      </w:r>
      <w:r w:rsidR="00586529" w:rsidRPr="0062554B">
        <w:rPr>
          <w:rFonts w:ascii="Times New Roman" w:hAnsi="Times New Roman" w:cs="Times New Roman"/>
          <w:sz w:val="24"/>
          <w:szCs w:val="24"/>
        </w:rPr>
        <w:t>12</w:t>
      </w:r>
      <w:r w:rsidRPr="0062554B">
        <w:rPr>
          <w:rFonts w:ascii="Times New Roman" w:hAnsi="Times New Roman" w:cs="Times New Roman"/>
          <w:sz w:val="24"/>
          <w:szCs w:val="24"/>
        </w:rPr>
        <w:t xml:space="preserve">). Six contextual Factors affecting PPC </w:t>
      </w:r>
      <w:r w:rsidR="009F2A0C" w:rsidRPr="0062554B">
        <w:rPr>
          <w:rFonts w:ascii="Times New Roman" w:hAnsi="Times New Roman" w:cs="Times New Roman"/>
          <w:sz w:val="24"/>
          <w:szCs w:val="24"/>
        </w:rPr>
        <w:t>u</w:t>
      </w:r>
      <w:r w:rsidRPr="0062554B">
        <w:rPr>
          <w:rFonts w:ascii="Times New Roman" w:hAnsi="Times New Roman" w:cs="Times New Roman"/>
          <w:sz w:val="24"/>
          <w:szCs w:val="24"/>
        </w:rPr>
        <w:t>sage were included in the study. Organisational competitiveness (CAD) was measured across seven dimensions of competitive advantage (</w:t>
      </w:r>
      <w:proofErr w:type="spellStart"/>
      <w:r w:rsidRPr="0062554B">
        <w:rPr>
          <w:rFonts w:ascii="Times New Roman" w:hAnsi="Times New Roman" w:cs="Times New Roman"/>
          <w:sz w:val="24"/>
          <w:szCs w:val="24"/>
        </w:rPr>
        <w:t>Cadez</w:t>
      </w:r>
      <w:proofErr w:type="spellEnd"/>
      <w:r w:rsidRPr="0062554B">
        <w:rPr>
          <w:rFonts w:ascii="Times New Roman" w:hAnsi="Times New Roman" w:cs="Times New Roman"/>
          <w:sz w:val="24"/>
          <w:szCs w:val="24"/>
        </w:rPr>
        <w:t xml:space="preserve"> &amp; </w:t>
      </w:r>
      <w:proofErr w:type="spellStart"/>
      <w:r w:rsidRPr="0062554B">
        <w:rPr>
          <w:rFonts w:ascii="Times New Roman" w:hAnsi="Times New Roman" w:cs="Times New Roman"/>
          <w:sz w:val="24"/>
          <w:szCs w:val="24"/>
        </w:rPr>
        <w:t>Guilding</w:t>
      </w:r>
      <w:proofErr w:type="spellEnd"/>
      <w:r w:rsidRPr="0062554B">
        <w:rPr>
          <w:rFonts w:ascii="Times New Roman" w:hAnsi="Times New Roman" w:cs="Times New Roman"/>
          <w:sz w:val="24"/>
          <w:szCs w:val="24"/>
        </w:rPr>
        <w:t>, 20</w:t>
      </w:r>
      <w:r w:rsidR="00586529" w:rsidRPr="0062554B">
        <w:rPr>
          <w:rFonts w:ascii="Times New Roman" w:hAnsi="Times New Roman" w:cs="Times New Roman"/>
          <w:sz w:val="24"/>
          <w:szCs w:val="24"/>
        </w:rPr>
        <w:t>12</w:t>
      </w:r>
      <w:r w:rsidRPr="0062554B">
        <w:rPr>
          <w:rFonts w:ascii="Times New Roman" w:hAnsi="Times New Roman" w:cs="Times New Roman"/>
          <w:sz w:val="24"/>
          <w:szCs w:val="24"/>
        </w:rPr>
        <w:t xml:space="preserve">). Three firm-level control variables </w:t>
      </w:r>
      <w:r w:rsidR="008D739E" w:rsidRPr="0062554B">
        <w:rPr>
          <w:rFonts w:ascii="Times New Roman" w:hAnsi="Times New Roman" w:cs="Times New Roman"/>
          <w:sz w:val="24"/>
          <w:szCs w:val="24"/>
        </w:rPr>
        <w:t xml:space="preserve">that </w:t>
      </w:r>
      <w:r w:rsidRPr="0062554B">
        <w:rPr>
          <w:rFonts w:ascii="Times New Roman" w:hAnsi="Times New Roman" w:cs="Times New Roman"/>
          <w:sz w:val="24"/>
          <w:szCs w:val="24"/>
        </w:rPr>
        <w:t xml:space="preserve">may affect PPC usage were included in the study, namely organisational size, SIZE (measured by Revenue), market presence, VALUE (measured by Tobin’s Q) and profitability (measured by Returns on Total Assets, ROA (Ahmad &amp; </w:t>
      </w:r>
      <w:proofErr w:type="spellStart"/>
      <w:r w:rsidRPr="0062554B">
        <w:rPr>
          <w:rFonts w:ascii="Times New Roman" w:hAnsi="Times New Roman" w:cs="Times New Roman"/>
          <w:sz w:val="24"/>
          <w:szCs w:val="24"/>
        </w:rPr>
        <w:t>Zabri</w:t>
      </w:r>
      <w:proofErr w:type="spellEnd"/>
      <w:r w:rsidRPr="0062554B">
        <w:rPr>
          <w:rFonts w:ascii="Times New Roman" w:hAnsi="Times New Roman" w:cs="Times New Roman"/>
          <w:sz w:val="24"/>
          <w:szCs w:val="24"/>
        </w:rPr>
        <w:t xml:space="preserve">, 2015). </w:t>
      </w:r>
      <w:r w:rsidR="006D4B1E" w:rsidRPr="0062554B">
        <w:rPr>
          <w:rFonts w:ascii="Times New Roman" w:hAnsi="Times New Roman" w:cs="Times New Roman"/>
          <w:sz w:val="24"/>
          <w:szCs w:val="24"/>
        </w:rPr>
        <w:t>Variable measurement is summarised in Appendix 1</w:t>
      </w:r>
      <w:r w:rsidR="00FD0CBC" w:rsidRPr="0062554B">
        <w:rPr>
          <w:rFonts w:ascii="Times New Roman" w:hAnsi="Times New Roman" w:cs="Times New Roman"/>
          <w:sz w:val="24"/>
          <w:szCs w:val="24"/>
        </w:rPr>
        <w:t>.</w:t>
      </w:r>
    </w:p>
    <w:p w14:paraId="4BC9EA56" w14:textId="73D06331" w:rsidR="009C4BC3" w:rsidRPr="0062554B" w:rsidRDefault="00F916F4">
      <w:pPr>
        <w:spacing w:line="360" w:lineRule="auto"/>
        <w:jc w:val="both"/>
      </w:pPr>
      <w:r w:rsidRPr="0062554B">
        <w:rPr>
          <w:rFonts w:ascii="Times New Roman" w:hAnsi="Times New Roman" w:cs="Times New Roman"/>
          <w:sz w:val="24"/>
          <w:szCs w:val="24"/>
        </w:rPr>
        <w:t xml:space="preserve">We apply exploratory (EFA) and confirmatory factor analysis (CFA) to examine the validity and reliability of multiscale items (i.e., PPC usage and CAD) as </w:t>
      </w:r>
      <w:r w:rsidR="008D739E" w:rsidRPr="0062554B">
        <w:rPr>
          <w:rFonts w:ascii="Times New Roman" w:hAnsi="Times New Roman" w:cs="Times New Roman"/>
          <w:sz w:val="24"/>
          <w:szCs w:val="24"/>
        </w:rPr>
        <w:t xml:space="preserve">the </w:t>
      </w:r>
      <w:r w:rsidRPr="0062554B">
        <w:rPr>
          <w:rFonts w:ascii="Times New Roman" w:hAnsi="Times New Roman" w:cs="Times New Roman"/>
          <w:sz w:val="24"/>
          <w:szCs w:val="24"/>
        </w:rPr>
        <w:t>first and second order of analysis</w:t>
      </w:r>
      <w:r w:rsidR="008D739E" w:rsidRPr="0062554B">
        <w:rPr>
          <w:rFonts w:ascii="Times New Roman" w:hAnsi="Times New Roman" w:cs="Times New Roman"/>
          <w:sz w:val="24"/>
          <w:szCs w:val="24"/>
        </w:rPr>
        <w:t>,</w:t>
      </w:r>
      <w:r w:rsidRPr="0062554B">
        <w:rPr>
          <w:rFonts w:ascii="Times New Roman" w:hAnsi="Times New Roman" w:cs="Times New Roman"/>
          <w:sz w:val="24"/>
          <w:szCs w:val="24"/>
        </w:rPr>
        <w:t xml:space="preserve"> respectively (</w:t>
      </w:r>
      <w:r w:rsidR="00FB4A69" w:rsidRPr="0062554B">
        <w:rPr>
          <w:rFonts w:ascii="Times New Roman" w:hAnsi="Times New Roman" w:cs="Times New Roman"/>
          <w:sz w:val="24"/>
          <w:szCs w:val="24"/>
        </w:rPr>
        <w:t xml:space="preserve">Gerbing &amp; Hamilton, 1996; </w:t>
      </w:r>
      <w:proofErr w:type="spellStart"/>
      <w:r w:rsidRPr="0062554B">
        <w:rPr>
          <w:rFonts w:ascii="Times New Roman" w:hAnsi="Times New Roman" w:cs="Times New Roman"/>
          <w:sz w:val="24"/>
          <w:szCs w:val="24"/>
        </w:rPr>
        <w:t>Cadez</w:t>
      </w:r>
      <w:proofErr w:type="spellEnd"/>
      <w:r w:rsidRPr="0062554B">
        <w:rPr>
          <w:rFonts w:ascii="Times New Roman" w:hAnsi="Times New Roman" w:cs="Times New Roman"/>
          <w:sz w:val="24"/>
          <w:szCs w:val="24"/>
        </w:rPr>
        <w:t xml:space="preserve"> &amp; </w:t>
      </w:r>
      <w:proofErr w:type="spellStart"/>
      <w:r w:rsidRPr="0062554B">
        <w:rPr>
          <w:rFonts w:ascii="Times New Roman" w:hAnsi="Times New Roman" w:cs="Times New Roman"/>
          <w:sz w:val="24"/>
          <w:szCs w:val="24"/>
        </w:rPr>
        <w:t>Guilding</w:t>
      </w:r>
      <w:proofErr w:type="spellEnd"/>
      <w:r w:rsidRPr="0062554B">
        <w:rPr>
          <w:rFonts w:ascii="Times New Roman" w:hAnsi="Times New Roman" w:cs="Times New Roman"/>
          <w:sz w:val="24"/>
          <w:szCs w:val="24"/>
        </w:rPr>
        <w:t>, 20</w:t>
      </w:r>
      <w:r w:rsidR="00FB4A69" w:rsidRPr="0062554B">
        <w:rPr>
          <w:rFonts w:ascii="Times New Roman" w:hAnsi="Times New Roman" w:cs="Times New Roman"/>
          <w:sz w:val="24"/>
          <w:szCs w:val="24"/>
        </w:rPr>
        <w:t>12</w:t>
      </w:r>
      <w:r w:rsidRPr="0062554B">
        <w:rPr>
          <w:rFonts w:ascii="Times New Roman" w:hAnsi="Times New Roman" w:cs="Times New Roman"/>
          <w:sz w:val="24"/>
          <w:szCs w:val="24"/>
        </w:rPr>
        <w:t xml:space="preserve">). For EFA, all items loaded strongly above 0.70 for PPC usage </w:t>
      </w:r>
      <w:r w:rsidR="00FB4A69" w:rsidRPr="0062554B">
        <w:rPr>
          <w:rFonts w:ascii="Times New Roman" w:hAnsi="Times New Roman" w:cs="Times New Roman"/>
          <w:sz w:val="24"/>
          <w:szCs w:val="24"/>
        </w:rPr>
        <w:t>and CAD</w:t>
      </w:r>
      <w:r w:rsidR="008D739E" w:rsidRPr="0062554B">
        <w:rPr>
          <w:rFonts w:ascii="Times New Roman" w:hAnsi="Times New Roman" w:cs="Times New Roman"/>
          <w:sz w:val="24"/>
          <w:szCs w:val="24"/>
        </w:rPr>
        <w:t>,</w:t>
      </w:r>
      <w:r w:rsidR="00FB4A69" w:rsidRPr="0062554B">
        <w:rPr>
          <w:rFonts w:ascii="Times New Roman" w:hAnsi="Times New Roman" w:cs="Times New Roman"/>
          <w:sz w:val="24"/>
          <w:szCs w:val="24"/>
        </w:rPr>
        <w:t xml:space="preserve"> respectively</w:t>
      </w:r>
      <w:r w:rsidR="008D739E" w:rsidRPr="0062554B">
        <w:rPr>
          <w:rFonts w:ascii="Times New Roman" w:hAnsi="Times New Roman" w:cs="Times New Roman"/>
          <w:sz w:val="24"/>
          <w:szCs w:val="24"/>
        </w:rPr>
        <w:t>,</w:t>
      </w:r>
      <w:r w:rsidR="00FB4A69" w:rsidRPr="0062554B">
        <w:rPr>
          <w:rFonts w:ascii="Times New Roman" w:hAnsi="Times New Roman" w:cs="Times New Roman"/>
          <w:sz w:val="24"/>
          <w:szCs w:val="24"/>
        </w:rPr>
        <w:t xml:space="preserve"> on component 1. </w:t>
      </w:r>
      <w:r w:rsidR="00E423C1" w:rsidRPr="0062554B">
        <w:rPr>
          <w:rFonts w:ascii="Times New Roman" w:hAnsi="Times New Roman" w:cs="Times New Roman"/>
          <w:sz w:val="24"/>
          <w:szCs w:val="24"/>
        </w:rPr>
        <w:t xml:space="preserve">We compute the Cronbach alpha and KMO </w:t>
      </w:r>
      <w:r w:rsidR="00A43622" w:rsidRPr="0062554B">
        <w:rPr>
          <w:rFonts w:ascii="Times New Roman" w:hAnsi="Times New Roman" w:cs="Times New Roman"/>
          <w:sz w:val="24"/>
          <w:szCs w:val="24"/>
        </w:rPr>
        <w:t>coefficients</w:t>
      </w:r>
      <w:r w:rsidR="00E423C1" w:rsidRPr="0062554B">
        <w:rPr>
          <w:rFonts w:ascii="Times New Roman" w:hAnsi="Times New Roman" w:cs="Times New Roman"/>
          <w:sz w:val="24"/>
          <w:szCs w:val="24"/>
        </w:rPr>
        <w:t xml:space="preserve"> reported</w:t>
      </w:r>
      <w:r w:rsidR="00A43622" w:rsidRPr="0062554B">
        <w:rPr>
          <w:rFonts w:ascii="Times New Roman" w:hAnsi="Times New Roman" w:cs="Times New Roman"/>
          <w:sz w:val="24"/>
          <w:szCs w:val="24"/>
        </w:rPr>
        <w:t xml:space="preserve"> in Appendix 1 (panel B) </w:t>
      </w:r>
      <w:r w:rsidR="008D739E" w:rsidRPr="0062554B">
        <w:rPr>
          <w:rFonts w:ascii="Times New Roman" w:hAnsi="Times New Roman" w:cs="Times New Roman"/>
          <w:sz w:val="24"/>
          <w:szCs w:val="24"/>
        </w:rPr>
        <w:t xml:space="preserve">to </w:t>
      </w:r>
      <w:r w:rsidR="00A43622" w:rsidRPr="0062554B">
        <w:rPr>
          <w:rFonts w:ascii="Times New Roman" w:hAnsi="Times New Roman" w:cs="Times New Roman"/>
          <w:sz w:val="24"/>
          <w:szCs w:val="24"/>
        </w:rPr>
        <w:t>assess reliability/ internal consistency.</w:t>
      </w:r>
      <w:r w:rsidR="00E423C1" w:rsidRPr="0062554B">
        <w:rPr>
          <w:rFonts w:ascii="Times New Roman" w:hAnsi="Times New Roman" w:cs="Times New Roman"/>
          <w:sz w:val="24"/>
          <w:szCs w:val="24"/>
        </w:rPr>
        <w:t xml:space="preserve"> </w:t>
      </w:r>
      <w:r w:rsidR="00FB4A69" w:rsidRPr="0062554B">
        <w:rPr>
          <w:rFonts w:ascii="Times New Roman" w:hAnsi="Times New Roman" w:cs="Times New Roman"/>
          <w:sz w:val="24"/>
          <w:szCs w:val="24"/>
        </w:rPr>
        <w:t>Further</w:t>
      </w:r>
      <w:r w:rsidR="00C52046" w:rsidRPr="0062554B">
        <w:rPr>
          <w:rFonts w:ascii="Times New Roman" w:hAnsi="Times New Roman" w:cs="Times New Roman"/>
          <w:sz w:val="24"/>
          <w:szCs w:val="24"/>
        </w:rPr>
        <w:t>,</w:t>
      </w:r>
      <w:r w:rsidR="00FB4A69" w:rsidRPr="0062554B">
        <w:rPr>
          <w:rFonts w:ascii="Times New Roman" w:hAnsi="Times New Roman" w:cs="Times New Roman"/>
          <w:sz w:val="24"/>
          <w:szCs w:val="24"/>
        </w:rPr>
        <w:t xml:space="preserve"> </w:t>
      </w:r>
      <w:r w:rsidR="00C52046" w:rsidRPr="0062554B">
        <w:rPr>
          <w:rFonts w:ascii="Times New Roman" w:hAnsi="Times New Roman" w:cs="Times New Roman"/>
          <w:sz w:val="24"/>
          <w:szCs w:val="24"/>
        </w:rPr>
        <w:t>CFA scrutiny</w:t>
      </w:r>
      <w:r w:rsidR="00FB4A69" w:rsidRPr="0062554B">
        <w:rPr>
          <w:rFonts w:ascii="Times New Roman" w:hAnsi="Times New Roman" w:cs="Times New Roman"/>
          <w:sz w:val="24"/>
          <w:szCs w:val="24"/>
        </w:rPr>
        <w:t xml:space="preserve"> confirms strong factor loading</w:t>
      </w:r>
      <w:r w:rsidR="008D739E" w:rsidRPr="0062554B">
        <w:rPr>
          <w:rFonts w:ascii="Times New Roman" w:hAnsi="Times New Roman" w:cs="Times New Roman"/>
          <w:sz w:val="24"/>
          <w:szCs w:val="24"/>
        </w:rPr>
        <w:t>,</w:t>
      </w:r>
      <w:r w:rsidR="00FB4A69" w:rsidRPr="0062554B">
        <w:rPr>
          <w:rFonts w:ascii="Times New Roman" w:hAnsi="Times New Roman" w:cs="Times New Roman"/>
          <w:sz w:val="24"/>
          <w:szCs w:val="24"/>
        </w:rPr>
        <w:t xml:space="preserve"> as shown in Appendix 2 and Appendix 3. Although EFA and CFA result shows evidence of convergent validity, w</w:t>
      </w:r>
      <w:r w:rsidR="0074477D" w:rsidRPr="0062554B">
        <w:rPr>
          <w:rFonts w:ascii="Times New Roman" w:hAnsi="Times New Roman" w:cs="Times New Roman"/>
          <w:sz w:val="24"/>
          <w:szCs w:val="24"/>
        </w:rPr>
        <w:t>e also compute average variance extracted</w:t>
      </w:r>
      <w:r w:rsidRPr="0062554B">
        <w:rPr>
          <w:rFonts w:ascii="Times New Roman" w:hAnsi="Times New Roman" w:cs="Times New Roman"/>
          <w:sz w:val="24"/>
          <w:szCs w:val="24"/>
        </w:rPr>
        <w:t xml:space="preserve"> (AVE)</w:t>
      </w:r>
      <w:r w:rsidR="0074477D" w:rsidRPr="0062554B">
        <w:rPr>
          <w:rFonts w:ascii="Times New Roman" w:hAnsi="Times New Roman" w:cs="Times New Roman"/>
          <w:sz w:val="24"/>
          <w:szCs w:val="24"/>
        </w:rPr>
        <w:t xml:space="preserve"> for</w:t>
      </w:r>
      <w:r w:rsidRPr="0062554B">
        <w:rPr>
          <w:rFonts w:ascii="Times New Roman" w:hAnsi="Times New Roman" w:cs="Times New Roman"/>
          <w:sz w:val="24"/>
          <w:szCs w:val="24"/>
        </w:rPr>
        <w:t xml:space="preserve"> PPC usage (AVE = 0.723) and CAD (AVE = 0.712)</w:t>
      </w:r>
      <w:r w:rsidR="00FB4A69" w:rsidRPr="0062554B">
        <w:rPr>
          <w:rFonts w:ascii="Times New Roman" w:hAnsi="Times New Roman" w:cs="Times New Roman"/>
          <w:sz w:val="24"/>
          <w:szCs w:val="24"/>
        </w:rPr>
        <w:t xml:space="preserve">, which are above the recommended threshold of </w:t>
      </w:r>
      <w:r w:rsidRPr="0062554B">
        <w:rPr>
          <w:rFonts w:ascii="Times New Roman" w:hAnsi="Times New Roman" w:cs="Times New Roman"/>
          <w:sz w:val="24"/>
          <w:szCs w:val="24"/>
        </w:rPr>
        <w:t>0.50</w:t>
      </w:r>
      <w:r w:rsidR="00FB4A69" w:rsidRPr="0062554B">
        <w:rPr>
          <w:rFonts w:ascii="Times New Roman" w:hAnsi="Times New Roman" w:cs="Times New Roman"/>
          <w:sz w:val="24"/>
          <w:szCs w:val="24"/>
        </w:rPr>
        <w:t xml:space="preserve"> (</w:t>
      </w:r>
      <w:proofErr w:type="spellStart"/>
      <w:r w:rsidR="00FB4A69" w:rsidRPr="0062554B">
        <w:rPr>
          <w:rFonts w:ascii="Times New Roman" w:hAnsi="Times New Roman" w:cs="Times New Roman"/>
          <w:sz w:val="24"/>
          <w:szCs w:val="24"/>
        </w:rPr>
        <w:t>Fornell</w:t>
      </w:r>
      <w:proofErr w:type="spellEnd"/>
      <w:r w:rsidR="00FB4A69" w:rsidRPr="0062554B">
        <w:rPr>
          <w:rFonts w:ascii="Times New Roman" w:hAnsi="Times New Roman" w:cs="Times New Roman"/>
          <w:sz w:val="24"/>
          <w:szCs w:val="24"/>
        </w:rPr>
        <w:t xml:space="preserve"> &amp; Larcker, 1981).</w:t>
      </w:r>
      <w:r w:rsidR="002234A6" w:rsidRPr="0062554B">
        <w:rPr>
          <w:rFonts w:ascii="Times New Roman" w:hAnsi="Times New Roman" w:cs="Times New Roman"/>
          <w:sz w:val="24"/>
          <w:szCs w:val="24"/>
        </w:rPr>
        <w:t xml:space="preserve"> </w:t>
      </w:r>
      <w:r w:rsidR="00615518" w:rsidRPr="0062554B">
        <w:rPr>
          <w:rFonts w:ascii="Times New Roman" w:hAnsi="Times New Roman" w:cs="Times New Roman"/>
          <w:sz w:val="24"/>
          <w:szCs w:val="24"/>
        </w:rPr>
        <w:t>D</w:t>
      </w:r>
      <w:r w:rsidR="00E423C1" w:rsidRPr="0062554B">
        <w:rPr>
          <w:rFonts w:ascii="Times New Roman" w:hAnsi="Times New Roman" w:cs="Times New Roman"/>
          <w:sz w:val="24"/>
          <w:szCs w:val="24"/>
        </w:rPr>
        <w:t xml:space="preserve">iscriminant validity was </w:t>
      </w:r>
      <w:r w:rsidR="00A43622" w:rsidRPr="0062554B">
        <w:rPr>
          <w:rFonts w:ascii="Times New Roman" w:hAnsi="Times New Roman" w:cs="Times New Roman"/>
          <w:sz w:val="24"/>
          <w:szCs w:val="24"/>
        </w:rPr>
        <w:t>evaluated</w:t>
      </w:r>
      <w:r w:rsidR="00615518" w:rsidRPr="0062554B">
        <w:rPr>
          <w:rFonts w:ascii="Times New Roman" w:hAnsi="Times New Roman" w:cs="Times New Roman"/>
          <w:sz w:val="24"/>
          <w:szCs w:val="24"/>
        </w:rPr>
        <w:t xml:space="preserve"> using correlation analysis</w:t>
      </w:r>
      <w:r w:rsidR="00C52046" w:rsidRPr="0062554B">
        <w:rPr>
          <w:rFonts w:ascii="Times New Roman" w:hAnsi="Times New Roman" w:cs="Times New Roman"/>
          <w:sz w:val="24"/>
          <w:szCs w:val="24"/>
        </w:rPr>
        <w:t>,</w:t>
      </w:r>
      <w:r w:rsidR="00615518" w:rsidRPr="0062554B">
        <w:rPr>
          <w:rFonts w:ascii="Times New Roman" w:hAnsi="Times New Roman" w:cs="Times New Roman"/>
          <w:sz w:val="24"/>
          <w:szCs w:val="24"/>
        </w:rPr>
        <w:t xml:space="preserve"> and </w:t>
      </w:r>
      <w:r w:rsidR="00C52046" w:rsidRPr="0062554B">
        <w:rPr>
          <w:rFonts w:ascii="Times New Roman" w:hAnsi="Times New Roman" w:cs="Times New Roman"/>
          <w:sz w:val="24"/>
          <w:szCs w:val="24"/>
        </w:rPr>
        <w:t xml:space="preserve">the </w:t>
      </w:r>
      <w:r w:rsidR="00615518" w:rsidRPr="0062554B">
        <w:rPr>
          <w:rFonts w:ascii="Times New Roman" w:hAnsi="Times New Roman" w:cs="Times New Roman"/>
          <w:sz w:val="24"/>
          <w:szCs w:val="24"/>
        </w:rPr>
        <w:t>result shows low correlation strength among variables (Table 3). Construct validity was achieved by operationalising variables using existing measurement</w:t>
      </w:r>
      <w:r w:rsidR="00C52046" w:rsidRPr="0062554B">
        <w:rPr>
          <w:rFonts w:ascii="Times New Roman" w:hAnsi="Times New Roman" w:cs="Times New Roman"/>
          <w:sz w:val="24"/>
          <w:szCs w:val="24"/>
        </w:rPr>
        <w:t>s</w:t>
      </w:r>
      <w:r w:rsidR="00615518" w:rsidRPr="0062554B">
        <w:rPr>
          <w:rFonts w:ascii="Times New Roman" w:hAnsi="Times New Roman" w:cs="Times New Roman"/>
          <w:sz w:val="24"/>
          <w:szCs w:val="24"/>
        </w:rPr>
        <w:t xml:space="preserve"> in </w:t>
      </w:r>
      <w:r w:rsidR="00C52046" w:rsidRPr="0062554B">
        <w:rPr>
          <w:rFonts w:ascii="Times New Roman" w:hAnsi="Times New Roman" w:cs="Times New Roman"/>
          <w:sz w:val="24"/>
          <w:szCs w:val="24"/>
        </w:rPr>
        <w:t xml:space="preserve">the </w:t>
      </w:r>
      <w:r w:rsidR="00615518" w:rsidRPr="0062554B">
        <w:rPr>
          <w:rFonts w:ascii="Times New Roman" w:hAnsi="Times New Roman" w:cs="Times New Roman"/>
          <w:sz w:val="24"/>
          <w:szCs w:val="24"/>
        </w:rPr>
        <w:t>literature (Appendix 1).</w:t>
      </w:r>
      <w:r w:rsidR="00A253BD" w:rsidRPr="0062554B">
        <w:rPr>
          <w:rFonts w:ascii="Times New Roman" w:hAnsi="Times New Roman" w:cs="Times New Roman"/>
          <w:sz w:val="24"/>
          <w:szCs w:val="24"/>
        </w:rPr>
        <w:t xml:space="preserve"> </w:t>
      </w:r>
      <w:r w:rsidR="00EC686D" w:rsidRPr="0062554B">
        <w:rPr>
          <w:rFonts w:ascii="Times New Roman" w:hAnsi="Times New Roman" w:cs="Times New Roman"/>
          <w:sz w:val="24"/>
          <w:szCs w:val="24"/>
        </w:rPr>
        <w:t xml:space="preserve">Structural equation modelling (SEM) with Maximum likelihood (ML) estimation technique was applied to assess the complexity of </w:t>
      </w:r>
      <w:r w:rsidR="00A638C3" w:rsidRPr="0062554B">
        <w:rPr>
          <w:rFonts w:ascii="Times New Roman" w:hAnsi="Times New Roman" w:cs="Times New Roman"/>
          <w:sz w:val="24"/>
          <w:szCs w:val="24"/>
        </w:rPr>
        <w:t xml:space="preserve">the </w:t>
      </w:r>
      <w:r w:rsidR="00EC686D" w:rsidRPr="0062554B">
        <w:rPr>
          <w:rFonts w:ascii="Times New Roman" w:hAnsi="Times New Roman" w:cs="Times New Roman"/>
          <w:sz w:val="24"/>
          <w:szCs w:val="24"/>
        </w:rPr>
        <w:t>relationship between variables.</w:t>
      </w:r>
      <w:r w:rsidR="00EC686D" w:rsidRPr="0062554B">
        <w:t xml:space="preserve"> </w:t>
      </w:r>
    </w:p>
    <w:p w14:paraId="79DD36A4" w14:textId="77777777" w:rsidR="00A253BD" w:rsidRPr="0062554B" w:rsidRDefault="00A253BD" w:rsidP="00F122CE">
      <w:pPr>
        <w:spacing w:line="360" w:lineRule="auto"/>
        <w:jc w:val="both"/>
        <w:rPr>
          <w:rFonts w:ascii="Times New Roman" w:hAnsi="Times New Roman" w:cs="Times New Roman"/>
          <w:sz w:val="24"/>
          <w:szCs w:val="24"/>
        </w:rPr>
      </w:pPr>
    </w:p>
    <w:bookmarkEnd w:id="7"/>
    <w:p w14:paraId="08800E8C" w14:textId="7C232090" w:rsidR="008C6AFC" w:rsidRPr="0062554B" w:rsidRDefault="007C5AC4" w:rsidP="007075F8">
      <w:pPr>
        <w:spacing w:line="360" w:lineRule="auto"/>
        <w:rPr>
          <w:rFonts w:ascii="Times New Roman" w:hAnsi="Times New Roman" w:cs="Times New Roman"/>
          <w:b/>
          <w:bCs/>
          <w:sz w:val="24"/>
          <w:szCs w:val="24"/>
        </w:rPr>
      </w:pPr>
      <w:r w:rsidRPr="0062554B">
        <w:rPr>
          <w:rFonts w:ascii="Times New Roman" w:hAnsi="Times New Roman" w:cs="Times New Roman"/>
          <w:b/>
          <w:bCs/>
          <w:sz w:val="24"/>
          <w:szCs w:val="24"/>
        </w:rPr>
        <w:lastRenderedPageBreak/>
        <w:t>4.</w:t>
      </w:r>
      <w:r w:rsidR="008C6AFC" w:rsidRPr="0062554B">
        <w:rPr>
          <w:rFonts w:ascii="Times New Roman" w:hAnsi="Times New Roman" w:cs="Times New Roman"/>
          <w:b/>
          <w:bCs/>
          <w:sz w:val="24"/>
          <w:szCs w:val="24"/>
        </w:rPr>
        <w:t>Results</w:t>
      </w:r>
    </w:p>
    <w:p w14:paraId="52AC2A4F" w14:textId="1417431B" w:rsidR="00AE7E1A" w:rsidRPr="0062554B" w:rsidRDefault="00A374E1" w:rsidP="00803E25">
      <w:pPr>
        <w:pStyle w:val="ListParagraph"/>
        <w:numPr>
          <w:ilvl w:val="1"/>
          <w:numId w:val="8"/>
        </w:numPr>
        <w:rPr>
          <w:rFonts w:ascii="Times New Roman" w:hAnsi="Times New Roman" w:cs="Times New Roman"/>
          <w:b/>
          <w:bCs/>
          <w:sz w:val="24"/>
          <w:szCs w:val="24"/>
        </w:rPr>
      </w:pPr>
      <w:r w:rsidRPr="0062554B">
        <w:rPr>
          <w:rFonts w:ascii="Times New Roman" w:hAnsi="Times New Roman" w:cs="Times New Roman"/>
          <w:b/>
          <w:bCs/>
          <w:sz w:val="24"/>
          <w:szCs w:val="24"/>
        </w:rPr>
        <w:t>Descriptive Statistics</w:t>
      </w:r>
    </w:p>
    <w:p w14:paraId="3A07FDAB" w14:textId="71ED0BB8" w:rsidR="007A2C15" w:rsidRPr="0062554B" w:rsidRDefault="00803E25" w:rsidP="007075F8">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Descriptive statistics</w:t>
      </w:r>
      <w:r w:rsidR="007A2C15" w:rsidRPr="0062554B">
        <w:rPr>
          <w:rFonts w:ascii="Times New Roman" w:hAnsi="Times New Roman" w:cs="Times New Roman"/>
          <w:sz w:val="24"/>
          <w:szCs w:val="24"/>
        </w:rPr>
        <w:t xml:space="preserve"> on the</w:t>
      </w:r>
      <w:r w:rsidRPr="0062554B">
        <w:rPr>
          <w:rFonts w:ascii="Times New Roman" w:hAnsi="Times New Roman" w:cs="Times New Roman"/>
          <w:sz w:val="24"/>
          <w:szCs w:val="24"/>
        </w:rPr>
        <w:t xml:space="preserve"> </w:t>
      </w:r>
      <w:r w:rsidR="007A2C15" w:rsidRPr="0062554B">
        <w:rPr>
          <w:rFonts w:ascii="Times New Roman" w:hAnsi="Times New Roman" w:cs="Times New Roman"/>
          <w:sz w:val="24"/>
          <w:szCs w:val="24"/>
        </w:rPr>
        <w:t>usage rate of PP</w:t>
      </w:r>
      <w:r w:rsidR="00EC01C4" w:rsidRPr="0062554B">
        <w:rPr>
          <w:rFonts w:ascii="Times New Roman" w:hAnsi="Times New Roman" w:cs="Times New Roman"/>
          <w:sz w:val="24"/>
          <w:szCs w:val="24"/>
        </w:rPr>
        <w:t>C</w:t>
      </w:r>
      <w:r w:rsidR="007A2C15" w:rsidRPr="0062554B">
        <w:rPr>
          <w:rFonts w:ascii="Times New Roman" w:hAnsi="Times New Roman" w:cs="Times New Roman"/>
          <w:sz w:val="24"/>
          <w:szCs w:val="24"/>
        </w:rPr>
        <w:t xml:space="preserve"> techniques </w:t>
      </w:r>
      <w:r w:rsidR="007075F8" w:rsidRPr="0062554B">
        <w:rPr>
          <w:rFonts w:ascii="Times New Roman" w:hAnsi="Times New Roman" w:cs="Times New Roman"/>
          <w:sz w:val="24"/>
          <w:szCs w:val="24"/>
        </w:rPr>
        <w:t xml:space="preserve">are </w:t>
      </w:r>
      <w:r w:rsidR="007A2C15" w:rsidRPr="0062554B">
        <w:rPr>
          <w:rFonts w:ascii="Times New Roman" w:hAnsi="Times New Roman" w:cs="Times New Roman"/>
          <w:sz w:val="24"/>
          <w:szCs w:val="24"/>
        </w:rPr>
        <w:t xml:space="preserve">presented in </w:t>
      </w:r>
      <w:r w:rsidRPr="0062554B">
        <w:rPr>
          <w:rFonts w:ascii="Times New Roman" w:hAnsi="Times New Roman" w:cs="Times New Roman"/>
          <w:sz w:val="24"/>
          <w:szCs w:val="24"/>
        </w:rPr>
        <w:t>Table 1</w:t>
      </w:r>
      <w:r w:rsidR="007A2C15" w:rsidRPr="0062554B">
        <w:rPr>
          <w:rFonts w:ascii="Times New Roman" w:hAnsi="Times New Roman" w:cs="Times New Roman"/>
          <w:sz w:val="24"/>
          <w:szCs w:val="24"/>
        </w:rPr>
        <w:t xml:space="preserve">, whilst descriptive analysis of the contextual factors and firm attributes is reported in Table 2. </w:t>
      </w:r>
    </w:p>
    <w:p w14:paraId="1E2AB6E9" w14:textId="5817F256" w:rsidR="00AD45DB" w:rsidRPr="0062554B" w:rsidDel="007075F8" w:rsidRDefault="00AD45DB" w:rsidP="00AD45DB">
      <w:pPr>
        <w:spacing w:line="360" w:lineRule="auto"/>
        <w:jc w:val="center"/>
        <w:rPr>
          <w:rFonts w:ascii="Times New Roman" w:hAnsi="Times New Roman" w:cs="Times New Roman"/>
          <w:b/>
          <w:bCs/>
          <w:sz w:val="24"/>
          <w:szCs w:val="24"/>
        </w:rPr>
      </w:pPr>
      <w:r w:rsidRPr="0062554B" w:rsidDel="007075F8">
        <w:rPr>
          <w:rFonts w:ascii="Times New Roman" w:hAnsi="Times New Roman" w:cs="Times New Roman"/>
          <w:b/>
          <w:bCs/>
          <w:sz w:val="24"/>
          <w:szCs w:val="24"/>
        </w:rPr>
        <w:t>[insert Table 1 about here]</w:t>
      </w:r>
    </w:p>
    <w:p w14:paraId="79847F0D" w14:textId="107A8697" w:rsidR="00AD45DB" w:rsidRPr="0062554B" w:rsidDel="007075F8" w:rsidRDefault="00AD45DB" w:rsidP="00AD45DB">
      <w:pPr>
        <w:spacing w:line="360" w:lineRule="auto"/>
        <w:jc w:val="center"/>
        <w:rPr>
          <w:rFonts w:ascii="Times New Roman" w:hAnsi="Times New Roman" w:cs="Times New Roman"/>
          <w:b/>
          <w:bCs/>
          <w:sz w:val="24"/>
          <w:szCs w:val="24"/>
        </w:rPr>
      </w:pPr>
      <w:r w:rsidRPr="0062554B" w:rsidDel="007075F8">
        <w:rPr>
          <w:rFonts w:ascii="Times New Roman" w:hAnsi="Times New Roman" w:cs="Times New Roman"/>
          <w:b/>
          <w:bCs/>
          <w:sz w:val="24"/>
          <w:szCs w:val="24"/>
        </w:rPr>
        <w:t>[insert Table 2 about here]</w:t>
      </w:r>
    </w:p>
    <w:p w14:paraId="44D4B72A" w14:textId="46F11201" w:rsidR="007A2C15" w:rsidRPr="0062554B" w:rsidRDefault="007075F8" w:rsidP="000F32F6">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The result </w:t>
      </w:r>
      <w:r w:rsidR="007A2C15" w:rsidRPr="0062554B">
        <w:rPr>
          <w:rFonts w:ascii="Times New Roman" w:hAnsi="Times New Roman" w:cs="Times New Roman"/>
          <w:sz w:val="24"/>
          <w:szCs w:val="24"/>
        </w:rPr>
        <w:t xml:space="preserve">in Table 1 shows that the usage rate of the PPC techniques is generally moderate, as the </w:t>
      </w:r>
      <w:r w:rsidR="00FA669B" w:rsidRPr="0062554B">
        <w:rPr>
          <w:rFonts w:ascii="Times New Roman" w:hAnsi="Times New Roman" w:cs="Times New Roman"/>
          <w:sz w:val="24"/>
          <w:szCs w:val="24"/>
        </w:rPr>
        <w:t>m</w:t>
      </w:r>
      <w:r w:rsidR="007A2C15" w:rsidRPr="0062554B">
        <w:rPr>
          <w:rFonts w:ascii="Times New Roman" w:hAnsi="Times New Roman" w:cs="Times New Roman"/>
          <w:sz w:val="24"/>
          <w:szCs w:val="24"/>
        </w:rPr>
        <w:t xml:space="preserve">ean scores of the seven techniques range from 2.69 (for Target costing) to 3.47 (for quality costing) on the 5-point measurement scale. However, the high standard deviation coefficients (1.195 to 1.401) suggest that the usage rate varies considerably among the manufacturing companies. The overall </w:t>
      </w:r>
      <w:r w:rsidR="00FA669B" w:rsidRPr="0062554B">
        <w:rPr>
          <w:rFonts w:ascii="Times New Roman" w:hAnsi="Times New Roman" w:cs="Times New Roman"/>
          <w:sz w:val="24"/>
          <w:szCs w:val="24"/>
        </w:rPr>
        <w:t>m</w:t>
      </w:r>
      <w:r w:rsidR="007A2C15" w:rsidRPr="0062554B">
        <w:rPr>
          <w:rFonts w:ascii="Times New Roman" w:hAnsi="Times New Roman" w:cs="Times New Roman"/>
          <w:sz w:val="24"/>
          <w:szCs w:val="24"/>
        </w:rPr>
        <w:t xml:space="preserve">ean of 3.11 out of 5.00 (equivalent to 62.2%) for the seven techniques supports the </w:t>
      </w:r>
      <w:r w:rsidR="00FA669B" w:rsidRPr="0062554B">
        <w:rPr>
          <w:rFonts w:ascii="Times New Roman" w:hAnsi="Times New Roman" w:cs="Times New Roman"/>
          <w:sz w:val="24"/>
          <w:szCs w:val="24"/>
        </w:rPr>
        <w:t>inference</w:t>
      </w:r>
      <w:r w:rsidR="007A2C15" w:rsidRPr="0062554B">
        <w:rPr>
          <w:rFonts w:ascii="Times New Roman" w:hAnsi="Times New Roman" w:cs="Times New Roman"/>
          <w:sz w:val="24"/>
          <w:szCs w:val="24"/>
        </w:rPr>
        <w:t xml:space="preserve"> that the usage of PPC techniques is still less popular among manufacturing companies in Nigeria. </w:t>
      </w:r>
      <w:r w:rsidRPr="0062554B">
        <w:rPr>
          <w:rFonts w:ascii="Times New Roman" w:hAnsi="Times New Roman" w:cs="Times New Roman"/>
          <w:sz w:val="24"/>
          <w:szCs w:val="24"/>
        </w:rPr>
        <w:t xml:space="preserve">The results </w:t>
      </w:r>
      <w:r w:rsidR="00B97C66" w:rsidRPr="0062554B">
        <w:rPr>
          <w:rFonts w:ascii="Times New Roman" w:hAnsi="Times New Roman" w:cs="Times New Roman"/>
          <w:sz w:val="24"/>
          <w:szCs w:val="24"/>
        </w:rPr>
        <w:t>in Table 2 also show that the companies differ markedly in their internal and external contextual factors</w:t>
      </w:r>
      <w:r w:rsidRPr="0062554B">
        <w:rPr>
          <w:rFonts w:ascii="Times New Roman" w:hAnsi="Times New Roman" w:cs="Times New Roman"/>
          <w:sz w:val="24"/>
          <w:szCs w:val="24"/>
        </w:rPr>
        <w:t xml:space="preserve"> and</w:t>
      </w:r>
      <w:r w:rsidR="00B97C66" w:rsidRPr="0062554B">
        <w:rPr>
          <w:rFonts w:ascii="Times New Roman" w:hAnsi="Times New Roman" w:cs="Times New Roman"/>
          <w:sz w:val="24"/>
          <w:szCs w:val="24"/>
        </w:rPr>
        <w:t xml:space="preserve"> firm-level attributes. </w:t>
      </w:r>
      <w:r w:rsidRPr="0062554B">
        <w:rPr>
          <w:rFonts w:ascii="Times New Roman" w:hAnsi="Times New Roman" w:cs="Times New Roman"/>
          <w:sz w:val="24"/>
          <w:szCs w:val="24"/>
        </w:rPr>
        <w:t xml:space="preserve">This </w:t>
      </w:r>
      <w:r w:rsidR="00B97C66" w:rsidRPr="0062554B">
        <w:rPr>
          <w:rFonts w:ascii="Times New Roman" w:hAnsi="Times New Roman" w:cs="Times New Roman"/>
          <w:sz w:val="24"/>
          <w:szCs w:val="24"/>
        </w:rPr>
        <w:t>heterogeneity in PPC usage rate, contextual factors</w:t>
      </w:r>
      <w:r w:rsidRPr="0062554B">
        <w:rPr>
          <w:rFonts w:ascii="Times New Roman" w:hAnsi="Times New Roman" w:cs="Times New Roman"/>
          <w:sz w:val="24"/>
          <w:szCs w:val="24"/>
        </w:rPr>
        <w:t>,</w:t>
      </w:r>
      <w:r w:rsidR="00B97C66" w:rsidRPr="0062554B">
        <w:rPr>
          <w:rFonts w:ascii="Times New Roman" w:hAnsi="Times New Roman" w:cs="Times New Roman"/>
          <w:sz w:val="24"/>
          <w:szCs w:val="24"/>
        </w:rPr>
        <w:t xml:space="preserve"> and firm attributes provides a robust context for investigating the determinants </w:t>
      </w:r>
      <w:r w:rsidR="00CB2958" w:rsidRPr="0062554B">
        <w:rPr>
          <w:rFonts w:ascii="Times New Roman" w:hAnsi="Times New Roman" w:cs="Times New Roman"/>
          <w:sz w:val="24"/>
          <w:szCs w:val="24"/>
        </w:rPr>
        <w:t xml:space="preserve">and impact </w:t>
      </w:r>
      <w:r w:rsidR="00B97C66" w:rsidRPr="0062554B">
        <w:rPr>
          <w:rFonts w:ascii="Times New Roman" w:hAnsi="Times New Roman" w:cs="Times New Roman"/>
          <w:sz w:val="24"/>
          <w:szCs w:val="24"/>
        </w:rPr>
        <w:t>of PPC usage</w:t>
      </w:r>
      <w:r w:rsidR="00B90FE8" w:rsidRPr="0062554B">
        <w:rPr>
          <w:rFonts w:ascii="Times New Roman" w:hAnsi="Times New Roman" w:cs="Times New Roman"/>
          <w:sz w:val="24"/>
          <w:szCs w:val="24"/>
        </w:rPr>
        <w:t xml:space="preserve"> in the Nigerian setting.</w:t>
      </w:r>
      <w:r w:rsidR="00B97C66" w:rsidRPr="0062554B">
        <w:rPr>
          <w:rFonts w:ascii="Times New Roman" w:hAnsi="Times New Roman" w:cs="Times New Roman"/>
          <w:sz w:val="24"/>
          <w:szCs w:val="24"/>
        </w:rPr>
        <w:t xml:space="preserve"> </w:t>
      </w:r>
      <w:r w:rsidRPr="0062554B">
        <w:rPr>
          <w:rFonts w:ascii="Times New Roman" w:hAnsi="Times New Roman" w:cs="Times New Roman"/>
          <w:sz w:val="24"/>
          <w:szCs w:val="24"/>
        </w:rPr>
        <w:t xml:space="preserve">The result </w:t>
      </w:r>
      <w:r w:rsidR="00EC686D" w:rsidRPr="0062554B">
        <w:rPr>
          <w:rFonts w:ascii="Times New Roman" w:hAnsi="Times New Roman" w:cs="Times New Roman"/>
          <w:sz w:val="24"/>
          <w:szCs w:val="24"/>
        </w:rPr>
        <w:t xml:space="preserve">of CFA in Appendix 2 shows that all PPC techniques loaded above the 0.60 threshold. The same </w:t>
      </w:r>
      <w:r w:rsidRPr="0062554B">
        <w:rPr>
          <w:rFonts w:ascii="Times New Roman" w:hAnsi="Times New Roman" w:cs="Times New Roman"/>
          <w:sz w:val="24"/>
          <w:szCs w:val="24"/>
        </w:rPr>
        <w:t>applies to</w:t>
      </w:r>
      <w:r w:rsidR="00EC686D" w:rsidRPr="0062554B">
        <w:rPr>
          <w:rFonts w:ascii="Times New Roman" w:hAnsi="Times New Roman" w:cs="Times New Roman"/>
          <w:sz w:val="24"/>
          <w:szCs w:val="24"/>
        </w:rPr>
        <w:t xml:space="preserve"> all </w:t>
      </w:r>
      <w:r w:rsidRPr="0062554B">
        <w:rPr>
          <w:rFonts w:ascii="Times New Roman" w:hAnsi="Times New Roman" w:cs="Times New Roman"/>
          <w:sz w:val="24"/>
          <w:szCs w:val="24"/>
        </w:rPr>
        <w:t xml:space="preserve">seven </w:t>
      </w:r>
      <w:r w:rsidR="00EC686D" w:rsidRPr="0062554B">
        <w:rPr>
          <w:rFonts w:ascii="Times New Roman" w:hAnsi="Times New Roman" w:cs="Times New Roman"/>
          <w:sz w:val="24"/>
          <w:szCs w:val="24"/>
        </w:rPr>
        <w:t>items measuring organisational competitiveness (CAD) in Appendix 3</w:t>
      </w:r>
      <w:r w:rsidR="00C60606" w:rsidRPr="0062554B">
        <w:rPr>
          <w:rFonts w:ascii="Times New Roman" w:hAnsi="Times New Roman" w:cs="Times New Roman"/>
          <w:sz w:val="24"/>
          <w:szCs w:val="24"/>
        </w:rPr>
        <w:t>.</w:t>
      </w:r>
    </w:p>
    <w:p w14:paraId="2794C210" w14:textId="10E5AD97" w:rsidR="0098348F" w:rsidRPr="0062554B" w:rsidRDefault="0098348F" w:rsidP="00A374E1">
      <w:bookmarkStart w:id="8" w:name="_Hlk113954480"/>
    </w:p>
    <w:p w14:paraId="56414229" w14:textId="4B63939D" w:rsidR="0098348F" w:rsidRPr="0062554B" w:rsidRDefault="0098348F" w:rsidP="00803E25">
      <w:pPr>
        <w:pStyle w:val="ListParagraph"/>
        <w:numPr>
          <w:ilvl w:val="1"/>
          <w:numId w:val="8"/>
        </w:numPr>
        <w:rPr>
          <w:rFonts w:ascii="Times New Roman" w:hAnsi="Times New Roman" w:cs="Times New Roman"/>
          <w:b/>
          <w:bCs/>
          <w:sz w:val="24"/>
          <w:szCs w:val="24"/>
        </w:rPr>
      </w:pPr>
      <w:r w:rsidRPr="0062554B">
        <w:rPr>
          <w:rFonts w:ascii="Times New Roman" w:hAnsi="Times New Roman" w:cs="Times New Roman"/>
          <w:b/>
          <w:bCs/>
          <w:sz w:val="24"/>
          <w:szCs w:val="24"/>
        </w:rPr>
        <w:t>Correlation and Multicollinearity</w:t>
      </w:r>
      <w:r w:rsidR="0035003F" w:rsidRPr="0062554B">
        <w:rPr>
          <w:rFonts w:ascii="Times New Roman" w:hAnsi="Times New Roman" w:cs="Times New Roman"/>
          <w:b/>
          <w:bCs/>
          <w:sz w:val="24"/>
          <w:szCs w:val="24"/>
        </w:rPr>
        <w:t xml:space="preserve"> Diagnosis</w:t>
      </w:r>
    </w:p>
    <w:p w14:paraId="5D514453" w14:textId="4622D3A3" w:rsidR="0098348F" w:rsidRPr="0062554B" w:rsidRDefault="0098348F" w:rsidP="0098348F">
      <w:pPr>
        <w:pStyle w:val="ListParagraph"/>
      </w:pPr>
    </w:p>
    <w:p w14:paraId="411DF9BE" w14:textId="26A23499" w:rsidR="0035003F" w:rsidRPr="0062554B" w:rsidRDefault="0035003F" w:rsidP="007075F8">
      <w:pPr>
        <w:pStyle w:val="ListParagraph"/>
        <w:spacing w:line="360" w:lineRule="auto"/>
        <w:ind w:left="0"/>
        <w:rPr>
          <w:rFonts w:ascii="Times New Roman" w:hAnsi="Times New Roman" w:cs="Times New Roman"/>
          <w:sz w:val="24"/>
          <w:szCs w:val="24"/>
        </w:rPr>
      </w:pPr>
      <w:r w:rsidRPr="0062554B">
        <w:rPr>
          <w:rFonts w:ascii="Times New Roman" w:hAnsi="Times New Roman" w:cs="Times New Roman"/>
          <w:sz w:val="24"/>
          <w:szCs w:val="24"/>
        </w:rPr>
        <w:t>Before performing SEM analysis, multicollinearity among the variables was assessed using Pearson correlation. The result is reported in Table 3.</w:t>
      </w:r>
    </w:p>
    <w:p w14:paraId="69CC8F23" w14:textId="69C89A35" w:rsidR="00AD45DB" w:rsidRPr="0062554B" w:rsidDel="007075F8" w:rsidRDefault="00AD45DB" w:rsidP="00AD45DB">
      <w:pPr>
        <w:spacing w:line="360" w:lineRule="auto"/>
        <w:jc w:val="center"/>
        <w:rPr>
          <w:rFonts w:ascii="Times New Roman" w:hAnsi="Times New Roman" w:cs="Times New Roman"/>
          <w:b/>
          <w:bCs/>
          <w:sz w:val="24"/>
          <w:szCs w:val="24"/>
        </w:rPr>
      </w:pPr>
      <w:r w:rsidRPr="0062554B" w:rsidDel="007075F8">
        <w:rPr>
          <w:rFonts w:ascii="Times New Roman" w:hAnsi="Times New Roman" w:cs="Times New Roman"/>
          <w:b/>
          <w:bCs/>
          <w:sz w:val="24"/>
          <w:szCs w:val="24"/>
        </w:rPr>
        <w:t>[insert Table 3 about here]</w:t>
      </w:r>
    </w:p>
    <w:bookmarkEnd w:id="8"/>
    <w:p w14:paraId="55FE2BD9" w14:textId="294C9944" w:rsidR="00944358" w:rsidRPr="0062554B" w:rsidRDefault="00854F12" w:rsidP="008D7E1E">
      <w:pPr>
        <w:pStyle w:val="ListParagraph"/>
        <w:spacing w:line="360" w:lineRule="auto"/>
        <w:ind w:left="0"/>
        <w:jc w:val="both"/>
        <w:rPr>
          <w:rFonts w:ascii="Times New Roman" w:hAnsi="Times New Roman" w:cs="Times New Roman"/>
          <w:sz w:val="24"/>
          <w:szCs w:val="24"/>
        </w:rPr>
      </w:pPr>
      <w:r w:rsidRPr="0062554B">
        <w:rPr>
          <w:rFonts w:ascii="Times New Roman" w:hAnsi="Times New Roman" w:cs="Times New Roman"/>
          <w:sz w:val="24"/>
          <w:szCs w:val="24"/>
        </w:rPr>
        <w:t>In Table 3, t</w:t>
      </w:r>
      <w:r w:rsidR="00944358" w:rsidRPr="0062554B">
        <w:rPr>
          <w:rFonts w:ascii="Times New Roman" w:hAnsi="Times New Roman" w:cs="Times New Roman"/>
          <w:sz w:val="24"/>
          <w:szCs w:val="24"/>
        </w:rPr>
        <w:t>he correlation coefficient is less than 0.90</w:t>
      </w:r>
      <w:r w:rsidR="003249D7" w:rsidRPr="0062554B">
        <w:rPr>
          <w:rFonts w:ascii="Times New Roman" w:hAnsi="Times New Roman" w:cs="Times New Roman"/>
          <w:sz w:val="24"/>
          <w:szCs w:val="24"/>
        </w:rPr>
        <w:t xml:space="preserve"> in most cases</w:t>
      </w:r>
      <w:r w:rsidR="00944358" w:rsidRPr="0062554B">
        <w:rPr>
          <w:rFonts w:ascii="Times New Roman" w:hAnsi="Times New Roman" w:cs="Times New Roman"/>
          <w:sz w:val="24"/>
          <w:szCs w:val="24"/>
        </w:rPr>
        <w:t>, confirming that multicollinearity is not a concern (</w:t>
      </w:r>
      <w:proofErr w:type="spellStart"/>
      <w:r w:rsidR="00944358" w:rsidRPr="0062554B">
        <w:rPr>
          <w:rFonts w:ascii="Times New Roman" w:hAnsi="Times New Roman" w:cs="Times New Roman"/>
          <w:sz w:val="24"/>
          <w:szCs w:val="24"/>
        </w:rPr>
        <w:t>Tabachnick</w:t>
      </w:r>
      <w:proofErr w:type="spellEnd"/>
      <w:r w:rsidR="00944358" w:rsidRPr="0062554B">
        <w:rPr>
          <w:rFonts w:ascii="Times New Roman" w:hAnsi="Times New Roman" w:cs="Times New Roman"/>
          <w:sz w:val="24"/>
          <w:szCs w:val="24"/>
        </w:rPr>
        <w:t xml:space="preserve"> &amp; </w:t>
      </w:r>
      <w:proofErr w:type="spellStart"/>
      <w:r w:rsidR="00944358" w:rsidRPr="0062554B">
        <w:rPr>
          <w:rFonts w:ascii="Times New Roman" w:hAnsi="Times New Roman" w:cs="Times New Roman"/>
          <w:sz w:val="24"/>
          <w:szCs w:val="24"/>
        </w:rPr>
        <w:t>Fidell</w:t>
      </w:r>
      <w:proofErr w:type="spellEnd"/>
      <w:r w:rsidR="00944358" w:rsidRPr="0062554B">
        <w:rPr>
          <w:rFonts w:ascii="Times New Roman" w:hAnsi="Times New Roman" w:cs="Times New Roman"/>
          <w:sz w:val="24"/>
          <w:szCs w:val="24"/>
        </w:rPr>
        <w:t>, 2001)</w:t>
      </w:r>
      <w:r w:rsidR="00D64416" w:rsidRPr="0062554B">
        <w:rPr>
          <w:rFonts w:ascii="Times New Roman" w:hAnsi="Times New Roman" w:cs="Times New Roman"/>
          <w:sz w:val="24"/>
          <w:szCs w:val="24"/>
        </w:rPr>
        <w:t xml:space="preserve"> and providing empirical evidence on discriminant validity.</w:t>
      </w:r>
    </w:p>
    <w:p w14:paraId="645D2013" w14:textId="77777777" w:rsidR="009C6F09" w:rsidRPr="0062554B" w:rsidRDefault="009C6F09" w:rsidP="008D7E1E">
      <w:pPr>
        <w:pStyle w:val="ListParagraph"/>
        <w:spacing w:line="360" w:lineRule="auto"/>
        <w:ind w:left="0"/>
        <w:jc w:val="both"/>
        <w:rPr>
          <w:rFonts w:ascii="Times New Roman" w:hAnsi="Times New Roman" w:cs="Times New Roman"/>
          <w:sz w:val="24"/>
          <w:szCs w:val="24"/>
        </w:rPr>
      </w:pPr>
    </w:p>
    <w:p w14:paraId="348DD799" w14:textId="77777777" w:rsidR="009C6F09" w:rsidRPr="0062554B" w:rsidRDefault="009C6F09" w:rsidP="008D7E1E">
      <w:pPr>
        <w:pStyle w:val="ListParagraph"/>
        <w:spacing w:line="360" w:lineRule="auto"/>
        <w:ind w:left="0"/>
        <w:jc w:val="both"/>
        <w:rPr>
          <w:rFonts w:ascii="Times New Roman" w:hAnsi="Times New Roman" w:cs="Times New Roman"/>
          <w:sz w:val="24"/>
          <w:szCs w:val="24"/>
        </w:rPr>
      </w:pPr>
    </w:p>
    <w:p w14:paraId="6644E4DA" w14:textId="77777777" w:rsidR="009C6F09" w:rsidRPr="0062554B" w:rsidRDefault="009C6F09" w:rsidP="008D7E1E">
      <w:pPr>
        <w:pStyle w:val="ListParagraph"/>
        <w:spacing w:line="360" w:lineRule="auto"/>
        <w:ind w:left="0"/>
        <w:jc w:val="both"/>
        <w:rPr>
          <w:rFonts w:ascii="Times New Roman" w:hAnsi="Times New Roman" w:cs="Times New Roman"/>
          <w:sz w:val="24"/>
          <w:szCs w:val="24"/>
        </w:rPr>
      </w:pPr>
    </w:p>
    <w:p w14:paraId="0AA24049" w14:textId="634A3150" w:rsidR="00DD383C" w:rsidRPr="0062554B" w:rsidRDefault="009030F1" w:rsidP="008C6AFC">
      <w:pPr>
        <w:rPr>
          <w:rFonts w:ascii="Times New Roman" w:hAnsi="Times New Roman" w:cs="Times New Roman"/>
          <w:b/>
          <w:bCs/>
          <w:sz w:val="24"/>
          <w:szCs w:val="24"/>
        </w:rPr>
      </w:pPr>
      <w:bookmarkStart w:id="9" w:name="_Hlk113956860"/>
      <w:r w:rsidRPr="0062554B">
        <w:rPr>
          <w:rFonts w:ascii="Times New Roman" w:hAnsi="Times New Roman" w:cs="Times New Roman"/>
          <w:b/>
          <w:bCs/>
          <w:sz w:val="24"/>
          <w:szCs w:val="24"/>
        </w:rPr>
        <w:lastRenderedPageBreak/>
        <w:t>4.3 Baseline Result</w:t>
      </w:r>
    </w:p>
    <w:p w14:paraId="069806F7" w14:textId="4D36BA42" w:rsidR="00DD383C" w:rsidRPr="0062554B" w:rsidRDefault="007075F8" w:rsidP="007075F8">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The result of </w:t>
      </w:r>
      <w:r w:rsidR="005713A5" w:rsidRPr="0062554B">
        <w:rPr>
          <w:rFonts w:ascii="Times New Roman" w:hAnsi="Times New Roman" w:cs="Times New Roman"/>
          <w:sz w:val="24"/>
          <w:szCs w:val="24"/>
        </w:rPr>
        <w:t xml:space="preserve">the analysis of </w:t>
      </w:r>
      <w:r w:rsidRPr="0062554B">
        <w:rPr>
          <w:rFonts w:ascii="Times New Roman" w:hAnsi="Times New Roman" w:cs="Times New Roman"/>
          <w:sz w:val="24"/>
          <w:szCs w:val="24"/>
        </w:rPr>
        <w:t xml:space="preserve">the </w:t>
      </w:r>
      <w:r w:rsidR="005713A5" w:rsidRPr="0062554B">
        <w:rPr>
          <w:rFonts w:ascii="Times New Roman" w:hAnsi="Times New Roman" w:cs="Times New Roman"/>
          <w:sz w:val="24"/>
          <w:szCs w:val="24"/>
        </w:rPr>
        <w:t>relationship among variables using SEM is presented in Table 4 and Figure 1.</w:t>
      </w:r>
    </w:p>
    <w:p w14:paraId="75476616" w14:textId="76BEA28D" w:rsidR="00AD45DB" w:rsidRPr="0062554B" w:rsidDel="007075F8" w:rsidRDefault="00AD45DB" w:rsidP="00AD45DB">
      <w:pPr>
        <w:spacing w:line="360" w:lineRule="auto"/>
        <w:jc w:val="center"/>
        <w:rPr>
          <w:rFonts w:ascii="Times New Roman" w:hAnsi="Times New Roman" w:cs="Times New Roman"/>
          <w:b/>
          <w:bCs/>
          <w:sz w:val="24"/>
          <w:szCs w:val="24"/>
        </w:rPr>
      </w:pPr>
      <w:r w:rsidRPr="0062554B" w:rsidDel="007075F8">
        <w:rPr>
          <w:rFonts w:ascii="Times New Roman" w:hAnsi="Times New Roman" w:cs="Times New Roman"/>
          <w:b/>
          <w:bCs/>
          <w:sz w:val="24"/>
          <w:szCs w:val="24"/>
        </w:rPr>
        <w:t>[insert Figure 1 about here]</w:t>
      </w:r>
    </w:p>
    <w:p w14:paraId="01689CCD" w14:textId="3723F532" w:rsidR="004B3A65" w:rsidRPr="0062554B" w:rsidDel="007075F8" w:rsidRDefault="00AD45DB" w:rsidP="00C82422">
      <w:pPr>
        <w:spacing w:line="360" w:lineRule="auto"/>
        <w:jc w:val="center"/>
        <w:rPr>
          <w:rFonts w:ascii="Times New Roman" w:hAnsi="Times New Roman" w:cs="Times New Roman"/>
          <w:b/>
          <w:bCs/>
          <w:sz w:val="24"/>
          <w:szCs w:val="24"/>
        </w:rPr>
      </w:pPr>
      <w:r w:rsidRPr="0062554B" w:rsidDel="007075F8">
        <w:rPr>
          <w:rFonts w:ascii="Times New Roman" w:hAnsi="Times New Roman" w:cs="Times New Roman"/>
          <w:b/>
          <w:bCs/>
          <w:sz w:val="24"/>
          <w:szCs w:val="24"/>
        </w:rPr>
        <w:t>[insert Table 4 about here]</w:t>
      </w:r>
      <w:bookmarkEnd w:id="9"/>
    </w:p>
    <w:p w14:paraId="3D141FDA" w14:textId="77777777" w:rsidR="0064620C" w:rsidRPr="0062554B" w:rsidRDefault="0064620C" w:rsidP="0064620C">
      <w:pPr>
        <w:pStyle w:val="NoSpacing"/>
      </w:pPr>
    </w:p>
    <w:p w14:paraId="5ACCF441" w14:textId="20E65CEF" w:rsidR="005E0F89" w:rsidRPr="0062554B" w:rsidRDefault="005E0F89" w:rsidP="000F32F6">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From the result in Table 4,</w:t>
      </w:r>
      <w:r w:rsidR="00DD477F" w:rsidRPr="0062554B">
        <w:rPr>
          <w:rFonts w:ascii="Times New Roman" w:hAnsi="Times New Roman" w:cs="Times New Roman"/>
          <w:sz w:val="24"/>
          <w:szCs w:val="24"/>
        </w:rPr>
        <w:t xml:space="preserve"> </w:t>
      </w:r>
      <w:r w:rsidR="008D5104" w:rsidRPr="0062554B">
        <w:rPr>
          <w:rFonts w:ascii="Times New Roman" w:hAnsi="Times New Roman" w:cs="Times New Roman"/>
          <w:sz w:val="24"/>
          <w:szCs w:val="24"/>
        </w:rPr>
        <w:t>o</w:t>
      </w:r>
      <w:r w:rsidR="00DD477F" w:rsidRPr="0062554B">
        <w:rPr>
          <w:rFonts w:ascii="Times New Roman" w:hAnsi="Times New Roman" w:cs="Times New Roman"/>
          <w:sz w:val="24"/>
          <w:szCs w:val="24"/>
        </w:rPr>
        <w:t>rganisational structure, STRC (b= -.012, p &gt; .05), has a negative and insignificant impact on PPC usage</w:t>
      </w:r>
      <w:r w:rsidR="00C52046" w:rsidRPr="0062554B">
        <w:rPr>
          <w:rFonts w:ascii="Times New Roman" w:hAnsi="Times New Roman" w:cs="Times New Roman"/>
          <w:sz w:val="24"/>
          <w:szCs w:val="24"/>
        </w:rPr>
        <w:t>;</w:t>
      </w:r>
      <w:r w:rsidR="00DD477F" w:rsidRPr="0062554B">
        <w:rPr>
          <w:rFonts w:ascii="Times New Roman" w:hAnsi="Times New Roman" w:cs="Times New Roman"/>
          <w:sz w:val="24"/>
          <w:szCs w:val="24"/>
        </w:rPr>
        <w:t xml:space="preserve"> hence</w:t>
      </w:r>
      <w:r w:rsidR="00C52046" w:rsidRPr="0062554B">
        <w:rPr>
          <w:rFonts w:ascii="Times New Roman" w:hAnsi="Times New Roman" w:cs="Times New Roman"/>
          <w:sz w:val="24"/>
          <w:szCs w:val="24"/>
        </w:rPr>
        <w:t>,</w:t>
      </w:r>
      <w:r w:rsidR="00DD477F" w:rsidRPr="0062554B">
        <w:rPr>
          <w:rFonts w:ascii="Times New Roman" w:hAnsi="Times New Roman" w:cs="Times New Roman"/>
          <w:sz w:val="24"/>
          <w:szCs w:val="24"/>
        </w:rPr>
        <w:t xml:space="preserve"> we reject H1. Quality of information technology, QIT (b = .185, p &gt; .05)</w:t>
      </w:r>
      <w:r w:rsidR="00C52046" w:rsidRPr="0062554B">
        <w:rPr>
          <w:rFonts w:ascii="Times New Roman" w:hAnsi="Times New Roman" w:cs="Times New Roman"/>
          <w:sz w:val="24"/>
          <w:szCs w:val="24"/>
        </w:rPr>
        <w:t>,</w:t>
      </w:r>
      <w:r w:rsidR="00DD477F" w:rsidRPr="0062554B">
        <w:rPr>
          <w:rFonts w:ascii="Times New Roman" w:hAnsi="Times New Roman" w:cs="Times New Roman"/>
          <w:sz w:val="24"/>
          <w:szCs w:val="24"/>
        </w:rPr>
        <w:t xml:space="preserve"> and deliberate strategy formulation, STRG (b= .127, p &gt; .05)</w:t>
      </w:r>
      <w:r w:rsidR="00C52046" w:rsidRPr="0062554B">
        <w:rPr>
          <w:rFonts w:ascii="Times New Roman" w:hAnsi="Times New Roman" w:cs="Times New Roman"/>
          <w:sz w:val="24"/>
          <w:szCs w:val="24"/>
        </w:rPr>
        <w:t>,</w:t>
      </w:r>
      <w:r w:rsidR="00DD477F" w:rsidRPr="0062554B">
        <w:rPr>
          <w:rFonts w:ascii="Times New Roman" w:hAnsi="Times New Roman" w:cs="Times New Roman"/>
          <w:sz w:val="24"/>
          <w:szCs w:val="24"/>
        </w:rPr>
        <w:t xml:space="preserve"> have positive coefficients, but their impact is not statistically significant. </w:t>
      </w:r>
      <w:r w:rsidR="00C52046" w:rsidRPr="0062554B">
        <w:rPr>
          <w:rFonts w:ascii="Times New Roman" w:hAnsi="Times New Roman" w:cs="Times New Roman"/>
          <w:sz w:val="24"/>
          <w:szCs w:val="24"/>
        </w:rPr>
        <w:t xml:space="preserve">Thus, we </w:t>
      </w:r>
      <w:r w:rsidR="00DD477F" w:rsidRPr="0062554B">
        <w:rPr>
          <w:rFonts w:ascii="Times New Roman" w:hAnsi="Times New Roman" w:cs="Times New Roman"/>
          <w:sz w:val="24"/>
          <w:szCs w:val="24"/>
        </w:rPr>
        <w:t>reject H2 and H3. M</w:t>
      </w:r>
      <w:r w:rsidRPr="0062554B">
        <w:rPr>
          <w:rFonts w:ascii="Times New Roman" w:hAnsi="Times New Roman" w:cs="Times New Roman"/>
          <w:sz w:val="24"/>
          <w:szCs w:val="24"/>
        </w:rPr>
        <w:t>ar</w:t>
      </w:r>
      <w:r w:rsidR="00093C47" w:rsidRPr="0062554B">
        <w:rPr>
          <w:rFonts w:ascii="Times New Roman" w:hAnsi="Times New Roman" w:cs="Times New Roman"/>
          <w:sz w:val="24"/>
          <w:szCs w:val="24"/>
        </w:rPr>
        <w:t>ket orientation (MKT) emerged as the strongest determinant of PPC usage (b = .424, p &lt; .05</w:t>
      </w:r>
      <w:r w:rsidR="00C52046" w:rsidRPr="0062554B">
        <w:rPr>
          <w:rFonts w:ascii="Times New Roman" w:hAnsi="Times New Roman" w:cs="Times New Roman"/>
          <w:sz w:val="24"/>
          <w:szCs w:val="24"/>
        </w:rPr>
        <w:t xml:space="preserve">); therefore, H4 is </w:t>
      </w:r>
      <w:r w:rsidR="00DD477F" w:rsidRPr="0062554B">
        <w:rPr>
          <w:rFonts w:ascii="Times New Roman" w:hAnsi="Times New Roman" w:cs="Times New Roman"/>
          <w:sz w:val="24"/>
          <w:szCs w:val="24"/>
        </w:rPr>
        <w:t>accept</w:t>
      </w:r>
      <w:r w:rsidR="00C52046" w:rsidRPr="0062554B">
        <w:rPr>
          <w:rFonts w:ascii="Times New Roman" w:hAnsi="Times New Roman" w:cs="Times New Roman"/>
          <w:sz w:val="24"/>
          <w:szCs w:val="24"/>
        </w:rPr>
        <w:t>ed</w:t>
      </w:r>
      <w:r w:rsidR="00DD477F" w:rsidRPr="0062554B">
        <w:rPr>
          <w:rFonts w:ascii="Times New Roman" w:hAnsi="Times New Roman" w:cs="Times New Roman"/>
          <w:sz w:val="24"/>
          <w:szCs w:val="24"/>
        </w:rPr>
        <w:t xml:space="preserve">. </w:t>
      </w:r>
      <w:r w:rsidR="008D0F8B" w:rsidRPr="0062554B">
        <w:rPr>
          <w:rFonts w:ascii="Times New Roman" w:hAnsi="Times New Roman" w:cs="Times New Roman"/>
          <w:sz w:val="24"/>
          <w:szCs w:val="24"/>
        </w:rPr>
        <w:t>Competition intensity, CMPT (b</w:t>
      </w:r>
      <w:r w:rsidR="00B72290" w:rsidRPr="0062554B">
        <w:rPr>
          <w:rFonts w:ascii="Times New Roman" w:hAnsi="Times New Roman" w:cs="Times New Roman"/>
          <w:sz w:val="24"/>
          <w:szCs w:val="24"/>
        </w:rPr>
        <w:t xml:space="preserve"> </w:t>
      </w:r>
      <w:r w:rsidR="008D0F8B" w:rsidRPr="0062554B">
        <w:rPr>
          <w:rFonts w:ascii="Times New Roman" w:hAnsi="Times New Roman" w:cs="Times New Roman"/>
          <w:sz w:val="24"/>
          <w:szCs w:val="24"/>
        </w:rPr>
        <w:t>= .088, p &gt; .05), and perceived environmental uncertainty, PEU (b= .117, p &gt; .05)</w:t>
      </w:r>
      <w:r w:rsidR="00C52046" w:rsidRPr="0062554B">
        <w:rPr>
          <w:rFonts w:ascii="Times New Roman" w:hAnsi="Times New Roman" w:cs="Times New Roman"/>
          <w:sz w:val="24"/>
          <w:szCs w:val="24"/>
        </w:rPr>
        <w:t>,</w:t>
      </w:r>
      <w:r w:rsidR="008D0F8B" w:rsidRPr="0062554B">
        <w:rPr>
          <w:rFonts w:ascii="Times New Roman" w:hAnsi="Times New Roman" w:cs="Times New Roman"/>
          <w:sz w:val="24"/>
          <w:szCs w:val="24"/>
        </w:rPr>
        <w:t xml:space="preserve"> both have positive but insignificant impact. </w:t>
      </w:r>
      <w:r w:rsidR="00DD477F" w:rsidRPr="0062554B">
        <w:rPr>
          <w:rFonts w:ascii="Times New Roman" w:hAnsi="Times New Roman" w:cs="Times New Roman"/>
          <w:sz w:val="24"/>
          <w:szCs w:val="24"/>
        </w:rPr>
        <w:t xml:space="preserve">We reject H5 and H6. </w:t>
      </w:r>
      <w:r w:rsidR="008657F9" w:rsidRPr="0062554B">
        <w:rPr>
          <w:rFonts w:ascii="Times New Roman" w:hAnsi="Times New Roman" w:cs="Times New Roman"/>
          <w:sz w:val="24"/>
          <w:szCs w:val="24"/>
        </w:rPr>
        <w:t>Concerning</w:t>
      </w:r>
      <w:r w:rsidR="002F5001" w:rsidRPr="0062554B">
        <w:rPr>
          <w:rFonts w:ascii="Times New Roman" w:hAnsi="Times New Roman" w:cs="Times New Roman"/>
          <w:sz w:val="24"/>
          <w:szCs w:val="24"/>
        </w:rPr>
        <w:t xml:space="preserve"> the extent to which the deployment of PPC engenders competitive advantage, </w:t>
      </w:r>
      <w:r w:rsidR="004D3A96" w:rsidRPr="0062554B">
        <w:rPr>
          <w:rFonts w:ascii="Times New Roman" w:hAnsi="Times New Roman" w:cs="Times New Roman"/>
          <w:sz w:val="24"/>
          <w:szCs w:val="24"/>
        </w:rPr>
        <w:t xml:space="preserve">the impact of PPC usage </w:t>
      </w:r>
      <w:r w:rsidR="00693E49" w:rsidRPr="0062554B">
        <w:rPr>
          <w:rFonts w:ascii="Times New Roman" w:hAnsi="Times New Roman" w:cs="Times New Roman"/>
          <w:sz w:val="24"/>
          <w:szCs w:val="24"/>
        </w:rPr>
        <w:t xml:space="preserve">on organisational competitiveness is </w:t>
      </w:r>
      <w:r w:rsidR="002F5001" w:rsidRPr="0062554B">
        <w:rPr>
          <w:rFonts w:ascii="Times New Roman" w:hAnsi="Times New Roman" w:cs="Times New Roman"/>
          <w:sz w:val="24"/>
          <w:szCs w:val="24"/>
        </w:rPr>
        <w:t xml:space="preserve">positive, </w:t>
      </w:r>
      <w:r w:rsidR="00D2179E" w:rsidRPr="0062554B">
        <w:rPr>
          <w:rFonts w:ascii="Times New Roman" w:hAnsi="Times New Roman" w:cs="Times New Roman"/>
          <w:sz w:val="24"/>
          <w:szCs w:val="24"/>
        </w:rPr>
        <w:t>strong,</w:t>
      </w:r>
      <w:r w:rsidR="00693E49" w:rsidRPr="0062554B">
        <w:rPr>
          <w:rFonts w:ascii="Times New Roman" w:hAnsi="Times New Roman" w:cs="Times New Roman"/>
          <w:sz w:val="24"/>
          <w:szCs w:val="24"/>
        </w:rPr>
        <w:t xml:space="preserve"> and </w:t>
      </w:r>
      <w:r w:rsidR="0090334C" w:rsidRPr="0062554B">
        <w:rPr>
          <w:rFonts w:ascii="Times New Roman" w:hAnsi="Times New Roman" w:cs="Times New Roman"/>
          <w:sz w:val="24"/>
          <w:szCs w:val="24"/>
        </w:rPr>
        <w:t>statistically</w:t>
      </w:r>
      <w:r w:rsidR="00693E49" w:rsidRPr="0062554B">
        <w:rPr>
          <w:rFonts w:ascii="Times New Roman" w:hAnsi="Times New Roman" w:cs="Times New Roman"/>
          <w:sz w:val="24"/>
          <w:szCs w:val="24"/>
        </w:rPr>
        <w:t xml:space="preserve"> significant (b = .812, p &lt; .05)</w:t>
      </w:r>
      <w:r w:rsidR="0090334C" w:rsidRPr="0062554B">
        <w:rPr>
          <w:rFonts w:ascii="Times New Roman" w:hAnsi="Times New Roman" w:cs="Times New Roman"/>
          <w:sz w:val="24"/>
          <w:szCs w:val="24"/>
        </w:rPr>
        <w:t xml:space="preserve">. </w:t>
      </w:r>
      <w:r w:rsidR="00742457" w:rsidRPr="0062554B">
        <w:rPr>
          <w:rFonts w:ascii="Times New Roman" w:hAnsi="Times New Roman" w:cs="Times New Roman"/>
          <w:sz w:val="24"/>
          <w:szCs w:val="24"/>
        </w:rPr>
        <w:t xml:space="preserve">We accept H7. </w:t>
      </w:r>
    </w:p>
    <w:p w14:paraId="110E1B3A" w14:textId="53C3A0F4" w:rsidR="005E1C77" w:rsidRPr="0062554B" w:rsidRDefault="00C52046">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The variables were linked as covariates t</w:t>
      </w:r>
      <w:r w:rsidR="005E1C77" w:rsidRPr="0062554B">
        <w:rPr>
          <w:rFonts w:ascii="Times New Roman" w:hAnsi="Times New Roman" w:cs="Times New Roman"/>
          <w:sz w:val="24"/>
          <w:szCs w:val="24"/>
        </w:rPr>
        <w:t xml:space="preserve">o investigate </w:t>
      </w:r>
      <w:r w:rsidRPr="0062554B">
        <w:rPr>
          <w:rFonts w:ascii="Times New Roman" w:hAnsi="Times New Roman" w:cs="Times New Roman"/>
          <w:sz w:val="24"/>
          <w:szCs w:val="24"/>
        </w:rPr>
        <w:t xml:space="preserve">further </w:t>
      </w:r>
      <w:r w:rsidR="005E1C77" w:rsidRPr="0062554B">
        <w:rPr>
          <w:rFonts w:ascii="Times New Roman" w:hAnsi="Times New Roman" w:cs="Times New Roman"/>
          <w:sz w:val="24"/>
          <w:szCs w:val="24"/>
        </w:rPr>
        <w:t xml:space="preserve">how the interaction between the </w:t>
      </w:r>
      <w:r w:rsidR="00DE6DEC" w:rsidRPr="0062554B">
        <w:rPr>
          <w:rFonts w:ascii="Times New Roman" w:hAnsi="Times New Roman" w:cs="Times New Roman"/>
          <w:sz w:val="24"/>
          <w:szCs w:val="24"/>
        </w:rPr>
        <w:t xml:space="preserve">contextual factors </w:t>
      </w:r>
      <w:r w:rsidR="004A086E" w:rsidRPr="0062554B">
        <w:rPr>
          <w:rFonts w:ascii="Times New Roman" w:hAnsi="Times New Roman" w:cs="Times New Roman"/>
          <w:sz w:val="24"/>
          <w:szCs w:val="24"/>
        </w:rPr>
        <w:t>affects</w:t>
      </w:r>
      <w:r w:rsidR="005E1C77" w:rsidRPr="0062554B">
        <w:rPr>
          <w:rFonts w:ascii="Times New Roman" w:hAnsi="Times New Roman" w:cs="Times New Roman"/>
          <w:sz w:val="24"/>
          <w:szCs w:val="24"/>
        </w:rPr>
        <w:t xml:space="preserve"> PPC usage and organisational competitiveness. This is informed by the consideration that </w:t>
      </w:r>
      <w:r w:rsidR="0083063B" w:rsidRPr="0062554B">
        <w:rPr>
          <w:rFonts w:ascii="Times New Roman" w:hAnsi="Times New Roman" w:cs="Times New Roman"/>
          <w:sz w:val="24"/>
          <w:szCs w:val="24"/>
        </w:rPr>
        <w:t>organisational design elements interrelate as subsystems to achieve organisational outcomes</w:t>
      </w:r>
      <w:r w:rsidR="00856A60" w:rsidRPr="0062554B">
        <w:rPr>
          <w:rFonts w:ascii="Times New Roman" w:hAnsi="Times New Roman" w:cs="Times New Roman"/>
          <w:sz w:val="24"/>
          <w:szCs w:val="24"/>
        </w:rPr>
        <w:t xml:space="preserve"> (Oyewo et al., 2022)</w:t>
      </w:r>
      <w:r w:rsidR="0083063B" w:rsidRPr="0062554B">
        <w:rPr>
          <w:rFonts w:ascii="Times New Roman" w:hAnsi="Times New Roman" w:cs="Times New Roman"/>
          <w:sz w:val="24"/>
          <w:szCs w:val="24"/>
        </w:rPr>
        <w:t xml:space="preserve">. </w:t>
      </w:r>
      <w:r w:rsidR="008D5104" w:rsidRPr="0062554B">
        <w:rPr>
          <w:rFonts w:ascii="Times New Roman" w:hAnsi="Times New Roman" w:cs="Times New Roman"/>
          <w:sz w:val="24"/>
          <w:szCs w:val="24"/>
        </w:rPr>
        <w:t>Moreover</w:t>
      </w:r>
      <w:r w:rsidR="002F5001" w:rsidRPr="0062554B">
        <w:rPr>
          <w:rFonts w:ascii="Times New Roman" w:hAnsi="Times New Roman" w:cs="Times New Roman"/>
          <w:sz w:val="24"/>
          <w:szCs w:val="24"/>
        </w:rPr>
        <w:t xml:space="preserve">, the interaction approach to contingency theory suggests that </w:t>
      </w:r>
      <w:r w:rsidR="008657F9" w:rsidRPr="0062554B">
        <w:rPr>
          <w:rFonts w:ascii="Times New Roman" w:hAnsi="Times New Roman" w:cs="Times New Roman"/>
          <w:sz w:val="24"/>
          <w:szCs w:val="24"/>
        </w:rPr>
        <w:t xml:space="preserve">the </w:t>
      </w:r>
      <w:r w:rsidR="008314A8" w:rsidRPr="0062554B">
        <w:rPr>
          <w:rFonts w:ascii="Times New Roman" w:hAnsi="Times New Roman" w:cs="Times New Roman"/>
          <w:sz w:val="24"/>
          <w:szCs w:val="24"/>
        </w:rPr>
        <w:t xml:space="preserve">interaction of pairs of organisational context-structure factors </w:t>
      </w:r>
      <w:r w:rsidR="00DE6DEC" w:rsidRPr="0062554B">
        <w:rPr>
          <w:rFonts w:ascii="Times New Roman" w:hAnsi="Times New Roman" w:cs="Times New Roman"/>
          <w:sz w:val="24"/>
          <w:szCs w:val="24"/>
        </w:rPr>
        <w:t xml:space="preserve">affects organisational performance </w:t>
      </w:r>
      <w:r w:rsidR="003F40D7" w:rsidRPr="0062554B">
        <w:rPr>
          <w:rFonts w:ascii="Times New Roman" w:hAnsi="Times New Roman" w:cs="Times New Roman"/>
          <w:sz w:val="24"/>
          <w:szCs w:val="24"/>
        </w:rPr>
        <w:t>(</w:t>
      </w:r>
      <w:proofErr w:type="spellStart"/>
      <w:r w:rsidR="003F40D7" w:rsidRPr="0062554B">
        <w:rPr>
          <w:rFonts w:ascii="Times New Roman" w:hAnsi="Times New Roman" w:cs="Times New Roman"/>
          <w:sz w:val="24"/>
          <w:szCs w:val="24"/>
        </w:rPr>
        <w:t>Drazin</w:t>
      </w:r>
      <w:proofErr w:type="spellEnd"/>
      <w:r w:rsidR="003F40D7" w:rsidRPr="0062554B">
        <w:rPr>
          <w:rFonts w:ascii="Times New Roman" w:hAnsi="Times New Roman" w:cs="Times New Roman"/>
          <w:sz w:val="24"/>
          <w:szCs w:val="24"/>
        </w:rPr>
        <w:t xml:space="preserve"> &amp; Van de Ven</w:t>
      </w:r>
      <w:r w:rsidR="00D64625" w:rsidRPr="0062554B">
        <w:rPr>
          <w:rFonts w:ascii="Times New Roman" w:hAnsi="Times New Roman" w:cs="Times New Roman"/>
          <w:sz w:val="24"/>
          <w:szCs w:val="24"/>
        </w:rPr>
        <w:t>, 1985</w:t>
      </w:r>
      <w:r w:rsidR="003F40D7" w:rsidRPr="0062554B">
        <w:rPr>
          <w:rFonts w:ascii="Times New Roman" w:hAnsi="Times New Roman" w:cs="Times New Roman"/>
          <w:sz w:val="24"/>
          <w:szCs w:val="24"/>
        </w:rPr>
        <w:t>)</w:t>
      </w:r>
      <w:r w:rsidR="00E9419F" w:rsidRPr="0062554B">
        <w:rPr>
          <w:rFonts w:ascii="Times New Roman" w:hAnsi="Times New Roman" w:cs="Times New Roman"/>
          <w:sz w:val="24"/>
          <w:szCs w:val="24"/>
        </w:rPr>
        <w:t xml:space="preserve">. </w:t>
      </w:r>
      <w:r w:rsidR="00085040" w:rsidRPr="0062554B">
        <w:rPr>
          <w:rFonts w:ascii="Times New Roman" w:hAnsi="Times New Roman" w:cs="Times New Roman"/>
          <w:sz w:val="24"/>
          <w:szCs w:val="24"/>
        </w:rPr>
        <w:t>Guided by these arguments, t</w:t>
      </w:r>
      <w:r w:rsidR="00B52351" w:rsidRPr="0062554B">
        <w:rPr>
          <w:rFonts w:ascii="Times New Roman" w:hAnsi="Times New Roman" w:cs="Times New Roman"/>
          <w:sz w:val="24"/>
          <w:szCs w:val="24"/>
        </w:rPr>
        <w:t>he contextual factors are linked as covariates</w:t>
      </w:r>
      <w:r w:rsidR="008657F9" w:rsidRPr="0062554B">
        <w:rPr>
          <w:rFonts w:ascii="Times New Roman" w:hAnsi="Times New Roman" w:cs="Times New Roman"/>
          <w:sz w:val="24"/>
          <w:szCs w:val="24"/>
        </w:rPr>
        <w:t>,</w:t>
      </w:r>
      <w:r w:rsidR="00B52351" w:rsidRPr="0062554B">
        <w:rPr>
          <w:rFonts w:ascii="Times New Roman" w:hAnsi="Times New Roman" w:cs="Times New Roman"/>
          <w:sz w:val="24"/>
          <w:szCs w:val="24"/>
        </w:rPr>
        <w:t xml:space="preserve"> and the </w:t>
      </w:r>
      <w:r w:rsidRPr="0062554B">
        <w:rPr>
          <w:rFonts w:ascii="Times New Roman" w:hAnsi="Times New Roman" w:cs="Times New Roman"/>
          <w:sz w:val="24"/>
          <w:szCs w:val="24"/>
        </w:rPr>
        <w:t>results</w:t>
      </w:r>
      <w:r w:rsidR="003C0F0F" w:rsidRPr="0062554B">
        <w:rPr>
          <w:rFonts w:ascii="Times New Roman" w:hAnsi="Times New Roman" w:cs="Times New Roman"/>
          <w:sz w:val="24"/>
          <w:szCs w:val="24"/>
        </w:rPr>
        <w:t xml:space="preserve"> are presented</w:t>
      </w:r>
      <w:r w:rsidR="00B52351" w:rsidRPr="0062554B">
        <w:rPr>
          <w:rFonts w:ascii="Times New Roman" w:hAnsi="Times New Roman" w:cs="Times New Roman"/>
          <w:sz w:val="24"/>
          <w:szCs w:val="24"/>
        </w:rPr>
        <w:t xml:space="preserve"> in Table 5 and Figure 2. </w:t>
      </w:r>
    </w:p>
    <w:p w14:paraId="3097A29F" w14:textId="2C66C69E" w:rsidR="00AD45DB" w:rsidRPr="0062554B" w:rsidRDefault="00AD45DB" w:rsidP="00AD45DB">
      <w:pPr>
        <w:spacing w:line="360" w:lineRule="auto"/>
        <w:jc w:val="center"/>
        <w:rPr>
          <w:rFonts w:ascii="Times New Roman" w:hAnsi="Times New Roman" w:cs="Times New Roman"/>
          <w:b/>
          <w:bCs/>
          <w:sz w:val="24"/>
          <w:szCs w:val="24"/>
        </w:rPr>
      </w:pPr>
      <w:r w:rsidRPr="0062554B">
        <w:rPr>
          <w:rFonts w:ascii="Times New Roman" w:hAnsi="Times New Roman" w:cs="Times New Roman"/>
          <w:b/>
          <w:bCs/>
          <w:sz w:val="24"/>
          <w:szCs w:val="24"/>
        </w:rPr>
        <w:t>[insert Figure 2 about here]</w:t>
      </w:r>
    </w:p>
    <w:p w14:paraId="4B24582D" w14:textId="694A9536" w:rsidR="007B5CF8" w:rsidRPr="0062554B" w:rsidRDefault="00AD45DB" w:rsidP="00C11D04">
      <w:pPr>
        <w:spacing w:line="360" w:lineRule="auto"/>
        <w:jc w:val="center"/>
        <w:rPr>
          <w:rFonts w:ascii="Times New Roman" w:hAnsi="Times New Roman" w:cs="Times New Roman"/>
          <w:b/>
          <w:bCs/>
          <w:sz w:val="24"/>
          <w:szCs w:val="24"/>
        </w:rPr>
      </w:pPr>
      <w:r w:rsidRPr="0062554B">
        <w:rPr>
          <w:rFonts w:ascii="Times New Roman" w:hAnsi="Times New Roman" w:cs="Times New Roman"/>
          <w:b/>
          <w:bCs/>
          <w:sz w:val="24"/>
          <w:szCs w:val="24"/>
        </w:rPr>
        <w:t>[insert Table 5 about here]</w:t>
      </w:r>
    </w:p>
    <w:p w14:paraId="2A37039D" w14:textId="487486DB" w:rsidR="0071105C" w:rsidRPr="0062554B" w:rsidRDefault="00F13D08" w:rsidP="000F32F6">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Result in Table 5 and Figure 2 shows weak interaction between </w:t>
      </w:r>
      <w:r w:rsidR="00C3738D" w:rsidRPr="0062554B">
        <w:rPr>
          <w:rFonts w:ascii="Times New Roman" w:hAnsi="Times New Roman" w:cs="Times New Roman"/>
          <w:sz w:val="24"/>
          <w:szCs w:val="24"/>
        </w:rPr>
        <w:t>the</w:t>
      </w:r>
      <w:r w:rsidR="0032373A" w:rsidRPr="0062554B">
        <w:rPr>
          <w:rFonts w:ascii="Times New Roman" w:hAnsi="Times New Roman" w:cs="Times New Roman"/>
          <w:sz w:val="24"/>
          <w:szCs w:val="24"/>
        </w:rPr>
        <w:t xml:space="preserve"> contextual factors</w:t>
      </w:r>
      <w:r w:rsidR="001D1152" w:rsidRPr="0062554B">
        <w:rPr>
          <w:rFonts w:ascii="Times New Roman" w:hAnsi="Times New Roman" w:cs="Times New Roman"/>
          <w:sz w:val="24"/>
          <w:szCs w:val="24"/>
        </w:rPr>
        <w:t xml:space="preserve"> e</w:t>
      </w:r>
      <w:r w:rsidR="00696709" w:rsidRPr="0062554B">
        <w:rPr>
          <w:rFonts w:ascii="Times New Roman" w:hAnsi="Times New Roman" w:cs="Times New Roman"/>
          <w:sz w:val="24"/>
          <w:szCs w:val="24"/>
        </w:rPr>
        <w:t xml:space="preserve">xcept for </w:t>
      </w:r>
      <w:r w:rsidR="001D1152" w:rsidRPr="0062554B">
        <w:rPr>
          <w:rFonts w:ascii="Times New Roman" w:hAnsi="Times New Roman" w:cs="Times New Roman"/>
          <w:sz w:val="24"/>
          <w:szCs w:val="24"/>
        </w:rPr>
        <w:t xml:space="preserve">some </w:t>
      </w:r>
      <w:r w:rsidR="00696709" w:rsidRPr="0062554B">
        <w:rPr>
          <w:rFonts w:ascii="Times New Roman" w:hAnsi="Times New Roman" w:cs="Times New Roman"/>
          <w:sz w:val="24"/>
          <w:szCs w:val="24"/>
        </w:rPr>
        <w:t>interaction</w:t>
      </w:r>
      <w:r w:rsidR="001D1152" w:rsidRPr="0062554B">
        <w:rPr>
          <w:rFonts w:ascii="Times New Roman" w:hAnsi="Times New Roman" w:cs="Times New Roman"/>
          <w:sz w:val="24"/>
          <w:szCs w:val="24"/>
        </w:rPr>
        <w:t xml:space="preserve">s that are statistically significant but </w:t>
      </w:r>
      <w:r w:rsidR="008353E4" w:rsidRPr="0062554B">
        <w:rPr>
          <w:rFonts w:ascii="Times New Roman" w:hAnsi="Times New Roman" w:cs="Times New Roman"/>
          <w:sz w:val="24"/>
          <w:szCs w:val="24"/>
        </w:rPr>
        <w:t xml:space="preserve">moderate </w:t>
      </w:r>
      <w:r w:rsidR="001D1152" w:rsidRPr="0062554B">
        <w:rPr>
          <w:rFonts w:ascii="Times New Roman" w:hAnsi="Times New Roman" w:cs="Times New Roman"/>
          <w:sz w:val="24"/>
          <w:szCs w:val="24"/>
        </w:rPr>
        <w:t xml:space="preserve">such as (STRC Vs </w:t>
      </w:r>
      <w:r w:rsidR="00ED2649" w:rsidRPr="0062554B">
        <w:rPr>
          <w:rFonts w:ascii="Times New Roman" w:hAnsi="Times New Roman" w:cs="Times New Roman"/>
          <w:sz w:val="24"/>
          <w:szCs w:val="24"/>
        </w:rPr>
        <w:t>MKT</w:t>
      </w:r>
      <w:r w:rsidR="001D1152" w:rsidRPr="0062554B">
        <w:rPr>
          <w:rFonts w:ascii="Times New Roman" w:hAnsi="Times New Roman" w:cs="Times New Roman"/>
          <w:sz w:val="24"/>
          <w:szCs w:val="24"/>
        </w:rPr>
        <w:t xml:space="preserve"> = </w:t>
      </w:r>
      <w:r w:rsidR="00ED2649" w:rsidRPr="0062554B">
        <w:rPr>
          <w:rFonts w:ascii="Times New Roman" w:hAnsi="Times New Roman" w:cs="Times New Roman"/>
          <w:sz w:val="24"/>
          <w:szCs w:val="24"/>
        </w:rPr>
        <w:t>.670</w:t>
      </w:r>
      <w:r w:rsidR="001D1152" w:rsidRPr="0062554B">
        <w:rPr>
          <w:rFonts w:ascii="Times New Roman" w:hAnsi="Times New Roman" w:cs="Times New Roman"/>
          <w:sz w:val="24"/>
          <w:szCs w:val="24"/>
        </w:rPr>
        <w:t xml:space="preserve">, p &lt; .05), </w:t>
      </w:r>
      <w:r w:rsidR="007C4289" w:rsidRPr="0062554B">
        <w:rPr>
          <w:rFonts w:ascii="Times New Roman" w:hAnsi="Times New Roman" w:cs="Times New Roman"/>
          <w:sz w:val="24"/>
          <w:szCs w:val="24"/>
        </w:rPr>
        <w:t>(</w:t>
      </w:r>
      <w:r w:rsidR="00ED2649" w:rsidRPr="0062554B">
        <w:rPr>
          <w:rFonts w:ascii="Times New Roman" w:hAnsi="Times New Roman" w:cs="Times New Roman"/>
          <w:sz w:val="24"/>
          <w:szCs w:val="24"/>
        </w:rPr>
        <w:t>QIT</w:t>
      </w:r>
      <w:r w:rsidR="007C4289" w:rsidRPr="0062554B">
        <w:rPr>
          <w:rFonts w:ascii="Times New Roman" w:hAnsi="Times New Roman" w:cs="Times New Roman"/>
          <w:sz w:val="24"/>
          <w:szCs w:val="24"/>
        </w:rPr>
        <w:t xml:space="preserve"> Vs </w:t>
      </w:r>
      <w:r w:rsidR="00ED2649" w:rsidRPr="0062554B">
        <w:rPr>
          <w:rFonts w:ascii="Times New Roman" w:hAnsi="Times New Roman" w:cs="Times New Roman"/>
          <w:sz w:val="24"/>
          <w:szCs w:val="24"/>
        </w:rPr>
        <w:t>MKT</w:t>
      </w:r>
      <w:r w:rsidR="007C4289" w:rsidRPr="0062554B">
        <w:rPr>
          <w:rFonts w:ascii="Times New Roman" w:hAnsi="Times New Roman" w:cs="Times New Roman"/>
          <w:sz w:val="24"/>
          <w:szCs w:val="24"/>
        </w:rPr>
        <w:t xml:space="preserve"> = </w:t>
      </w:r>
      <w:r w:rsidR="00ED2649" w:rsidRPr="0062554B">
        <w:rPr>
          <w:rFonts w:ascii="Times New Roman" w:hAnsi="Times New Roman" w:cs="Times New Roman"/>
          <w:sz w:val="24"/>
          <w:szCs w:val="24"/>
        </w:rPr>
        <w:t>.649</w:t>
      </w:r>
      <w:r w:rsidR="007C4289" w:rsidRPr="0062554B">
        <w:rPr>
          <w:rFonts w:ascii="Times New Roman" w:hAnsi="Times New Roman" w:cs="Times New Roman"/>
          <w:sz w:val="24"/>
          <w:szCs w:val="24"/>
        </w:rPr>
        <w:t>, p &lt; .05)</w:t>
      </w:r>
      <w:r w:rsidR="00427FF3" w:rsidRPr="0062554B">
        <w:rPr>
          <w:rFonts w:ascii="Times New Roman" w:hAnsi="Times New Roman" w:cs="Times New Roman"/>
          <w:sz w:val="24"/>
          <w:szCs w:val="24"/>
        </w:rPr>
        <w:t xml:space="preserve">, and </w:t>
      </w:r>
      <w:r w:rsidR="000D2B7C" w:rsidRPr="0062554B">
        <w:rPr>
          <w:rFonts w:ascii="Times New Roman" w:hAnsi="Times New Roman" w:cs="Times New Roman"/>
          <w:sz w:val="24"/>
          <w:szCs w:val="24"/>
        </w:rPr>
        <w:t>(STRG Vs MKT = .552, p &lt; .05)</w:t>
      </w:r>
      <w:r w:rsidR="00AC7BA7" w:rsidRPr="0062554B">
        <w:rPr>
          <w:rFonts w:ascii="Times New Roman" w:hAnsi="Times New Roman" w:cs="Times New Roman"/>
          <w:sz w:val="24"/>
          <w:szCs w:val="24"/>
        </w:rPr>
        <w:t xml:space="preserve">. </w:t>
      </w:r>
      <w:r w:rsidR="00194BB0" w:rsidRPr="0062554B">
        <w:rPr>
          <w:rFonts w:ascii="Times New Roman" w:hAnsi="Times New Roman" w:cs="Times New Roman"/>
          <w:sz w:val="24"/>
          <w:szCs w:val="24"/>
        </w:rPr>
        <w:t xml:space="preserve">A closer examination of the result reveals that market orientation (MKT) produced the </w:t>
      </w:r>
      <w:r w:rsidR="008657F9" w:rsidRPr="0062554B">
        <w:rPr>
          <w:rFonts w:ascii="Times New Roman" w:hAnsi="Times New Roman" w:cs="Times New Roman"/>
          <w:sz w:val="24"/>
          <w:szCs w:val="24"/>
        </w:rPr>
        <w:t xml:space="preserve">most significant </w:t>
      </w:r>
      <w:r w:rsidR="00194BB0" w:rsidRPr="0062554B">
        <w:rPr>
          <w:rFonts w:ascii="Times New Roman" w:hAnsi="Times New Roman" w:cs="Times New Roman"/>
          <w:sz w:val="24"/>
          <w:szCs w:val="24"/>
        </w:rPr>
        <w:lastRenderedPageBreak/>
        <w:t xml:space="preserve">effect in </w:t>
      </w:r>
      <w:r w:rsidR="00427FF3" w:rsidRPr="0062554B">
        <w:rPr>
          <w:rFonts w:ascii="Times New Roman" w:hAnsi="Times New Roman" w:cs="Times New Roman"/>
          <w:sz w:val="24"/>
          <w:szCs w:val="24"/>
        </w:rPr>
        <w:t xml:space="preserve">all </w:t>
      </w:r>
      <w:r w:rsidR="00194BB0" w:rsidRPr="0062554B">
        <w:rPr>
          <w:rFonts w:ascii="Times New Roman" w:hAnsi="Times New Roman" w:cs="Times New Roman"/>
          <w:sz w:val="24"/>
          <w:szCs w:val="24"/>
        </w:rPr>
        <w:t>interactions with other variables. The result corroborates the earlier deduction that market orientation is a strong driver of PPC usage</w:t>
      </w:r>
      <w:r w:rsidR="00F02734" w:rsidRPr="0062554B">
        <w:rPr>
          <w:rFonts w:ascii="Times New Roman" w:hAnsi="Times New Roman" w:cs="Times New Roman"/>
          <w:sz w:val="24"/>
          <w:szCs w:val="24"/>
        </w:rPr>
        <w:t>, supporting acceptance of H4.</w:t>
      </w:r>
      <w:r w:rsidR="00194BB0" w:rsidRPr="0062554B">
        <w:rPr>
          <w:rFonts w:ascii="Times New Roman" w:hAnsi="Times New Roman" w:cs="Times New Roman"/>
          <w:sz w:val="24"/>
          <w:szCs w:val="24"/>
        </w:rPr>
        <w:t xml:space="preserve"> </w:t>
      </w:r>
      <w:r w:rsidR="00C52046" w:rsidRPr="0062554B">
        <w:rPr>
          <w:rFonts w:ascii="Times New Roman" w:hAnsi="Times New Roman" w:cs="Times New Roman"/>
          <w:sz w:val="24"/>
          <w:szCs w:val="24"/>
        </w:rPr>
        <w:t>A</w:t>
      </w:r>
      <w:r w:rsidR="00844760" w:rsidRPr="0062554B">
        <w:rPr>
          <w:rFonts w:ascii="Times New Roman" w:hAnsi="Times New Roman" w:cs="Times New Roman"/>
          <w:sz w:val="24"/>
          <w:szCs w:val="24"/>
        </w:rPr>
        <w:t xml:space="preserve">ssuming other factors </w:t>
      </w:r>
      <w:r w:rsidR="008657F9" w:rsidRPr="0062554B">
        <w:rPr>
          <w:rFonts w:ascii="Times New Roman" w:hAnsi="Times New Roman" w:cs="Times New Roman"/>
          <w:sz w:val="24"/>
          <w:szCs w:val="24"/>
        </w:rPr>
        <w:t xml:space="preserve">significantly </w:t>
      </w:r>
      <w:r w:rsidR="00844760" w:rsidRPr="0062554B">
        <w:rPr>
          <w:rFonts w:ascii="Times New Roman" w:hAnsi="Times New Roman" w:cs="Times New Roman"/>
          <w:sz w:val="24"/>
          <w:szCs w:val="24"/>
        </w:rPr>
        <w:t>impact PPC usage</w:t>
      </w:r>
      <w:r w:rsidR="00800B7A" w:rsidRPr="0062554B">
        <w:rPr>
          <w:rFonts w:ascii="Times New Roman" w:hAnsi="Times New Roman" w:cs="Times New Roman"/>
          <w:sz w:val="24"/>
          <w:szCs w:val="24"/>
        </w:rPr>
        <w:t xml:space="preserve"> (Table 4)</w:t>
      </w:r>
      <w:r w:rsidR="00844760" w:rsidRPr="0062554B">
        <w:rPr>
          <w:rFonts w:ascii="Times New Roman" w:hAnsi="Times New Roman" w:cs="Times New Roman"/>
          <w:sz w:val="24"/>
          <w:szCs w:val="24"/>
        </w:rPr>
        <w:t xml:space="preserve">, the interaction effect would have been more to </w:t>
      </w:r>
      <w:r w:rsidR="004D6CE2" w:rsidRPr="0062554B">
        <w:rPr>
          <w:rFonts w:ascii="Times New Roman" w:hAnsi="Times New Roman" w:cs="Times New Roman"/>
          <w:sz w:val="24"/>
          <w:szCs w:val="24"/>
        </w:rPr>
        <w:t xml:space="preserve">improve the </w:t>
      </w:r>
      <w:r w:rsidR="005113C6" w:rsidRPr="0062554B">
        <w:rPr>
          <w:rFonts w:ascii="Times New Roman" w:hAnsi="Times New Roman" w:cs="Times New Roman"/>
          <w:sz w:val="24"/>
          <w:szCs w:val="24"/>
        </w:rPr>
        <w:t xml:space="preserve">usage rate of the PPC techniques (Table 1) and </w:t>
      </w:r>
      <w:r w:rsidR="008353E4" w:rsidRPr="0062554B">
        <w:rPr>
          <w:rFonts w:ascii="Times New Roman" w:hAnsi="Times New Roman" w:cs="Times New Roman"/>
          <w:sz w:val="24"/>
          <w:szCs w:val="24"/>
        </w:rPr>
        <w:t xml:space="preserve">the overall </w:t>
      </w:r>
      <w:r w:rsidR="005113C6" w:rsidRPr="0062554B">
        <w:rPr>
          <w:rFonts w:ascii="Times New Roman" w:hAnsi="Times New Roman" w:cs="Times New Roman"/>
          <w:sz w:val="24"/>
          <w:szCs w:val="24"/>
        </w:rPr>
        <w:t xml:space="preserve">impact of PPC usage on organisational </w:t>
      </w:r>
      <w:r w:rsidR="00800B7A" w:rsidRPr="0062554B">
        <w:rPr>
          <w:rFonts w:ascii="Times New Roman" w:hAnsi="Times New Roman" w:cs="Times New Roman"/>
          <w:sz w:val="24"/>
          <w:szCs w:val="24"/>
        </w:rPr>
        <w:t>competitiveness</w:t>
      </w:r>
      <w:r w:rsidR="005113C6" w:rsidRPr="0062554B">
        <w:rPr>
          <w:rFonts w:ascii="Times New Roman" w:hAnsi="Times New Roman" w:cs="Times New Roman"/>
          <w:sz w:val="24"/>
          <w:szCs w:val="24"/>
        </w:rPr>
        <w:t>.</w:t>
      </w:r>
    </w:p>
    <w:p w14:paraId="5BF3EAB8" w14:textId="145DBF7F" w:rsidR="0071105C" w:rsidRPr="0062554B" w:rsidRDefault="0071105C" w:rsidP="008C6AFC">
      <w:pPr>
        <w:rPr>
          <w:rFonts w:ascii="Times New Roman" w:hAnsi="Times New Roman" w:cs="Times New Roman"/>
          <w:sz w:val="24"/>
          <w:szCs w:val="24"/>
        </w:rPr>
      </w:pPr>
    </w:p>
    <w:p w14:paraId="4C1A75D2" w14:textId="7C7DF3AA" w:rsidR="009030F1" w:rsidRPr="0062554B" w:rsidRDefault="00DD383C" w:rsidP="008C6AFC">
      <w:pPr>
        <w:rPr>
          <w:rFonts w:ascii="Times New Roman" w:hAnsi="Times New Roman" w:cs="Times New Roman"/>
          <w:b/>
          <w:bCs/>
          <w:sz w:val="24"/>
          <w:szCs w:val="24"/>
        </w:rPr>
      </w:pPr>
      <w:bookmarkStart w:id="10" w:name="_Hlk113956894"/>
      <w:r w:rsidRPr="0062554B">
        <w:rPr>
          <w:rFonts w:ascii="Times New Roman" w:hAnsi="Times New Roman" w:cs="Times New Roman"/>
          <w:b/>
          <w:bCs/>
          <w:sz w:val="24"/>
          <w:szCs w:val="24"/>
        </w:rPr>
        <w:t xml:space="preserve">4.4 Robustness Check using alternative measure of </w:t>
      </w:r>
      <w:proofErr w:type="gramStart"/>
      <w:r w:rsidRPr="0062554B">
        <w:rPr>
          <w:rFonts w:ascii="Times New Roman" w:hAnsi="Times New Roman" w:cs="Times New Roman"/>
          <w:b/>
          <w:bCs/>
          <w:sz w:val="24"/>
          <w:szCs w:val="24"/>
        </w:rPr>
        <w:t>PPC</w:t>
      </w:r>
      <w:proofErr w:type="gramEnd"/>
      <w:r w:rsidRPr="0062554B">
        <w:rPr>
          <w:rFonts w:ascii="Times New Roman" w:hAnsi="Times New Roman" w:cs="Times New Roman"/>
          <w:b/>
          <w:bCs/>
          <w:sz w:val="24"/>
          <w:szCs w:val="24"/>
        </w:rPr>
        <w:t xml:space="preserve"> </w:t>
      </w:r>
    </w:p>
    <w:p w14:paraId="1D4CC5E8" w14:textId="69AF9F72" w:rsidR="00187103" w:rsidRPr="0062554B" w:rsidRDefault="00800B7A" w:rsidP="008657F9">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To check the robustness of result</w:t>
      </w:r>
      <w:r w:rsidR="008657F9" w:rsidRPr="0062554B">
        <w:rPr>
          <w:rFonts w:ascii="Times New Roman" w:hAnsi="Times New Roman" w:cs="Times New Roman"/>
          <w:sz w:val="24"/>
          <w:szCs w:val="24"/>
        </w:rPr>
        <w:t>s</w:t>
      </w:r>
      <w:r w:rsidRPr="0062554B">
        <w:rPr>
          <w:rFonts w:ascii="Times New Roman" w:hAnsi="Times New Roman" w:cs="Times New Roman"/>
          <w:sz w:val="24"/>
          <w:szCs w:val="24"/>
        </w:rPr>
        <w:t xml:space="preserve"> to </w:t>
      </w:r>
      <w:r w:rsidR="008657F9" w:rsidRPr="0062554B">
        <w:rPr>
          <w:rFonts w:ascii="Times New Roman" w:hAnsi="Times New Roman" w:cs="Times New Roman"/>
          <w:sz w:val="24"/>
          <w:szCs w:val="24"/>
        </w:rPr>
        <w:t xml:space="preserve">an </w:t>
      </w:r>
      <w:r w:rsidRPr="0062554B">
        <w:rPr>
          <w:rFonts w:ascii="Times New Roman" w:hAnsi="Times New Roman" w:cs="Times New Roman"/>
          <w:sz w:val="24"/>
          <w:szCs w:val="24"/>
        </w:rPr>
        <w:t>alternative measure of PPC, a PPC index</w:t>
      </w:r>
      <w:r w:rsidR="00472A5B" w:rsidRPr="0062554B">
        <w:rPr>
          <w:rFonts w:ascii="Times New Roman" w:hAnsi="Times New Roman" w:cs="Times New Roman"/>
          <w:sz w:val="24"/>
          <w:szCs w:val="24"/>
        </w:rPr>
        <w:t xml:space="preserve"> (PPCI)</w:t>
      </w:r>
      <w:r w:rsidRPr="0062554B">
        <w:rPr>
          <w:rFonts w:ascii="Times New Roman" w:hAnsi="Times New Roman" w:cs="Times New Roman"/>
          <w:sz w:val="24"/>
          <w:szCs w:val="24"/>
        </w:rPr>
        <w:t xml:space="preserve"> was generated by </w:t>
      </w:r>
      <w:r w:rsidR="000849C4" w:rsidRPr="0062554B">
        <w:rPr>
          <w:rFonts w:ascii="Times New Roman" w:hAnsi="Times New Roman" w:cs="Times New Roman"/>
          <w:sz w:val="24"/>
          <w:szCs w:val="24"/>
        </w:rPr>
        <w:t>computing the composite mean of the seven PPC techniques in Table 1. Prior studies have used this approach (</w:t>
      </w:r>
      <w:proofErr w:type="spellStart"/>
      <w:r w:rsidR="008C4C94" w:rsidRPr="0062554B">
        <w:rPr>
          <w:rFonts w:ascii="Times New Roman" w:hAnsi="Times New Roman" w:cs="Times New Roman"/>
          <w:sz w:val="24"/>
          <w:szCs w:val="24"/>
        </w:rPr>
        <w:t>Cadez</w:t>
      </w:r>
      <w:proofErr w:type="spellEnd"/>
      <w:r w:rsidR="00A87947" w:rsidRPr="0062554B">
        <w:rPr>
          <w:rFonts w:ascii="Times New Roman" w:hAnsi="Times New Roman" w:cs="Times New Roman"/>
          <w:sz w:val="24"/>
          <w:szCs w:val="24"/>
        </w:rPr>
        <w:t xml:space="preserve"> </w:t>
      </w:r>
      <w:r w:rsidR="008C4C94" w:rsidRPr="0062554B">
        <w:rPr>
          <w:rFonts w:ascii="Times New Roman" w:hAnsi="Times New Roman" w:cs="Times New Roman"/>
          <w:sz w:val="24"/>
          <w:szCs w:val="24"/>
        </w:rPr>
        <w:t xml:space="preserve">&amp; </w:t>
      </w:r>
      <w:proofErr w:type="spellStart"/>
      <w:r w:rsidR="008C4C94" w:rsidRPr="0062554B">
        <w:rPr>
          <w:rFonts w:ascii="Times New Roman" w:hAnsi="Times New Roman" w:cs="Times New Roman"/>
          <w:sz w:val="24"/>
          <w:szCs w:val="24"/>
        </w:rPr>
        <w:t>Guilding</w:t>
      </w:r>
      <w:proofErr w:type="spellEnd"/>
      <w:r w:rsidR="008C4C94" w:rsidRPr="0062554B">
        <w:rPr>
          <w:rFonts w:ascii="Times New Roman" w:hAnsi="Times New Roman" w:cs="Times New Roman"/>
          <w:sz w:val="24"/>
          <w:szCs w:val="24"/>
        </w:rPr>
        <w:t>, 20</w:t>
      </w:r>
      <w:r w:rsidR="00586529" w:rsidRPr="0062554B">
        <w:rPr>
          <w:rFonts w:ascii="Times New Roman" w:hAnsi="Times New Roman" w:cs="Times New Roman"/>
          <w:sz w:val="24"/>
          <w:szCs w:val="24"/>
        </w:rPr>
        <w:t>12</w:t>
      </w:r>
      <w:r w:rsidR="008C4C94" w:rsidRPr="0062554B">
        <w:rPr>
          <w:rFonts w:ascii="Times New Roman" w:hAnsi="Times New Roman" w:cs="Times New Roman"/>
          <w:sz w:val="24"/>
          <w:szCs w:val="24"/>
        </w:rPr>
        <w:t xml:space="preserve">; Ahmad &amp; </w:t>
      </w:r>
      <w:proofErr w:type="spellStart"/>
      <w:r w:rsidR="008C4C94" w:rsidRPr="0062554B">
        <w:rPr>
          <w:rFonts w:ascii="Times New Roman" w:hAnsi="Times New Roman" w:cs="Times New Roman"/>
          <w:sz w:val="24"/>
          <w:szCs w:val="24"/>
        </w:rPr>
        <w:t>Zabri</w:t>
      </w:r>
      <w:proofErr w:type="spellEnd"/>
      <w:r w:rsidR="008C4C94" w:rsidRPr="0062554B">
        <w:rPr>
          <w:rFonts w:ascii="Times New Roman" w:hAnsi="Times New Roman" w:cs="Times New Roman"/>
          <w:sz w:val="24"/>
          <w:szCs w:val="24"/>
        </w:rPr>
        <w:t>, 2015</w:t>
      </w:r>
      <w:r w:rsidR="000849C4" w:rsidRPr="0062554B">
        <w:rPr>
          <w:rFonts w:ascii="Times New Roman" w:hAnsi="Times New Roman" w:cs="Times New Roman"/>
          <w:sz w:val="24"/>
          <w:szCs w:val="24"/>
        </w:rPr>
        <w:t xml:space="preserve">). The PPC index was modelled as an observed variable in </w:t>
      </w:r>
      <w:r w:rsidR="0055704B" w:rsidRPr="0062554B">
        <w:rPr>
          <w:rFonts w:ascii="Times New Roman" w:hAnsi="Times New Roman" w:cs="Times New Roman"/>
          <w:sz w:val="24"/>
          <w:szCs w:val="24"/>
        </w:rPr>
        <w:t xml:space="preserve">the </w:t>
      </w:r>
      <w:r w:rsidR="000849C4" w:rsidRPr="0062554B">
        <w:rPr>
          <w:rFonts w:ascii="Times New Roman" w:hAnsi="Times New Roman" w:cs="Times New Roman"/>
          <w:sz w:val="24"/>
          <w:szCs w:val="24"/>
        </w:rPr>
        <w:t xml:space="preserve">SEM </w:t>
      </w:r>
      <w:r w:rsidR="0055704B" w:rsidRPr="0062554B">
        <w:rPr>
          <w:rFonts w:ascii="Times New Roman" w:hAnsi="Times New Roman" w:cs="Times New Roman"/>
          <w:sz w:val="24"/>
          <w:szCs w:val="24"/>
        </w:rPr>
        <w:t xml:space="preserve">analysis, and </w:t>
      </w:r>
      <w:r w:rsidR="008657F9" w:rsidRPr="0062554B">
        <w:rPr>
          <w:rFonts w:ascii="Times New Roman" w:hAnsi="Times New Roman" w:cs="Times New Roman"/>
          <w:sz w:val="24"/>
          <w:szCs w:val="24"/>
        </w:rPr>
        <w:t xml:space="preserve">the </w:t>
      </w:r>
      <w:r w:rsidR="0055704B" w:rsidRPr="0062554B">
        <w:rPr>
          <w:rFonts w:ascii="Times New Roman" w:hAnsi="Times New Roman" w:cs="Times New Roman"/>
          <w:sz w:val="24"/>
          <w:szCs w:val="24"/>
        </w:rPr>
        <w:t>result</w:t>
      </w:r>
      <w:r w:rsidR="008657F9" w:rsidRPr="0062554B">
        <w:rPr>
          <w:rFonts w:ascii="Times New Roman" w:hAnsi="Times New Roman" w:cs="Times New Roman"/>
          <w:sz w:val="24"/>
          <w:szCs w:val="24"/>
        </w:rPr>
        <w:t>s</w:t>
      </w:r>
      <w:r w:rsidR="0055704B" w:rsidRPr="0062554B">
        <w:rPr>
          <w:rFonts w:ascii="Times New Roman" w:hAnsi="Times New Roman" w:cs="Times New Roman"/>
          <w:sz w:val="24"/>
          <w:szCs w:val="24"/>
        </w:rPr>
        <w:t xml:space="preserve"> </w:t>
      </w:r>
      <w:r w:rsidR="008657F9" w:rsidRPr="0062554B">
        <w:rPr>
          <w:rFonts w:ascii="Times New Roman" w:hAnsi="Times New Roman" w:cs="Times New Roman"/>
          <w:sz w:val="24"/>
          <w:szCs w:val="24"/>
        </w:rPr>
        <w:t xml:space="preserve">are </w:t>
      </w:r>
      <w:r w:rsidR="000849C4" w:rsidRPr="0062554B">
        <w:rPr>
          <w:rFonts w:ascii="Times New Roman" w:hAnsi="Times New Roman" w:cs="Times New Roman"/>
          <w:sz w:val="24"/>
          <w:szCs w:val="24"/>
        </w:rPr>
        <w:t>reported in Table 6 and Figure 3.</w:t>
      </w:r>
    </w:p>
    <w:p w14:paraId="6E994B00" w14:textId="669FD008" w:rsidR="00C02FF7" w:rsidRPr="0062554B" w:rsidRDefault="00C02FF7" w:rsidP="00C02FF7">
      <w:pPr>
        <w:spacing w:line="360" w:lineRule="auto"/>
        <w:jc w:val="center"/>
        <w:rPr>
          <w:rFonts w:ascii="Times New Roman" w:hAnsi="Times New Roman" w:cs="Times New Roman"/>
          <w:b/>
          <w:bCs/>
          <w:sz w:val="24"/>
          <w:szCs w:val="24"/>
        </w:rPr>
      </w:pPr>
      <w:r w:rsidRPr="0062554B">
        <w:rPr>
          <w:rFonts w:ascii="Times New Roman" w:hAnsi="Times New Roman" w:cs="Times New Roman"/>
          <w:b/>
          <w:bCs/>
          <w:sz w:val="24"/>
          <w:szCs w:val="24"/>
        </w:rPr>
        <w:t>[insert Figure 3 about here]</w:t>
      </w:r>
    </w:p>
    <w:p w14:paraId="121B31AD" w14:textId="1B8475AB" w:rsidR="007F654F" w:rsidRPr="0062554B" w:rsidRDefault="00C02FF7" w:rsidP="00C82422">
      <w:pPr>
        <w:spacing w:line="360" w:lineRule="auto"/>
        <w:jc w:val="center"/>
        <w:rPr>
          <w:rFonts w:ascii="Times New Roman" w:hAnsi="Times New Roman" w:cs="Times New Roman"/>
          <w:b/>
          <w:bCs/>
          <w:sz w:val="24"/>
          <w:szCs w:val="24"/>
        </w:rPr>
      </w:pPr>
      <w:r w:rsidRPr="0062554B">
        <w:rPr>
          <w:rFonts w:ascii="Times New Roman" w:hAnsi="Times New Roman" w:cs="Times New Roman"/>
          <w:b/>
          <w:bCs/>
          <w:sz w:val="24"/>
          <w:szCs w:val="24"/>
        </w:rPr>
        <w:t>[insert Table 6 about here]</w:t>
      </w:r>
      <w:bookmarkEnd w:id="10"/>
    </w:p>
    <w:p w14:paraId="41539E2D" w14:textId="1B9DE7FA" w:rsidR="00CF3628" w:rsidRPr="0062554B" w:rsidRDefault="008657F9" w:rsidP="000F32F6">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The results </w:t>
      </w:r>
      <w:r w:rsidR="00953711" w:rsidRPr="0062554B">
        <w:rPr>
          <w:rFonts w:ascii="Times New Roman" w:hAnsi="Times New Roman" w:cs="Times New Roman"/>
          <w:sz w:val="24"/>
          <w:szCs w:val="24"/>
        </w:rPr>
        <w:t xml:space="preserve">in Table </w:t>
      </w:r>
      <w:r w:rsidR="000F369D" w:rsidRPr="0062554B">
        <w:rPr>
          <w:rFonts w:ascii="Times New Roman" w:hAnsi="Times New Roman" w:cs="Times New Roman"/>
          <w:sz w:val="24"/>
          <w:szCs w:val="24"/>
        </w:rPr>
        <w:t>6</w:t>
      </w:r>
      <w:r w:rsidR="00953711" w:rsidRPr="0062554B">
        <w:rPr>
          <w:rFonts w:ascii="Times New Roman" w:hAnsi="Times New Roman" w:cs="Times New Roman"/>
          <w:sz w:val="24"/>
          <w:szCs w:val="24"/>
        </w:rPr>
        <w:t xml:space="preserve"> and Figure 2 show that </w:t>
      </w:r>
      <w:r w:rsidR="00C847FC" w:rsidRPr="0062554B">
        <w:rPr>
          <w:rFonts w:ascii="Times New Roman" w:hAnsi="Times New Roman" w:cs="Times New Roman"/>
          <w:sz w:val="24"/>
          <w:szCs w:val="24"/>
        </w:rPr>
        <w:t xml:space="preserve">market orientation </w:t>
      </w:r>
      <w:r w:rsidR="00352A6C" w:rsidRPr="0062554B">
        <w:rPr>
          <w:rFonts w:ascii="Times New Roman" w:hAnsi="Times New Roman" w:cs="Times New Roman"/>
          <w:sz w:val="24"/>
          <w:szCs w:val="24"/>
        </w:rPr>
        <w:t>is the strongest driver of PPC usage (b = .481, p &lt; .05)</w:t>
      </w:r>
      <w:r w:rsidR="00FD1983" w:rsidRPr="0062554B">
        <w:rPr>
          <w:rFonts w:ascii="Times New Roman" w:hAnsi="Times New Roman" w:cs="Times New Roman"/>
          <w:sz w:val="24"/>
          <w:szCs w:val="24"/>
        </w:rPr>
        <w:t>, supporting acceptance of H4</w:t>
      </w:r>
      <w:r w:rsidR="00352A6C" w:rsidRPr="0062554B">
        <w:rPr>
          <w:rFonts w:ascii="Times New Roman" w:hAnsi="Times New Roman" w:cs="Times New Roman"/>
          <w:sz w:val="24"/>
          <w:szCs w:val="24"/>
        </w:rPr>
        <w:t xml:space="preserve">. </w:t>
      </w:r>
      <w:r w:rsidR="004621EF" w:rsidRPr="0062554B">
        <w:rPr>
          <w:rFonts w:ascii="Times New Roman" w:hAnsi="Times New Roman" w:cs="Times New Roman"/>
          <w:sz w:val="24"/>
          <w:szCs w:val="24"/>
        </w:rPr>
        <w:t>The other internal contextual factors</w:t>
      </w:r>
      <w:r w:rsidRPr="0062554B">
        <w:rPr>
          <w:rFonts w:ascii="Times New Roman" w:hAnsi="Times New Roman" w:cs="Times New Roman"/>
          <w:sz w:val="24"/>
          <w:szCs w:val="24"/>
        </w:rPr>
        <w:t>,</w:t>
      </w:r>
      <w:r w:rsidR="004621EF" w:rsidRPr="0062554B">
        <w:rPr>
          <w:rFonts w:ascii="Times New Roman" w:hAnsi="Times New Roman" w:cs="Times New Roman"/>
          <w:sz w:val="24"/>
          <w:szCs w:val="24"/>
        </w:rPr>
        <w:t xml:space="preserve"> such as quality of information technology, QIT (b = </w:t>
      </w:r>
      <w:r w:rsidR="00CF3628" w:rsidRPr="0062554B">
        <w:rPr>
          <w:rFonts w:ascii="Times New Roman" w:hAnsi="Times New Roman" w:cs="Times New Roman"/>
          <w:sz w:val="24"/>
          <w:szCs w:val="24"/>
        </w:rPr>
        <w:t>.180</w:t>
      </w:r>
      <w:r w:rsidR="004621EF" w:rsidRPr="0062554B">
        <w:rPr>
          <w:rFonts w:ascii="Times New Roman" w:hAnsi="Times New Roman" w:cs="Times New Roman"/>
          <w:sz w:val="24"/>
          <w:szCs w:val="24"/>
        </w:rPr>
        <w:t xml:space="preserve">, p &gt; .05) and deliberate strategy formulation, STRG (b= </w:t>
      </w:r>
      <w:r w:rsidR="00CF3628" w:rsidRPr="0062554B">
        <w:rPr>
          <w:rFonts w:ascii="Times New Roman" w:hAnsi="Times New Roman" w:cs="Times New Roman"/>
          <w:sz w:val="24"/>
          <w:szCs w:val="24"/>
        </w:rPr>
        <w:t>.175</w:t>
      </w:r>
      <w:r w:rsidR="004621EF" w:rsidRPr="0062554B">
        <w:rPr>
          <w:rFonts w:ascii="Times New Roman" w:hAnsi="Times New Roman" w:cs="Times New Roman"/>
          <w:sz w:val="24"/>
          <w:szCs w:val="24"/>
        </w:rPr>
        <w:t>, p &gt; .05)</w:t>
      </w:r>
      <w:r w:rsidRPr="0062554B">
        <w:rPr>
          <w:rFonts w:ascii="Times New Roman" w:hAnsi="Times New Roman" w:cs="Times New Roman"/>
          <w:sz w:val="24"/>
          <w:szCs w:val="24"/>
        </w:rPr>
        <w:t>,</w:t>
      </w:r>
      <w:r w:rsidR="004621EF" w:rsidRPr="0062554B">
        <w:rPr>
          <w:rFonts w:ascii="Times New Roman" w:hAnsi="Times New Roman" w:cs="Times New Roman"/>
          <w:sz w:val="24"/>
          <w:szCs w:val="24"/>
        </w:rPr>
        <w:t xml:space="preserve"> have positive but non-significant coefficients</w:t>
      </w:r>
      <w:r w:rsidR="007E7454" w:rsidRPr="0062554B">
        <w:rPr>
          <w:rFonts w:ascii="Times New Roman" w:hAnsi="Times New Roman" w:cs="Times New Roman"/>
          <w:sz w:val="24"/>
          <w:szCs w:val="24"/>
        </w:rPr>
        <w:t xml:space="preserve">. The impact of </w:t>
      </w:r>
      <w:r w:rsidR="00F62D0D" w:rsidRPr="0062554B">
        <w:rPr>
          <w:rFonts w:ascii="Times New Roman" w:hAnsi="Times New Roman" w:cs="Times New Roman"/>
          <w:sz w:val="24"/>
          <w:szCs w:val="24"/>
        </w:rPr>
        <w:t>o</w:t>
      </w:r>
      <w:r w:rsidR="007E7454" w:rsidRPr="0062554B">
        <w:rPr>
          <w:rFonts w:ascii="Times New Roman" w:hAnsi="Times New Roman" w:cs="Times New Roman"/>
          <w:sz w:val="24"/>
          <w:szCs w:val="24"/>
        </w:rPr>
        <w:t>rganisational structure</w:t>
      </w:r>
      <w:r w:rsidR="004A28ED" w:rsidRPr="0062554B">
        <w:rPr>
          <w:rFonts w:ascii="Times New Roman" w:hAnsi="Times New Roman" w:cs="Times New Roman"/>
          <w:sz w:val="24"/>
          <w:szCs w:val="24"/>
        </w:rPr>
        <w:t xml:space="preserve"> (STRC)</w:t>
      </w:r>
      <w:r w:rsidR="007E7454" w:rsidRPr="0062554B">
        <w:rPr>
          <w:rFonts w:ascii="Times New Roman" w:hAnsi="Times New Roman" w:cs="Times New Roman"/>
          <w:sz w:val="24"/>
          <w:szCs w:val="24"/>
        </w:rPr>
        <w:t xml:space="preserve"> on PPC usage is negative and not significant (b</w:t>
      </w:r>
      <w:r w:rsidR="00D83282" w:rsidRPr="0062554B">
        <w:rPr>
          <w:rFonts w:ascii="Times New Roman" w:hAnsi="Times New Roman" w:cs="Times New Roman"/>
          <w:sz w:val="24"/>
          <w:szCs w:val="24"/>
        </w:rPr>
        <w:t xml:space="preserve"> </w:t>
      </w:r>
      <w:r w:rsidR="007E7454" w:rsidRPr="0062554B">
        <w:rPr>
          <w:rFonts w:ascii="Times New Roman" w:hAnsi="Times New Roman" w:cs="Times New Roman"/>
          <w:sz w:val="24"/>
          <w:szCs w:val="24"/>
        </w:rPr>
        <w:t>=</w:t>
      </w:r>
      <w:r w:rsidR="00D83282" w:rsidRPr="0062554B">
        <w:rPr>
          <w:rFonts w:ascii="Times New Roman" w:hAnsi="Times New Roman" w:cs="Times New Roman"/>
          <w:sz w:val="24"/>
          <w:szCs w:val="24"/>
        </w:rPr>
        <w:t xml:space="preserve"> </w:t>
      </w:r>
      <w:r w:rsidR="004A28ED" w:rsidRPr="0062554B">
        <w:rPr>
          <w:rFonts w:ascii="Times New Roman" w:hAnsi="Times New Roman" w:cs="Times New Roman"/>
          <w:sz w:val="24"/>
          <w:szCs w:val="24"/>
        </w:rPr>
        <w:t>-.079</w:t>
      </w:r>
      <w:r w:rsidR="007E7454" w:rsidRPr="0062554B">
        <w:rPr>
          <w:rFonts w:ascii="Times New Roman" w:hAnsi="Times New Roman" w:cs="Times New Roman"/>
          <w:sz w:val="24"/>
          <w:szCs w:val="24"/>
        </w:rPr>
        <w:t>, p &gt; .05)</w:t>
      </w:r>
      <w:r w:rsidR="004A28ED" w:rsidRPr="0062554B">
        <w:rPr>
          <w:rFonts w:ascii="Times New Roman" w:hAnsi="Times New Roman" w:cs="Times New Roman"/>
          <w:sz w:val="24"/>
          <w:szCs w:val="24"/>
        </w:rPr>
        <w:t xml:space="preserve">. </w:t>
      </w:r>
      <w:r w:rsidR="00712421" w:rsidRPr="0062554B">
        <w:rPr>
          <w:rFonts w:ascii="Times New Roman" w:hAnsi="Times New Roman" w:cs="Times New Roman"/>
          <w:sz w:val="24"/>
          <w:szCs w:val="24"/>
        </w:rPr>
        <w:t xml:space="preserve">Whilst market competition (CMPT) has a positive but weak impact on PPC usage (b= .225, p &lt; .10), </w:t>
      </w:r>
      <w:r w:rsidR="00351219" w:rsidRPr="0062554B">
        <w:rPr>
          <w:rFonts w:ascii="Times New Roman" w:hAnsi="Times New Roman" w:cs="Times New Roman"/>
          <w:sz w:val="24"/>
          <w:szCs w:val="24"/>
        </w:rPr>
        <w:t>perceived environmental uncertainty (PEU) has negative but insignificant impact (b= -.002, p &gt; .05)</w:t>
      </w:r>
      <w:r w:rsidR="00587BBC" w:rsidRPr="0062554B">
        <w:rPr>
          <w:rFonts w:ascii="Times New Roman" w:hAnsi="Times New Roman" w:cs="Times New Roman"/>
          <w:sz w:val="24"/>
          <w:szCs w:val="24"/>
        </w:rPr>
        <w:t>.</w:t>
      </w:r>
      <w:r w:rsidR="00FD1983" w:rsidRPr="0062554B">
        <w:rPr>
          <w:rFonts w:ascii="Times New Roman" w:hAnsi="Times New Roman" w:cs="Times New Roman"/>
          <w:sz w:val="24"/>
          <w:szCs w:val="24"/>
        </w:rPr>
        <w:t xml:space="preserve"> This result supports the rejection of H1, H2, H3, H5 and H6. </w:t>
      </w:r>
      <w:r w:rsidR="0074121F" w:rsidRPr="0062554B">
        <w:rPr>
          <w:rFonts w:ascii="Times New Roman" w:hAnsi="Times New Roman" w:cs="Times New Roman"/>
          <w:sz w:val="24"/>
          <w:szCs w:val="24"/>
        </w:rPr>
        <w:t>In sum, t</w:t>
      </w:r>
      <w:r w:rsidR="00CF3628" w:rsidRPr="0062554B">
        <w:rPr>
          <w:rFonts w:ascii="Times New Roman" w:hAnsi="Times New Roman" w:cs="Times New Roman"/>
          <w:sz w:val="24"/>
          <w:szCs w:val="24"/>
        </w:rPr>
        <w:t xml:space="preserve">he </w:t>
      </w:r>
      <w:r w:rsidR="000D1F16" w:rsidRPr="0062554B">
        <w:rPr>
          <w:rFonts w:ascii="Times New Roman" w:hAnsi="Times New Roman" w:cs="Times New Roman"/>
          <w:sz w:val="24"/>
          <w:szCs w:val="24"/>
        </w:rPr>
        <w:t xml:space="preserve">direction of relationship, statistical </w:t>
      </w:r>
      <w:r w:rsidR="00CE7821" w:rsidRPr="0062554B">
        <w:rPr>
          <w:rFonts w:ascii="Times New Roman" w:hAnsi="Times New Roman" w:cs="Times New Roman"/>
          <w:sz w:val="24"/>
          <w:szCs w:val="24"/>
        </w:rPr>
        <w:t>significance,</w:t>
      </w:r>
      <w:r w:rsidR="000D1F16" w:rsidRPr="0062554B">
        <w:rPr>
          <w:rFonts w:ascii="Times New Roman" w:hAnsi="Times New Roman" w:cs="Times New Roman"/>
          <w:sz w:val="24"/>
          <w:szCs w:val="24"/>
        </w:rPr>
        <w:t xml:space="preserve"> and </w:t>
      </w:r>
      <w:r w:rsidR="00CF3628" w:rsidRPr="0062554B">
        <w:rPr>
          <w:rFonts w:ascii="Times New Roman" w:hAnsi="Times New Roman" w:cs="Times New Roman"/>
          <w:sz w:val="24"/>
          <w:szCs w:val="24"/>
        </w:rPr>
        <w:t>effect size</w:t>
      </w:r>
      <w:r w:rsidR="000D1F16" w:rsidRPr="0062554B">
        <w:rPr>
          <w:rFonts w:ascii="Times New Roman" w:hAnsi="Times New Roman" w:cs="Times New Roman"/>
          <w:sz w:val="24"/>
          <w:szCs w:val="24"/>
        </w:rPr>
        <w:t>s</w:t>
      </w:r>
      <w:r w:rsidR="00CF3628" w:rsidRPr="0062554B">
        <w:rPr>
          <w:rFonts w:ascii="Times New Roman" w:hAnsi="Times New Roman" w:cs="Times New Roman"/>
          <w:sz w:val="24"/>
          <w:szCs w:val="24"/>
        </w:rPr>
        <w:t xml:space="preserve"> of </w:t>
      </w:r>
      <w:r w:rsidR="000D1F16" w:rsidRPr="0062554B">
        <w:rPr>
          <w:rFonts w:ascii="Times New Roman" w:hAnsi="Times New Roman" w:cs="Times New Roman"/>
          <w:sz w:val="24"/>
          <w:szCs w:val="24"/>
        </w:rPr>
        <w:t xml:space="preserve">variable </w:t>
      </w:r>
      <w:r w:rsidR="00587BBC" w:rsidRPr="0062554B">
        <w:rPr>
          <w:rFonts w:ascii="Times New Roman" w:hAnsi="Times New Roman" w:cs="Times New Roman"/>
          <w:sz w:val="24"/>
          <w:szCs w:val="24"/>
        </w:rPr>
        <w:t>coefficients</w:t>
      </w:r>
      <w:r w:rsidR="000D1F16" w:rsidRPr="0062554B">
        <w:rPr>
          <w:rFonts w:ascii="Times New Roman" w:hAnsi="Times New Roman" w:cs="Times New Roman"/>
          <w:sz w:val="24"/>
          <w:szCs w:val="24"/>
        </w:rPr>
        <w:t xml:space="preserve"> in Table </w:t>
      </w:r>
      <w:r w:rsidR="00F62D0D" w:rsidRPr="0062554B">
        <w:rPr>
          <w:rFonts w:ascii="Times New Roman" w:hAnsi="Times New Roman" w:cs="Times New Roman"/>
          <w:sz w:val="24"/>
          <w:szCs w:val="24"/>
        </w:rPr>
        <w:t>6</w:t>
      </w:r>
      <w:r w:rsidR="000D1F16" w:rsidRPr="0062554B">
        <w:rPr>
          <w:rFonts w:ascii="Times New Roman" w:hAnsi="Times New Roman" w:cs="Times New Roman"/>
          <w:sz w:val="24"/>
          <w:szCs w:val="24"/>
        </w:rPr>
        <w:t xml:space="preserve"> </w:t>
      </w:r>
      <w:r w:rsidR="00120C49" w:rsidRPr="0062554B">
        <w:rPr>
          <w:rFonts w:ascii="Times New Roman" w:hAnsi="Times New Roman" w:cs="Times New Roman"/>
          <w:sz w:val="24"/>
          <w:szCs w:val="24"/>
        </w:rPr>
        <w:t xml:space="preserve">are </w:t>
      </w:r>
      <w:r w:rsidR="000D1F16" w:rsidRPr="0062554B">
        <w:rPr>
          <w:rFonts w:ascii="Times New Roman" w:hAnsi="Times New Roman" w:cs="Times New Roman"/>
          <w:sz w:val="24"/>
          <w:szCs w:val="24"/>
        </w:rPr>
        <w:t xml:space="preserve">consistent with the results in Tables </w:t>
      </w:r>
      <w:r w:rsidR="00F62D0D" w:rsidRPr="0062554B">
        <w:rPr>
          <w:rFonts w:ascii="Times New Roman" w:hAnsi="Times New Roman" w:cs="Times New Roman"/>
          <w:sz w:val="24"/>
          <w:szCs w:val="24"/>
        </w:rPr>
        <w:t>4</w:t>
      </w:r>
      <w:r w:rsidR="000D1F16" w:rsidRPr="0062554B">
        <w:rPr>
          <w:rFonts w:ascii="Times New Roman" w:hAnsi="Times New Roman" w:cs="Times New Roman"/>
          <w:sz w:val="24"/>
          <w:szCs w:val="24"/>
        </w:rPr>
        <w:t xml:space="preserve"> and </w:t>
      </w:r>
      <w:r w:rsidR="00F62D0D" w:rsidRPr="0062554B">
        <w:rPr>
          <w:rFonts w:ascii="Times New Roman" w:hAnsi="Times New Roman" w:cs="Times New Roman"/>
          <w:sz w:val="24"/>
          <w:szCs w:val="24"/>
        </w:rPr>
        <w:t>5</w:t>
      </w:r>
      <w:r w:rsidR="000D1F16" w:rsidRPr="0062554B">
        <w:rPr>
          <w:rFonts w:ascii="Times New Roman" w:hAnsi="Times New Roman" w:cs="Times New Roman"/>
          <w:sz w:val="24"/>
          <w:szCs w:val="24"/>
        </w:rPr>
        <w:t xml:space="preserve">, confirming the robustness of </w:t>
      </w:r>
      <w:r w:rsidR="00120C49" w:rsidRPr="0062554B">
        <w:rPr>
          <w:rFonts w:ascii="Times New Roman" w:hAnsi="Times New Roman" w:cs="Times New Roman"/>
          <w:sz w:val="24"/>
          <w:szCs w:val="24"/>
        </w:rPr>
        <w:t xml:space="preserve">the </w:t>
      </w:r>
      <w:r w:rsidR="000D1F16" w:rsidRPr="0062554B">
        <w:rPr>
          <w:rFonts w:ascii="Times New Roman" w:hAnsi="Times New Roman" w:cs="Times New Roman"/>
          <w:sz w:val="24"/>
          <w:szCs w:val="24"/>
        </w:rPr>
        <w:t>result that market orientation is the strongest determinant of PPC usage. Furthermore, the result is also consistent</w:t>
      </w:r>
      <w:r w:rsidR="00880A14" w:rsidRPr="0062554B">
        <w:rPr>
          <w:rFonts w:ascii="Times New Roman" w:hAnsi="Times New Roman" w:cs="Times New Roman"/>
          <w:sz w:val="24"/>
          <w:szCs w:val="24"/>
        </w:rPr>
        <w:t xml:space="preserve"> with earlier results (Tables </w:t>
      </w:r>
      <w:r w:rsidR="00F62D0D" w:rsidRPr="0062554B">
        <w:rPr>
          <w:rFonts w:ascii="Times New Roman" w:hAnsi="Times New Roman" w:cs="Times New Roman"/>
          <w:sz w:val="24"/>
          <w:szCs w:val="24"/>
        </w:rPr>
        <w:t>4</w:t>
      </w:r>
      <w:r w:rsidR="00880A14" w:rsidRPr="0062554B">
        <w:rPr>
          <w:rFonts w:ascii="Times New Roman" w:hAnsi="Times New Roman" w:cs="Times New Roman"/>
          <w:sz w:val="24"/>
          <w:szCs w:val="24"/>
        </w:rPr>
        <w:t xml:space="preserve"> and </w:t>
      </w:r>
      <w:r w:rsidR="00F62D0D" w:rsidRPr="0062554B">
        <w:rPr>
          <w:rFonts w:ascii="Times New Roman" w:hAnsi="Times New Roman" w:cs="Times New Roman"/>
          <w:sz w:val="24"/>
          <w:szCs w:val="24"/>
        </w:rPr>
        <w:t>5</w:t>
      </w:r>
      <w:r w:rsidR="00880A14" w:rsidRPr="0062554B">
        <w:rPr>
          <w:rFonts w:ascii="Times New Roman" w:hAnsi="Times New Roman" w:cs="Times New Roman"/>
          <w:sz w:val="24"/>
          <w:szCs w:val="24"/>
        </w:rPr>
        <w:t>)</w:t>
      </w:r>
      <w:r w:rsidR="000D1F16" w:rsidRPr="0062554B">
        <w:rPr>
          <w:rFonts w:ascii="Times New Roman" w:hAnsi="Times New Roman" w:cs="Times New Roman"/>
          <w:sz w:val="24"/>
          <w:szCs w:val="24"/>
        </w:rPr>
        <w:t xml:space="preserve"> that PPC usage enhances organisational competitiveness</w:t>
      </w:r>
      <w:r w:rsidR="0002591F" w:rsidRPr="0062554B">
        <w:rPr>
          <w:rFonts w:ascii="Times New Roman" w:hAnsi="Times New Roman" w:cs="Times New Roman"/>
          <w:sz w:val="24"/>
          <w:szCs w:val="24"/>
        </w:rPr>
        <w:t xml:space="preserve"> (b = .560, p &lt; .05)</w:t>
      </w:r>
      <w:r w:rsidR="00EF6AFE" w:rsidRPr="0062554B">
        <w:rPr>
          <w:rFonts w:ascii="Times New Roman" w:hAnsi="Times New Roman" w:cs="Times New Roman"/>
          <w:sz w:val="24"/>
          <w:szCs w:val="24"/>
        </w:rPr>
        <w:t>, providing further support for acceptance of H7</w:t>
      </w:r>
      <w:r w:rsidR="000D1F16" w:rsidRPr="0062554B">
        <w:rPr>
          <w:rFonts w:ascii="Times New Roman" w:hAnsi="Times New Roman" w:cs="Times New Roman"/>
          <w:sz w:val="24"/>
          <w:szCs w:val="24"/>
        </w:rPr>
        <w:t xml:space="preserve">. </w:t>
      </w:r>
    </w:p>
    <w:p w14:paraId="22D3224B" w14:textId="2B0D4DD5" w:rsidR="00833CDA" w:rsidRPr="0062554B" w:rsidRDefault="00833CDA" w:rsidP="008C6AFC">
      <w:pPr>
        <w:rPr>
          <w:rFonts w:ascii="Times New Roman" w:hAnsi="Times New Roman" w:cs="Times New Roman"/>
          <w:b/>
          <w:bCs/>
          <w:sz w:val="24"/>
          <w:szCs w:val="24"/>
        </w:rPr>
      </w:pPr>
      <w:bookmarkStart w:id="11" w:name="_Hlk113956997"/>
      <w:r w:rsidRPr="0062554B">
        <w:rPr>
          <w:rFonts w:ascii="Times New Roman" w:hAnsi="Times New Roman" w:cs="Times New Roman"/>
          <w:b/>
          <w:bCs/>
          <w:sz w:val="24"/>
          <w:szCs w:val="24"/>
        </w:rPr>
        <w:t xml:space="preserve">4.5 Robustness Check </w:t>
      </w:r>
      <w:r w:rsidR="00187103" w:rsidRPr="0062554B">
        <w:rPr>
          <w:rFonts w:ascii="Times New Roman" w:hAnsi="Times New Roman" w:cs="Times New Roman"/>
          <w:b/>
          <w:bCs/>
          <w:sz w:val="24"/>
          <w:szCs w:val="24"/>
        </w:rPr>
        <w:t xml:space="preserve">on the impact of interactive use of PPC on organisational </w:t>
      </w:r>
      <w:r w:rsidR="00BD046C" w:rsidRPr="0062554B">
        <w:rPr>
          <w:rFonts w:ascii="Times New Roman" w:hAnsi="Times New Roman" w:cs="Times New Roman"/>
          <w:b/>
          <w:bCs/>
          <w:sz w:val="24"/>
          <w:szCs w:val="24"/>
        </w:rPr>
        <w:t>competitiveness</w:t>
      </w:r>
    </w:p>
    <w:p w14:paraId="020D20F4" w14:textId="1517A7EA" w:rsidR="003F3954" w:rsidRPr="0062554B" w:rsidRDefault="00120C49" w:rsidP="000F32F6">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Additional analysis was performed t</w:t>
      </w:r>
      <w:r w:rsidR="007F49F0" w:rsidRPr="0062554B">
        <w:rPr>
          <w:rFonts w:ascii="Times New Roman" w:hAnsi="Times New Roman" w:cs="Times New Roman"/>
          <w:sz w:val="24"/>
          <w:szCs w:val="24"/>
        </w:rPr>
        <w:t>o examine the impact of the interactive use of PPC on organisational competitiveness</w:t>
      </w:r>
      <w:r w:rsidR="00B05809" w:rsidRPr="0062554B">
        <w:rPr>
          <w:rFonts w:ascii="Times New Roman" w:hAnsi="Times New Roman" w:cs="Times New Roman"/>
          <w:sz w:val="24"/>
          <w:szCs w:val="24"/>
        </w:rPr>
        <w:t xml:space="preserve">. First, </w:t>
      </w:r>
      <w:r w:rsidR="00866AE1" w:rsidRPr="0062554B">
        <w:rPr>
          <w:rFonts w:ascii="Times New Roman" w:hAnsi="Times New Roman" w:cs="Times New Roman"/>
          <w:sz w:val="24"/>
          <w:szCs w:val="24"/>
        </w:rPr>
        <w:t xml:space="preserve">each of </w:t>
      </w:r>
      <w:r w:rsidR="00B05809" w:rsidRPr="0062554B">
        <w:rPr>
          <w:rFonts w:ascii="Times New Roman" w:hAnsi="Times New Roman" w:cs="Times New Roman"/>
          <w:sz w:val="24"/>
          <w:szCs w:val="24"/>
        </w:rPr>
        <w:t xml:space="preserve">the seven PPC techniques </w:t>
      </w:r>
      <w:r w:rsidR="008657F9" w:rsidRPr="0062554B">
        <w:rPr>
          <w:rFonts w:ascii="Times New Roman" w:hAnsi="Times New Roman" w:cs="Times New Roman"/>
          <w:sz w:val="24"/>
          <w:szCs w:val="24"/>
        </w:rPr>
        <w:t xml:space="preserve">was </w:t>
      </w:r>
      <w:r w:rsidR="00B05809" w:rsidRPr="0062554B">
        <w:rPr>
          <w:rFonts w:ascii="Times New Roman" w:hAnsi="Times New Roman" w:cs="Times New Roman"/>
          <w:sz w:val="24"/>
          <w:szCs w:val="24"/>
        </w:rPr>
        <w:t xml:space="preserve">regressed </w:t>
      </w:r>
      <w:r w:rsidR="00C1442A" w:rsidRPr="0062554B">
        <w:rPr>
          <w:rFonts w:ascii="Times New Roman" w:hAnsi="Times New Roman" w:cs="Times New Roman"/>
          <w:sz w:val="24"/>
          <w:szCs w:val="24"/>
        </w:rPr>
        <w:t xml:space="preserve">on </w:t>
      </w:r>
      <w:r w:rsidR="00C1442A" w:rsidRPr="0062554B">
        <w:rPr>
          <w:rFonts w:ascii="Times New Roman" w:hAnsi="Times New Roman" w:cs="Times New Roman"/>
          <w:sz w:val="24"/>
          <w:szCs w:val="24"/>
        </w:rPr>
        <w:lastRenderedPageBreak/>
        <w:t>organisational</w:t>
      </w:r>
      <w:r w:rsidR="00866AE1" w:rsidRPr="0062554B">
        <w:rPr>
          <w:rFonts w:ascii="Times New Roman" w:hAnsi="Times New Roman" w:cs="Times New Roman"/>
          <w:sz w:val="24"/>
          <w:szCs w:val="24"/>
        </w:rPr>
        <w:t xml:space="preserve"> competitiveness</w:t>
      </w:r>
      <w:r w:rsidR="00C1442A" w:rsidRPr="0062554B">
        <w:rPr>
          <w:rFonts w:ascii="Times New Roman" w:hAnsi="Times New Roman" w:cs="Times New Roman"/>
          <w:sz w:val="24"/>
          <w:szCs w:val="24"/>
        </w:rPr>
        <w:t xml:space="preserve"> (CAD) </w:t>
      </w:r>
      <w:r w:rsidR="00B05809" w:rsidRPr="0062554B">
        <w:rPr>
          <w:rFonts w:ascii="Times New Roman" w:hAnsi="Times New Roman" w:cs="Times New Roman"/>
          <w:sz w:val="24"/>
          <w:szCs w:val="24"/>
        </w:rPr>
        <w:t>to assess their individual impact</w:t>
      </w:r>
      <w:r w:rsidR="00B40632" w:rsidRPr="0062554B">
        <w:rPr>
          <w:rFonts w:ascii="Times New Roman" w:hAnsi="Times New Roman" w:cs="Times New Roman"/>
          <w:sz w:val="24"/>
          <w:szCs w:val="24"/>
        </w:rPr>
        <w:t xml:space="preserve"> </w:t>
      </w:r>
      <w:r w:rsidRPr="0062554B">
        <w:rPr>
          <w:rFonts w:ascii="Times New Roman" w:hAnsi="Times New Roman" w:cs="Times New Roman"/>
          <w:sz w:val="24"/>
          <w:szCs w:val="24"/>
        </w:rPr>
        <w:t xml:space="preserve">while </w:t>
      </w:r>
      <w:r w:rsidR="00B40632" w:rsidRPr="0062554B">
        <w:rPr>
          <w:rFonts w:ascii="Times New Roman" w:hAnsi="Times New Roman" w:cs="Times New Roman"/>
          <w:sz w:val="24"/>
          <w:szCs w:val="24"/>
        </w:rPr>
        <w:t>controlling for firm-level attributes. The result</w:t>
      </w:r>
      <w:r w:rsidR="008657F9" w:rsidRPr="0062554B">
        <w:rPr>
          <w:rFonts w:ascii="Times New Roman" w:hAnsi="Times New Roman" w:cs="Times New Roman"/>
          <w:sz w:val="24"/>
          <w:szCs w:val="24"/>
        </w:rPr>
        <w:t>s</w:t>
      </w:r>
      <w:r w:rsidR="00B40632" w:rsidRPr="0062554B">
        <w:rPr>
          <w:rFonts w:ascii="Times New Roman" w:hAnsi="Times New Roman" w:cs="Times New Roman"/>
          <w:sz w:val="24"/>
          <w:szCs w:val="24"/>
        </w:rPr>
        <w:t xml:space="preserve"> </w:t>
      </w:r>
      <w:r w:rsidR="008657F9" w:rsidRPr="0062554B">
        <w:rPr>
          <w:rFonts w:ascii="Times New Roman" w:hAnsi="Times New Roman" w:cs="Times New Roman"/>
          <w:sz w:val="24"/>
          <w:szCs w:val="24"/>
        </w:rPr>
        <w:t xml:space="preserve">are </w:t>
      </w:r>
      <w:r w:rsidR="0045467E" w:rsidRPr="0062554B">
        <w:rPr>
          <w:rFonts w:ascii="Times New Roman" w:hAnsi="Times New Roman" w:cs="Times New Roman"/>
          <w:sz w:val="24"/>
          <w:szCs w:val="24"/>
        </w:rPr>
        <w:t xml:space="preserve">presented in Table </w:t>
      </w:r>
      <w:r w:rsidR="00432998" w:rsidRPr="0062554B">
        <w:rPr>
          <w:rFonts w:ascii="Times New Roman" w:hAnsi="Times New Roman" w:cs="Times New Roman"/>
          <w:sz w:val="24"/>
          <w:szCs w:val="24"/>
        </w:rPr>
        <w:t xml:space="preserve">7 and Figure 4. </w:t>
      </w:r>
    </w:p>
    <w:p w14:paraId="5580E670" w14:textId="464ABBC3" w:rsidR="00C02FF7" w:rsidRPr="0062554B" w:rsidRDefault="00C02FF7" w:rsidP="00C02FF7">
      <w:pPr>
        <w:spacing w:line="360" w:lineRule="auto"/>
        <w:jc w:val="center"/>
        <w:rPr>
          <w:rFonts w:ascii="Times New Roman" w:hAnsi="Times New Roman" w:cs="Times New Roman"/>
          <w:b/>
          <w:bCs/>
          <w:sz w:val="24"/>
          <w:szCs w:val="24"/>
        </w:rPr>
      </w:pPr>
      <w:r w:rsidRPr="0062554B">
        <w:rPr>
          <w:rFonts w:ascii="Times New Roman" w:hAnsi="Times New Roman" w:cs="Times New Roman"/>
          <w:b/>
          <w:bCs/>
          <w:sz w:val="24"/>
          <w:szCs w:val="24"/>
        </w:rPr>
        <w:t>[insert Figure 4 about here]</w:t>
      </w:r>
    </w:p>
    <w:p w14:paraId="4D15309A" w14:textId="18281549" w:rsidR="00C02FF7" w:rsidRPr="0062554B" w:rsidRDefault="00C02FF7" w:rsidP="00C02FF7">
      <w:pPr>
        <w:spacing w:line="360" w:lineRule="auto"/>
        <w:jc w:val="center"/>
        <w:rPr>
          <w:rFonts w:ascii="Times New Roman" w:hAnsi="Times New Roman" w:cs="Times New Roman"/>
          <w:b/>
          <w:bCs/>
          <w:sz w:val="24"/>
          <w:szCs w:val="24"/>
        </w:rPr>
      </w:pPr>
      <w:r w:rsidRPr="0062554B">
        <w:rPr>
          <w:rFonts w:ascii="Times New Roman" w:hAnsi="Times New Roman" w:cs="Times New Roman"/>
          <w:b/>
          <w:bCs/>
          <w:sz w:val="24"/>
          <w:szCs w:val="24"/>
        </w:rPr>
        <w:t>[insert Table 7 about here]</w:t>
      </w:r>
    </w:p>
    <w:p w14:paraId="022866A4" w14:textId="064D3E1E" w:rsidR="00B450D0" w:rsidRPr="0062554B" w:rsidRDefault="008657F9" w:rsidP="008657F9">
      <w:pPr>
        <w:spacing w:line="360" w:lineRule="auto"/>
        <w:jc w:val="both"/>
        <w:rPr>
          <w:rFonts w:ascii="Times New Roman" w:hAnsi="Times New Roman" w:cs="Times New Roman"/>
          <w:sz w:val="24"/>
          <w:szCs w:val="24"/>
        </w:rPr>
      </w:pPr>
      <w:bookmarkStart w:id="12" w:name="_Hlk113957060"/>
      <w:bookmarkEnd w:id="11"/>
      <w:r w:rsidRPr="0062554B">
        <w:rPr>
          <w:rFonts w:ascii="Times New Roman" w:hAnsi="Times New Roman" w:cs="Times New Roman"/>
          <w:sz w:val="24"/>
          <w:szCs w:val="24"/>
        </w:rPr>
        <w:t xml:space="preserve">The </w:t>
      </w:r>
      <w:r w:rsidR="0013055F" w:rsidRPr="0062554B">
        <w:rPr>
          <w:rFonts w:ascii="Times New Roman" w:hAnsi="Times New Roman" w:cs="Times New Roman"/>
          <w:sz w:val="24"/>
          <w:szCs w:val="24"/>
        </w:rPr>
        <w:t>r</w:t>
      </w:r>
      <w:r w:rsidR="00830852" w:rsidRPr="0062554B">
        <w:rPr>
          <w:rFonts w:ascii="Times New Roman" w:hAnsi="Times New Roman" w:cs="Times New Roman"/>
          <w:sz w:val="24"/>
          <w:szCs w:val="24"/>
        </w:rPr>
        <w:t>esult</w:t>
      </w:r>
      <w:r w:rsidR="0013055F" w:rsidRPr="0062554B">
        <w:rPr>
          <w:rFonts w:ascii="Times New Roman" w:hAnsi="Times New Roman" w:cs="Times New Roman"/>
          <w:sz w:val="24"/>
          <w:szCs w:val="24"/>
        </w:rPr>
        <w:t>s</w:t>
      </w:r>
      <w:r w:rsidR="00830852" w:rsidRPr="0062554B">
        <w:rPr>
          <w:rFonts w:ascii="Times New Roman" w:hAnsi="Times New Roman" w:cs="Times New Roman"/>
          <w:sz w:val="24"/>
          <w:szCs w:val="24"/>
        </w:rPr>
        <w:t xml:space="preserve"> in Table 7 and Figure 4 show that each technique makes no significant contribution to organisational competitiveness, except quality costing (QLC) with a low impact going by its beta </w:t>
      </w:r>
      <w:r w:rsidR="00B627B4" w:rsidRPr="0062554B">
        <w:rPr>
          <w:rFonts w:ascii="Times New Roman" w:hAnsi="Times New Roman" w:cs="Times New Roman"/>
          <w:sz w:val="24"/>
          <w:szCs w:val="24"/>
        </w:rPr>
        <w:t>coefficient (</w:t>
      </w:r>
      <w:r w:rsidR="00830852" w:rsidRPr="0062554B">
        <w:rPr>
          <w:rFonts w:ascii="Times New Roman" w:hAnsi="Times New Roman" w:cs="Times New Roman"/>
          <w:sz w:val="24"/>
          <w:szCs w:val="24"/>
        </w:rPr>
        <w:t xml:space="preserve">b </w:t>
      </w:r>
      <w:r w:rsidR="00B627B4" w:rsidRPr="0062554B">
        <w:rPr>
          <w:rFonts w:ascii="Times New Roman" w:hAnsi="Times New Roman" w:cs="Times New Roman"/>
          <w:sz w:val="24"/>
          <w:szCs w:val="24"/>
        </w:rPr>
        <w:t>= .</w:t>
      </w:r>
      <w:r w:rsidR="00830852" w:rsidRPr="0062554B">
        <w:rPr>
          <w:rFonts w:ascii="Times New Roman" w:hAnsi="Times New Roman" w:cs="Times New Roman"/>
          <w:sz w:val="24"/>
          <w:szCs w:val="24"/>
        </w:rPr>
        <w:t xml:space="preserve">313, p &lt; .05). </w:t>
      </w:r>
      <w:r w:rsidR="00A8124C" w:rsidRPr="0062554B">
        <w:rPr>
          <w:rFonts w:ascii="Times New Roman" w:hAnsi="Times New Roman" w:cs="Times New Roman"/>
          <w:sz w:val="24"/>
          <w:szCs w:val="24"/>
        </w:rPr>
        <w:t>Meanwhile, quality costing has the highest usage rate in comparison to other techniques</w:t>
      </w:r>
      <w:r w:rsidR="00840F16" w:rsidRPr="0062554B">
        <w:rPr>
          <w:rFonts w:ascii="Times New Roman" w:hAnsi="Times New Roman" w:cs="Times New Roman"/>
          <w:sz w:val="24"/>
          <w:szCs w:val="24"/>
        </w:rPr>
        <w:t xml:space="preserve"> </w:t>
      </w:r>
      <w:r w:rsidR="00A8124C" w:rsidRPr="0062554B">
        <w:rPr>
          <w:rFonts w:ascii="Times New Roman" w:hAnsi="Times New Roman" w:cs="Times New Roman"/>
          <w:sz w:val="24"/>
          <w:szCs w:val="24"/>
        </w:rPr>
        <w:t xml:space="preserve">(Table 1), suggesting that PPC </w:t>
      </w:r>
      <w:r w:rsidR="001D0ED6" w:rsidRPr="0062554B">
        <w:rPr>
          <w:rFonts w:ascii="Times New Roman" w:hAnsi="Times New Roman" w:cs="Times New Roman"/>
          <w:sz w:val="24"/>
          <w:szCs w:val="24"/>
        </w:rPr>
        <w:t xml:space="preserve">usage </w:t>
      </w:r>
      <w:r w:rsidR="00A8124C" w:rsidRPr="0062554B">
        <w:rPr>
          <w:rFonts w:ascii="Times New Roman" w:hAnsi="Times New Roman" w:cs="Times New Roman"/>
          <w:sz w:val="24"/>
          <w:szCs w:val="24"/>
        </w:rPr>
        <w:t>is positively associated with organisational competitiveness</w:t>
      </w:r>
      <w:r w:rsidR="00321AE1" w:rsidRPr="0062554B">
        <w:rPr>
          <w:rFonts w:ascii="Times New Roman" w:hAnsi="Times New Roman" w:cs="Times New Roman"/>
          <w:sz w:val="24"/>
          <w:szCs w:val="24"/>
        </w:rPr>
        <w:t>.</w:t>
      </w:r>
    </w:p>
    <w:p w14:paraId="6528D6D8" w14:textId="24279272" w:rsidR="00EE738B" w:rsidRPr="0062554B" w:rsidRDefault="00EE738B" w:rsidP="008657F9">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To assess the outcome of the interactive use of PPC techniques on competitive advantage, PPC was modelled as a latent variable and regressed on organisational competitiveness</w:t>
      </w:r>
      <w:r w:rsidR="00E857F8" w:rsidRPr="0062554B">
        <w:rPr>
          <w:rFonts w:ascii="Times New Roman" w:hAnsi="Times New Roman" w:cs="Times New Roman"/>
          <w:sz w:val="24"/>
          <w:szCs w:val="24"/>
        </w:rPr>
        <w:t xml:space="preserve">. </w:t>
      </w:r>
      <w:r w:rsidR="00FE7AF0" w:rsidRPr="0062554B">
        <w:rPr>
          <w:rFonts w:ascii="Times New Roman" w:hAnsi="Times New Roman" w:cs="Times New Roman"/>
          <w:sz w:val="24"/>
          <w:szCs w:val="24"/>
        </w:rPr>
        <w:t>Modelling PPC as a latent variable recognises that</w:t>
      </w:r>
      <w:r w:rsidR="004C736A" w:rsidRPr="0062554B">
        <w:rPr>
          <w:rFonts w:ascii="Times New Roman" w:hAnsi="Times New Roman" w:cs="Times New Roman"/>
          <w:sz w:val="24"/>
          <w:szCs w:val="24"/>
        </w:rPr>
        <w:t xml:space="preserve"> </w:t>
      </w:r>
      <w:r w:rsidR="00FE7AF0" w:rsidRPr="0062554B">
        <w:rPr>
          <w:rFonts w:ascii="Times New Roman" w:hAnsi="Times New Roman" w:cs="Times New Roman"/>
          <w:sz w:val="24"/>
          <w:szCs w:val="24"/>
        </w:rPr>
        <w:t>PPC techniques are often used complementarily</w:t>
      </w:r>
      <w:r w:rsidR="00022839" w:rsidRPr="0062554B">
        <w:rPr>
          <w:rFonts w:ascii="Times New Roman" w:hAnsi="Times New Roman" w:cs="Times New Roman"/>
          <w:sz w:val="24"/>
          <w:szCs w:val="24"/>
        </w:rPr>
        <w:t>.</w:t>
      </w:r>
      <w:r w:rsidR="00FE7AF0" w:rsidRPr="0062554B">
        <w:rPr>
          <w:rFonts w:ascii="Times New Roman" w:hAnsi="Times New Roman" w:cs="Times New Roman"/>
          <w:sz w:val="24"/>
          <w:szCs w:val="24"/>
        </w:rPr>
        <w:t xml:space="preserve"> </w:t>
      </w:r>
      <w:r w:rsidR="00E857F8" w:rsidRPr="0062554B">
        <w:rPr>
          <w:rFonts w:ascii="Times New Roman" w:hAnsi="Times New Roman" w:cs="Times New Roman"/>
          <w:sz w:val="24"/>
          <w:szCs w:val="24"/>
        </w:rPr>
        <w:t>R</w:t>
      </w:r>
      <w:r w:rsidR="0048043D" w:rsidRPr="0062554B">
        <w:rPr>
          <w:rFonts w:ascii="Times New Roman" w:hAnsi="Times New Roman" w:cs="Times New Roman"/>
          <w:sz w:val="24"/>
          <w:szCs w:val="24"/>
        </w:rPr>
        <w:t>esult</w:t>
      </w:r>
      <w:r w:rsidR="002A23DE" w:rsidRPr="0062554B">
        <w:rPr>
          <w:rFonts w:ascii="Times New Roman" w:hAnsi="Times New Roman" w:cs="Times New Roman"/>
          <w:sz w:val="24"/>
          <w:szCs w:val="24"/>
        </w:rPr>
        <w:t>s</w:t>
      </w:r>
      <w:r w:rsidR="0048043D" w:rsidRPr="0062554B">
        <w:rPr>
          <w:rFonts w:ascii="Times New Roman" w:hAnsi="Times New Roman" w:cs="Times New Roman"/>
          <w:sz w:val="24"/>
          <w:szCs w:val="24"/>
        </w:rPr>
        <w:t xml:space="preserve"> </w:t>
      </w:r>
      <w:r w:rsidR="00E857F8" w:rsidRPr="0062554B">
        <w:rPr>
          <w:rFonts w:ascii="Times New Roman" w:hAnsi="Times New Roman" w:cs="Times New Roman"/>
          <w:sz w:val="24"/>
          <w:szCs w:val="24"/>
        </w:rPr>
        <w:t xml:space="preserve">of the analysis </w:t>
      </w:r>
      <w:r w:rsidR="002A23DE" w:rsidRPr="0062554B">
        <w:rPr>
          <w:rFonts w:ascii="Times New Roman" w:hAnsi="Times New Roman" w:cs="Times New Roman"/>
          <w:sz w:val="24"/>
          <w:szCs w:val="24"/>
        </w:rPr>
        <w:t xml:space="preserve">are </w:t>
      </w:r>
      <w:r w:rsidR="0048043D" w:rsidRPr="0062554B">
        <w:rPr>
          <w:rFonts w:ascii="Times New Roman" w:hAnsi="Times New Roman" w:cs="Times New Roman"/>
          <w:sz w:val="24"/>
          <w:szCs w:val="24"/>
        </w:rPr>
        <w:t xml:space="preserve">presented in </w:t>
      </w:r>
      <w:r w:rsidRPr="0062554B">
        <w:rPr>
          <w:rFonts w:ascii="Times New Roman" w:hAnsi="Times New Roman" w:cs="Times New Roman"/>
          <w:sz w:val="24"/>
          <w:szCs w:val="24"/>
        </w:rPr>
        <w:t xml:space="preserve">Table 8 and Figure 5. </w:t>
      </w:r>
    </w:p>
    <w:bookmarkEnd w:id="12"/>
    <w:p w14:paraId="2195FE0C" w14:textId="1EB0CAE1" w:rsidR="00D74789" w:rsidRPr="0062554B" w:rsidRDefault="00D74789" w:rsidP="00D74789">
      <w:pPr>
        <w:spacing w:line="360" w:lineRule="auto"/>
        <w:jc w:val="center"/>
        <w:rPr>
          <w:rFonts w:ascii="Times New Roman" w:hAnsi="Times New Roman" w:cs="Times New Roman"/>
          <w:b/>
          <w:bCs/>
          <w:sz w:val="24"/>
          <w:szCs w:val="24"/>
        </w:rPr>
      </w:pPr>
      <w:r w:rsidRPr="0062554B">
        <w:rPr>
          <w:rFonts w:ascii="Times New Roman" w:hAnsi="Times New Roman" w:cs="Times New Roman"/>
          <w:b/>
          <w:bCs/>
          <w:sz w:val="24"/>
          <w:szCs w:val="24"/>
        </w:rPr>
        <w:t>[insert Figure 5 about here]</w:t>
      </w:r>
    </w:p>
    <w:p w14:paraId="01C95A1B" w14:textId="2C55EEF8" w:rsidR="00B450D0" w:rsidRPr="0062554B" w:rsidRDefault="00D74789" w:rsidP="00B0103A">
      <w:pPr>
        <w:spacing w:line="360" w:lineRule="auto"/>
        <w:jc w:val="center"/>
        <w:rPr>
          <w:rFonts w:ascii="Times New Roman" w:hAnsi="Times New Roman" w:cs="Times New Roman"/>
          <w:sz w:val="24"/>
          <w:szCs w:val="24"/>
        </w:rPr>
      </w:pPr>
      <w:r w:rsidRPr="0062554B">
        <w:rPr>
          <w:rFonts w:ascii="Times New Roman" w:hAnsi="Times New Roman" w:cs="Times New Roman"/>
          <w:b/>
          <w:bCs/>
          <w:sz w:val="24"/>
          <w:szCs w:val="24"/>
        </w:rPr>
        <w:t>[insert Table 8 about here]</w:t>
      </w:r>
    </w:p>
    <w:p w14:paraId="02A32C17" w14:textId="3BF2D65B" w:rsidR="00B450D0" w:rsidRPr="0062554B" w:rsidRDefault="008657F9" w:rsidP="008657F9">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The results </w:t>
      </w:r>
      <w:r w:rsidR="00026078" w:rsidRPr="0062554B">
        <w:rPr>
          <w:rFonts w:ascii="Times New Roman" w:hAnsi="Times New Roman" w:cs="Times New Roman"/>
          <w:sz w:val="24"/>
          <w:szCs w:val="24"/>
        </w:rPr>
        <w:t xml:space="preserve">in Table 8 and Figure 5 reveal that the combined usage of PPC techniques </w:t>
      </w:r>
      <w:r w:rsidR="00D620B0" w:rsidRPr="0062554B">
        <w:rPr>
          <w:rFonts w:ascii="Times New Roman" w:hAnsi="Times New Roman" w:cs="Times New Roman"/>
          <w:sz w:val="24"/>
          <w:szCs w:val="24"/>
        </w:rPr>
        <w:t xml:space="preserve">yields </w:t>
      </w:r>
      <w:r w:rsidRPr="0062554B">
        <w:rPr>
          <w:rFonts w:ascii="Times New Roman" w:hAnsi="Times New Roman" w:cs="Times New Roman"/>
          <w:sz w:val="24"/>
          <w:szCs w:val="24"/>
        </w:rPr>
        <w:t xml:space="preserve">a more significant </w:t>
      </w:r>
      <w:r w:rsidR="00D620B0" w:rsidRPr="0062554B">
        <w:rPr>
          <w:rFonts w:ascii="Times New Roman" w:hAnsi="Times New Roman" w:cs="Times New Roman"/>
          <w:sz w:val="24"/>
          <w:szCs w:val="24"/>
        </w:rPr>
        <w:t xml:space="preserve">impact on organisational competitiveness </w:t>
      </w:r>
      <w:r w:rsidR="00410451" w:rsidRPr="0062554B">
        <w:rPr>
          <w:rFonts w:ascii="Times New Roman" w:hAnsi="Times New Roman" w:cs="Times New Roman"/>
          <w:sz w:val="24"/>
          <w:szCs w:val="24"/>
        </w:rPr>
        <w:t xml:space="preserve">(b =.519, p &lt; .05). This </w:t>
      </w:r>
      <w:r w:rsidR="001D0ED6" w:rsidRPr="0062554B">
        <w:rPr>
          <w:rFonts w:ascii="Times New Roman" w:hAnsi="Times New Roman" w:cs="Times New Roman"/>
          <w:sz w:val="24"/>
          <w:szCs w:val="24"/>
        </w:rPr>
        <w:t>contrasts</w:t>
      </w:r>
      <w:r w:rsidR="00410451" w:rsidRPr="0062554B">
        <w:rPr>
          <w:rFonts w:ascii="Times New Roman" w:hAnsi="Times New Roman" w:cs="Times New Roman"/>
          <w:sz w:val="24"/>
          <w:szCs w:val="24"/>
        </w:rPr>
        <w:t xml:space="preserve"> sharply </w:t>
      </w:r>
      <w:r w:rsidR="00BB1FAA" w:rsidRPr="0062554B">
        <w:rPr>
          <w:rFonts w:ascii="Times New Roman" w:hAnsi="Times New Roman" w:cs="Times New Roman"/>
          <w:sz w:val="24"/>
          <w:szCs w:val="24"/>
        </w:rPr>
        <w:t xml:space="preserve">with </w:t>
      </w:r>
      <w:r w:rsidR="0056526B" w:rsidRPr="0062554B">
        <w:rPr>
          <w:rFonts w:ascii="Times New Roman" w:hAnsi="Times New Roman" w:cs="Times New Roman"/>
          <w:sz w:val="24"/>
          <w:szCs w:val="24"/>
        </w:rPr>
        <w:t xml:space="preserve">the impact created by </w:t>
      </w:r>
      <w:r w:rsidR="00BB1FAA" w:rsidRPr="0062554B">
        <w:rPr>
          <w:rFonts w:ascii="Times New Roman" w:hAnsi="Times New Roman" w:cs="Times New Roman"/>
          <w:sz w:val="24"/>
          <w:szCs w:val="24"/>
        </w:rPr>
        <w:t xml:space="preserve">individual </w:t>
      </w:r>
      <w:r w:rsidR="0056526B" w:rsidRPr="0062554B">
        <w:rPr>
          <w:rFonts w:ascii="Times New Roman" w:hAnsi="Times New Roman" w:cs="Times New Roman"/>
          <w:sz w:val="24"/>
          <w:szCs w:val="24"/>
        </w:rPr>
        <w:t>PPC technique</w:t>
      </w:r>
      <w:r w:rsidRPr="0062554B">
        <w:rPr>
          <w:rFonts w:ascii="Times New Roman" w:hAnsi="Times New Roman" w:cs="Times New Roman"/>
          <w:sz w:val="24"/>
          <w:szCs w:val="24"/>
        </w:rPr>
        <w:t>s</w:t>
      </w:r>
      <w:r w:rsidR="00BB1FAA" w:rsidRPr="0062554B">
        <w:rPr>
          <w:rFonts w:ascii="Times New Roman" w:hAnsi="Times New Roman" w:cs="Times New Roman"/>
          <w:sz w:val="24"/>
          <w:szCs w:val="24"/>
        </w:rPr>
        <w:t xml:space="preserve">, </w:t>
      </w:r>
      <w:r w:rsidR="0056526B" w:rsidRPr="0062554B">
        <w:rPr>
          <w:rFonts w:ascii="Times New Roman" w:hAnsi="Times New Roman" w:cs="Times New Roman"/>
          <w:sz w:val="24"/>
          <w:szCs w:val="24"/>
        </w:rPr>
        <w:t xml:space="preserve">with </w:t>
      </w:r>
      <w:r w:rsidR="00BB1FAA" w:rsidRPr="0062554B">
        <w:rPr>
          <w:rFonts w:ascii="Times New Roman" w:hAnsi="Times New Roman" w:cs="Times New Roman"/>
          <w:sz w:val="24"/>
          <w:szCs w:val="24"/>
        </w:rPr>
        <w:t xml:space="preserve">quality costing generating </w:t>
      </w:r>
      <w:r w:rsidR="0056526B" w:rsidRPr="0062554B">
        <w:rPr>
          <w:rFonts w:ascii="Times New Roman" w:hAnsi="Times New Roman" w:cs="Times New Roman"/>
          <w:sz w:val="24"/>
          <w:szCs w:val="24"/>
        </w:rPr>
        <w:t xml:space="preserve">the highest </w:t>
      </w:r>
      <w:r w:rsidR="00BB1FAA" w:rsidRPr="0062554B">
        <w:rPr>
          <w:rFonts w:ascii="Times New Roman" w:hAnsi="Times New Roman" w:cs="Times New Roman"/>
          <w:sz w:val="24"/>
          <w:szCs w:val="24"/>
        </w:rPr>
        <w:t xml:space="preserve">impact </w:t>
      </w:r>
      <w:r w:rsidR="0056526B" w:rsidRPr="0062554B">
        <w:rPr>
          <w:rFonts w:ascii="Times New Roman" w:hAnsi="Times New Roman" w:cs="Times New Roman"/>
          <w:sz w:val="24"/>
          <w:szCs w:val="24"/>
        </w:rPr>
        <w:t>(</w:t>
      </w:r>
      <w:r w:rsidR="00B82DCD" w:rsidRPr="0062554B">
        <w:rPr>
          <w:rFonts w:ascii="Times New Roman" w:hAnsi="Times New Roman" w:cs="Times New Roman"/>
          <w:sz w:val="24"/>
          <w:szCs w:val="24"/>
        </w:rPr>
        <w:t xml:space="preserve">b </w:t>
      </w:r>
      <w:r w:rsidR="00B627B4" w:rsidRPr="0062554B">
        <w:rPr>
          <w:rFonts w:ascii="Times New Roman" w:hAnsi="Times New Roman" w:cs="Times New Roman"/>
          <w:sz w:val="24"/>
          <w:szCs w:val="24"/>
        </w:rPr>
        <w:t>= .</w:t>
      </w:r>
      <w:r w:rsidR="00B82DCD" w:rsidRPr="0062554B">
        <w:rPr>
          <w:rFonts w:ascii="Times New Roman" w:hAnsi="Times New Roman" w:cs="Times New Roman"/>
          <w:sz w:val="24"/>
          <w:szCs w:val="24"/>
        </w:rPr>
        <w:t xml:space="preserve">313, p &lt; .05). The result supports the argument that it is the interactive usage of </w:t>
      </w:r>
      <w:r w:rsidR="00CD668C" w:rsidRPr="0062554B">
        <w:rPr>
          <w:rFonts w:ascii="Times New Roman" w:hAnsi="Times New Roman" w:cs="Times New Roman"/>
          <w:sz w:val="24"/>
          <w:szCs w:val="24"/>
        </w:rPr>
        <w:t>PPC techniques that result</w:t>
      </w:r>
      <w:r w:rsidR="00BB1FAA" w:rsidRPr="0062554B">
        <w:rPr>
          <w:rFonts w:ascii="Times New Roman" w:hAnsi="Times New Roman" w:cs="Times New Roman"/>
          <w:sz w:val="24"/>
          <w:szCs w:val="24"/>
        </w:rPr>
        <w:t>s</w:t>
      </w:r>
      <w:r w:rsidR="00CD668C" w:rsidRPr="0062554B">
        <w:rPr>
          <w:rFonts w:ascii="Times New Roman" w:hAnsi="Times New Roman" w:cs="Times New Roman"/>
          <w:sz w:val="24"/>
          <w:szCs w:val="24"/>
        </w:rPr>
        <w:t xml:space="preserve"> in optimal benefit</w:t>
      </w:r>
      <w:r w:rsidR="00350AE6" w:rsidRPr="0062554B">
        <w:rPr>
          <w:rFonts w:ascii="Times New Roman" w:hAnsi="Times New Roman" w:cs="Times New Roman"/>
          <w:sz w:val="24"/>
          <w:szCs w:val="24"/>
        </w:rPr>
        <w:t>, hence acceptance of H7.</w:t>
      </w:r>
    </w:p>
    <w:p w14:paraId="603C4A4B" w14:textId="7437E242" w:rsidR="001A33D8" w:rsidRPr="0062554B" w:rsidRDefault="00467F40" w:rsidP="001A33D8">
      <w:pPr>
        <w:rPr>
          <w:rFonts w:ascii="Times New Roman" w:hAnsi="Times New Roman" w:cs="Times New Roman"/>
          <w:b/>
          <w:bCs/>
          <w:sz w:val="24"/>
          <w:szCs w:val="24"/>
        </w:rPr>
      </w:pPr>
      <w:r w:rsidRPr="0062554B">
        <w:rPr>
          <w:rFonts w:ascii="Times New Roman" w:hAnsi="Times New Roman" w:cs="Times New Roman"/>
          <w:b/>
          <w:bCs/>
          <w:sz w:val="24"/>
          <w:szCs w:val="24"/>
        </w:rPr>
        <w:t xml:space="preserve">5. </w:t>
      </w:r>
      <w:r w:rsidR="008C6AFC" w:rsidRPr="0062554B">
        <w:rPr>
          <w:rFonts w:ascii="Times New Roman" w:hAnsi="Times New Roman" w:cs="Times New Roman"/>
          <w:b/>
          <w:bCs/>
          <w:sz w:val="24"/>
          <w:szCs w:val="24"/>
        </w:rPr>
        <w:t>Discussion</w:t>
      </w:r>
      <w:r w:rsidRPr="0062554B">
        <w:rPr>
          <w:rFonts w:ascii="Times New Roman" w:hAnsi="Times New Roman" w:cs="Times New Roman"/>
          <w:b/>
          <w:bCs/>
          <w:sz w:val="24"/>
          <w:szCs w:val="24"/>
        </w:rPr>
        <w:t xml:space="preserve"> and Conclusion</w:t>
      </w:r>
    </w:p>
    <w:p w14:paraId="2CE648E6" w14:textId="7021DA48" w:rsidR="00467F40" w:rsidRPr="0062554B" w:rsidRDefault="0024726E" w:rsidP="000F32F6">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The results </w:t>
      </w:r>
      <w:r w:rsidR="00467F40" w:rsidRPr="0062554B">
        <w:rPr>
          <w:rFonts w:ascii="Times New Roman" w:hAnsi="Times New Roman" w:cs="Times New Roman"/>
          <w:sz w:val="24"/>
          <w:szCs w:val="24"/>
        </w:rPr>
        <w:t>show that market orientation (MKT) is the strongest determinant of PPC usage (Tables 4,5</w:t>
      </w:r>
      <w:r w:rsidRPr="0062554B">
        <w:rPr>
          <w:rFonts w:ascii="Times New Roman" w:hAnsi="Times New Roman" w:cs="Times New Roman"/>
          <w:sz w:val="24"/>
          <w:szCs w:val="24"/>
        </w:rPr>
        <w:t xml:space="preserve"> and</w:t>
      </w:r>
      <w:r w:rsidR="00F9053C" w:rsidRPr="0062554B">
        <w:rPr>
          <w:rFonts w:ascii="Times New Roman" w:hAnsi="Times New Roman" w:cs="Times New Roman"/>
          <w:sz w:val="24"/>
          <w:szCs w:val="24"/>
        </w:rPr>
        <w:t xml:space="preserve"> </w:t>
      </w:r>
      <w:r w:rsidR="00467F40" w:rsidRPr="0062554B">
        <w:rPr>
          <w:rFonts w:ascii="Times New Roman" w:hAnsi="Times New Roman" w:cs="Times New Roman"/>
          <w:sz w:val="24"/>
          <w:szCs w:val="24"/>
        </w:rPr>
        <w:t xml:space="preserve">6). </w:t>
      </w:r>
      <w:r w:rsidR="00826AB4" w:rsidRPr="0062554B">
        <w:rPr>
          <w:rFonts w:ascii="Times New Roman" w:hAnsi="Times New Roman" w:cs="Times New Roman"/>
          <w:sz w:val="24"/>
          <w:szCs w:val="24"/>
        </w:rPr>
        <w:t xml:space="preserve">This provides empirical evidence that organisations with strong market orientation always seek to create superior </w:t>
      </w:r>
      <w:r w:rsidRPr="0062554B">
        <w:rPr>
          <w:rFonts w:ascii="Times New Roman" w:hAnsi="Times New Roman" w:cs="Times New Roman"/>
          <w:sz w:val="24"/>
          <w:szCs w:val="24"/>
        </w:rPr>
        <w:t xml:space="preserve">customer value </w:t>
      </w:r>
      <w:r w:rsidR="00826AB4" w:rsidRPr="0062554B">
        <w:rPr>
          <w:rFonts w:ascii="Times New Roman" w:hAnsi="Times New Roman" w:cs="Times New Roman"/>
          <w:sz w:val="24"/>
          <w:szCs w:val="24"/>
        </w:rPr>
        <w:t xml:space="preserve">through business process improvement and product innovation (Tsai et al., 2015). </w:t>
      </w:r>
      <w:r w:rsidR="00467F40" w:rsidRPr="0062554B">
        <w:rPr>
          <w:rFonts w:ascii="Times New Roman" w:hAnsi="Times New Roman" w:cs="Times New Roman"/>
          <w:sz w:val="24"/>
          <w:szCs w:val="24"/>
        </w:rPr>
        <w:t xml:space="preserve">The positive but insignificant impact of </w:t>
      </w:r>
      <w:r w:rsidRPr="0062554B">
        <w:rPr>
          <w:rFonts w:ascii="Times New Roman" w:hAnsi="Times New Roman" w:cs="Times New Roman"/>
          <w:sz w:val="24"/>
          <w:szCs w:val="24"/>
        </w:rPr>
        <w:t xml:space="preserve">the </w:t>
      </w:r>
      <w:r w:rsidR="00467F40" w:rsidRPr="0062554B">
        <w:rPr>
          <w:rFonts w:ascii="Times New Roman" w:hAnsi="Times New Roman" w:cs="Times New Roman"/>
          <w:sz w:val="24"/>
          <w:szCs w:val="24"/>
        </w:rPr>
        <w:t>quality of information technology and deliberate strategy</w:t>
      </w:r>
      <w:r w:rsidR="00120C49" w:rsidRPr="0062554B">
        <w:rPr>
          <w:rFonts w:ascii="Times New Roman" w:hAnsi="Times New Roman" w:cs="Times New Roman"/>
          <w:sz w:val="24"/>
          <w:szCs w:val="24"/>
        </w:rPr>
        <w:t xml:space="preserve"> </w:t>
      </w:r>
      <w:r w:rsidR="00467F40" w:rsidRPr="0062554B">
        <w:rPr>
          <w:rFonts w:ascii="Times New Roman" w:hAnsi="Times New Roman" w:cs="Times New Roman"/>
          <w:sz w:val="24"/>
          <w:szCs w:val="24"/>
        </w:rPr>
        <w:t xml:space="preserve">formulation (Tables 4-6) suggests that although </w:t>
      </w:r>
      <w:r w:rsidRPr="0062554B">
        <w:rPr>
          <w:rFonts w:ascii="Times New Roman" w:hAnsi="Times New Roman" w:cs="Times New Roman"/>
          <w:sz w:val="24"/>
          <w:szCs w:val="24"/>
        </w:rPr>
        <w:t xml:space="preserve">the </w:t>
      </w:r>
      <w:r w:rsidR="00467F40" w:rsidRPr="0062554B">
        <w:rPr>
          <w:rFonts w:ascii="Times New Roman" w:hAnsi="Times New Roman" w:cs="Times New Roman"/>
          <w:sz w:val="24"/>
          <w:szCs w:val="24"/>
        </w:rPr>
        <w:t>quality of information technology and taking a deliberate</w:t>
      </w:r>
      <w:r w:rsidR="00BB1FAA" w:rsidRPr="0062554B">
        <w:rPr>
          <w:rFonts w:ascii="Times New Roman" w:hAnsi="Times New Roman" w:cs="Times New Roman"/>
          <w:sz w:val="24"/>
          <w:szCs w:val="24"/>
        </w:rPr>
        <w:t>/</w:t>
      </w:r>
      <w:r w:rsidR="00467F40" w:rsidRPr="0062554B">
        <w:rPr>
          <w:rFonts w:ascii="Times New Roman" w:hAnsi="Times New Roman" w:cs="Times New Roman"/>
          <w:sz w:val="24"/>
          <w:szCs w:val="24"/>
        </w:rPr>
        <w:t>proactive approach to strategy issues both have the potential to engender PPC usage, they make no appreciable impact in the decision of manufacturing companies to use PPC techniques</w:t>
      </w:r>
      <w:r w:rsidRPr="0062554B">
        <w:rPr>
          <w:rFonts w:ascii="Times New Roman" w:hAnsi="Times New Roman" w:cs="Times New Roman"/>
          <w:sz w:val="24"/>
          <w:szCs w:val="24"/>
        </w:rPr>
        <w:t xml:space="preserve"> extensively</w:t>
      </w:r>
      <w:r w:rsidR="00467F40" w:rsidRPr="0062554B">
        <w:rPr>
          <w:rFonts w:ascii="Times New Roman" w:hAnsi="Times New Roman" w:cs="Times New Roman"/>
          <w:sz w:val="24"/>
          <w:szCs w:val="24"/>
        </w:rPr>
        <w:t xml:space="preserve">. This may be connected to the generally moderate level of these variables, with the </w:t>
      </w:r>
      <w:r w:rsidR="00467F40" w:rsidRPr="0062554B">
        <w:rPr>
          <w:rFonts w:ascii="Times New Roman" w:hAnsi="Times New Roman" w:cs="Times New Roman"/>
          <w:sz w:val="24"/>
          <w:szCs w:val="24"/>
        </w:rPr>
        <w:lastRenderedPageBreak/>
        <w:t xml:space="preserve">quality of information technology generally assuming </w:t>
      </w:r>
      <w:r w:rsidR="00176DD5" w:rsidRPr="0062554B">
        <w:rPr>
          <w:rFonts w:ascii="Times New Roman" w:hAnsi="Times New Roman" w:cs="Times New Roman"/>
          <w:sz w:val="24"/>
          <w:szCs w:val="24"/>
        </w:rPr>
        <w:t>a moderate</w:t>
      </w:r>
      <w:r w:rsidR="00467F40" w:rsidRPr="0062554B">
        <w:rPr>
          <w:rFonts w:ascii="Times New Roman" w:hAnsi="Times New Roman" w:cs="Times New Roman"/>
          <w:sz w:val="24"/>
          <w:szCs w:val="24"/>
        </w:rPr>
        <w:t xml:space="preserve"> level (M = 3.915). Similarly, the </w:t>
      </w:r>
      <w:r w:rsidR="00C467A4" w:rsidRPr="0062554B">
        <w:rPr>
          <w:rFonts w:ascii="Times New Roman" w:hAnsi="Times New Roman" w:cs="Times New Roman"/>
          <w:sz w:val="24"/>
          <w:szCs w:val="24"/>
        </w:rPr>
        <w:t>m</w:t>
      </w:r>
      <w:r w:rsidR="00467F40" w:rsidRPr="0062554B">
        <w:rPr>
          <w:rFonts w:ascii="Times New Roman" w:hAnsi="Times New Roman" w:cs="Times New Roman"/>
          <w:sz w:val="24"/>
          <w:szCs w:val="24"/>
        </w:rPr>
        <w:t xml:space="preserve">ean score of 3.111 for STR-DEL confirms that </w:t>
      </w:r>
      <w:r w:rsidR="00B72290" w:rsidRPr="0062554B">
        <w:rPr>
          <w:rFonts w:ascii="Times New Roman" w:hAnsi="Times New Roman" w:cs="Times New Roman"/>
          <w:sz w:val="24"/>
          <w:szCs w:val="24"/>
        </w:rPr>
        <w:t xml:space="preserve">manufacturing companies are not typically concerned about taking </w:t>
      </w:r>
      <w:r w:rsidR="00467F40" w:rsidRPr="0062554B">
        <w:rPr>
          <w:rFonts w:ascii="Times New Roman" w:hAnsi="Times New Roman" w:cs="Times New Roman"/>
          <w:sz w:val="24"/>
          <w:szCs w:val="24"/>
        </w:rPr>
        <w:t>a deliberate approach to strategy formulation</w:t>
      </w:r>
      <w:r w:rsidR="006E3F69" w:rsidRPr="0062554B">
        <w:rPr>
          <w:rFonts w:ascii="Times New Roman" w:hAnsi="Times New Roman" w:cs="Times New Roman"/>
          <w:sz w:val="24"/>
          <w:szCs w:val="24"/>
        </w:rPr>
        <w:t>.</w:t>
      </w:r>
      <w:r w:rsidR="00BB1FAA" w:rsidRPr="0062554B">
        <w:rPr>
          <w:rFonts w:ascii="Times New Roman" w:hAnsi="Times New Roman" w:cs="Times New Roman"/>
          <w:sz w:val="24"/>
          <w:szCs w:val="24"/>
        </w:rPr>
        <w:t xml:space="preserve"> </w:t>
      </w:r>
      <w:r w:rsidR="00467F40" w:rsidRPr="0062554B">
        <w:rPr>
          <w:rFonts w:ascii="Times New Roman" w:hAnsi="Times New Roman" w:cs="Times New Roman"/>
          <w:sz w:val="24"/>
          <w:szCs w:val="24"/>
        </w:rPr>
        <w:t>The negative coefficient of organisational structure, STRC (Tables 4-6)</w:t>
      </w:r>
      <w:r w:rsidRPr="0062554B">
        <w:rPr>
          <w:rFonts w:ascii="Times New Roman" w:hAnsi="Times New Roman" w:cs="Times New Roman"/>
          <w:sz w:val="24"/>
          <w:szCs w:val="24"/>
        </w:rPr>
        <w:t>,</w:t>
      </w:r>
      <w:r w:rsidR="00467F40" w:rsidRPr="0062554B">
        <w:rPr>
          <w:rFonts w:ascii="Times New Roman" w:hAnsi="Times New Roman" w:cs="Times New Roman"/>
          <w:sz w:val="24"/>
          <w:szCs w:val="24"/>
        </w:rPr>
        <w:t xml:space="preserve"> reveals that decentralisation of power and decision</w:t>
      </w:r>
      <w:r w:rsidRPr="0062554B">
        <w:rPr>
          <w:rFonts w:ascii="Times New Roman" w:hAnsi="Times New Roman" w:cs="Times New Roman"/>
          <w:sz w:val="24"/>
          <w:szCs w:val="24"/>
        </w:rPr>
        <w:t>-</w:t>
      </w:r>
      <w:r w:rsidR="00467F40" w:rsidRPr="0062554B">
        <w:rPr>
          <w:rFonts w:ascii="Times New Roman" w:hAnsi="Times New Roman" w:cs="Times New Roman"/>
          <w:sz w:val="24"/>
          <w:szCs w:val="24"/>
        </w:rPr>
        <w:t xml:space="preserve">making </w:t>
      </w:r>
      <w:r w:rsidRPr="0062554B">
        <w:rPr>
          <w:rFonts w:ascii="Times New Roman" w:hAnsi="Times New Roman" w:cs="Times New Roman"/>
          <w:sz w:val="24"/>
          <w:szCs w:val="24"/>
        </w:rPr>
        <w:t xml:space="preserve">does not significantly </w:t>
      </w:r>
      <w:r w:rsidR="004A08BF" w:rsidRPr="0062554B">
        <w:rPr>
          <w:rFonts w:ascii="Times New Roman" w:hAnsi="Times New Roman" w:cs="Times New Roman"/>
          <w:sz w:val="24"/>
          <w:szCs w:val="24"/>
        </w:rPr>
        <w:t>impact PPC</w:t>
      </w:r>
      <w:r w:rsidR="00467F40" w:rsidRPr="0062554B">
        <w:rPr>
          <w:rFonts w:ascii="Times New Roman" w:hAnsi="Times New Roman" w:cs="Times New Roman"/>
          <w:sz w:val="24"/>
          <w:szCs w:val="24"/>
        </w:rPr>
        <w:t xml:space="preserve"> usage. </w:t>
      </w:r>
      <w:r w:rsidRPr="0062554B">
        <w:rPr>
          <w:rFonts w:ascii="Times New Roman" w:hAnsi="Times New Roman" w:cs="Times New Roman"/>
          <w:sz w:val="24"/>
          <w:szCs w:val="24"/>
        </w:rPr>
        <w:t xml:space="preserve">These </w:t>
      </w:r>
      <w:r w:rsidR="00467F40" w:rsidRPr="0062554B">
        <w:rPr>
          <w:rFonts w:ascii="Times New Roman" w:hAnsi="Times New Roman" w:cs="Times New Roman"/>
          <w:sz w:val="24"/>
          <w:szCs w:val="24"/>
        </w:rPr>
        <w:t>result</w:t>
      </w:r>
      <w:r w:rsidRPr="0062554B">
        <w:rPr>
          <w:rFonts w:ascii="Times New Roman" w:hAnsi="Times New Roman" w:cs="Times New Roman"/>
          <w:sz w:val="24"/>
          <w:szCs w:val="24"/>
        </w:rPr>
        <w:t>s</w:t>
      </w:r>
      <w:r w:rsidR="00467F40" w:rsidRPr="0062554B">
        <w:rPr>
          <w:rFonts w:ascii="Times New Roman" w:hAnsi="Times New Roman" w:cs="Times New Roman"/>
          <w:sz w:val="24"/>
          <w:szCs w:val="24"/>
        </w:rPr>
        <w:t xml:space="preserve"> fail to provide empirical support for the positive association </w:t>
      </w:r>
      <w:r w:rsidR="006E3F69" w:rsidRPr="0062554B">
        <w:rPr>
          <w:rFonts w:ascii="Times New Roman" w:hAnsi="Times New Roman" w:cs="Times New Roman"/>
          <w:sz w:val="24"/>
          <w:szCs w:val="24"/>
        </w:rPr>
        <w:t>between</w:t>
      </w:r>
      <w:r w:rsidR="00467F40" w:rsidRPr="0062554B">
        <w:rPr>
          <w:rFonts w:ascii="Times New Roman" w:hAnsi="Times New Roman" w:cs="Times New Roman"/>
          <w:sz w:val="24"/>
          <w:szCs w:val="24"/>
        </w:rPr>
        <w:t xml:space="preserve"> </w:t>
      </w:r>
      <w:r w:rsidRPr="0062554B">
        <w:rPr>
          <w:rFonts w:ascii="Times New Roman" w:hAnsi="Times New Roman" w:cs="Times New Roman"/>
          <w:sz w:val="24"/>
          <w:szCs w:val="24"/>
        </w:rPr>
        <w:t xml:space="preserve">the </w:t>
      </w:r>
      <w:r w:rsidR="008B4123" w:rsidRPr="0062554B">
        <w:rPr>
          <w:rFonts w:ascii="Times New Roman" w:hAnsi="Times New Roman" w:cs="Times New Roman"/>
          <w:sz w:val="24"/>
          <w:szCs w:val="24"/>
        </w:rPr>
        <w:t xml:space="preserve">level of </w:t>
      </w:r>
      <w:r w:rsidR="00467F40" w:rsidRPr="0062554B">
        <w:rPr>
          <w:rFonts w:ascii="Times New Roman" w:hAnsi="Times New Roman" w:cs="Times New Roman"/>
          <w:sz w:val="24"/>
          <w:szCs w:val="24"/>
        </w:rPr>
        <w:t xml:space="preserve">decentralisation and </w:t>
      </w:r>
      <w:r w:rsidRPr="0062554B">
        <w:rPr>
          <w:rFonts w:ascii="Times New Roman" w:hAnsi="Times New Roman" w:cs="Times New Roman"/>
          <w:sz w:val="24"/>
          <w:szCs w:val="24"/>
        </w:rPr>
        <w:t xml:space="preserve">the </w:t>
      </w:r>
      <w:r w:rsidR="00467F40" w:rsidRPr="0062554B">
        <w:rPr>
          <w:rFonts w:ascii="Times New Roman" w:hAnsi="Times New Roman" w:cs="Times New Roman"/>
          <w:sz w:val="24"/>
          <w:szCs w:val="24"/>
        </w:rPr>
        <w:t>adoption of management accounting innovations (</w:t>
      </w:r>
      <w:r w:rsidR="00CA4E51" w:rsidRPr="0062554B">
        <w:rPr>
          <w:rFonts w:ascii="Times New Roman" w:hAnsi="Times New Roman" w:cs="Times New Roman"/>
          <w:sz w:val="24"/>
          <w:szCs w:val="24"/>
        </w:rPr>
        <w:t>Abdel-Kader &amp; Luther, 2008</w:t>
      </w:r>
      <w:r w:rsidR="00467F40" w:rsidRPr="0062554B">
        <w:rPr>
          <w:rFonts w:ascii="Times New Roman" w:hAnsi="Times New Roman" w:cs="Times New Roman"/>
          <w:sz w:val="24"/>
          <w:szCs w:val="24"/>
        </w:rPr>
        <w:t>).</w:t>
      </w:r>
      <w:r w:rsidR="00560CD1" w:rsidRPr="0062554B">
        <w:rPr>
          <w:rFonts w:ascii="Times New Roman" w:hAnsi="Times New Roman" w:cs="Times New Roman"/>
          <w:sz w:val="24"/>
          <w:szCs w:val="24"/>
        </w:rPr>
        <w:t xml:space="preserve"> </w:t>
      </w:r>
      <w:r w:rsidR="00467F40" w:rsidRPr="0062554B">
        <w:rPr>
          <w:rFonts w:ascii="Times New Roman" w:hAnsi="Times New Roman" w:cs="Times New Roman"/>
          <w:sz w:val="24"/>
          <w:szCs w:val="24"/>
        </w:rPr>
        <w:t>The inability of organisational structure in terms of</w:t>
      </w:r>
      <w:r w:rsidR="00560CD1" w:rsidRPr="0062554B">
        <w:rPr>
          <w:rFonts w:ascii="Times New Roman" w:hAnsi="Times New Roman" w:cs="Times New Roman"/>
          <w:sz w:val="24"/>
          <w:szCs w:val="24"/>
        </w:rPr>
        <w:t xml:space="preserve"> </w:t>
      </w:r>
      <w:r w:rsidR="00467F40" w:rsidRPr="0062554B">
        <w:rPr>
          <w:rFonts w:ascii="Times New Roman" w:hAnsi="Times New Roman" w:cs="Times New Roman"/>
          <w:sz w:val="24"/>
          <w:szCs w:val="24"/>
        </w:rPr>
        <w:t>centralisation/decentralisation to drive PPC usage may be connected to the low level of decentralisation</w:t>
      </w:r>
      <w:r w:rsidRPr="0062554B">
        <w:rPr>
          <w:rFonts w:ascii="Times New Roman" w:hAnsi="Times New Roman" w:cs="Times New Roman"/>
          <w:sz w:val="24"/>
          <w:szCs w:val="24"/>
        </w:rPr>
        <w:t>,</w:t>
      </w:r>
      <w:r w:rsidR="00467F40" w:rsidRPr="0062554B">
        <w:rPr>
          <w:rFonts w:ascii="Times New Roman" w:hAnsi="Times New Roman" w:cs="Times New Roman"/>
          <w:sz w:val="24"/>
          <w:szCs w:val="24"/>
        </w:rPr>
        <w:t xml:space="preserve"> as revealed by the </w:t>
      </w:r>
      <w:r w:rsidR="00BB1FAA" w:rsidRPr="0062554B">
        <w:rPr>
          <w:rFonts w:ascii="Times New Roman" w:hAnsi="Times New Roman" w:cs="Times New Roman"/>
          <w:sz w:val="24"/>
          <w:szCs w:val="24"/>
        </w:rPr>
        <w:t>m</w:t>
      </w:r>
      <w:r w:rsidR="00467F40" w:rsidRPr="0062554B">
        <w:rPr>
          <w:rFonts w:ascii="Times New Roman" w:hAnsi="Times New Roman" w:cs="Times New Roman"/>
          <w:sz w:val="24"/>
          <w:szCs w:val="24"/>
        </w:rPr>
        <w:t xml:space="preserve">ean score of 3.15 for STRC (Table 2). </w:t>
      </w:r>
    </w:p>
    <w:p w14:paraId="1CB89F14" w14:textId="4DAF5EE8" w:rsidR="00467F40" w:rsidRPr="0062554B" w:rsidRDefault="00467F40" w:rsidP="00AB2233">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Although the coefficients of the two external contextual factors (</w:t>
      </w:r>
      <w:r w:rsidR="006E3F69" w:rsidRPr="0062554B">
        <w:rPr>
          <w:rFonts w:ascii="Times New Roman" w:hAnsi="Times New Roman" w:cs="Times New Roman"/>
          <w:sz w:val="24"/>
          <w:szCs w:val="24"/>
        </w:rPr>
        <w:t>c</w:t>
      </w:r>
      <w:r w:rsidRPr="0062554B">
        <w:rPr>
          <w:rFonts w:ascii="Times New Roman" w:hAnsi="Times New Roman" w:cs="Times New Roman"/>
          <w:sz w:val="24"/>
          <w:szCs w:val="24"/>
        </w:rPr>
        <w:t xml:space="preserve">ompetition intensity and perceived environmental uncertainty) are positive, their impact is not statistically significant (Table 4). This reveals that the external pressure on manufacturing companies in Nigeria to adopt PPC techniques as a survival strategy is low. In Table </w:t>
      </w:r>
      <w:r w:rsidR="00A07723" w:rsidRPr="0062554B">
        <w:rPr>
          <w:rFonts w:ascii="Times New Roman" w:hAnsi="Times New Roman" w:cs="Times New Roman"/>
          <w:sz w:val="24"/>
          <w:szCs w:val="24"/>
        </w:rPr>
        <w:t>6</w:t>
      </w:r>
      <w:r w:rsidRPr="0062554B">
        <w:rPr>
          <w:rFonts w:ascii="Times New Roman" w:hAnsi="Times New Roman" w:cs="Times New Roman"/>
          <w:sz w:val="24"/>
          <w:szCs w:val="24"/>
        </w:rPr>
        <w:t xml:space="preserve"> and Figure </w:t>
      </w:r>
      <w:r w:rsidR="00A07723" w:rsidRPr="0062554B">
        <w:rPr>
          <w:rFonts w:ascii="Times New Roman" w:hAnsi="Times New Roman" w:cs="Times New Roman"/>
          <w:sz w:val="24"/>
          <w:szCs w:val="24"/>
        </w:rPr>
        <w:t>3</w:t>
      </w:r>
      <w:r w:rsidRPr="0062554B">
        <w:rPr>
          <w:rFonts w:ascii="Times New Roman" w:hAnsi="Times New Roman" w:cs="Times New Roman"/>
          <w:sz w:val="24"/>
          <w:szCs w:val="24"/>
        </w:rPr>
        <w:t>, the inability of both external contextual factors to notably affect PPC usage corroborates the argument that external environmental motivation to us</w:t>
      </w:r>
      <w:r w:rsidR="002302AE" w:rsidRPr="0062554B">
        <w:rPr>
          <w:rFonts w:ascii="Times New Roman" w:hAnsi="Times New Roman" w:cs="Times New Roman"/>
          <w:sz w:val="24"/>
          <w:szCs w:val="24"/>
        </w:rPr>
        <w:t>e</w:t>
      </w:r>
      <w:r w:rsidRPr="0062554B">
        <w:rPr>
          <w:rFonts w:ascii="Times New Roman" w:hAnsi="Times New Roman" w:cs="Times New Roman"/>
          <w:sz w:val="24"/>
          <w:szCs w:val="24"/>
        </w:rPr>
        <w:t xml:space="preserve"> PPC is weak. This may not be surprising, given the government</w:t>
      </w:r>
      <w:r w:rsidR="00120C49" w:rsidRPr="0062554B">
        <w:rPr>
          <w:rFonts w:ascii="Times New Roman" w:hAnsi="Times New Roman" w:cs="Times New Roman"/>
          <w:sz w:val="24"/>
          <w:szCs w:val="24"/>
        </w:rPr>
        <w:t>’s</w:t>
      </w:r>
      <w:r w:rsidRPr="0062554B">
        <w:rPr>
          <w:rFonts w:ascii="Times New Roman" w:hAnsi="Times New Roman" w:cs="Times New Roman"/>
          <w:sz w:val="24"/>
          <w:szCs w:val="24"/>
        </w:rPr>
        <w:t xml:space="preserve"> protectionism policy</w:t>
      </w:r>
      <w:r w:rsidR="00120C49" w:rsidRPr="0062554B">
        <w:rPr>
          <w:rFonts w:ascii="Times New Roman" w:hAnsi="Times New Roman" w:cs="Times New Roman"/>
          <w:sz w:val="24"/>
          <w:szCs w:val="24"/>
        </w:rPr>
        <w:t>, which aims</w:t>
      </w:r>
      <w:r w:rsidRPr="0062554B">
        <w:rPr>
          <w:rFonts w:ascii="Times New Roman" w:hAnsi="Times New Roman" w:cs="Times New Roman"/>
          <w:sz w:val="24"/>
          <w:szCs w:val="24"/>
        </w:rPr>
        <w:t xml:space="preserve"> to reduce the exposure of the Nigerian manufacturing sector to international competition</w:t>
      </w:r>
      <w:r w:rsidR="001A28F1" w:rsidRPr="0062554B">
        <w:rPr>
          <w:rFonts w:ascii="Times New Roman" w:hAnsi="Times New Roman" w:cs="Times New Roman"/>
          <w:sz w:val="24"/>
          <w:szCs w:val="24"/>
        </w:rPr>
        <w:t xml:space="preserve"> (</w:t>
      </w:r>
      <w:r w:rsidR="00991D7F" w:rsidRPr="0062554B">
        <w:rPr>
          <w:rFonts w:ascii="Times New Roman" w:hAnsi="Times New Roman" w:cs="Times New Roman"/>
          <w:sz w:val="24"/>
          <w:szCs w:val="24"/>
        </w:rPr>
        <w:t>Kolawole, 2022</w:t>
      </w:r>
      <w:r w:rsidR="001A28F1" w:rsidRPr="0062554B">
        <w:rPr>
          <w:rFonts w:ascii="Times New Roman" w:hAnsi="Times New Roman" w:cs="Times New Roman"/>
          <w:sz w:val="24"/>
          <w:szCs w:val="24"/>
        </w:rPr>
        <w:t>)</w:t>
      </w:r>
      <w:r w:rsidRPr="0062554B">
        <w:rPr>
          <w:rFonts w:ascii="Times New Roman" w:hAnsi="Times New Roman" w:cs="Times New Roman"/>
          <w:sz w:val="24"/>
          <w:szCs w:val="24"/>
        </w:rPr>
        <w:t>. The extremely low Mean score of 2.922 for PEU and the low standard deviation of .724 (Table 2) corroborates the argument that companies do not regard the environment to be so uncertain as to prompt the implementation of PPC techniques</w:t>
      </w:r>
      <w:r w:rsidR="00991D7F" w:rsidRPr="0062554B">
        <w:rPr>
          <w:rFonts w:ascii="Times New Roman" w:hAnsi="Times New Roman" w:cs="Times New Roman"/>
          <w:sz w:val="24"/>
          <w:szCs w:val="24"/>
        </w:rPr>
        <w:t xml:space="preserve"> (Oyewo et al., 2022)</w:t>
      </w:r>
      <w:r w:rsidRPr="0062554B">
        <w:rPr>
          <w:rFonts w:ascii="Times New Roman" w:hAnsi="Times New Roman" w:cs="Times New Roman"/>
          <w:sz w:val="24"/>
          <w:szCs w:val="24"/>
        </w:rPr>
        <w:t xml:space="preserve">. This perhaps explains the popularity of traditional PPC techniques and a </w:t>
      </w:r>
      <w:r w:rsidRPr="0062554B">
        <w:rPr>
          <w:rFonts w:ascii="Times New Roman" w:hAnsi="Times New Roman" w:cs="Times New Roman"/>
          <w:i/>
          <w:iCs/>
          <w:sz w:val="24"/>
          <w:szCs w:val="24"/>
        </w:rPr>
        <w:t>push-it-through</w:t>
      </w:r>
      <w:r w:rsidRPr="0062554B">
        <w:rPr>
          <w:rFonts w:ascii="Times New Roman" w:hAnsi="Times New Roman" w:cs="Times New Roman"/>
          <w:sz w:val="24"/>
          <w:szCs w:val="24"/>
        </w:rPr>
        <w:t xml:space="preserve"> approach to production by most manufacturing companies in Nigeria. </w:t>
      </w:r>
    </w:p>
    <w:p w14:paraId="1EFFB7E3" w14:textId="197988E1" w:rsidR="000F2382" w:rsidRPr="0062554B" w:rsidRDefault="0024726E" w:rsidP="000F32F6">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The results </w:t>
      </w:r>
      <w:r w:rsidR="00467F40" w:rsidRPr="0062554B">
        <w:rPr>
          <w:rFonts w:ascii="Times New Roman" w:hAnsi="Times New Roman" w:cs="Times New Roman"/>
          <w:sz w:val="24"/>
          <w:szCs w:val="24"/>
        </w:rPr>
        <w:t xml:space="preserve">show that the impact of PPC usage on organisational competitiveness is strong, </w:t>
      </w:r>
      <w:r w:rsidR="004A08BF" w:rsidRPr="0062554B">
        <w:rPr>
          <w:rFonts w:ascii="Times New Roman" w:hAnsi="Times New Roman" w:cs="Times New Roman"/>
          <w:sz w:val="24"/>
          <w:szCs w:val="24"/>
        </w:rPr>
        <w:t>positive,</w:t>
      </w:r>
      <w:r w:rsidR="00467F40" w:rsidRPr="0062554B">
        <w:rPr>
          <w:rFonts w:ascii="Times New Roman" w:hAnsi="Times New Roman" w:cs="Times New Roman"/>
          <w:sz w:val="24"/>
          <w:szCs w:val="24"/>
        </w:rPr>
        <w:t xml:space="preserve"> and statistically significant (Table 4). </w:t>
      </w:r>
      <w:r w:rsidR="000110F9" w:rsidRPr="0062554B">
        <w:rPr>
          <w:rFonts w:ascii="Times New Roman" w:hAnsi="Times New Roman" w:cs="Times New Roman"/>
          <w:sz w:val="24"/>
          <w:szCs w:val="24"/>
        </w:rPr>
        <w:t xml:space="preserve">This </w:t>
      </w:r>
      <w:r w:rsidR="00467F40" w:rsidRPr="0062554B">
        <w:rPr>
          <w:rFonts w:ascii="Times New Roman" w:hAnsi="Times New Roman" w:cs="Times New Roman"/>
          <w:sz w:val="24"/>
          <w:szCs w:val="24"/>
        </w:rPr>
        <w:t>aligns with prior studies on the positive association between PPC techniques usage and competitive advantage (</w:t>
      </w:r>
      <w:r w:rsidR="008355C5" w:rsidRPr="0062554B">
        <w:rPr>
          <w:rFonts w:ascii="Times New Roman" w:hAnsi="Times New Roman" w:cs="Times New Roman"/>
          <w:sz w:val="24"/>
          <w:szCs w:val="24"/>
        </w:rPr>
        <w:t>Phan et al., 2014</w:t>
      </w:r>
      <w:r w:rsidR="00381687" w:rsidRPr="0062554B">
        <w:rPr>
          <w:rFonts w:ascii="Times New Roman" w:hAnsi="Times New Roman" w:cs="Times New Roman"/>
          <w:sz w:val="24"/>
          <w:szCs w:val="24"/>
        </w:rPr>
        <w:t>; Oyewo, 2022</w:t>
      </w:r>
      <w:r w:rsidR="00467F40" w:rsidRPr="0062554B">
        <w:rPr>
          <w:rFonts w:ascii="Times New Roman" w:hAnsi="Times New Roman" w:cs="Times New Roman"/>
          <w:sz w:val="24"/>
          <w:szCs w:val="24"/>
        </w:rPr>
        <w:t xml:space="preserve">). The result also provides empirical evidence for the diffusion of innovation theory that the relative advantage of an innovation will drive its implementation. Although </w:t>
      </w:r>
      <w:r w:rsidR="005B4ACB" w:rsidRPr="0062554B">
        <w:rPr>
          <w:rFonts w:ascii="Times New Roman" w:hAnsi="Times New Roman" w:cs="Times New Roman"/>
          <w:sz w:val="24"/>
          <w:szCs w:val="24"/>
        </w:rPr>
        <w:t xml:space="preserve">the </w:t>
      </w:r>
      <w:r w:rsidR="00467F40" w:rsidRPr="0062554B">
        <w:rPr>
          <w:rFonts w:ascii="Times New Roman" w:hAnsi="Times New Roman" w:cs="Times New Roman"/>
          <w:sz w:val="24"/>
          <w:szCs w:val="24"/>
        </w:rPr>
        <w:t>result shows that PPC usage impact</w:t>
      </w:r>
      <w:r w:rsidR="005B4ACB" w:rsidRPr="0062554B">
        <w:rPr>
          <w:rFonts w:ascii="Times New Roman" w:hAnsi="Times New Roman" w:cs="Times New Roman"/>
          <w:sz w:val="24"/>
          <w:szCs w:val="24"/>
        </w:rPr>
        <w:t>s</w:t>
      </w:r>
      <w:r w:rsidR="00467F40" w:rsidRPr="0062554B">
        <w:rPr>
          <w:rFonts w:ascii="Times New Roman" w:hAnsi="Times New Roman" w:cs="Times New Roman"/>
          <w:sz w:val="24"/>
          <w:szCs w:val="24"/>
        </w:rPr>
        <w:t xml:space="preserve"> organisational competitiveness, it is conceivable that the impact could have been </w:t>
      </w:r>
      <w:r w:rsidR="005B4ACB" w:rsidRPr="0062554B">
        <w:rPr>
          <w:rFonts w:ascii="Times New Roman" w:hAnsi="Times New Roman" w:cs="Times New Roman"/>
          <w:sz w:val="24"/>
          <w:szCs w:val="24"/>
        </w:rPr>
        <w:t>more significant,</w:t>
      </w:r>
      <w:r w:rsidR="00467F40" w:rsidRPr="0062554B">
        <w:rPr>
          <w:rFonts w:ascii="Times New Roman" w:hAnsi="Times New Roman" w:cs="Times New Roman"/>
          <w:sz w:val="24"/>
          <w:szCs w:val="24"/>
        </w:rPr>
        <w:t xml:space="preserve"> assuming the</w:t>
      </w:r>
      <w:r w:rsidR="00152BCD" w:rsidRPr="0062554B">
        <w:rPr>
          <w:rFonts w:ascii="Times New Roman" w:hAnsi="Times New Roman" w:cs="Times New Roman"/>
          <w:sz w:val="24"/>
          <w:szCs w:val="24"/>
        </w:rPr>
        <w:t>re</w:t>
      </w:r>
      <w:r w:rsidR="00467F40" w:rsidRPr="0062554B">
        <w:rPr>
          <w:rFonts w:ascii="Times New Roman" w:hAnsi="Times New Roman" w:cs="Times New Roman"/>
          <w:sz w:val="24"/>
          <w:szCs w:val="24"/>
        </w:rPr>
        <w:t xml:space="preserve"> is </w:t>
      </w:r>
      <w:r w:rsidR="005B4ACB" w:rsidRPr="0062554B">
        <w:rPr>
          <w:rFonts w:ascii="Times New Roman" w:hAnsi="Times New Roman" w:cs="Times New Roman"/>
          <w:sz w:val="24"/>
          <w:szCs w:val="24"/>
        </w:rPr>
        <w:t xml:space="preserve">a </w:t>
      </w:r>
      <w:r w:rsidR="00467F40" w:rsidRPr="0062554B">
        <w:rPr>
          <w:rFonts w:ascii="Times New Roman" w:hAnsi="Times New Roman" w:cs="Times New Roman"/>
          <w:sz w:val="24"/>
          <w:szCs w:val="24"/>
        </w:rPr>
        <w:t xml:space="preserve">strong fit between the contextual factors. In Table 5 and Figure 2, the lack of synergy between the contextual factors may be responsible for the non-appreciable impact of PPC usage on organisational competitiveness. </w:t>
      </w:r>
      <w:r w:rsidR="000F2382" w:rsidRPr="0062554B">
        <w:rPr>
          <w:rFonts w:ascii="Times New Roman" w:hAnsi="Times New Roman" w:cs="Times New Roman"/>
          <w:sz w:val="24"/>
          <w:szCs w:val="24"/>
        </w:rPr>
        <w:t>Similarly</w:t>
      </w:r>
      <w:r w:rsidR="00467F40" w:rsidRPr="0062554B">
        <w:rPr>
          <w:rFonts w:ascii="Times New Roman" w:hAnsi="Times New Roman" w:cs="Times New Roman"/>
          <w:sz w:val="24"/>
          <w:szCs w:val="24"/>
        </w:rPr>
        <w:t>,</w:t>
      </w:r>
      <w:r w:rsidR="000F2382" w:rsidRPr="0062554B">
        <w:rPr>
          <w:rFonts w:ascii="Times New Roman" w:hAnsi="Times New Roman" w:cs="Times New Roman"/>
          <w:sz w:val="24"/>
          <w:szCs w:val="24"/>
        </w:rPr>
        <w:t xml:space="preserve"> </w:t>
      </w:r>
      <w:r w:rsidR="00467F40" w:rsidRPr="0062554B">
        <w:rPr>
          <w:rFonts w:ascii="Times New Roman" w:hAnsi="Times New Roman" w:cs="Times New Roman"/>
          <w:sz w:val="24"/>
          <w:szCs w:val="24"/>
        </w:rPr>
        <w:t xml:space="preserve">the impact of PPC usage on organisational competitiveness could have been more, </w:t>
      </w:r>
      <w:r w:rsidR="00467F40" w:rsidRPr="0062554B">
        <w:rPr>
          <w:rFonts w:ascii="Times New Roman" w:hAnsi="Times New Roman" w:cs="Times New Roman"/>
          <w:sz w:val="24"/>
          <w:szCs w:val="24"/>
        </w:rPr>
        <w:lastRenderedPageBreak/>
        <w:t xml:space="preserve">assuming there is a synergy between the </w:t>
      </w:r>
      <w:r w:rsidR="00313FFD" w:rsidRPr="0062554B">
        <w:rPr>
          <w:rFonts w:ascii="Times New Roman" w:hAnsi="Times New Roman" w:cs="Times New Roman"/>
          <w:sz w:val="24"/>
          <w:szCs w:val="24"/>
        </w:rPr>
        <w:t>contextual</w:t>
      </w:r>
      <w:r w:rsidR="00467F40" w:rsidRPr="0062554B">
        <w:rPr>
          <w:rFonts w:ascii="Times New Roman" w:hAnsi="Times New Roman" w:cs="Times New Roman"/>
          <w:sz w:val="24"/>
          <w:szCs w:val="24"/>
        </w:rPr>
        <w:t xml:space="preserve"> factors. This makes it compelling for organisations to </w:t>
      </w:r>
      <w:r w:rsidR="005B4ACB" w:rsidRPr="0062554B">
        <w:rPr>
          <w:rFonts w:ascii="Times New Roman" w:hAnsi="Times New Roman" w:cs="Times New Roman"/>
          <w:sz w:val="24"/>
          <w:szCs w:val="24"/>
        </w:rPr>
        <w:t xml:space="preserve">integrate </w:t>
      </w:r>
      <w:r w:rsidR="00467F40" w:rsidRPr="0062554B">
        <w:rPr>
          <w:rFonts w:ascii="Times New Roman" w:hAnsi="Times New Roman" w:cs="Times New Roman"/>
          <w:sz w:val="24"/>
          <w:szCs w:val="24"/>
        </w:rPr>
        <w:t>organisational design elements to achieve optimal results (Oyewo et al., 2022).</w:t>
      </w:r>
    </w:p>
    <w:p w14:paraId="08EC3F0D" w14:textId="42593C6F" w:rsidR="00CA3940" w:rsidRPr="0062554B" w:rsidRDefault="00467F40">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Comparison of the result of Table 7 (and Figure 4) with that of Table 8 (and Figure 5) shows that the individual usage of PPC techniques does not deliver </w:t>
      </w:r>
      <w:r w:rsidR="00B030A4" w:rsidRPr="0062554B">
        <w:rPr>
          <w:rFonts w:ascii="Times New Roman" w:hAnsi="Times New Roman" w:cs="Times New Roman"/>
          <w:sz w:val="24"/>
          <w:szCs w:val="24"/>
        </w:rPr>
        <w:t>many</w:t>
      </w:r>
      <w:r w:rsidRPr="0062554B">
        <w:rPr>
          <w:rFonts w:ascii="Times New Roman" w:hAnsi="Times New Roman" w:cs="Times New Roman"/>
          <w:sz w:val="24"/>
          <w:szCs w:val="24"/>
        </w:rPr>
        <w:t xml:space="preserve"> benefits but their interactive use</w:t>
      </w:r>
      <w:r w:rsidR="0010258B" w:rsidRPr="0062554B">
        <w:rPr>
          <w:rFonts w:ascii="Times New Roman" w:hAnsi="Times New Roman" w:cs="Times New Roman"/>
          <w:sz w:val="24"/>
          <w:szCs w:val="24"/>
        </w:rPr>
        <w:t xml:space="preserve"> (Phan et al., 2014)</w:t>
      </w:r>
      <w:r w:rsidRPr="0062554B">
        <w:rPr>
          <w:rFonts w:ascii="Times New Roman" w:hAnsi="Times New Roman" w:cs="Times New Roman"/>
          <w:sz w:val="24"/>
          <w:szCs w:val="24"/>
        </w:rPr>
        <w:t>. The result that using the PPC techniques individually may not yield optimal result</w:t>
      </w:r>
      <w:r w:rsidR="005B4ACB" w:rsidRPr="0062554B">
        <w:rPr>
          <w:rFonts w:ascii="Times New Roman" w:hAnsi="Times New Roman" w:cs="Times New Roman"/>
          <w:sz w:val="24"/>
          <w:szCs w:val="24"/>
        </w:rPr>
        <w:t>s</w:t>
      </w:r>
      <w:r w:rsidRPr="0062554B">
        <w:rPr>
          <w:rFonts w:ascii="Times New Roman" w:hAnsi="Times New Roman" w:cs="Times New Roman"/>
          <w:sz w:val="24"/>
          <w:szCs w:val="24"/>
        </w:rPr>
        <w:t xml:space="preserve"> support</w:t>
      </w:r>
      <w:r w:rsidR="00B52F42" w:rsidRPr="0062554B">
        <w:rPr>
          <w:rFonts w:ascii="Times New Roman" w:hAnsi="Times New Roman" w:cs="Times New Roman"/>
          <w:sz w:val="24"/>
          <w:szCs w:val="24"/>
        </w:rPr>
        <w:t>s</w:t>
      </w:r>
      <w:r w:rsidRPr="0062554B">
        <w:rPr>
          <w:rFonts w:ascii="Times New Roman" w:hAnsi="Times New Roman" w:cs="Times New Roman"/>
          <w:sz w:val="24"/>
          <w:szCs w:val="24"/>
        </w:rPr>
        <w:t xml:space="preserve"> the interaction approach to the contingency theory</w:t>
      </w:r>
      <w:r w:rsidR="00120C49" w:rsidRPr="0062554B">
        <w:rPr>
          <w:rFonts w:ascii="Times New Roman" w:hAnsi="Times New Roman" w:cs="Times New Roman"/>
          <w:sz w:val="24"/>
          <w:szCs w:val="24"/>
        </w:rPr>
        <w:t>, which states</w:t>
      </w:r>
      <w:r w:rsidRPr="0062554B">
        <w:rPr>
          <w:rFonts w:ascii="Times New Roman" w:hAnsi="Times New Roman" w:cs="Times New Roman"/>
          <w:sz w:val="24"/>
          <w:szCs w:val="24"/>
        </w:rPr>
        <w:t xml:space="preserve"> that the fit between organisational contextual factors produces the best outcome</w:t>
      </w:r>
      <w:r w:rsidR="00D2118F" w:rsidRPr="0062554B">
        <w:rPr>
          <w:rFonts w:ascii="Times New Roman" w:hAnsi="Times New Roman" w:cs="Times New Roman"/>
          <w:sz w:val="24"/>
          <w:szCs w:val="24"/>
        </w:rPr>
        <w:t>.</w:t>
      </w:r>
      <w:r w:rsidR="00281D33" w:rsidRPr="0062554B">
        <w:rPr>
          <w:rFonts w:ascii="Times New Roman" w:hAnsi="Times New Roman" w:cs="Times New Roman"/>
          <w:sz w:val="24"/>
          <w:szCs w:val="24"/>
        </w:rPr>
        <w:t xml:space="preserve"> </w:t>
      </w:r>
    </w:p>
    <w:p w14:paraId="19DD7A23" w14:textId="77777777" w:rsidR="005E2E4C" w:rsidRPr="0062554B" w:rsidRDefault="005E2E4C" w:rsidP="00AB2233">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The study contributes to knowledge in three ways by (i) presenting evidence that although PPC techniques can engender organisational competitiveness, it is their interactive usage that yields optimal results; (ii) empirically demonstrating that contextual factors influence PPC techniques usage in line with the contingency theory; and (iii) validating the diffusion of innovation theory that organisations will typically deploy PPC techniques because of their relative advantage of improving organisational competitiveness.</w:t>
      </w:r>
    </w:p>
    <w:p w14:paraId="7B5719C2" w14:textId="2B9FD84D" w:rsidR="00FC1E19" w:rsidRPr="0062554B" w:rsidRDefault="00AB2233" w:rsidP="00C7520F">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Drawing from the positive association between PPC usage and organisational competitiveness, the study recommends that manufacturing companies should extensively apply PPC to improve their competitiveness. This is important, given the generally moderate usage rate of PPC techniques. Upgrading the usage intensity of PPC will require changes across organisations because this will involve switching from the </w:t>
      </w:r>
      <w:r w:rsidRPr="0062554B">
        <w:rPr>
          <w:rFonts w:ascii="Times New Roman" w:hAnsi="Times New Roman" w:cs="Times New Roman"/>
          <w:i/>
          <w:iCs/>
          <w:sz w:val="24"/>
          <w:szCs w:val="24"/>
        </w:rPr>
        <w:t>push-it-through</w:t>
      </w:r>
      <w:r w:rsidRPr="0062554B">
        <w:rPr>
          <w:rFonts w:ascii="Times New Roman" w:hAnsi="Times New Roman" w:cs="Times New Roman"/>
          <w:sz w:val="24"/>
          <w:szCs w:val="24"/>
        </w:rPr>
        <w:t xml:space="preserve"> approach to production</w:t>
      </w:r>
      <w:r w:rsidR="00120C49" w:rsidRPr="0062554B">
        <w:rPr>
          <w:rFonts w:ascii="Times New Roman" w:hAnsi="Times New Roman" w:cs="Times New Roman"/>
          <w:sz w:val="24"/>
          <w:szCs w:val="24"/>
        </w:rPr>
        <w:t>,</w:t>
      </w:r>
      <w:r w:rsidRPr="0062554B">
        <w:rPr>
          <w:rFonts w:ascii="Times New Roman" w:hAnsi="Times New Roman" w:cs="Times New Roman"/>
          <w:sz w:val="24"/>
          <w:szCs w:val="24"/>
        </w:rPr>
        <w:t xml:space="preserve"> typifying most manufacturing companies in Nigeria to a </w:t>
      </w:r>
      <w:r w:rsidRPr="0062554B">
        <w:rPr>
          <w:rFonts w:ascii="Times New Roman" w:hAnsi="Times New Roman" w:cs="Times New Roman"/>
          <w:i/>
          <w:iCs/>
          <w:sz w:val="24"/>
          <w:szCs w:val="24"/>
        </w:rPr>
        <w:t>pull-it-through</w:t>
      </w:r>
      <w:r w:rsidRPr="0062554B">
        <w:rPr>
          <w:rFonts w:ascii="Times New Roman" w:hAnsi="Times New Roman" w:cs="Times New Roman"/>
          <w:sz w:val="24"/>
          <w:szCs w:val="24"/>
        </w:rPr>
        <w:t xml:space="preserve"> orientation underpinning the deployment of PPC. As conventional cost and management accounting techniques used by the companies for routine planning, control and decision-making have little or no consideration for the external business environment and business strategy, manufacturing companies in Nigeria will have to change to modern PPC to gain and sustain competitive advantage. </w:t>
      </w:r>
    </w:p>
    <w:p w14:paraId="697E3064" w14:textId="270A89BA" w:rsidR="00FC1E19" w:rsidRPr="0062554B" w:rsidRDefault="00FC1E19" w:rsidP="000F32F6">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The current study has </w:t>
      </w:r>
      <w:r w:rsidR="00DF695F" w:rsidRPr="0062554B">
        <w:rPr>
          <w:rFonts w:ascii="Times New Roman" w:hAnsi="Times New Roman" w:cs="Times New Roman"/>
          <w:sz w:val="24"/>
          <w:szCs w:val="24"/>
        </w:rPr>
        <w:t xml:space="preserve">practical and </w:t>
      </w:r>
      <w:r w:rsidRPr="0062554B">
        <w:rPr>
          <w:rFonts w:ascii="Times New Roman" w:hAnsi="Times New Roman" w:cs="Times New Roman"/>
          <w:sz w:val="24"/>
          <w:szCs w:val="24"/>
        </w:rPr>
        <w:t xml:space="preserve">policy implications for </w:t>
      </w:r>
      <w:r w:rsidR="00F706B4" w:rsidRPr="0062554B">
        <w:rPr>
          <w:rFonts w:ascii="Times New Roman" w:hAnsi="Times New Roman" w:cs="Times New Roman"/>
          <w:sz w:val="24"/>
          <w:szCs w:val="24"/>
        </w:rPr>
        <w:t>organisations</w:t>
      </w:r>
      <w:r w:rsidRPr="0062554B">
        <w:rPr>
          <w:rFonts w:ascii="Times New Roman" w:hAnsi="Times New Roman" w:cs="Times New Roman"/>
          <w:sz w:val="24"/>
          <w:szCs w:val="24"/>
        </w:rPr>
        <w:t>. First, s</w:t>
      </w:r>
      <w:r w:rsidR="00C7520F" w:rsidRPr="0062554B">
        <w:rPr>
          <w:rFonts w:ascii="Times New Roman" w:hAnsi="Times New Roman" w:cs="Times New Roman"/>
          <w:sz w:val="24"/>
          <w:szCs w:val="24"/>
        </w:rPr>
        <w:t xml:space="preserve">etting </w:t>
      </w:r>
      <w:r w:rsidR="00AB2233" w:rsidRPr="0062554B">
        <w:rPr>
          <w:rFonts w:ascii="Times New Roman" w:hAnsi="Times New Roman" w:cs="Times New Roman"/>
          <w:sz w:val="24"/>
          <w:szCs w:val="24"/>
        </w:rPr>
        <w:t xml:space="preserve">up a standalone management accounting department, removed from the general accounting/finance department, may help instil the appropriate skills </w:t>
      </w:r>
      <w:r w:rsidR="00C7520F" w:rsidRPr="0062554B">
        <w:rPr>
          <w:rFonts w:ascii="Times New Roman" w:hAnsi="Times New Roman" w:cs="Times New Roman"/>
          <w:sz w:val="24"/>
          <w:szCs w:val="24"/>
        </w:rPr>
        <w:t>to deploy PPC successfully</w:t>
      </w:r>
      <w:r w:rsidR="00AB2233" w:rsidRPr="0062554B">
        <w:rPr>
          <w:rFonts w:ascii="Times New Roman" w:hAnsi="Times New Roman" w:cs="Times New Roman"/>
          <w:sz w:val="24"/>
          <w:szCs w:val="24"/>
        </w:rPr>
        <w:t xml:space="preserve">. </w:t>
      </w:r>
      <w:r w:rsidRPr="0062554B">
        <w:rPr>
          <w:rFonts w:ascii="Times New Roman" w:hAnsi="Times New Roman" w:cs="Times New Roman"/>
          <w:sz w:val="24"/>
          <w:szCs w:val="24"/>
        </w:rPr>
        <w:t xml:space="preserve">Second, drawing from the first policy implication, organisations should be ready to invest more </w:t>
      </w:r>
      <w:r w:rsidR="000F32F6" w:rsidRPr="0062554B">
        <w:rPr>
          <w:rFonts w:ascii="Times New Roman" w:hAnsi="Times New Roman" w:cs="Times New Roman"/>
          <w:sz w:val="24"/>
          <w:szCs w:val="24"/>
        </w:rPr>
        <w:t xml:space="preserve">in </w:t>
      </w:r>
      <w:r w:rsidRPr="0062554B">
        <w:rPr>
          <w:rFonts w:ascii="Times New Roman" w:hAnsi="Times New Roman" w:cs="Times New Roman"/>
          <w:sz w:val="24"/>
          <w:szCs w:val="24"/>
        </w:rPr>
        <w:t xml:space="preserve">human capital development </w:t>
      </w:r>
      <w:r w:rsidR="000F32F6" w:rsidRPr="0062554B">
        <w:rPr>
          <w:rFonts w:ascii="Times New Roman" w:hAnsi="Times New Roman" w:cs="Times New Roman"/>
          <w:sz w:val="24"/>
          <w:szCs w:val="24"/>
        </w:rPr>
        <w:t xml:space="preserve">by </w:t>
      </w:r>
      <w:r w:rsidRPr="0062554B">
        <w:rPr>
          <w:rFonts w:ascii="Times New Roman" w:hAnsi="Times New Roman" w:cs="Times New Roman"/>
          <w:sz w:val="24"/>
          <w:szCs w:val="24"/>
        </w:rPr>
        <w:t xml:space="preserve">training </w:t>
      </w:r>
      <w:r w:rsidR="00297017" w:rsidRPr="0062554B">
        <w:rPr>
          <w:rFonts w:ascii="Times New Roman" w:hAnsi="Times New Roman" w:cs="Times New Roman"/>
          <w:sz w:val="24"/>
          <w:szCs w:val="24"/>
        </w:rPr>
        <w:t xml:space="preserve">and </w:t>
      </w:r>
      <w:r w:rsidR="000F32F6" w:rsidRPr="0062554B">
        <w:rPr>
          <w:rFonts w:ascii="Times New Roman" w:hAnsi="Times New Roman" w:cs="Times New Roman"/>
          <w:sz w:val="24"/>
          <w:szCs w:val="24"/>
        </w:rPr>
        <w:t>developing</w:t>
      </w:r>
      <w:r w:rsidRPr="0062554B">
        <w:rPr>
          <w:rFonts w:ascii="Times New Roman" w:hAnsi="Times New Roman" w:cs="Times New Roman"/>
          <w:sz w:val="24"/>
          <w:szCs w:val="24"/>
        </w:rPr>
        <w:t xml:space="preserve"> accounting and non-accounting personnel involved in </w:t>
      </w:r>
      <w:r w:rsidR="000F32F6" w:rsidRPr="0062554B">
        <w:rPr>
          <w:rFonts w:ascii="Times New Roman" w:hAnsi="Times New Roman" w:cs="Times New Roman"/>
          <w:sz w:val="24"/>
          <w:szCs w:val="24"/>
        </w:rPr>
        <w:t>implementing</w:t>
      </w:r>
      <w:r w:rsidRPr="0062554B">
        <w:rPr>
          <w:rFonts w:ascii="Times New Roman" w:hAnsi="Times New Roman" w:cs="Times New Roman"/>
          <w:sz w:val="24"/>
          <w:szCs w:val="24"/>
        </w:rPr>
        <w:t xml:space="preserve"> PPC techniques in strategic business units and across the organisation</w:t>
      </w:r>
      <w:r w:rsidR="00AB2233" w:rsidRPr="0062554B">
        <w:rPr>
          <w:rFonts w:ascii="Times New Roman" w:hAnsi="Times New Roman" w:cs="Times New Roman"/>
          <w:sz w:val="24"/>
          <w:szCs w:val="24"/>
        </w:rPr>
        <w:t>.</w:t>
      </w:r>
      <w:r w:rsidRPr="0062554B">
        <w:rPr>
          <w:rFonts w:ascii="Times New Roman" w:hAnsi="Times New Roman" w:cs="Times New Roman"/>
          <w:sz w:val="24"/>
          <w:szCs w:val="24"/>
        </w:rPr>
        <w:t xml:space="preserve"> </w:t>
      </w:r>
      <w:r w:rsidR="00AB2233" w:rsidRPr="0062554B">
        <w:rPr>
          <w:rFonts w:ascii="Times New Roman" w:hAnsi="Times New Roman" w:cs="Times New Roman"/>
          <w:sz w:val="24"/>
          <w:szCs w:val="24"/>
        </w:rPr>
        <w:t>This can yield tremendous benefits in helping the companies better focus on customers</w:t>
      </w:r>
      <w:r w:rsidR="00C7520F" w:rsidRPr="0062554B">
        <w:rPr>
          <w:rFonts w:ascii="Times New Roman" w:hAnsi="Times New Roman" w:cs="Times New Roman"/>
          <w:sz w:val="24"/>
          <w:szCs w:val="24"/>
        </w:rPr>
        <w:t>’</w:t>
      </w:r>
      <w:r w:rsidR="00AB2233" w:rsidRPr="0062554B">
        <w:rPr>
          <w:rFonts w:ascii="Times New Roman" w:hAnsi="Times New Roman" w:cs="Times New Roman"/>
          <w:sz w:val="24"/>
          <w:szCs w:val="24"/>
        </w:rPr>
        <w:t xml:space="preserve"> sentiment</w:t>
      </w:r>
      <w:r w:rsidR="00C7520F" w:rsidRPr="0062554B">
        <w:rPr>
          <w:rFonts w:ascii="Times New Roman" w:hAnsi="Times New Roman" w:cs="Times New Roman"/>
          <w:sz w:val="24"/>
          <w:szCs w:val="24"/>
        </w:rPr>
        <w:t>s</w:t>
      </w:r>
      <w:r w:rsidR="00AB2233" w:rsidRPr="0062554B">
        <w:rPr>
          <w:rFonts w:ascii="Times New Roman" w:hAnsi="Times New Roman" w:cs="Times New Roman"/>
          <w:sz w:val="24"/>
          <w:szCs w:val="24"/>
        </w:rPr>
        <w:t xml:space="preserve">, competitors’ </w:t>
      </w:r>
      <w:r w:rsidR="006F7E11" w:rsidRPr="0062554B">
        <w:rPr>
          <w:rFonts w:ascii="Times New Roman" w:hAnsi="Times New Roman" w:cs="Times New Roman"/>
          <w:sz w:val="24"/>
          <w:szCs w:val="24"/>
        </w:rPr>
        <w:t>activities,</w:t>
      </w:r>
      <w:r w:rsidR="00AB2233" w:rsidRPr="0062554B">
        <w:rPr>
          <w:rFonts w:ascii="Times New Roman" w:hAnsi="Times New Roman" w:cs="Times New Roman"/>
          <w:sz w:val="24"/>
          <w:szCs w:val="24"/>
        </w:rPr>
        <w:t xml:space="preserve"> and other strategic issues such as strategic planning</w:t>
      </w:r>
      <w:r w:rsidR="00C7520F" w:rsidRPr="0062554B">
        <w:rPr>
          <w:rFonts w:ascii="Times New Roman" w:hAnsi="Times New Roman" w:cs="Times New Roman"/>
          <w:sz w:val="24"/>
          <w:szCs w:val="24"/>
        </w:rPr>
        <w:t xml:space="preserve"> and</w:t>
      </w:r>
      <w:r w:rsidR="00AB2233" w:rsidRPr="0062554B">
        <w:rPr>
          <w:rFonts w:ascii="Times New Roman" w:hAnsi="Times New Roman" w:cs="Times New Roman"/>
          <w:sz w:val="24"/>
          <w:szCs w:val="24"/>
        </w:rPr>
        <w:t xml:space="preserve"> control, </w:t>
      </w:r>
      <w:r w:rsidR="00AB2233" w:rsidRPr="0062554B">
        <w:rPr>
          <w:rFonts w:ascii="Times New Roman" w:hAnsi="Times New Roman" w:cs="Times New Roman"/>
          <w:sz w:val="24"/>
          <w:szCs w:val="24"/>
        </w:rPr>
        <w:lastRenderedPageBreak/>
        <w:t>performance measurement, and decision-making.</w:t>
      </w:r>
      <w:r w:rsidRPr="0062554B">
        <w:rPr>
          <w:rFonts w:ascii="Times New Roman" w:hAnsi="Times New Roman" w:cs="Times New Roman"/>
          <w:sz w:val="24"/>
          <w:szCs w:val="24"/>
        </w:rPr>
        <w:t xml:space="preserve"> Third, c</w:t>
      </w:r>
      <w:r w:rsidR="00AB2233" w:rsidRPr="0062554B">
        <w:rPr>
          <w:rFonts w:ascii="Times New Roman" w:hAnsi="Times New Roman" w:cs="Times New Roman"/>
          <w:sz w:val="24"/>
          <w:szCs w:val="24"/>
        </w:rPr>
        <w:t>onsidering that information</w:t>
      </w:r>
      <w:r w:rsidR="000F32F6" w:rsidRPr="0062554B">
        <w:rPr>
          <w:rFonts w:ascii="Times New Roman" w:hAnsi="Times New Roman" w:cs="Times New Roman"/>
          <w:sz w:val="24"/>
          <w:szCs w:val="24"/>
        </w:rPr>
        <w:t xml:space="preserve"> is </w:t>
      </w:r>
      <w:r w:rsidR="007419F5" w:rsidRPr="0062554B">
        <w:rPr>
          <w:rFonts w:ascii="Times New Roman" w:hAnsi="Times New Roman" w:cs="Times New Roman"/>
          <w:sz w:val="24"/>
          <w:szCs w:val="24"/>
        </w:rPr>
        <w:t>needed</w:t>
      </w:r>
      <w:r w:rsidR="00AB2233" w:rsidRPr="0062554B">
        <w:rPr>
          <w:rFonts w:ascii="Times New Roman" w:hAnsi="Times New Roman" w:cs="Times New Roman"/>
          <w:sz w:val="24"/>
          <w:szCs w:val="24"/>
        </w:rPr>
        <w:t xml:space="preserve"> </w:t>
      </w:r>
      <w:r w:rsidR="000F32F6" w:rsidRPr="0062554B">
        <w:rPr>
          <w:rFonts w:ascii="Times New Roman" w:hAnsi="Times New Roman" w:cs="Times New Roman"/>
          <w:sz w:val="24"/>
          <w:szCs w:val="24"/>
        </w:rPr>
        <w:t xml:space="preserve">to </w:t>
      </w:r>
      <w:r w:rsidR="00C7520F" w:rsidRPr="0062554B">
        <w:rPr>
          <w:rFonts w:ascii="Times New Roman" w:hAnsi="Times New Roman" w:cs="Times New Roman"/>
          <w:sz w:val="24"/>
          <w:szCs w:val="24"/>
        </w:rPr>
        <w:t xml:space="preserve">implement </w:t>
      </w:r>
      <w:r w:rsidR="00AB2233" w:rsidRPr="0062554B">
        <w:rPr>
          <w:rFonts w:ascii="Times New Roman" w:hAnsi="Times New Roman" w:cs="Times New Roman"/>
          <w:sz w:val="24"/>
          <w:szCs w:val="24"/>
        </w:rPr>
        <w:t xml:space="preserve">PPC cuts across various functional departments, the successful deployment of PPC would require the cooperation of employees. The </w:t>
      </w:r>
      <w:r w:rsidR="00C7520F" w:rsidRPr="0062554B">
        <w:rPr>
          <w:rFonts w:ascii="Times New Roman" w:hAnsi="Times New Roman" w:cs="Times New Roman"/>
          <w:sz w:val="24"/>
          <w:szCs w:val="24"/>
        </w:rPr>
        <w:t>multi-disciplinarity</w:t>
      </w:r>
      <w:r w:rsidR="0040025D" w:rsidRPr="0062554B">
        <w:rPr>
          <w:rFonts w:ascii="Times New Roman" w:hAnsi="Times New Roman" w:cs="Times New Roman"/>
          <w:sz w:val="24"/>
          <w:szCs w:val="24"/>
        </w:rPr>
        <w:t xml:space="preserve"> </w:t>
      </w:r>
      <w:r w:rsidR="00AB2233" w:rsidRPr="0062554B">
        <w:rPr>
          <w:rFonts w:ascii="Times New Roman" w:hAnsi="Times New Roman" w:cs="Times New Roman"/>
          <w:sz w:val="24"/>
          <w:szCs w:val="24"/>
        </w:rPr>
        <w:t xml:space="preserve">of PPC </w:t>
      </w:r>
      <w:r w:rsidR="00C7520F" w:rsidRPr="0062554B">
        <w:rPr>
          <w:rFonts w:ascii="Times New Roman" w:hAnsi="Times New Roman" w:cs="Times New Roman"/>
          <w:sz w:val="24"/>
          <w:szCs w:val="24"/>
        </w:rPr>
        <w:t>requires an exchange</w:t>
      </w:r>
      <w:r w:rsidR="00AB2233" w:rsidRPr="0062554B">
        <w:rPr>
          <w:rFonts w:ascii="Times New Roman" w:hAnsi="Times New Roman" w:cs="Times New Roman"/>
          <w:sz w:val="24"/>
          <w:szCs w:val="24"/>
        </w:rPr>
        <w:t xml:space="preserve"> of information between accounting and non-accounting departments. Thus, staff support is critical and </w:t>
      </w:r>
      <w:r w:rsidR="00C7520F" w:rsidRPr="0062554B">
        <w:rPr>
          <w:rFonts w:ascii="Times New Roman" w:hAnsi="Times New Roman" w:cs="Times New Roman"/>
          <w:sz w:val="24"/>
          <w:szCs w:val="24"/>
        </w:rPr>
        <w:t xml:space="preserve">top management must satisfactorily address </w:t>
      </w:r>
      <w:r w:rsidR="00AB2233" w:rsidRPr="0062554B">
        <w:rPr>
          <w:rFonts w:ascii="Times New Roman" w:hAnsi="Times New Roman" w:cs="Times New Roman"/>
          <w:sz w:val="24"/>
          <w:szCs w:val="24"/>
        </w:rPr>
        <w:t>any resistance to embracing change</w:t>
      </w:r>
      <w:r w:rsidR="000F32F6" w:rsidRPr="0062554B">
        <w:rPr>
          <w:rFonts w:ascii="Times New Roman" w:hAnsi="Times New Roman" w:cs="Times New Roman"/>
          <w:sz w:val="24"/>
          <w:szCs w:val="24"/>
        </w:rPr>
        <w:t>,</w:t>
      </w:r>
      <w:r w:rsidR="00412D34" w:rsidRPr="0062554B">
        <w:rPr>
          <w:rFonts w:ascii="Times New Roman" w:hAnsi="Times New Roman" w:cs="Times New Roman"/>
          <w:sz w:val="24"/>
          <w:szCs w:val="24"/>
        </w:rPr>
        <w:t xml:space="preserve"> such as facilitating open communication, allowing staff to make input to required</w:t>
      </w:r>
      <w:r w:rsidR="000F32F6" w:rsidRPr="0062554B">
        <w:rPr>
          <w:rFonts w:ascii="Times New Roman" w:hAnsi="Times New Roman" w:cs="Times New Roman"/>
          <w:sz w:val="24"/>
          <w:szCs w:val="24"/>
        </w:rPr>
        <w:t xml:space="preserve"> changes</w:t>
      </w:r>
      <w:r w:rsidR="00F706B4" w:rsidRPr="0062554B">
        <w:rPr>
          <w:rFonts w:ascii="Times New Roman" w:hAnsi="Times New Roman" w:cs="Times New Roman"/>
          <w:sz w:val="24"/>
          <w:szCs w:val="24"/>
        </w:rPr>
        <w:t>,</w:t>
      </w:r>
      <w:r w:rsidR="00412D34" w:rsidRPr="0062554B">
        <w:rPr>
          <w:rFonts w:ascii="Times New Roman" w:hAnsi="Times New Roman" w:cs="Times New Roman"/>
          <w:sz w:val="24"/>
          <w:szCs w:val="24"/>
        </w:rPr>
        <w:t xml:space="preserve"> and objectively addressing the concerns of staff </w:t>
      </w:r>
      <w:r w:rsidR="00F706B4" w:rsidRPr="0062554B">
        <w:rPr>
          <w:rFonts w:ascii="Times New Roman" w:hAnsi="Times New Roman" w:cs="Times New Roman"/>
          <w:sz w:val="24"/>
          <w:szCs w:val="24"/>
        </w:rPr>
        <w:t>causing</w:t>
      </w:r>
      <w:r w:rsidR="00412D34" w:rsidRPr="0062554B">
        <w:rPr>
          <w:rFonts w:ascii="Times New Roman" w:hAnsi="Times New Roman" w:cs="Times New Roman"/>
          <w:sz w:val="24"/>
          <w:szCs w:val="24"/>
        </w:rPr>
        <w:t xml:space="preserve"> resistance to change</w:t>
      </w:r>
      <w:r w:rsidR="00F706B4" w:rsidRPr="0062554B">
        <w:rPr>
          <w:rFonts w:ascii="Times New Roman" w:hAnsi="Times New Roman" w:cs="Times New Roman"/>
          <w:sz w:val="24"/>
          <w:szCs w:val="24"/>
        </w:rPr>
        <w:t>.</w:t>
      </w:r>
    </w:p>
    <w:p w14:paraId="63CF2937" w14:textId="5016EA2C" w:rsidR="000F1410" w:rsidRPr="0062554B" w:rsidRDefault="00C7520F" w:rsidP="00312E08">
      <w:pPr>
        <w:spacing w:line="360" w:lineRule="auto"/>
        <w:jc w:val="both"/>
        <w:rPr>
          <w:rFonts w:ascii="Times New Roman" w:hAnsi="Times New Roman" w:cs="Times New Roman"/>
          <w:sz w:val="24"/>
          <w:szCs w:val="24"/>
        </w:rPr>
      </w:pPr>
      <w:r w:rsidRPr="0062554B">
        <w:rPr>
          <w:rFonts w:ascii="Times New Roman" w:hAnsi="Times New Roman" w:cs="Times New Roman"/>
          <w:sz w:val="24"/>
          <w:szCs w:val="24"/>
        </w:rPr>
        <w:t xml:space="preserve">The results </w:t>
      </w:r>
      <w:r w:rsidR="00AB2233" w:rsidRPr="0062554B">
        <w:rPr>
          <w:rFonts w:ascii="Times New Roman" w:hAnsi="Times New Roman" w:cs="Times New Roman"/>
          <w:sz w:val="24"/>
          <w:szCs w:val="24"/>
        </w:rPr>
        <w:t xml:space="preserve">show that </w:t>
      </w:r>
      <w:r w:rsidR="000F1410" w:rsidRPr="0062554B">
        <w:rPr>
          <w:rFonts w:ascii="Times New Roman" w:hAnsi="Times New Roman" w:cs="Times New Roman"/>
          <w:sz w:val="24"/>
          <w:szCs w:val="24"/>
        </w:rPr>
        <w:t xml:space="preserve">the usage rate of the PPC techniques is generally moderate. </w:t>
      </w:r>
      <w:r w:rsidR="001C5873" w:rsidRPr="0062554B">
        <w:rPr>
          <w:rFonts w:ascii="Times New Roman" w:hAnsi="Times New Roman" w:cs="Times New Roman"/>
          <w:sz w:val="24"/>
          <w:szCs w:val="24"/>
        </w:rPr>
        <w:t xml:space="preserve">Future studies may investigate the challenges of implementing management accounting innovations, which </w:t>
      </w:r>
      <w:r w:rsidRPr="0062554B">
        <w:rPr>
          <w:rFonts w:ascii="Times New Roman" w:hAnsi="Times New Roman" w:cs="Times New Roman"/>
          <w:sz w:val="24"/>
          <w:szCs w:val="24"/>
        </w:rPr>
        <w:t>may</w:t>
      </w:r>
      <w:r w:rsidR="001C5873" w:rsidRPr="0062554B">
        <w:rPr>
          <w:rFonts w:ascii="Times New Roman" w:hAnsi="Times New Roman" w:cs="Times New Roman"/>
          <w:sz w:val="24"/>
          <w:szCs w:val="24"/>
        </w:rPr>
        <w:t xml:space="preserve"> explain why </w:t>
      </w:r>
      <w:r w:rsidRPr="0062554B">
        <w:rPr>
          <w:rFonts w:ascii="Times New Roman" w:hAnsi="Times New Roman" w:cs="Times New Roman"/>
          <w:sz w:val="24"/>
          <w:szCs w:val="24"/>
        </w:rPr>
        <w:t xml:space="preserve">the </w:t>
      </w:r>
      <w:r w:rsidR="001C5873" w:rsidRPr="0062554B">
        <w:rPr>
          <w:rFonts w:ascii="Times New Roman" w:hAnsi="Times New Roman" w:cs="Times New Roman"/>
          <w:sz w:val="24"/>
          <w:szCs w:val="24"/>
        </w:rPr>
        <w:t>PPC usage rate is low/ moderate using qualitative research</w:t>
      </w:r>
      <w:r w:rsidR="001341C9" w:rsidRPr="0062554B">
        <w:rPr>
          <w:rFonts w:ascii="Times New Roman" w:hAnsi="Times New Roman" w:cs="Times New Roman"/>
          <w:sz w:val="24"/>
          <w:szCs w:val="24"/>
        </w:rPr>
        <w:t xml:space="preserve"> design</w:t>
      </w:r>
      <w:r w:rsidRPr="0062554B">
        <w:rPr>
          <w:rFonts w:ascii="Times New Roman" w:hAnsi="Times New Roman" w:cs="Times New Roman"/>
          <w:sz w:val="24"/>
          <w:szCs w:val="24"/>
        </w:rPr>
        <w:t>,</w:t>
      </w:r>
      <w:r w:rsidR="001C5873" w:rsidRPr="0062554B">
        <w:rPr>
          <w:rFonts w:ascii="Times New Roman" w:hAnsi="Times New Roman" w:cs="Times New Roman"/>
          <w:sz w:val="24"/>
          <w:szCs w:val="24"/>
        </w:rPr>
        <w:t xml:space="preserve"> such as interviewing key informers on management accounting practices at the organisational-wide level. This will address the limitations of the current study</w:t>
      </w:r>
      <w:r w:rsidR="000F32F6" w:rsidRPr="0062554B">
        <w:rPr>
          <w:rFonts w:ascii="Times New Roman" w:hAnsi="Times New Roman" w:cs="Times New Roman"/>
          <w:sz w:val="24"/>
          <w:szCs w:val="24"/>
        </w:rPr>
        <w:t>,</w:t>
      </w:r>
      <w:r w:rsidR="001C5873" w:rsidRPr="0062554B">
        <w:rPr>
          <w:rFonts w:ascii="Times New Roman" w:hAnsi="Times New Roman" w:cs="Times New Roman"/>
          <w:sz w:val="24"/>
          <w:szCs w:val="24"/>
        </w:rPr>
        <w:t xml:space="preserve"> which deploys survey research design. Considering that cultural factors (at organisational and national levels) affect management accounting practice, future research may examine determinants of PPC techniques usage in cross-country s</w:t>
      </w:r>
      <w:r w:rsidR="00CA3579" w:rsidRPr="0062554B">
        <w:rPr>
          <w:rFonts w:ascii="Times New Roman" w:hAnsi="Times New Roman" w:cs="Times New Roman"/>
          <w:sz w:val="24"/>
          <w:szCs w:val="24"/>
        </w:rPr>
        <w:t>ettings</w:t>
      </w:r>
      <w:r w:rsidR="009F0579" w:rsidRPr="0062554B">
        <w:rPr>
          <w:rFonts w:ascii="Times New Roman" w:hAnsi="Times New Roman" w:cs="Times New Roman"/>
          <w:sz w:val="24"/>
          <w:szCs w:val="24"/>
        </w:rPr>
        <w:t xml:space="preserve"> to enhance </w:t>
      </w:r>
      <w:r w:rsidRPr="0062554B">
        <w:rPr>
          <w:rFonts w:ascii="Times New Roman" w:hAnsi="Times New Roman" w:cs="Times New Roman"/>
          <w:sz w:val="24"/>
          <w:szCs w:val="24"/>
        </w:rPr>
        <w:t xml:space="preserve">the </w:t>
      </w:r>
      <w:r w:rsidR="009F0579" w:rsidRPr="0062554B">
        <w:rPr>
          <w:rFonts w:ascii="Times New Roman" w:hAnsi="Times New Roman" w:cs="Times New Roman"/>
          <w:sz w:val="24"/>
          <w:szCs w:val="24"/>
        </w:rPr>
        <w:t>generalisability of results</w:t>
      </w:r>
      <w:r w:rsidR="00841F5F" w:rsidRPr="0062554B">
        <w:rPr>
          <w:rFonts w:ascii="Times New Roman" w:hAnsi="Times New Roman" w:cs="Times New Roman"/>
          <w:sz w:val="24"/>
          <w:szCs w:val="24"/>
        </w:rPr>
        <w:t>.</w:t>
      </w:r>
    </w:p>
    <w:p w14:paraId="32652461" w14:textId="77777777" w:rsidR="00FD7A42" w:rsidRPr="0062554B" w:rsidRDefault="00FD7A42" w:rsidP="00FD7A42">
      <w:pPr>
        <w:spacing w:line="360" w:lineRule="auto"/>
        <w:jc w:val="both"/>
        <w:rPr>
          <w:rFonts w:ascii="Times New Roman" w:hAnsi="Times New Roman" w:cs="Times New Roman"/>
          <w:sz w:val="24"/>
          <w:szCs w:val="24"/>
        </w:rPr>
      </w:pPr>
    </w:p>
    <w:p w14:paraId="74F4077A" w14:textId="1883DF4A" w:rsidR="000006B1" w:rsidRPr="0062554B" w:rsidRDefault="000006B1" w:rsidP="007E7AD5">
      <w:pPr>
        <w:jc w:val="center"/>
        <w:rPr>
          <w:rFonts w:ascii="Times New Roman" w:hAnsi="Times New Roman" w:cs="Times New Roman"/>
          <w:b/>
          <w:bCs/>
          <w:sz w:val="24"/>
          <w:szCs w:val="24"/>
        </w:rPr>
      </w:pPr>
      <w:r w:rsidRPr="0062554B">
        <w:rPr>
          <w:rFonts w:ascii="Times New Roman" w:hAnsi="Times New Roman" w:cs="Times New Roman"/>
          <w:b/>
          <w:bCs/>
          <w:sz w:val="24"/>
          <w:szCs w:val="24"/>
        </w:rPr>
        <w:t>References</w:t>
      </w:r>
    </w:p>
    <w:p w14:paraId="14493DAA" w14:textId="77777777" w:rsidR="000006B1" w:rsidRPr="0062554B" w:rsidRDefault="000006B1" w:rsidP="000006B1">
      <w:pPr>
        <w:autoSpaceDE w:val="0"/>
        <w:autoSpaceDN w:val="0"/>
        <w:adjustRightInd w:val="0"/>
        <w:spacing w:after="0" w:line="240" w:lineRule="auto"/>
        <w:ind w:left="720" w:right="-432" w:hanging="720"/>
        <w:jc w:val="both"/>
        <w:rPr>
          <w:rFonts w:ascii="Times New Roman" w:hAnsi="Times New Roman" w:cs="Times New Roman"/>
          <w:sz w:val="24"/>
          <w:szCs w:val="24"/>
          <w:lang w:val="en-US"/>
        </w:rPr>
      </w:pPr>
      <w:r w:rsidRPr="0062554B">
        <w:rPr>
          <w:rFonts w:ascii="Times New Roman" w:hAnsi="Times New Roman" w:cs="Times New Roman"/>
          <w:sz w:val="24"/>
          <w:szCs w:val="24"/>
          <w:lang w:val="en-US"/>
        </w:rPr>
        <w:t xml:space="preserve">Abdel-Kader, M., &amp; Luther, R. (2008). The impact of firm characteristics on management accounting practices: A UK-based empirical analysis. </w:t>
      </w:r>
      <w:r w:rsidRPr="0062554B">
        <w:rPr>
          <w:rFonts w:ascii="Times New Roman" w:hAnsi="Times New Roman" w:cs="Times New Roman"/>
          <w:i/>
          <w:iCs/>
          <w:sz w:val="24"/>
          <w:szCs w:val="24"/>
          <w:lang w:val="en-US"/>
        </w:rPr>
        <w:t>The British Accounting Review, 40</w:t>
      </w:r>
      <w:r w:rsidRPr="0062554B">
        <w:rPr>
          <w:rFonts w:ascii="Times New Roman" w:hAnsi="Times New Roman" w:cs="Times New Roman"/>
          <w:sz w:val="24"/>
          <w:szCs w:val="24"/>
          <w:lang w:val="en-US"/>
        </w:rPr>
        <w:t>(1), 2-27.</w:t>
      </w:r>
    </w:p>
    <w:p w14:paraId="1C6BFC8F" w14:textId="77777777" w:rsidR="000006B1" w:rsidRPr="0062554B" w:rsidRDefault="000006B1" w:rsidP="000006B1">
      <w:pPr>
        <w:autoSpaceDE w:val="0"/>
        <w:autoSpaceDN w:val="0"/>
        <w:adjustRightInd w:val="0"/>
        <w:spacing w:after="0" w:line="240" w:lineRule="auto"/>
        <w:ind w:left="720" w:right="-432" w:hanging="720"/>
        <w:jc w:val="both"/>
        <w:rPr>
          <w:rFonts w:ascii="Times New Roman" w:hAnsi="Times New Roman" w:cs="Times New Roman"/>
          <w:iCs/>
          <w:sz w:val="24"/>
          <w:szCs w:val="24"/>
        </w:rPr>
      </w:pPr>
      <w:r w:rsidRPr="0062554B">
        <w:rPr>
          <w:rFonts w:ascii="Times New Roman" w:hAnsi="Times New Roman" w:cs="Times New Roman"/>
          <w:iCs/>
          <w:sz w:val="24"/>
          <w:szCs w:val="24"/>
        </w:rPr>
        <w:t xml:space="preserve">Adler, R., Everett, A.M., &amp; Waldron, M. (2000). </w:t>
      </w:r>
      <w:r w:rsidRPr="0062554B">
        <w:rPr>
          <w:rFonts w:ascii="Times New Roman" w:hAnsi="Times New Roman" w:cs="Times New Roman"/>
          <w:sz w:val="24"/>
          <w:szCs w:val="24"/>
        </w:rPr>
        <w:t>Advanced management accounting techniques in manufacturing: Utilization, benefits, and barriers to implementation.</w:t>
      </w:r>
      <w:r w:rsidRPr="0062554B">
        <w:rPr>
          <w:rFonts w:ascii="Times New Roman" w:hAnsi="Times New Roman" w:cs="Times New Roman"/>
          <w:iCs/>
          <w:sz w:val="24"/>
          <w:szCs w:val="24"/>
        </w:rPr>
        <w:t xml:space="preserve"> </w:t>
      </w:r>
      <w:r w:rsidRPr="0062554B">
        <w:rPr>
          <w:rFonts w:ascii="Times New Roman" w:hAnsi="Times New Roman" w:cs="Times New Roman"/>
          <w:i/>
          <w:iCs/>
          <w:sz w:val="24"/>
          <w:szCs w:val="24"/>
        </w:rPr>
        <w:t>Accounting Forum, 24</w:t>
      </w:r>
      <w:r w:rsidRPr="0062554B">
        <w:rPr>
          <w:rFonts w:ascii="Times New Roman" w:hAnsi="Times New Roman" w:cs="Times New Roman"/>
          <w:iCs/>
          <w:sz w:val="24"/>
          <w:szCs w:val="24"/>
        </w:rPr>
        <w:t>(1), 131-150.</w:t>
      </w:r>
    </w:p>
    <w:p w14:paraId="75C4C373" w14:textId="77777777" w:rsidR="000006B1" w:rsidRPr="0062554B" w:rsidRDefault="000006B1" w:rsidP="000006B1">
      <w:pPr>
        <w:spacing w:line="240" w:lineRule="auto"/>
        <w:ind w:left="720" w:hanging="720"/>
        <w:jc w:val="both"/>
        <w:rPr>
          <w:rFonts w:ascii="Times New Roman" w:hAnsi="Times New Roman" w:cs="Times New Roman"/>
          <w:sz w:val="24"/>
          <w:szCs w:val="24"/>
        </w:rPr>
      </w:pPr>
      <w:r w:rsidRPr="0062554B">
        <w:rPr>
          <w:rFonts w:ascii="Times New Roman" w:hAnsi="Times New Roman" w:cs="Times New Roman"/>
          <w:sz w:val="24"/>
          <w:szCs w:val="24"/>
        </w:rPr>
        <w:t xml:space="preserve">Ahmad, K., &amp; </w:t>
      </w:r>
      <w:proofErr w:type="spellStart"/>
      <w:r w:rsidRPr="0062554B">
        <w:rPr>
          <w:rFonts w:ascii="Times New Roman" w:hAnsi="Times New Roman" w:cs="Times New Roman"/>
          <w:sz w:val="24"/>
          <w:szCs w:val="24"/>
        </w:rPr>
        <w:t>Zabri</w:t>
      </w:r>
      <w:proofErr w:type="spellEnd"/>
      <w:r w:rsidRPr="0062554B">
        <w:rPr>
          <w:rFonts w:ascii="Times New Roman" w:hAnsi="Times New Roman" w:cs="Times New Roman"/>
          <w:sz w:val="24"/>
          <w:szCs w:val="24"/>
        </w:rPr>
        <w:t xml:space="preserve">, S.M. (2015). Factors explaining the use of management accounting practices in Malaysian medium-sized firms. </w:t>
      </w:r>
      <w:r w:rsidRPr="0062554B">
        <w:rPr>
          <w:rFonts w:ascii="Times New Roman" w:hAnsi="Times New Roman" w:cs="Times New Roman"/>
          <w:i/>
          <w:sz w:val="24"/>
          <w:szCs w:val="24"/>
        </w:rPr>
        <w:t>Journal of Small Business and Enterprise Development, 22</w:t>
      </w:r>
      <w:r w:rsidRPr="0062554B">
        <w:rPr>
          <w:rFonts w:ascii="Times New Roman" w:hAnsi="Times New Roman" w:cs="Times New Roman"/>
          <w:sz w:val="24"/>
          <w:szCs w:val="24"/>
        </w:rPr>
        <w:t>(4), 762-781.</w:t>
      </w:r>
    </w:p>
    <w:p w14:paraId="188B1A40" w14:textId="5619CB2F" w:rsidR="000006B1" w:rsidRPr="0062554B" w:rsidRDefault="000006B1" w:rsidP="000006B1">
      <w:pPr>
        <w:spacing w:after="0" w:line="240" w:lineRule="auto"/>
        <w:ind w:left="720" w:right="-432" w:hanging="720"/>
        <w:jc w:val="both"/>
        <w:rPr>
          <w:rFonts w:ascii="Times New Roman" w:hAnsi="Times New Roman" w:cs="Times New Roman"/>
          <w:sz w:val="24"/>
          <w:szCs w:val="24"/>
        </w:rPr>
      </w:pPr>
      <w:r w:rsidRPr="0062554B">
        <w:rPr>
          <w:rFonts w:ascii="Times New Roman" w:hAnsi="Times New Roman" w:cs="Times New Roman"/>
          <w:bCs/>
          <w:sz w:val="24"/>
          <w:szCs w:val="24"/>
        </w:rPr>
        <w:t xml:space="preserve">Al-Mawali, H. (2015). Contingent factors of strategic management accounting. </w:t>
      </w:r>
      <w:r w:rsidRPr="0062554B">
        <w:rPr>
          <w:rFonts w:ascii="Times New Roman" w:hAnsi="Times New Roman" w:cs="Times New Roman"/>
          <w:i/>
          <w:sz w:val="24"/>
          <w:szCs w:val="24"/>
        </w:rPr>
        <w:t>Research Journal of Finance and Accounting, 6</w:t>
      </w:r>
      <w:r w:rsidRPr="0062554B">
        <w:rPr>
          <w:rFonts w:ascii="Times New Roman" w:hAnsi="Times New Roman" w:cs="Times New Roman"/>
          <w:sz w:val="24"/>
          <w:szCs w:val="24"/>
        </w:rPr>
        <w:t>(11), 130-137.</w:t>
      </w:r>
    </w:p>
    <w:p w14:paraId="2B7ACC50" w14:textId="77777777" w:rsidR="000006B1" w:rsidRPr="0062554B" w:rsidRDefault="000006B1" w:rsidP="000006B1">
      <w:pPr>
        <w:autoSpaceDE w:val="0"/>
        <w:autoSpaceDN w:val="0"/>
        <w:adjustRightInd w:val="0"/>
        <w:spacing w:after="0" w:line="240" w:lineRule="auto"/>
        <w:ind w:left="720" w:right="-432" w:hanging="720"/>
        <w:jc w:val="both"/>
        <w:rPr>
          <w:rFonts w:ascii="Times New Roman" w:hAnsi="Times New Roman" w:cs="Times New Roman"/>
          <w:sz w:val="24"/>
          <w:szCs w:val="24"/>
        </w:rPr>
      </w:pPr>
      <w:proofErr w:type="spellStart"/>
      <w:r w:rsidRPr="0062554B">
        <w:rPr>
          <w:rFonts w:ascii="Times New Roman" w:hAnsi="Times New Roman" w:cs="Times New Roman"/>
          <w:sz w:val="24"/>
          <w:szCs w:val="24"/>
        </w:rPr>
        <w:t>Auzair</w:t>
      </w:r>
      <w:proofErr w:type="spellEnd"/>
      <w:r w:rsidRPr="0062554B">
        <w:rPr>
          <w:rFonts w:ascii="Times New Roman" w:hAnsi="Times New Roman" w:cs="Times New Roman"/>
          <w:sz w:val="24"/>
          <w:szCs w:val="24"/>
        </w:rPr>
        <w:t xml:space="preserve">, S., </w:t>
      </w:r>
      <w:proofErr w:type="spellStart"/>
      <w:r w:rsidRPr="0062554B">
        <w:rPr>
          <w:rFonts w:ascii="Times New Roman" w:hAnsi="Times New Roman" w:cs="Times New Roman"/>
          <w:sz w:val="24"/>
          <w:szCs w:val="24"/>
        </w:rPr>
        <w:t>Amiruddin</w:t>
      </w:r>
      <w:proofErr w:type="spellEnd"/>
      <w:r w:rsidRPr="0062554B">
        <w:rPr>
          <w:rFonts w:ascii="Times New Roman" w:hAnsi="Times New Roman" w:cs="Times New Roman"/>
          <w:sz w:val="24"/>
          <w:szCs w:val="24"/>
        </w:rPr>
        <w:t xml:space="preserve">, R., Majid, A., &amp; Maelah, R. (2013). Linking business strategy to management accounting: A study in Malaysian service organizations. </w:t>
      </w:r>
      <w:proofErr w:type="spellStart"/>
      <w:r w:rsidRPr="0062554B">
        <w:rPr>
          <w:rFonts w:ascii="Times New Roman" w:hAnsi="Times New Roman" w:cs="Times New Roman"/>
          <w:i/>
          <w:sz w:val="24"/>
          <w:szCs w:val="24"/>
        </w:rPr>
        <w:t>Jurnal</w:t>
      </w:r>
      <w:proofErr w:type="spellEnd"/>
      <w:r w:rsidRPr="0062554B">
        <w:rPr>
          <w:rFonts w:ascii="Times New Roman" w:hAnsi="Times New Roman" w:cs="Times New Roman"/>
          <w:i/>
          <w:sz w:val="24"/>
          <w:szCs w:val="24"/>
        </w:rPr>
        <w:t xml:space="preserve"> </w:t>
      </w:r>
      <w:proofErr w:type="spellStart"/>
      <w:r w:rsidRPr="0062554B">
        <w:rPr>
          <w:rFonts w:ascii="Times New Roman" w:hAnsi="Times New Roman" w:cs="Times New Roman"/>
          <w:i/>
          <w:sz w:val="24"/>
          <w:szCs w:val="24"/>
        </w:rPr>
        <w:t>Pengurusan</w:t>
      </w:r>
      <w:proofErr w:type="spellEnd"/>
      <w:r w:rsidRPr="0062554B">
        <w:rPr>
          <w:rFonts w:ascii="Times New Roman" w:hAnsi="Times New Roman" w:cs="Times New Roman"/>
          <w:i/>
          <w:sz w:val="24"/>
          <w:szCs w:val="24"/>
        </w:rPr>
        <w:t>, 37</w:t>
      </w:r>
      <w:r w:rsidRPr="0062554B">
        <w:rPr>
          <w:rFonts w:ascii="Times New Roman" w:hAnsi="Times New Roman" w:cs="Times New Roman"/>
          <w:sz w:val="24"/>
          <w:szCs w:val="24"/>
        </w:rPr>
        <w:t>, 45-52.</w:t>
      </w:r>
    </w:p>
    <w:p w14:paraId="20FCE258" w14:textId="10D8CCA1" w:rsidR="000006B1" w:rsidRPr="0062554B" w:rsidRDefault="000006B1" w:rsidP="00312E08">
      <w:pPr>
        <w:ind w:left="720" w:hanging="720"/>
        <w:jc w:val="both"/>
        <w:rPr>
          <w:rFonts w:ascii="Times New Roman" w:hAnsi="Times New Roman" w:cs="Times New Roman"/>
          <w:sz w:val="24"/>
          <w:szCs w:val="24"/>
        </w:rPr>
      </w:pPr>
      <w:proofErr w:type="spellStart"/>
      <w:r w:rsidRPr="0062554B">
        <w:rPr>
          <w:rFonts w:ascii="Times New Roman" w:hAnsi="Times New Roman" w:cs="Times New Roman"/>
          <w:sz w:val="24"/>
          <w:szCs w:val="24"/>
        </w:rPr>
        <w:t>Broday</w:t>
      </w:r>
      <w:proofErr w:type="spellEnd"/>
      <w:r w:rsidRPr="0062554B">
        <w:rPr>
          <w:rFonts w:ascii="Times New Roman" w:hAnsi="Times New Roman" w:cs="Times New Roman"/>
          <w:sz w:val="24"/>
          <w:szCs w:val="24"/>
        </w:rPr>
        <w:t xml:space="preserve">, E.E. (2022). The evolution of quality: </w:t>
      </w:r>
      <w:r w:rsidR="00312E08" w:rsidRPr="0062554B">
        <w:rPr>
          <w:rFonts w:ascii="Times New Roman" w:hAnsi="Times New Roman" w:cs="Times New Roman"/>
          <w:sz w:val="24"/>
          <w:szCs w:val="24"/>
        </w:rPr>
        <w:t xml:space="preserve">From </w:t>
      </w:r>
      <w:r w:rsidRPr="0062554B">
        <w:rPr>
          <w:rFonts w:ascii="Times New Roman" w:hAnsi="Times New Roman" w:cs="Times New Roman"/>
          <w:sz w:val="24"/>
          <w:szCs w:val="24"/>
        </w:rPr>
        <w:t xml:space="preserve">inspection to quality 4.0. </w:t>
      </w:r>
      <w:r w:rsidRPr="0062554B">
        <w:rPr>
          <w:rFonts w:ascii="Times New Roman" w:hAnsi="Times New Roman" w:cs="Times New Roman"/>
          <w:i/>
          <w:iCs/>
          <w:sz w:val="24"/>
          <w:szCs w:val="24"/>
        </w:rPr>
        <w:t>International Journal of Quality and Service Sciences, 14</w:t>
      </w:r>
      <w:r w:rsidRPr="0062554B">
        <w:rPr>
          <w:rFonts w:ascii="Times New Roman" w:hAnsi="Times New Roman" w:cs="Times New Roman"/>
          <w:sz w:val="24"/>
          <w:szCs w:val="24"/>
        </w:rPr>
        <w:t xml:space="preserve"> (3), 368-382. https://doi.org/10.1108/IJQSS-09-2021-0121</w:t>
      </w:r>
    </w:p>
    <w:p w14:paraId="2084162C" w14:textId="45987DA1" w:rsidR="000006B1" w:rsidRPr="0062554B" w:rsidRDefault="000006B1" w:rsidP="000006B1">
      <w:pPr>
        <w:autoSpaceDE w:val="0"/>
        <w:autoSpaceDN w:val="0"/>
        <w:adjustRightInd w:val="0"/>
        <w:spacing w:after="0" w:line="240" w:lineRule="auto"/>
        <w:ind w:left="720" w:right="-432" w:hanging="720"/>
        <w:jc w:val="both"/>
        <w:rPr>
          <w:rFonts w:ascii="Times New Roman" w:hAnsi="Times New Roman" w:cs="Times New Roman"/>
          <w:sz w:val="24"/>
          <w:szCs w:val="24"/>
          <w:lang w:val="en-US"/>
        </w:rPr>
      </w:pPr>
      <w:r w:rsidRPr="0062554B">
        <w:rPr>
          <w:rFonts w:ascii="Times New Roman" w:hAnsi="Times New Roman" w:cs="Times New Roman"/>
          <w:sz w:val="24"/>
          <w:szCs w:val="24"/>
          <w:lang w:val="de-DE"/>
        </w:rPr>
        <w:t xml:space="preserve">Bruns, W. J., &amp; Kaplan, R.S. (1987). </w:t>
      </w:r>
      <w:r w:rsidRPr="0062554B">
        <w:rPr>
          <w:rFonts w:ascii="Times New Roman" w:hAnsi="Times New Roman" w:cs="Times New Roman"/>
          <w:i/>
          <w:sz w:val="24"/>
          <w:szCs w:val="24"/>
          <w:lang w:val="en-US"/>
        </w:rPr>
        <w:t>Accounting and management: Field study perspectives</w:t>
      </w:r>
      <w:r w:rsidRPr="0062554B">
        <w:rPr>
          <w:rFonts w:ascii="Times New Roman" w:hAnsi="Times New Roman" w:cs="Times New Roman"/>
          <w:sz w:val="24"/>
          <w:szCs w:val="24"/>
          <w:lang w:val="en-US"/>
        </w:rPr>
        <w:t>. Boston, MA: Harvard Business School Press</w:t>
      </w:r>
    </w:p>
    <w:p w14:paraId="0C32A93E" w14:textId="77777777" w:rsidR="00810070" w:rsidRPr="0062554B" w:rsidRDefault="00810070" w:rsidP="00810070">
      <w:pPr>
        <w:autoSpaceDE w:val="0"/>
        <w:autoSpaceDN w:val="0"/>
        <w:adjustRightInd w:val="0"/>
        <w:spacing w:after="0" w:line="240" w:lineRule="auto"/>
        <w:ind w:right="-432"/>
        <w:jc w:val="both"/>
        <w:rPr>
          <w:rFonts w:ascii="Times New Roman" w:hAnsi="Times New Roman" w:cs="Times New Roman"/>
          <w:sz w:val="24"/>
          <w:szCs w:val="24"/>
        </w:rPr>
      </w:pPr>
    </w:p>
    <w:p w14:paraId="6F2ED020" w14:textId="55B497DC" w:rsidR="00810070" w:rsidRPr="0062554B" w:rsidRDefault="00810070" w:rsidP="00810070">
      <w:pPr>
        <w:autoSpaceDE w:val="0"/>
        <w:autoSpaceDN w:val="0"/>
        <w:adjustRightInd w:val="0"/>
        <w:spacing w:after="0" w:line="240" w:lineRule="auto"/>
        <w:ind w:left="720" w:right="-432" w:hanging="720"/>
        <w:jc w:val="both"/>
        <w:rPr>
          <w:rFonts w:ascii="Times New Roman" w:hAnsi="Times New Roman" w:cs="Times New Roman"/>
          <w:sz w:val="24"/>
          <w:szCs w:val="24"/>
        </w:rPr>
      </w:pPr>
      <w:proofErr w:type="spellStart"/>
      <w:r w:rsidRPr="0062554B">
        <w:rPr>
          <w:rFonts w:ascii="Times New Roman" w:hAnsi="Times New Roman" w:cs="Times New Roman"/>
          <w:sz w:val="24"/>
          <w:szCs w:val="24"/>
        </w:rPr>
        <w:lastRenderedPageBreak/>
        <w:t>Cadez</w:t>
      </w:r>
      <w:proofErr w:type="spellEnd"/>
      <w:r w:rsidRPr="0062554B">
        <w:rPr>
          <w:rFonts w:ascii="Times New Roman" w:hAnsi="Times New Roman" w:cs="Times New Roman"/>
          <w:sz w:val="24"/>
          <w:szCs w:val="24"/>
        </w:rPr>
        <w:t xml:space="preserve">, S, &amp; </w:t>
      </w:r>
      <w:proofErr w:type="spellStart"/>
      <w:r w:rsidRPr="0062554B">
        <w:rPr>
          <w:rFonts w:ascii="Times New Roman" w:hAnsi="Times New Roman" w:cs="Times New Roman"/>
          <w:sz w:val="24"/>
          <w:szCs w:val="24"/>
        </w:rPr>
        <w:t>Guilding</w:t>
      </w:r>
      <w:proofErr w:type="spellEnd"/>
      <w:r w:rsidRPr="0062554B">
        <w:rPr>
          <w:rFonts w:ascii="Times New Roman" w:hAnsi="Times New Roman" w:cs="Times New Roman"/>
          <w:sz w:val="24"/>
          <w:szCs w:val="24"/>
        </w:rPr>
        <w:t xml:space="preserve">, C. (2008). An exploratory investigation of an integrated contingency model of strategic management accounting. </w:t>
      </w:r>
      <w:r w:rsidRPr="0062554B">
        <w:rPr>
          <w:rFonts w:ascii="Times New Roman" w:hAnsi="Times New Roman" w:cs="Times New Roman"/>
          <w:i/>
          <w:iCs/>
          <w:sz w:val="24"/>
          <w:szCs w:val="24"/>
        </w:rPr>
        <w:t>Accounting, Organisations and Society, 33</w:t>
      </w:r>
      <w:r w:rsidRPr="0062554B">
        <w:rPr>
          <w:rFonts w:ascii="Times New Roman" w:hAnsi="Times New Roman" w:cs="Times New Roman"/>
          <w:sz w:val="24"/>
          <w:szCs w:val="24"/>
        </w:rPr>
        <w:t xml:space="preserve">(7-8), 836-863. </w:t>
      </w:r>
    </w:p>
    <w:p w14:paraId="06185984" w14:textId="77777777" w:rsidR="00810070" w:rsidRPr="0062554B" w:rsidRDefault="00810070" w:rsidP="000006B1">
      <w:pPr>
        <w:autoSpaceDE w:val="0"/>
        <w:autoSpaceDN w:val="0"/>
        <w:adjustRightInd w:val="0"/>
        <w:spacing w:after="0" w:line="240" w:lineRule="auto"/>
        <w:ind w:left="720" w:right="-432" w:hanging="720"/>
        <w:jc w:val="both"/>
        <w:rPr>
          <w:rFonts w:ascii="Times New Roman" w:hAnsi="Times New Roman" w:cs="Times New Roman"/>
          <w:sz w:val="24"/>
          <w:szCs w:val="24"/>
          <w:lang w:val="en-US"/>
        </w:rPr>
      </w:pPr>
    </w:p>
    <w:p w14:paraId="4866354D" w14:textId="3694B8F8" w:rsidR="000006B1" w:rsidRPr="0062554B" w:rsidRDefault="000006B1" w:rsidP="000006B1">
      <w:pPr>
        <w:autoSpaceDE w:val="0"/>
        <w:autoSpaceDN w:val="0"/>
        <w:adjustRightInd w:val="0"/>
        <w:spacing w:after="0" w:line="240" w:lineRule="auto"/>
        <w:ind w:left="720" w:right="-432" w:hanging="720"/>
        <w:jc w:val="both"/>
        <w:rPr>
          <w:rFonts w:ascii="Times New Roman" w:hAnsi="Times New Roman" w:cs="Times New Roman"/>
          <w:sz w:val="24"/>
          <w:szCs w:val="24"/>
        </w:rPr>
      </w:pPr>
      <w:proofErr w:type="spellStart"/>
      <w:r w:rsidRPr="0062554B">
        <w:rPr>
          <w:rFonts w:ascii="Times New Roman" w:hAnsi="Times New Roman" w:cs="Times New Roman"/>
          <w:sz w:val="24"/>
          <w:szCs w:val="24"/>
        </w:rPr>
        <w:t>Cadez</w:t>
      </w:r>
      <w:proofErr w:type="spellEnd"/>
      <w:r w:rsidRPr="0062554B">
        <w:rPr>
          <w:rFonts w:ascii="Times New Roman" w:hAnsi="Times New Roman" w:cs="Times New Roman"/>
          <w:sz w:val="24"/>
          <w:szCs w:val="24"/>
        </w:rPr>
        <w:t xml:space="preserve">, S., &amp; </w:t>
      </w:r>
      <w:proofErr w:type="spellStart"/>
      <w:r w:rsidRPr="0062554B">
        <w:rPr>
          <w:rFonts w:ascii="Times New Roman" w:hAnsi="Times New Roman" w:cs="Times New Roman"/>
          <w:sz w:val="24"/>
          <w:szCs w:val="24"/>
        </w:rPr>
        <w:t>Guilding</w:t>
      </w:r>
      <w:proofErr w:type="spellEnd"/>
      <w:r w:rsidRPr="0062554B">
        <w:rPr>
          <w:rFonts w:ascii="Times New Roman" w:hAnsi="Times New Roman" w:cs="Times New Roman"/>
          <w:sz w:val="24"/>
          <w:szCs w:val="24"/>
        </w:rPr>
        <w:t xml:space="preserve">, C. (2012). Strategy, strategic management accounting and performance: A configurational analysis. </w:t>
      </w:r>
      <w:r w:rsidRPr="0062554B">
        <w:rPr>
          <w:rFonts w:ascii="Times New Roman" w:hAnsi="Times New Roman" w:cs="Times New Roman"/>
          <w:i/>
          <w:sz w:val="24"/>
          <w:szCs w:val="24"/>
        </w:rPr>
        <w:t>Industrial Management &amp; Data Systems, 112</w:t>
      </w:r>
      <w:r w:rsidRPr="0062554B">
        <w:rPr>
          <w:rFonts w:ascii="Times New Roman" w:hAnsi="Times New Roman" w:cs="Times New Roman"/>
          <w:sz w:val="24"/>
          <w:szCs w:val="24"/>
        </w:rPr>
        <w:t>(3), 484-501.</w:t>
      </w:r>
    </w:p>
    <w:p w14:paraId="1417A1BE" w14:textId="77777777" w:rsidR="000006B1" w:rsidRPr="0062554B" w:rsidRDefault="000006B1" w:rsidP="000006B1">
      <w:pPr>
        <w:spacing w:line="240" w:lineRule="auto"/>
        <w:ind w:left="720" w:right="-432" w:hanging="720"/>
        <w:jc w:val="both"/>
        <w:rPr>
          <w:rFonts w:ascii="Times New Roman" w:hAnsi="Times New Roman" w:cs="Times New Roman"/>
          <w:sz w:val="24"/>
          <w:szCs w:val="24"/>
          <w:lang w:val="en-US"/>
        </w:rPr>
      </w:pPr>
      <w:r w:rsidRPr="0062554B">
        <w:rPr>
          <w:rFonts w:ascii="Times New Roman" w:hAnsi="Times New Roman" w:cs="Times New Roman"/>
          <w:sz w:val="24"/>
          <w:szCs w:val="24"/>
          <w:lang w:val="en-US"/>
        </w:rPr>
        <w:t xml:space="preserve">Chapman, C.S. (1998). Accountants in organizational networks. </w:t>
      </w:r>
      <w:r w:rsidRPr="0062554B">
        <w:rPr>
          <w:rFonts w:ascii="Times New Roman" w:hAnsi="Times New Roman" w:cs="Times New Roman"/>
          <w:i/>
          <w:sz w:val="24"/>
          <w:szCs w:val="24"/>
          <w:lang w:val="en-US"/>
        </w:rPr>
        <w:t>Accounting, Organizations and Society, 23</w:t>
      </w:r>
      <w:r w:rsidRPr="0062554B">
        <w:rPr>
          <w:rFonts w:ascii="Times New Roman" w:hAnsi="Times New Roman" w:cs="Times New Roman"/>
          <w:sz w:val="24"/>
          <w:szCs w:val="24"/>
          <w:lang w:val="en-US"/>
        </w:rPr>
        <w:t>(8), 737-766.</w:t>
      </w:r>
    </w:p>
    <w:p w14:paraId="69A4B689" w14:textId="524E9640" w:rsidR="000006B1" w:rsidRPr="0062554B" w:rsidRDefault="000006B1" w:rsidP="000006B1">
      <w:pPr>
        <w:spacing w:after="0" w:line="240" w:lineRule="auto"/>
        <w:ind w:left="720" w:right="-432" w:hanging="720"/>
        <w:jc w:val="both"/>
        <w:rPr>
          <w:rFonts w:ascii="Times New Roman" w:hAnsi="Times New Roman" w:cs="Times New Roman"/>
          <w:sz w:val="24"/>
          <w:szCs w:val="24"/>
        </w:rPr>
      </w:pPr>
      <w:r w:rsidRPr="0062554B">
        <w:rPr>
          <w:rFonts w:ascii="Times New Roman" w:hAnsi="Times New Roman" w:cs="Times New Roman"/>
          <w:sz w:val="24"/>
          <w:szCs w:val="24"/>
        </w:rPr>
        <w:t xml:space="preserve">Chartered Institute of Management Accountants, CIMA (2008). </w:t>
      </w:r>
      <w:r w:rsidRPr="0062554B">
        <w:rPr>
          <w:rFonts w:ascii="Times New Roman" w:hAnsi="Times New Roman" w:cs="Times New Roman"/>
          <w:i/>
          <w:sz w:val="24"/>
          <w:szCs w:val="24"/>
        </w:rPr>
        <w:t>CIMA Paper P2: Management accounting: Decision management study text</w:t>
      </w:r>
      <w:r w:rsidRPr="0062554B">
        <w:rPr>
          <w:rFonts w:ascii="Times New Roman" w:hAnsi="Times New Roman" w:cs="Times New Roman"/>
          <w:sz w:val="24"/>
          <w:szCs w:val="24"/>
        </w:rPr>
        <w:t xml:space="preserve"> (5</w:t>
      </w:r>
      <w:r w:rsidRPr="0062554B">
        <w:rPr>
          <w:rFonts w:ascii="Times New Roman" w:hAnsi="Times New Roman" w:cs="Times New Roman"/>
          <w:sz w:val="24"/>
          <w:szCs w:val="24"/>
          <w:vertAlign w:val="superscript"/>
        </w:rPr>
        <w:t>th</w:t>
      </w:r>
      <w:r w:rsidRPr="0062554B">
        <w:rPr>
          <w:rFonts w:ascii="Times New Roman" w:hAnsi="Times New Roman" w:cs="Times New Roman"/>
          <w:sz w:val="24"/>
          <w:szCs w:val="24"/>
        </w:rPr>
        <w:t xml:space="preserve"> ed.). London: BPP Learning Media Ltd.</w:t>
      </w:r>
    </w:p>
    <w:p w14:paraId="6EFB8EAB" w14:textId="77777777" w:rsidR="000006B1" w:rsidRPr="0062554B" w:rsidRDefault="000006B1" w:rsidP="000006B1">
      <w:pPr>
        <w:spacing w:line="240" w:lineRule="auto"/>
        <w:ind w:left="720" w:right="-432" w:hanging="720"/>
        <w:jc w:val="both"/>
        <w:rPr>
          <w:rFonts w:ascii="Times New Roman" w:hAnsi="Times New Roman" w:cs="Times New Roman"/>
          <w:sz w:val="24"/>
          <w:szCs w:val="24"/>
        </w:rPr>
      </w:pPr>
      <w:r w:rsidRPr="0062554B">
        <w:rPr>
          <w:rFonts w:ascii="Times New Roman" w:hAnsi="Times New Roman" w:cs="Times New Roman"/>
          <w:sz w:val="24"/>
          <w:szCs w:val="24"/>
        </w:rPr>
        <w:t xml:space="preserve">Chartered Institute of Management Accountants, CIMA </w:t>
      </w:r>
      <w:r w:rsidRPr="0062554B">
        <w:rPr>
          <w:rFonts w:ascii="Times New Roman" w:hAnsi="Times New Roman" w:cs="Times New Roman"/>
          <w:sz w:val="24"/>
          <w:szCs w:val="24"/>
          <w:lang w:val="en-US"/>
        </w:rPr>
        <w:t xml:space="preserve">(2016). </w:t>
      </w:r>
      <w:r w:rsidRPr="0062554B">
        <w:rPr>
          <w:rFonts w:ascii="Times New Roman" w:hAnsi="Times New Roman" w:cs="Times New Roman"/>
          <w:i/>
          <w:sz w:val="24"/>
          <w:szCs w:val="24"/>
          <w:lang w:val="en-US"/>
        </w:rPr>
        <w:t>Cost transformation model</w:t>
      </w:r>
      <w:r w:rsidRPr="0062554B">
        <w:rPr>
          <w:rFonts w:ascii="Times New Roman" w:hAnsi="Times New Roman" w:cs="Times New Roman"/>
          <w:sz w:val="24"/>
          <w:szCs w:val="24"/>
          <w:lang w:val="en-US"/>
        </w:rPr>
        <w:t xml:space="preserve">. </w:t>
      </w:r>
      <w:r w:rsidRPr="0062554B">
        <w:rPr>
          <w:rFonts w:ascii="Times New Roman" w:hAnsi="Times New Roman" w:cs="Times New Roman"/>
          <w:sz w:val="24"/>
          <w:szCs w:val="24"/>
        </w:rPr>
        <w:t>https://www.cgma.org/Resources/Tools/DownloadableDocuments/CostTransformationModelReport.pdf</w:t>
      </w:r>
    </w:p>
    <w:p w14:paraId="439D1B59" w14:textId="77777777" w:rsidR="000006B1" w:rsidRPr="0062554B" w:rsidRDefault="000006B1" w:rsidP="000006B1">
      <w:pPr>
        <w:spacing w:line="240" w:lineRule="auto"/>
        <w:ind w:left="720" w:right="-432" w:hanging="720"/>
        <w:jc w:val="both"/>
        <w:rPr>
          <w:rFonts w:ascii="Times New Roman" w:hAnsi="Times New Roman" w:cs="Times New Roman"/>
          <w:sz w:val="24"/>
          <w:szCs w:val="24"/>
        </w:rPr>
      </w:pPr>
      <w:r w:rsidRPr="0062554B">
        <w:rPr>
          <w:rFonts w:ascii="Times New Roman" w:hAnsi="Times New Roman" w:cs="Times New Roman"/>
          <w:sz w:val="24"/>
          <w:szCs w:val="24"/>
        </w:rPr>
        <w:t xml:space="preserve">Chartered Institute of Management Accountants, CIMA. (2013). </w:t>
      </w:r>
      <w:r w:rsidRPr="0062554B">
        <w:rPr>
          <w:rFonts w:ascii="Times New Roman" w:hAnsi="Times New Roman" w:cs="Times New Roman"/>
          <w:i/>
          <w:sz w:val="24"/>
          <w:szCs w:val="24"/>
        </w:rPr>
        <w:t>Paper P3: Performance Strategy study text</w:t>
      </w:r>
      <w:r w:rsidRPr="0062554B">
        <w:rPr>
          <w:rFonts w:ascii="Times New Roman" w:hAnsi="Times New Roman" w:cs="Times New Roman"/>
          <w:sz w:val="24"/>
          <w:szCs w:val="24"/>
        </w:rPr>
        <w:t>. Berkshire, UK: Kaplan Publishing</w:t>
      </w:r>
    </w:p>
    <w:p w14:paraId="7D2F0E74" w14:textId="30D5F6F9" w:rsidR="000006B1" w:rsidRPr="0062554B" w:rsidRDefault="000006B1" w:rsidP="00312E08">
      <w:pPr>
        <w:spacing w:line="240" w:lineRule="auto"/>
        <w:ind w:left="720" w:right="-432" w:hanging="720"/>
        <w:jc w:val="both"/>
        <w:rPr>
          <w:rFonts w:ascii="Times New Roman" w:hAnsi="Times New Roman" w:cs="Times New Roman"/>
          <w:sz w:val="24"/>
          <w:szCs w:val="24"/>
        </w:rPr>
      </w:pPr>
      <w:proofErr w:type="spellStart"/>
      <w:r w:rsidRPr="0062554B">
        <w:rPr>
          <w:rFonts w:ascii="Times New Roman" w:hAnsi="Times New Roman" w:cs="Times New Roman"/>
          <w:sz w:val="24"/>
          <w:szCs w:val="24"/>
        </w:rPr>
        <w:t>Chenhall</w:t>
      </w:r>
      <w:proofErr w:type="spellEnd"/>
      <w:r w:rsidRPr="0062554B">
        <w:rPr>
          <w:rFonts w:ascii="Times New Roman" w:hAnsi="Times New Roman" w:cs="Times New Roman"/>
          <w:sz w:val="24"/>
          <w:szCs w:val="24"/>
        </w:rPr>
        <w:t xml:space="preserve">, R. (2003). Management control systems design within its organisational context: Findings from contingency-based research and directions for the future. </w:t>
      </w:r>
      <w:r w:rsidRPr="0062554B">
        <w:rPr>
          <w:rFonts w:ascii="Times New Roman" w:hAnsi="Times New Roman" w:cs="Times New Roman"/>
          <w:i/>
          <w:sz w:val="24"/>
          <w:szCs w:val="24"/>
        </w:rPr>
        <w:t xml:space="preserve">Accounting, Organisation and </w:t>
      </w:r>
      <w:r w:rsidR="00312E08" w:rsidRPr="0062554B">
        <w:rPr>
          <w:rFonts w:ascii="Times New Roman" w:hAnsi="Times New Roman" w:cs="Times New Roman"/>
          <w:i/>
          <w:sz w:val="24"/>
          <w:szCs w:val="24"/>
        </w:rPr>
        <w:t>Society</w:t>
      </w:r>
      <w:r w:rsidRPr="0062554B">
        <w:rPr>
          <w:rFonts w:ascii="Times New Roman" w:hAnsi="Times New Roman" w:cs="Times New Roman"/>
          <w:i/>
          <w:sz w:val="24"/>
          <w:szCs w:val="24"/>
        </w:rPr>
        <w:t>, 28</w:t>
      </w:r>
      <w:r w:rsidRPr="0062554B">
        <w:rPr>
          <w:rFonts w:ascii="Times New Roman" w:hAnsi="Times New Roman" w:cs="Times New Roman"/>
          <w:sz w:val="24"/>
          <w:szCs w:val="24"/>
        </w:rPr>
        <w:t>, 127-168.</w:t>
      </w:r>
    </w:p>
    <w:p w14:paraId="194631CE" w14:textId="3C89DDA9" w:rsidR="000006B1" w:rsidRPr="0062554B" w:rsidRDefault="000006B1" w:rsidP="00312E08">
      <w:pPr>
        <w:ind w:left="720" w:hanging="720"/>
        <w:jc w:val="both"/>
        <w:rPr>
          <w:rFonts w:ascii="Times New Roman" w:hAnsi="Times New Roman" w:cs="Times New Roman"/>
          <w:sz w:val="24"/>
          <w:szCs w:val="24"/>
        </w:rPr>
      </w:pPr>
      <w:proofErr w:type="spellStart"/>
      <w:r w:rsidRPr="0062554B">
        <w:rPr>
          <w:rFonts w:ascii="Times New Roman" w:hAnsi="Times New Roman" w:cs="Times New Roman"/>
          <w:sz w:val="24"/>
          <w:szCs w:val="24"/>
        </w:rPr>
        <w:t>Dittfeld</w:t>
      </w:r>
      <w:proofErr w:type="spellEnd"/>
      <w:r w:rsidRPr="0062554B">
        <w:rPr>
          <w:rFonts w:ascii="Times New Roman" w:hAnsi="Times New Roman" w:cs="Times New Roman"/>
          <w:sz w:val="24"/>
          <w:szCs w:val="24"/>
        </w:rPr>
        <w:t xml:space="preserve">, H., van Donk, D.P., &amp; van </w:t>
      </w:r>
      <w:proofErr w:type="spellStart"/>
      <w:r w:rsidRPr="0062554B">
        <w:rPr>
          <w:rFonts w:ascii="Times New Roman" w:hAnsi="Times New Roman" w:cs="Times New Roman"/>
          <w:sz w:val="24"/>
          <w:szCs w:val="24"/>
        </w:rPr>
        <w:t>Huet</w:t>
      </w:r>
      <w:proofErr w:type="spellEnd"/>
      <w:r w:rsidRPr="0062554B">
        <w:rPr>
          <w:rFonts w:ascii="Times New Roman" w:hAnsi="Times New Roman" w:cs="Times New Roman"/>
          <w:sz w:val="24"/>
          <w:szCs w:val="24"/>
        </w:rPr>
        <w:t xml:space="preserve">, S. (2022). The effect of production system characteristics on resilience capabilities: </w:t>
      </w:r>
      <w:r w:rsidR="00312E08" w:rsidRPr="0062554B">
        <w:rPr>
          <w:rFonts w:ascii="Times New Roman" w:hAnsi="Times New Roman" w:cs="Times New Roman"/>
          <w:sz w:val="24"/>
          <w:szCs w:val="24"/>
        </w:rPr>
        <w:t xml:space="preserve">A </w:t>
      </w:r>
      <w:r w:rsidRPr="0062554B">
        <w:rPr>
          <w:rFonts w:ascii="Times New Roman" w:hAnsi="Times New Roman" w:cs="Times New Roman"/>
          <w:sz w:val="24"/>
          <w:szCs w:val="24"/>
        </w:rPr>
        <w:t xml:space="preserve">multiple case study. </w:t>
      </w:r>
      <w:r w:rsidRPr="0062554B">
        <w:rPr>
          <w:rFonts w:ascii="Times New Roman" w:hAnsi="Times New Roman" w:cs="Times New Roman"/>
          <w:i/>
          <w:iCs/>
          <w:sz w:val="24"/>
          <w:szCs w:val="24"/>
        </w:rPr>
        <w:t>International Journal of Operations &amp; Production Management, 42</w:t>
      </w:r>
      <w:r w:rsidRPr="0062554B">
        <w:rPr>
          <w:rFonts w:ascii="Times New Roman" w:hAnsi="Times New Roman" w:cs="Times New Roman"/>
          <w:sz w:val="24"/>
          <w:szCs w:val="24"/>
        </w:rPr>
        <w:t xml:space="preserve"> (13), 103-127. https://doi.org/10.1108/IJOPM-12-2021-0789</w:t>
      </w:r>
    </w:p>
    <w:p w14:paraId="34F1611C" w14:textId="0288D558" w:rsidR="000006B1" w:rsidRPr="0062554B" w:rsidRDefault="000006B1" w:rsidP="00312E08">
      <w:pPr>
        <w:ind w:left="720" w:hanging="720"/>
        <w:jc w:val="both"/>
        <w:rPr>
          <w:rFonts w:ascii="Times New Roman" w:hAnsi="Times New Roman" w:cs="Times New Roman"/>
          <w:sz w:val="24"/>
          <w:szCs w:val="24"/>
        </w:rPr>
      </w:pPr>
      <w:proofErr w:type="spellStart"/>
      <w:r w:rsidRPr="0062554B">
        <w:rPr>
          <w:rFonts w:ascii="Times New Roman" w:hAnsi="Times New Roman" w:cs="Times New Roman"/>
          <w:sz w:val="24"/>
          <w:szCs w:val="24"/>
        </w:rPr>
        <w:t>Drazin</w:t>
      </w:r>
      <w:proofErr w:type="spellEnd"/>
      <w:r w:rsidRPr="0062554B">
        <w:rPr>
          <w:rFonts w:ascii="Times New Roman" w:hAnsi="Times New Roman" w:cs="Times New Roman"/>
          <w:sz w:val="24"/>
          <w:szCs w:val="24"/>
        </w:rPr>
        <w:t xml:space="preserve">, R., &amp; Van de Ven, A.H. (1985). Alternative forms of fit in contingency theory. </w:t>
      </w:r>
      <w:r w:rsidRPr="0062554B">
        <w:rPr>
          <w:rFonts w:ascii="Times New Roman" w:hAnsi="Times New Roman" w:cs="Times New Roman"/>
          <w:i/>
          <w:iCs/>
          <w:sz w:val="24"/>
          <w:szCs w:val="24"/>
        </w:rPr>
        <w:t>Administrative Science Quarterly, 30</w:t>
      </w:r>
      <w:r w:rsidRPr="0062554B">
        <w:rPr>
          <w:rFonts w:ascii="Times New Roman" w:hAnsi="Times New Roman" w:cs="Times New Roman"/>
          <w:sz w:val="24"/>
          <w:szCs w:val="24"/>
        </w:rPr>
        <w:t xml:space="preserve">(4), 514-539. </w:t>
      </w:r>
      <w:hyperlink r:id="rId8" w:history="1">
        <w:r w:rsidRPr="0062554B">
          <w:rPr>
            <w:rStyle w:val="Hyperlink"/>
            <w:rFonts w:ascii="Times New Roman" w:hAnsi="Times New Roman" w:cs="Times New Roman"/>
            <w:color w:val="auto"/>
            <w:sz w:val="24"/>
            <w:szCs w:val="24"/>
          </w:rPr>
          <w:t>https://www.jstor.org/stable/2392695</w:t>
        </w:r>
      </w:hyperlink>
    </w:p>
    <w:p w14:paraId="27D07FDE" w14:textId="566D3CE0" w:rsidR="000006B1" w:rsidRPr="0062554B" w:rsidRDefault="000006B1" w:rsidP="00312E08">
      <w:pPr>
        <w:ind w:left="720" w:hanging="720"/>
        <w:jc w:val="both"/>
        <w:rPr>
          <w:rFonts w:ascii="Times New Roman" w:hAnsi="Times New Roman" w:cs="Times New Roman"/>
          <w:sz w:val="24"/>
          <w:szCs w:val="24"/>
        </w:rPr>
      </w:pPr>
      <w:proofErr w:type="spellStart"/>
      <w:r w:rsidRPr="0062554B">
        <w:rPr>
          <w:rFonts w:ascii="Times New Roman" w:hAnsi="Times New Roman" w:cs="Times New Roman"/>
          <w:sz w:val="24"/>
          <w:szCs w:val="24"/>
        </w:rPr>
        <w:t>Geekiyanage</w:t>
      </w:r>
      <w:proofErr w:type="spellEnd"/>
      <w:r w:rsidRPr="0062554B">
        <w:rPr>
          <w:rFonts w:ascii="Times New Roman" w:hAnsi="Times New Roman" w:cs="Times New Roman"/>
          <w:sz w:val="24"/>
          <w:szCs w:val="24"/>
        </w:rPr>
        <w:t xml:space="preserve">, D., &amp; Ramachandra, T. (2020). Nexus between running costs and building characteristics of commercial buildings: </w:t>
      </w:r>
      <w:r w:rsidR="00312E08" w:rsidRPr="0062554B">
        <w:rPr>
          <w:rFonts w:ascii="Times New Roman" w:hAnsi="Times New Roman" w:cs="Times New Roman"/>
          <w:sz w:val="24"/>
          <w:szCs w:val="24"/>
        </w:rPr>
        <w:t xml:space="preserve">Hedonic </w:t>
      </w:r>
      <w:r w:rsidRPr="0062554B">
        <w:rPr>
          <w:rFonts w:ascii="Times New Roman" w:hAnsi="Times New Roman" w:cs="Times New Roman"/>
          <w:sz w:val="24"/>
          <w:szCs w:val="24"/>
        </w:rPr>
        <w:t xml:space="preserve">regression modelling. </w:t>
      </w:r>
      <w:r w:rsidRPr="0062554B">
        <w:rPr>
          <w:rFonts w:ascii="Times New Roman" w:hAnsi="Times New Roman" w:cs="Times New Roman"/>
          <w:i/>
          <w:iCs/>
          <w:sz w:val="24"/>
          <w:szCs w:val="24"/>
        </w:rPr>
        <w:t>Built Environment Project and Asset Management, 10</w:t>
      </w:r>
      <w:r w:rsidRPr="0062554B">
        <w:rPr>
          <w:rFonts w:ascii="Times New Roman" w:hAnsi="Times New Roman" w:cs="Times New Roman"/>
          <w:sz w:val="24"/>
          <w:szCs w:val="24"/>
        </w:rPr>
        <w:t>(3), 389-406. https://doi.org/10.1108/BEPAM-12-2018-0156</w:t>
      </w:r>
    </w:p>
    <w:p w14:paraId="54E6E945" w14:textId="77777777" w:rsidR="000006B1" w:rsidRPr="0062554B" w:rsidRDefault="000006B1" w:rsidP="000006B1">
      <w:pPr>
        <w:ind w:left="720" w:hanging="720"/>
        <w:jc w:val="both"/>
        <w:rPr>
          <w:rFonts w:ascii="Times New Roman" w:hAnsi="Times New Roman" w:cs="Times New Roman"/>
          <w:sz w:val="24"/>
          <w:szCs w:val="24"/>
        </w:rPr>
      </w:pPr>
      <w:r w:rsidRPr="0062554B">
        <w:rPr>
          <w:rFonts w:ascii="Times New Roman" w:hAnsi="Times New Roman" w:cs="Times New Roman"/>
          <w:sz w:val="24"/>
          <w:szCs w:val="24"/>
        </w:rPr>
        <w:t xml:space="preserve">Kolawole, Y. (2022). Contribution to economy: Manufacturing sector stagnates. </w:t>
      </w:r>
      <w:hyperlink r:id="rId9" w:history="1">
        <w:r w:rsidRPr="0062554B">
          <w:rPr>
            <w:rStyle w:val="Hyperlink"/>
            <w:rFonts w:ascii="Times New Roman" w:hAnsi="Times New Roman" w:cs="Times New Roman"/>
            <w:color w:val="auto"/>
            <w:sz w:val="24"/>
            <w:szCs w:val="24"/>
          </w:rPr>
          <w:t>https://www.vanguardngr.com/2022/05/gdp-contribution-to-economy-manufacturing-sector-stagnates/</w:t>
        </w:r>
      </w:hyperlink>
    </w:p>
    <w:p w14:paraId="398FD05D" w14:textId="77777777" w:rsidR="000006B1" w:rsidRPr="0062554B" w:rsidRDefault="000006B1" w:rsidP="000006B1">
      <w:pPr>
        <w:autoSpaceDE w:val="0"/>
        <w:autoSpaceDN w:val="0"/>
        <w:adjustRightInd w:val="0"/>
        <w:spacing w:after="0" w:line="240" w:lineRule="auto"/>
        <w:ind w:left="720" w:right="-432" w:hanging="720"/>
        <w:jc w:val="both"/>
        <w:rPr>
          <w:rFonts w:ascii="Times New Roman" w:hAnsi="Times New Roman" w:cs="Times New Roman"/>
          <w:sz w:val="24"/>
          <w:szCs w:val="24"/>
        </w:rPr>
      </w:pPr>
      <w:r w:rsidRPr="0062554B">
        <w:rPr>
          <w:rFonts w:ascii="Times New Roman" w:hAnsi="Times New Roman" w:cs="Times New Roman"/>
          <w:sz w:val="24"/>
          <w:szCs w:val="24"/>
          <w:lang w:val="de-DE"/>
        </w:rPr>
        <w:t xml:space="preserve">Kren, L., &amp; Kerr, J. L. (1993). </w:t>
      </w:r>
      <w:r w:rsidRPr="0062554B">
        <w:rPr>
          <w:rFonts w:ascii="Times New Roman" w:hAnsi="Times New Roman" w:cs="Times New Roman"/>
          <w:sz w:val="24"/>
          <w:szCs w:val="24"/>
        </w:rPr>
        <w:t xml:space="preserve">The effect of behaviour monitoring and uncertainty on the use of performance contingent compensation. </w:t>
      </w:r>
      <w:r w:rsidRPr="0062554B">
        <w:rPr>
          <w:rFonts w:ascii="Times New Roman" w:hAnsi="Times New Roman" w:cs="Times New Roman"/>
          <w:i/>
          <w:iCs/>
          <w:sz w:val="24"/>
          <w:szCs w:val="24"/>
        </w:rPr>
        <w:t>Accounting and Business Research, 23</w:t>
      </w:r>
      <w:r w:rsidRPr="0062554B">
        <w:rPr>
          <w:rFonts w:ascii="Times New Roman" w:hAnsi="Times New Roman" w:cs="Times New Roman"/>
          <w:sz w:val="24"/>
          <w:szCs w:val="24"/>
        </w:rPr>
        <w:t>(90), 159-167.</w:t>
      </w:r>
    </w:p>
    <w:p w14:paraId="786D2C1E" w14:textId="37C54827" w:rsidR="000006B1" w:rsidRPr="0062554B" w:rsidRDefault="000006B1" w:rsidP="000006B1">
      <w:pPr>
        <w:spacing w:line="240" w:lineRule="auto"/>
        <w:ind w:left="720" w:right="-432" w:hanging="720"/>
        <w:jc w:val="both"/>
        <w:rPr>
          <w:rFonts w:ascii="Times New Roman" w:hAnsi="Times New Roman" w:cs="Times New Roman"/>
          <w:sz w:val="24"/>
          <w:szCs w:val="24"/>
        </w:rPr>
      </w:pPr>
      <w:r w:rsidRPr="0062554B">
        <w:rPr>
          <w:rFonts w:ascii="Times New Roman" w:hAnsi="Times New Roman" w:cs="Times New Roman"/>
          <w:bCs/>
          <w:sz w:val="24"/>
          <w:szCs w:val="24"/>
        </w:rPr>
        <w:t xml:space="preserve">Maelah, R., </w:t>
      </w:r>
      <w:proofErr w:type="spellStart"/>
      <w:r w:rsidRPr="0062554B">
        <w:rPr>
          <w:rFonts w:ascii="Times New Roman" w:hAnsi="Times New Roman" w:cs="Times New Roman"/>
          <w:bCs/>
          <w:sz w:val="24"/>
          <w:szCs w:val="24"/>
        </w:rPr>
        <w:t>Auzair</w:t>
      </w:r>
      <w:proofErr w:type="spellEnd"/>
      <w:r w:rsidRPr="0062554B">
        <w:rPr>
          <w:rFonts w:ascii="Times New Roman" w:hAnsi="Times New Roman" w:cs="Times New Roman"/>
          <w:bCs/>
          <w:sz w:val="24"/>
          <w:szCs w:val="24"/>
        </w:rPr>
        <w:t xml:space="preserve">, S., Amir, A., &amp; Ahmad, A. (2017). </w:t>
      </w:r>
      <w:r w:rsidRPr="0062554B">
        <w:rPr>
          <w:rFonts w:ascii="Times New Roman" w:hAnsi="Times New Roman" w:cs="Times New Roman"/>
          <w:sz w:val="24"/>
          <w:szCs w:val="24"/>
        </w:rPr>
        <w:t xml:space="preserve">Implementation process and lessons learned in the determination of educational cost using modified activity-based costing (ABC). </w:t>
      </w:r>
      <w:r w:rsidRPr="0062554B">
        <w:rPr>
          <w:rFonts w:ascii="Times New Roman" w:hAnsi="Times New Roman" w:cs="Times New Roman"/>
          <w:i/>
          <w:sz w:val="24"/>
          <w:szCs w:val="24"/>
        </w:rPr>
        <w:t>Social and Management Research Journal, 14</w:t>
      </w:r>
      <w:r w:rsidRPr="0062554B">
        <w:rPr>
          <w:rFonts w:ascii="Times New Roman" w:hAnsi="Times New Roman" w:cs="Times New Roman"/>
          <w:sz w:val="24"/>
          <w:szCs w:val="24"/>
        </w:rPr>
        <w:t>(1), 1-32.</w:t>
      </w:r>
    </w:p>
    <w:p w14:paraId="045407F4" w14:textId="715974C4" w:rsidR="000006B1" w:rsidRPr="0062554B" w:rsidRDefault="000006B1" w:rsidP="000006B1">
      <w:pPr>
        <w:autoSpaceDE w:val="0"/>
        <w:autoSpaceDN w:val="0"/>
        <w:adjustRightInd w:val="0"/>
        <w:spacing w:after="0" w:line="240" w:lineRule="auto"/>
        <w:ind w:left="720" w:right="-432" w:hanging="720"/>
        <w:jc w:val="both"/>
        <w:rPr>
          <w:rFonts w:ascii="Times New Roman" w:hAnsi="Times New Roman" w:cs="Times New Roman"/>
          <w:sz w:val="24"/>
          <w:szCs w:val="24"/>
          <w:lang w:val="en-US"/>
        </w:rPr>
      </w:pPr>
      <w:proofErr w:type="spellStart"/>
      <w:r w:rsidRPr="0062554B">
        <w:rPr>
          <w:rFonts w:ascii="Times New Roman" w:hAnsi="Times New Roman" w:cs="Times New Roman"/>
          <w:sz w:val="24"/>
          <w:szCs w:val="24"/>
          <w:lang w:val="en-US"/>
        </w:rPr>
        <w:t>Narver</w:t>
      </w:r>
      <w:proofErr w:type="spellEnd"/>
      <w:r w:rsidRPr="0062554B">
        <w:rPr>
          <w:rFonts w:ascii="Times New Roman" w:hAnsi="Times New Roman" w:cs="Times New Roman"/>
          <w:sz w:val="24"/>
          <w:szCs w:val="24"/>
          <w:lang w:val="en-US"/>
        </w:rPr>
        <w:t xml:space="preserve">, J. C., &amp; Slater, S. F. (1990). The effect of market orientation on business profitability. </w:t>
      </w:r>
      <w:r w:rsidRPr="0062554B">
        <w:rPr>
          <w:rFonts w:ascii="Times New Roman" w:hAnsi="Times New Roman" w:cs="Times New Roman"/>
          <w:i/>
          <w:sz w:val="24"/>
          <w:szCs w:val="24"/>
          <w:lang w:val="en-US"/>
        </w:rPr>
        <w:t>Journal of Marketing, 54</w:t>
      </w:r>
      <w:r w:rsidRPr="0062554B">
        <w:rPr>
          <w:rFonts w:ascii="Times New Roman" w:hAnsi="Times New Roman" w:cs="Times New Roman"/>
          <w:sz w:val="24"/>
          <w:szCs w:val="24"/>
          <w:lang w:val="en-US"/>
        </w:rPr>
        <w:t>, 20–35.</w:t>
      </w:r>
    </w:p>
    <w:p w14:paraId="0FE16BBB" w14:textId="55EEA765" w:rsidR="00187BDE" w:rsidRPr="0062554B" w:rsidRDefault="00187BDE" w:rsidP="000006B1">
      <w:pPr>
        <w:autoSpaceDE w:val="0"/>
        <w:autoSpaceDN w:val="0"/>
        <w:adjustRightInd w:val="0"/>
        <w:spacing w:after="0" w:line="240" w:lineRule="auto"/>
        <w:ind w:left="720" w:right="-432" w:hanging="720"/>
        <w:jc w:val="both"/>
        <w:rPr>
          <w:rFonts w:ascii="Times New Roman" w:hAnsi="Times New Roman" w:cs="Times New Roman"/>
          <w:sz w:val="24"/>
          <w:szCs w:val="24"/>
          <w:lang w:val="en-US"/>
        </w:rPr>
      </w:pPr>
    </w:p>
    <w:p w14:paraId="5F097672" w14:textId="77777777" w:rsidR="00187BDE" w:rsidRPr="0062554B" w:rsidRDefault="00187BDE" w:rsidP="00187BDE">
      <w:pPr>
        <w:autoSpaceDE w:val="0"/>
        <w:autoSpaceDN w:val="0"/>
        <w:adjustRightInd w:val="0"/>
        <w:spacing w:after="0" w:line="240" w:lineRule="auto"/>
        <w:ind w:left="720" w:right="-432" w:hanging="720"/>
        <w:jc w:val="both"/>
        <w:rPr>
          <w:rFonts w:ascii="Times New Roman" w:hAnsi="Times New Roman" w:cs="Times New Roman"/>
          <w:sz w:val="24"/>
          <w:szCs w:val="24"/>
          <w:lang w:val="en-US"/>
        </w:rPr>
      </w:pPr>
      <w:r w:rsidRPr="0062554B">
        <w:rPr>
          <w:rFonts w:ascii="Times New Roman" w:hAnsi="Times New Roman" w:cs="Times New Roman"/>
          <w:sz w:val="24"/>
          <w:szCs w:val="24"/>
          <w:lang w:val="en-US"/>
        </w:rPr>
        <w:t xml:space="preserve">Otley, D. T. (1980). The contingency theory of management accounting: Achievement and prognosis. </w:t>
      </w:r>
      <w:r w:rsidRPr="0062554B">
        <w:rPr>
          <w:rFonts w:ascii="Times New Roman" w:hAnsi="Times New Roman" w:cs="Times New Roman"/>
          <w:i/>
          <w:iCs/>
          <w:sz w:val="24"/>
          <w:szCs w:val="24"/>
          <w:lang w:val="en-US"/>
        </w:rPr>
        <w:t>Accounting, Organizations and Society</w:t>
      </w:r>
      <w:r w:rsidRPr="0062554B">
        <w:rPr>
          <w:rFonts w:ascii="Times New Roman" w:hAnsi="Times New Roman" w:cs="Times New Roman"/>
          <w:sz w:val="24"/>
          <w:szCs w:val="24"/>
          <w:lang w:val="en-US"/>
        </w:rPr>
        <w:t xml:space="preserve">, </w:t>
      </w:r>
      <w:r w:rsidRPr="0062554B">
        <w:rPr>
          <w:rFonts w:ascii="Times New Roman" w:hAnsi="Times New Roman" w:cs="Times New Roman"/>
          <w:i/>
          <w:sz w:val="24"/>
          <w:szCs w:val="24"/>
          <w:lang w:val="en-US"/>
        </w:rPr>
        <w:t>5</w:t>
      </w:r>
      <w:r w:rsidRPr="0062554B">
        <w:rPr>
          <w:rFonts w:ascii="Times New Roman" w:hAnsi="Times New Roman" w:cs="Times New Roman"/>
          <w:sz w:val="24"/>
          <w:szCs w:val="24"/>
          <w:lang w:val="en-US"/>
        </w:rPr>
        <w:t>, 413-428.</w:t>
      </w:r>
    </w:p>
    <w:p w14:paraId="3F98ABF4" w14:textId="77777777" w:rsidR="00187BDE" w:rsidRPr="0062554B" w:rsidRDefault="00187BDE" w:rsidP="000006B1">
      <w:pPr>
        <w:autoSpaceDE w:val="0"/>
        <w:autoSpaceDN w:val="0"/>
        <w:adjustRightInd w:val="0"/>
        <w:spacing w:after="0" w:line="240" w:lineRule="auto"/>
        <w:ind w:left="720" w:right="-432" w:hanging="720"/>
        <w:jc w:val="both"/>
        <w:rPr>
          <w:rFonts w:ascii="Times New Roman" w:hAnsi="Times New Roman" w:cs="Times New Roman"/>
          <w:sz w:val="24"/>
          <w:szCs w:val="24"/>
          <w:lang w:val="en-US"/>
        </w:rPr>
      </w:pPr>
    </w:p>
    <w:p w14:paraId="72C0B440" w14:textId="3A92B4EE" w:rsidR="000006B1" w:rsidRPr="0062554B" w:rsidRDefault="000006B1" w:rsidP="00312E08">
      <w:pPr>
        <w:ind w:left="720" w:hanging="720"/>
        <w:jc w:val="both"/>
        <w:rPr>
          <w:rFonts w:ascii="Times New Roman" w:hAnsi="Times New Roman" w:cs="Times New Roman"/>
          <w:sz w:val="24"/>
          <w:szCs w:val="24"/>
        </w:rPr>
      </w:pPr>
      <w:r w:rsidRPr="0062554B">
        <w:rPr>
          <w:rFonts w:ascii="Times New Roman" w:hAnsi="Times New Roman" w:cs="Times New Roman"/>
          <w:sz w:val="24"/>
          <w:szCs w:val="24"/>
        </w:rPr>
        <w:lastRenderedPageBreak/>
        <w:t xml:space="preserve">Otley, D. (2016). The contingency theory of management accounting and control: 1980–2014. </w:t>
      </w:r>
      <w:r w:rsidRPr="0062554B">
        <w:rPr>
          <w:rFonts w:ascii="Times New Roman" w:hAnsi="Times New Roman" w:cs="Times New Roman"/>
          <w:i/>
          <w:iCs/>
          <w:sz w:val="24"/>
          <w:szCs w:val="24"/>
        </w:rPr>
        <w:t>Management Accounting Research, 31</w:t>
      </w:r>
      <w:r w:rsidRPr="0062554B">
        <w:rPr>
          <w:rFonts w:ascii="Times New Roman" w:hAnsi="Times New Roman" w:cs="Times New Roman"/>
          <w:sz w:val="24"/>
          <w:szCs w:val="24"/>
        </w:rPr>
        <w:t xml:space="preserve">, 45–62. </w:t>
      </w:r>
      <w:hyperlink r:id="rId10" w:history="1">
        <w:r w:rsidRPr="0062554B">
          <w:rPr>
            <w:rStyle w:val="Hyperlink"/>
            <w:rFonts w:ascii="Times New Roman" w:hAnsi="Times New Roman" w:cs="Times New Roman"/>
            <w:color w:val="auto"/>
            <w:sz w:val="24"/>
            <w:szCs w:val="24"/>
          </w:rPr>
          <w:t>https://doi.org/10.1016/j.mar.2016.02.001</w:t>
        </w:r>
      </w:hyperlink>
    </w:p>
    <w:p w14:paraId="65CFF588" w14:textId="029C135D" w:rsidR="000006B1" w:rsidRPr="0062554B" w:rsidRDefault="000006B1" w:rsidP="00312E08">
      <w:pPr>
        <w:ind w:left="720" w:hanging="720"/>
        <w:jc w:val="both"/>
        <w:rPr>
          <w:rFonts w:ascii="Times New Roman" w:hAnsi="Times New Roman" w:cs="Times New Roman"/>
          <w:sz w:val="24"/>
          <w:szCs w:val="24"/>
        </w:rPr>
      </w:pPr>
      <w:r w:rsidRPr="0062554B">
        <w:rPr>
          <w:rFonts w:ascii="Times New Roman" w:hAnsi="Times New Roman" w:cs="Times New Roman"/>
          <w:sz w:val="24"/>
          <w:szCs w:val="24"/>
        </w:rPr>
        <w:t xml:space="preserve">Oyewo, B. (2022). Contextual factors moderating the impact of strategic management accounting on competitive advantage. </w:t>
      </w:r>
      <w:r w:rsidRPr="0062554B">
        <w:rPr>
          <w:rFonts w:ascii="Times New Roman" w:hAnsi="Times New Roman" w:cs="Times New Roman"/>
          <w:i/>
          <w:iCs/>
          <w:sz w:val="24"/>
          <w:szCs w:val="24"/>
        </w:rPr>
        <w:t>Journal of Applied Accounting Research</w:t>
      </w:r>
      <w:r w:rsidRPr="0062554B">
        <w:rPr>
          <w:rFonts w:ascii="Times New Roman" w:hAnsi="Times New Roman" w:cs="Times New Roman"/>
          <w:sz w:val="24"/>
          <w:szCs w:val="24"/>
        </w:rPr>
        <w:t xml:space="preserve">. </w:t>
      </w:r>
      <w:hyperlink r:id="rId11" w:history="1">
        <w:r w:rsidRPr="0062554B">
          <w:rPr>
            <w:rStyle w:val="Hyperlink"/>
            <w:rFonts w:ascii="Times New Roman" w:hAnsi="Times New Roman" w:cs="Times New Roman"/>
            <w:color w:val="auto"/>
            <w:sz w:val="24"/>
            <w:szCs w:val="24"/>
          </w:rPr>
          <w:t>https://doi.org/10.1108/JAAR-04-2021-0108</w:t>
        </w:r>
      </w:hyperlink>
    </w:p>
    <w:p w14:paraId="760B4D07" w14:textId="0037CF0E" w:rsidR="000006B1" w:rsidRPr="0062554B" w:rsidRDefault="000006B1" w:rsidP="00312E08">
      <w:pPr>
        <w:ind w:left="720" w:hanging="720"/>
        <w:jc w:val="both"/>
        <w:rPr>
          <w:rFonts w:ascii="Times New Roman" w:hAnsi="Times New Roman" w:cs="Times New Roman"/>
          <w:sz w:val="24"/>
          <w:szCs w:val="24"/>
        </w:rPr>
      </w:pPr>
      <w:r w:rsidRPr="0062554B">
        <w:rPr>
          <w:rFonts w:ascii="Times New Roman" w:hAnsi="Times New Roman" w:cs="Times New Roman"/>
          <w:sz w:val="24"/>
          <w:szCs w:val="24"/>
        </w:rPr>
        <w:t>Oyewo, B., Tawiah, V., &amp; Zakari, A. (2022). Actualising Agenda 2030 through Sustainability Accounting: Evidence from the Nigerian Manufacturing Sector</w:t>
      </w:r>
      <w:r w:rsidR="00CF3191" w:rsidRPr="0062554B">
        <w:rPr>
          <w:rFonts w:ascii="Times New Roman" w:hAnsi="Times New Roman" w:cs="Times New Roman"/>
          <w:sz w:val="24"/>
          <w:szCs w:val="24"/>
        </w:rPr>
        <w:t xml:space="preserve">. </w:t>
      </w:r>
      <w:r w:rsidRPr="0062554B">
        <w:rPr>
          <w:rFonts w:ascii="Times New Roman" w:hAnsi="Times New Roman" w:cs="Times New Roman"/>
          <w:sz w:val="24"/>
          <w:szCs w:val="24"/>
        </w:rPr>
        <w:t>(Advances in Environmental Accounting &amp; Management, Vol. 10)</w:t>
      </w:r>
      <w:r w:rsidR="00CF3191" w:rsidRPr="0062554B">
        <w:rPr>
          <w:rFonts w:ascii="Times New Roman" w:hAnsi="Times New Roman" w:cs="Times New Roman"/>
          <w:sz w:val="24"/>
          <w:szCs w:val="24"/>
        </w:rPr>
        <w:t xml:space="preserve">. </w:t>
      </w:r>
      <w:r w:rsidRPr="0062554B">
        <w:rPr>
          <w:rFonts w:ascii="Times New Roman" w:hAnsi="Times New Roman" w:cs="Times New Roman"/>
          <w:sz w:val="24"/>
          <w:szCs w:val="24"/>
        </w:rPr>
        <w:t>https://doi.org/10.1108/S1479-359820220000010006</w:t>
      </w:r>
    </w:p>
    <w:p w14:paraId="035FA5AD" w14:textId="089A3883" w:rsidR="009D2EE7" w:rsidRPr="0062554B" w:rsidRDefault="009D2EE7" w:rsidP="00312E08">
      <w:pPr>
        <w:ind w:left="720" w:hanging="720"/>
        <w:jc w:val="both"/>
        <w:rPr>
          <w:rFonts w:ascii="Times New Roman" w:hAnsi="Times New Roman" w:cs="Times New Roman"/>
          <w:sz w:val="24"/>
          <w:szCs w:val="24"/>
          <w:shd w:val="clear" w:color="auto" w:fill="FFFFFF"/>
        </w:rPr>
      </w:pPr>
      <w:proofErr w:type="spellStart"/>
      <w:r w:rsidRPr="0062554B">
        <w:rPr>
          <w:rFonts w:ascii="Times New Roman" w:hAnsi="Times New Roman" w:cs="Times New Roman"/>
          <w:sz w:val="24"/>
          <w:szCs w:val="24"/>
          <w:shd w:val="clear" w:color="auto" w:fill="FFFFFF"/>
        </w:rPr>
        <w:t>Petera</w:t>
      </w:r>
      <w:proofErr w:type="spellEnd"/>
      <w:r w:rsidRPr="0062554B">
        <w:rPr>
          <w:rFonts w:ascii="Times New Roman" w:hAnsi="Times New Roman" w:cs="Times New Roman"/>
          <w:sz w:val="24"/>
          <w:szCs w:val="24"/>
          <w:shd w:val="clear" w:color="auto" w:fill="FFFFFF"/>
        </w:rPr>
        <w:t xml:space="preserve">, P., &amp; </w:t>
      </w:r>
      <w:proofErr w:type="spellStart"/>
      <w:r w:rsidRPr="0062554B">
        <w:rPr>
          <w:rFonts w:ascii="Times New Roman" w:hAnsi="Times New Roman" w:cs="Times New Roman"/>
          <w:sz w:val="24"/>
          <w:szCs w:val="24"/>
          <w:shd w:val="clear" w:color="auto" w:fill="FFFFFF"/>
        </w:rPr>
        <w:t>Šoljaková</w:t>
      </w:r>
      <w:proofErr w:type="spellEnd"/>
      <w:r w:rsidRPr="0062554B">
        <w:rPr>
          <w:rFonts w:ascii="Times New Roman" w:hAnsi="Times New Roman" w:cs="Times New Roman"/>
          <w:sz w:val="24"/>
          <w:szCs w:val="24"/>
          <w:shd w:val="clear" w:color="auto" w:fill="FFFFFF"/>
        </w:rPr>
        <w:t xml:space="preserve">, L. (2020). Use of strategic management accounting techniques by companies in the Czech Republic. </w:t>
      </w:r>
      <w:r w:rsidRPr="0062554B">
        <w:rPr>
          <w:rFonts w:ascii="Times New Roman" w:hAnsi="Times New Roman" w:cs="Times New Roman"/>
          <w:i/>
          <w:iCs/>
          <w:sz w:val="24"/>
          <w:szCs w:val="24"/>
          <w:shd w:val="clear" w:color="auto" w:fill="FFFFFF"/>
        </w:rPr>
        <w:t>Economic Research-</w:t>
      </w:r>
      <w:proofErr w:type="spellStart"/>
      <w:r w:rsidRPr="0062554B">
        <w:rPr>
          <w:rFonts w:ascii="Times New Roman" w:hAnsi="Times New Roman" w:cs="Times New Roman"/>
          <w:i/>
          <w:iCs/>
          <w:sz w:val="24"/>
          <w:szCs w:val="24"/>
          <w:shd w:val="clear" w:color="auto" w:fill="FFFFFF"/>
        </w:rPr>
        <w:t>Ekonomska</w:t>
      </w:r>
      <w:proofErr w:type="spellEnd"/>
      <w:r w:rsidRPr="0062554B">
        <w:rPr>
          <w:rFonts w:ascii="Times New Roman" w:hAnsi="Times New Roman" w:cs="Times New Roman"/>
          <w:i/>
          <w:iCs/>
          <w:sz w:val="24"/>
          <w:szCs w:val="24"/>
          <w:shd w:val="clear" w:color="auto" w:fill="FFFFFF"/>
        </w:rPr>
        <w:t xml:space="preserve"> </w:t>
      </w:r>
      <w:proofErr w:type="spellStart"/>
      <w:r w:rsidRPr="0062554B">
        <w:rPr>
          <w:rFonts w:ascii="Times New Roman" w:hAnsi="Times New Roman" w:cs="Times New Roman"/>
          <w:i/>
          <w:iCs/>
          <w:sz w:val="24"/>
          <w:szCs w:val="24"/>
          <w:shd w:val="clear" w:color="auto" w:fill="FFFFFF"/>
        </w:rPr>
        <w:t>Istraživanja</w:t>
      </w:r>
      <w:proofErr w:type="spellEnd"/>
      <w:r w:rsidRPr="0062554B">
        <w:rPr>
          <w:rFonts w:ascii="Times New Roman" w:hAnsi="Times New Roman" w:cs="Times New Roman"/>
          <w:i/>
          <w:iCs/>
          <w:sz w:val="24"/>
          <w:szCs w:val="24"/>
          <w:shd w:val="clear" w:color="auto" w:fill="FFFFFF"/>
        </w:rPr>
        <w:t>, 33</w:t>
      </w:r>
      <w:r w:rsidRPr="0062554B">
        <w:rPr>
          <w:rFonts w:ascii="Times New Roman" w:hAnsi="Times New Roman" w:cs="Times New Roman"/>
          <w:sz w:val="24"/>
          <w:szCs w:val="24"/>
          <w:shd w:val="clear" w:color="auto" w:fill="FFFFFF"/>
        </w:rPr>
        <w:t xml:space="preserve">(1), 46-67. </w:t>
      </w:r>
      <w:hyperlink r:id="rId12" w:history="1">
        <w:r w:rsidRPr="0062554B">
          <w:rPr>
            <w:rStyle w:val="Hyperlink"/>
            <w:rFonts w:ascii="Times New Roman" w:hAnsi="Times New Roman" w:cs="Times New Roman"/>
            <w:color w:val="auto"/>
            <w:sz w:val="24"/>
            <w:szCs w:val="24"/>
            <w:shd w:val="clear" w:color="auto" w:fill="FFFFFF"/>
          </w:rPr>
          <w:t>https://doi.org/10.1080/1331677X.2019.1697719</w:t>
        </w:r>
      </w:hyperlink>
    </w:p>
    <w:p w14:paraId="7BBF04FE" w14:textId="020DFC28" w:rsidR="000006B1" w:rsidRPr="0062554B" w:rsidRDefault="000006B1" w:rsidP="00312E08">
      <w:pPr>
        <w:ind w:left="720" w:hanging="720"/>
        <w:jc w:val="both"/>
        <w:rPr>
          <w:rFonts w:ascii="Times New Roman" w:hAnsi="Times New Roman" w:cs="Times New Roman"/>
          <w:sz w:val="24"/>
          <w:szCs w:val="24"/>
        </w:rPr>
      </w:pPr>
      <w:r w:rsidRPr="0062554B">
        <w:rPr>
          <w:rFonts w:ascii="Times New Roman" w:hAnsi="Times New Roman" w:cs="Times New Roman"/>
          <w:sz w:val="24"/>
          <w:szCs w:val="24"/>
        </w:rPr>
        <w:t xml:space="preserve">Phan, T.N., Baird, K., &amp; Blair, B. (2014). The use and success of activity-based management practices at different organisational life cycle stages. </w:t>
      </w:r>
      <w:r w:rsidRPr="0062554B">
        <w:rPr>
          <w:rFonts w:ascii="Times New Roman" w:hAnsi="Times New Roman" w:cs="Times New Roman"/>
          <w:i/>
          <w:iCs/>
          <w:sz w:val="24"/>
          <w:szCs w:val="24"/>
        </w:rPr>
        <w:t xml:space="preserve">International Journal of Production Research, 52 </w:t>
      </w:r>
      <w:r w:rsidRPr="0062554B">
        <w:rPr>
          <w:rFonts w:ascii="Times New Roman" w:hAnsi="Times New Roman" w:cs="Times New Roman"/>
          <w:sz w:val="24"/>
          <w:szCs w:val="24"/>
        </w:rPr>
        <w:t xml:space="preserve">(3), 787-803. </w:t>
      </w:r>
      <w:hyperlink r:id="rId13" w:history="1">
        <w:r w:rsidRPr="0062554B">
          <w:rPr>
            <w:rStyle w:val="Hyperlink"/>
            <w:rFonts w:ascii="Times New Roman" w:hAnsi="Times New Roman" w:cs="Times New Roman"/>
            <w:color w:val="auto"/>
            <w:sz w:val="24"/>
            <w:szCs w:val="24"/>
          </w:rPr>
          <w:t>https://doi.org/10.1080/00207543.2013.839893</w:t>
        </w:r>
      </w:hyperlink>
    </w:p>
    <w:p w14:paraId="3B667E1F" w14:textId="3583A5F5" w:rsidR="009D2EE7" w:rsidRPr="0062554B" w:rsidRDefault="009D2EE7" w:rsidP="009D2EE7">
      <w:pPr>
        <w:spacing w:line="240" w:lineRule="auto"/>
        <w:ind w:right="-432"/>
        <w:jc w:val="both"/>
        <w:rPr>
          <w:rFonts w:ascii="Times New Roman" w:hAnsi="Times New Roman" w:cs="Times New Roman"/>
          <w:sz w:val="24"/>
          <w:szCs w:val="24"/>
        </w:rPr>
      </w:pPr>
      <w:r w:rsidRPr="0062554B">
        <w:rPr>
          <w:rFonts w:ascii="Times New Roman" w:hAnsi="Times New Roman" w:cs="Times New Roman"/>
          <w:sz w:val="24"/>
          <w:szCs w:val="24"/>
        </w:rPr>
        <w:t xml:space="preserve">Rogers, E.M. (2003). </w:t>
      </w:r>
      <w:r w:rsidRPr="0062554B">
        <w:rPr>
          <w:rFonts w:ascii="Times New Roman" w:hAnsi="Times New Roman" w:cs="Times New Roman"/>
          <w:i/>
          <w:sz w:val="24"/>
          <w:szCs w:val="24"/>
        </w:rPr>
        <w:t xml:space="preserve">Diffusion of innovations </w:t>
      </w:r>
      <w:r w:rsidRPr="0062554B">
        <w:rPr>
          <w:rFonts w:ascii="Times New Roman" w:hAnsi="Times New Roman" w:cs="Times New Roman"/>
          <w:sz w:val="24"/>
          <w:szCs w:val="24"/>
        </w:rPr>
        <w:t>(5</w:t>
      </w:r>
      <w:r w:rsidRPr="0062554B">
        <w:rPr>
          <w:rFonts w:ascii="Times New Roman" w:hAnsi="Times New Roman" w:cs="Times New Roman"/>
          <w:sz w:val="24"/>
          <w:szCs w:val="24"/>
          <w:vertAlign w:val="superscript"/>
        </w:rPr>
        <w:t>th</w:t>
      </w:r>
      <w:r w:rsidRPr="0062554B">
        <w:rPr>
          <w:rFonts w:ascii="Times New Roman" w:hAnsi="Times New Roman" w:cs="Times New Roman"/>
          <w:sz w:val="24"/>
          <w:szCs w:val="24"/>
        </w:rPr>
        <w:t xml:space="preserve"> ed.). New York: The Free Press.</w:t>
      </w:r>
    </w:p>
    <w:p w14:paraId="7090BF83" w14:textId="5867A8A8" w:rsidR="000006B1" w:rsidRPr="0062554B" w:rsidRDefault="000006B1" w:rsidP="00312E08">
      <w:pPr>
        <w:ind w:left="720" w:hanging="720"/>
        <w:jc w:val="both"/>
        <w:rPr>
          <w:rFonts w:ascii="Times New Roman" w:hAnsi="Times New Roman" w:cs="Times New Roman"/>
          <w:sz w:val="24"/>
          <w:szCs w:val="24"/>
        </w:rPr>
      </w:pPr>
      <w:r w:rsidRPr="0062554B">
        <w:rPr>
          <w:rFonts w:ascii="Times New Roman" w:hAnsi="Times New Roman" w:cs="Times New Roman"/>
          <w:sz w:val="24"/>
          <w:szCs w:val="24"/>
        </w:rPr>
        <w:t xml:space="preserve">Romanello, R., &amp; </w:t>
      </w:r>
      <w:proofErr w:type="spellStart"/>
      <w:r w:rsidRPr="0062554B">
        <w:rPr>
          <w:rFonts w:ascii="Times New Roman" w:hAnsi="Times New Roman" w:cs="Times New Roman"/>
          <w:sz w:val="24"/>
          <w:szCs w:val="24"/>
        </w:rPr>
        <w:t>Veglio</w:t>
      </w:r>
      <w:proofErr w:type="spellEnd"/>
      <w:r w:rsidRPr="0062554B">
        <w:rPr>
          <w:rFonts w:ascii="Times New Roman" w:hAnsi="Times New Roman" w:cs="Times New Roman"/>
          <w:sz w:val="24"/>
          <w:szCs w:val="24"/>
        </w:rPr>
        <w:t xml:space="preserve">, V. (2022). Industry 4.0 in food processing: </w:t>
      </w:r>
      <w:r w:rsidR="00312E08" w:rsidRPr="0062554B">
        <w:rPr>
          <w:rFonts w:ascii="Times New Roman" w:hAnsi="Times New Roman" w:cs="Times New Roman"/>
          <w:sz w:val="24"/>
          <w:szCs w:val="24"/>
        </w:rPr>
        <w:t>Drivers</w:t>
      </w:r>
      <w:r w:rsidRPr="0062554B">
        <w:rPr>
          <w:rFonts w:ascii="Times New Roman" w:hAnsi="Times New Roman" w:cs="Times New Roman"/>
          <w:sz w:val="24"/>
          <w:szCs w:val="24"/>
        </w:rPr>
        <w:t xml:space="preserve">, </w:t>
      </w:r>
      <w:proofErr w:type="gramStart"/>
      <w:r w:rsidRPr="0062554B">
        <w:rPr>
          <w:rFonts w:ascii="Times New Roman" w:hAnsi="Times New Roman" w:cs="Times New Roman"/>
          <w:sz w:val="24"/>
          <w:szCs w:val="24"/>
        </w:rPr>
        <w:t>challenges</w:t>
      </w:r>
      <w:proofErr w:type="gramEnd"/>
      <w:r w:rsidRPr="0062554B">
        <w:rPr>
          <w:rFonts w:ascii="Times New Roman" w:hAnsi="Times New Roman" w:cs="Times New Roman"/>
          <w:sz w:val="24"/>
          <w:szCs w:val="24"/>
        </w:rPr>
        <w:t xml:space="preserve"> and outcomes. </w:t>
      </w:r>
      <w:r w:rsidRPr="0062554B">
        <w:rPr>
          <w:rFonts w:ascii="Times New Roman" w:hAnsi="Times New Roman" w:cs="Times New Roman"/>
          <w:i/>
          <w:iCs/>
          <w:sz w:val="24"/>
          <w:szCs w:val="24"/>
        </w:rPr>
        <w:t>British Food Journal, 124</w:t>
      </w:r>
      <w:r w:rsidRPr="0062554B">
        <w:rPr>
          <w:rFonts w:ascii="Times New Roman" w:hAnsi="Times New Roman" w:cs="Times New Roman"/>
          <w:sz w:val="24"/>
          <w:szCs w:val="24"/>
        </w:rPr>
        <w:t xml:space="preserve"> (13), 375-390. </w:t>
      </w:r>
      <w:hyperlink r:id="rId14" w:history="1">
        <w:r w:rsidRPr="0062554B">
          <w:rPr>
            <w:rStyle w:val="Hyperlink"/>
            <w:rFonts w:ascii="Times New Roman" w:hAnsi="Times New Roman" w:cs="Times New Roman"/>
            <w:color w:val="auto"/>
            <w:sz w:val="24"/>
            <w:szCs w:val="24"/>
          </w:rPr>
          <w:t>https://doi.org/10.1108/BFJ-09-2021-1056</w:t>
        </w:r>
      </w:hyperlink>
    </w:p>
    <w:p w14:paraId="2191B1F9" w14:textId="266DC46E" w:rsidR="00D5528E" w:rsidRPr="0062554B" w:rsidRDefault="00D5528E" w:rsidP="00312E08">
      <w:pPr>
        <w:ind w:left="720" w:hanging="720"/>
        <w:jc w:val="both"/>
        <w:rPr>
          <w:rFonts w:ascii="Times New Roman" w:hAnsi="Times New Roman" w:cs="Times New Roman"/>
          <w:sz w:val="24"/>
          <w:szCs w:val="24"/>
        </w:rPr>
      </w:pPr>
      <w:r w:rsidRPr="0062554B">
        <w:rPr>
          <w:rFonts w:ascii="Times New Roman" w:hAnsi="Times New Roman" w:cs="Times New Roman"/>
          <w:sz w:val="24"/>
          <w:szCs w:val="24"/>
        </w:rPr>
        <w:t xml:space="preserve">Sands, J., Lee, K.-H. &amp; Fonseka, K.B.M. (2016a). Advancing sustainability management accounting in the Asia Pacific region. </w:t>
      </w:r>
      <w:r w:rsidRPr="0062554B">
        <w:rPr>
          <w:rFonts w:ascii="Times New Roman" w:hAnsi="Times New Roman" w:cs="Times New Roman"/>
          <w:i/>
          <w:iCs/>
          <w:sz w:val="24"/>
          <w:szCs w:val="24"/>
        </w:rPr>
        <w:t>Accounting Research Journal, 29</w:t>
      </w:r>
      <w:r w:rsidRPr="0062554B">
        <w:rPr>
          <w:rFonts w:ascii="Times New Roman" w:hAnsi="Times New Roman" w:cs="Times New Roman"/>
          <w:sz w:val="24"/>
          <w:szCs w:val="24"/>
        </w:rPr>
        <w:t xml:space="preserve">(2), 134-136. </w:t>
      </w:r>
      <w:hyperlink r:id="rId15" w:history="1">
        <w:r w:rsidRPr="0062554B">
          <w:rPr>
            <w:rStyle w:val="Hyperlink"/>
            <w:rFonts w:ascii="Times New Roman" w:hAnsi="Times New Roman" w:cs="Times New Roman"/>
            <w:color w:val="auto"/>
            <w:sz w:val="24"/>
            <w:szCs w:val="24"/>
          </w:rPr>
          <w:t>https://doi.org/10.1108/ARJ-03-2016-0035</w:t>
        </w:r>
      </w:hyperlink>
    </w:p>
    <w:p w14:paraId="4BA3A958" w14:textId="5C1575A5" w:rsidR="00D5528E" w:rsidRPr="0062554B" w:rsidRDefault="00D5528E" w:rsidP="00312E08">
      <w:pPr>
        <w:ind w:left="720" w:hanging="720"/>
        <w:jc w:val="both"/>
        <w:rPr>
          <w:rFonts w:ascii="Times New Roman" w:hAnsi="Times New Roman" w:cs="Times New Roman"/>
          <w:sz w:val="24"/>
          <w:szCs w:val="24"/>
        </w:rPr>
      </w:pPr>
      <w:r w:rsidRPr="0062554B">
        <w:rPr>
          <w:rFonts w:ascii="Times New Roman" w:hAnsi="Times New Roman" w:cs="Times New Roman"/>
          <w:sz w:val="24"/>
          <w:szCs w:val="24"/>
        </w:rPr>
        <w:t xml:space="preserve">Sands, J.S., Rae, K.N. &amp; </w:t>
      </w:r>
      <w:proofErr w:type="spellStart"/>
      <w:r w:rsidRPr="0062554B">
        <w:rPr>
          <w:rFonts w:ascii="Times New Roman" w:hAnsi="Times New Roman" w:cs="Times New Roman"/>
          <w:sz w:val="24"/>
          <w:szCs w:val="24"/>
        </w:rPr>
        <w:t>Gadenne</w:t>
      </w:r>
      <w:proofErr w:type="spellEnd"/>
      <w:r w:rsidRPr="0062554B">
        <w:rPr>
          <w:rFonts w:ascii="Times New Roman" w:hAnsi="Times New Roman" w:cs="Times New Roman"/>
          <w:sz w:val="24"/>
          <w:szCs w:val="24"/>
        </w:rPr>
        <w:t xml:space="preserve">, D. (2016b). An empirical investigation on the links within a sustainability balanced scorecard (SBSC) framework and their impact on financial performance. </w:t>
      </w:r>
      <w:r w:rsidRPr="0062554B">
        <w:rPr>
          <w:rFonts w:ascii="Times New Roman" w:hAnsi="Times New Roman" w:cs="Times New Roman"/>
          <w:i/>
          <w:iCs/>
          <w:sz w:val="24"/>
          <w:szCs w:val="24"/>
        </w:rPr>
        <w:t>Accounting Research Journal, 29</w:t>
      </w:r>
      <w:r w:rsidRPr="0062554B">
        <w:rPr>
          <w:rFonts w:ascii="Times New Roman" w:hAnsi="Times New Roman" w:cs="Times New Roman"/>
          <w:sz w:val="24"/>
          <w:szCs w:val="24"/>
        </w:rPr>
        <w:t xml:space="preserve">(2), 154-178. </w:t>
      </w:r>
      <w:hyperlink r:id="rId16" w:history="1">
        <w:r w:rsidRPr="0062554B">
          <w:rPr>
            <w:rStyle w:val="Hyperlink"/>
            <w:rFonts w:ascii="Times New Roman" w:hAnsi="Times New Roman" w:cs="Times New Roman"/>
            <w:color w:val="auto"/>
            <w:sz w:val="24"/>
            <w:szCs w:val="24"/>
          </w:rPr>
          <w:t>https://doi.org/10.1108/ARJ-04-2015-0065</w:t>
        </w:r>
      </w:hyperlink>
    </w:p>
    <w:p w14:paraId="7C100490" w14:textId="5F4C51A5" w:rsidR="000006B1" w:rsidRPr="0062554B" w:rsidRDefault="000006B1" w:rsidP="00312E08">
      <w:pPr>
        <w:ind w:left="720" w:hanging="720"/>
        <w:jc w:val="both"/>
        <w:rPr>
          <w:rFonts w:ascii="Times New Roman" w:hAnsi="Times New Roman" w:cs="Times New Roman"/>
          <w:sz w:val="24"/>
          <w:szCs w:val="24"/>
        </w:rPr>
      </w:pPr>
      <w:r w:rsidRPr="0062554B">
        <w:rPr>
          <w:rFonts w:ascii="Times New Roman" w:hAnsi="Times New Roman" w:cs="Times New Roman"/>
          <w:sz w:val="24"/>
          <w:szCs w:val="24"/>
        </w:rPr>
        <w:t xml:space="preserve">Schreiber, J. B., Nora, A., Stage, F. K., Barlow, E. A., &amp; King, J. (2006). Reporting structural equation modelling and confirmatory factor analysis results: A review. </w:t>
      </w:r>
      <w:r w:rsidRPr="0062554B">
        <w:rPr>
          <w:rFonts w:ascii="Times New Roman" w:hAnsi="Times New Roman" w:cs="Times New Roman"/>
          <w:i/>
          <w:iCs/>
          <w:sz w:val="24"/>
          <w:szCs w:val="24"/>
        </w:rPr>
        <w:t>The Journal of Educational Research,</w:t>
      </w:r>
      <w:r w:rsidRPr="0062554B">
        <w:rPr>
          <w:rFonts w:ascii="Times New Roman" w:hAnsi="Times New Roman" w:cs="Times New Roman"/>
          <w:sz w:val="24"/>
          <w:szCs w:val="24"/>
        </w:rPr>
        <w:t xml:space="preserve"> </w:t>
      </w:r>
      <w:r w:rsidRPr="0062554B">
        <w:rPr>
          <w:rFonts w:ascii="Times New Roman" w:hAnsi="Times New Roman" w:cs="Times New Roman"/>
          <w:i/>
          <w:iCs/>
          <w:sz w:val="24"/>
          <w:szCs w:val="24"/>
        </w:rPr>
        <w:t>99</w:t>
      </w:r>
      <w:r w:rsidRPr="0062554B">
        <w:rPr>
          <w:rFonts w:ascii="Times New Roman" w:hAnsi="Times New Roman" w:cs="Times New Roman"/>
          <w:sz w:val="24"/>
          <w:szCs w:val="24"/>
        </w:rPr>
        <w:t>(6), 323–338. https://doi.org/10.3200/JOER.99.6.323-338</w:t>
      </w:r>
    </w:p>
    <w:p w14:paraId="0D8C11CF" w14:textId="77777777" w:rsidR="000006B1" w:rsidRPr="0062554B" w:rsidRDefault="000006B1" w:rsidP="000006B1">
      <w:pPr>
        <w:autoSpaceDE w:val="0"/>
        <w:autoSpaceDN w:val="0"/>
        <w:adjustRightInd w:val="0"/>
        <w:spacing w:after="0" w:line="240" w:lineRule="auto"/>
        <w:ind w:left="720" w:right="-432" w:hanging="720"/>
        <w:jc w:val="both"/>
        <w:rPr>
          <w:rFonts w:ascii="Times New Roman" w:hAnsi="Times New Roman" w:cs="Times New Roman"/>
          <w:sz w:val="24"/>
          <w:szCs w:val="24"/>
        </w:rPr>
      </w:pPr>
      <w:proofErr w:type="spellStart"/>
      <w:r w:rsidRPr="0062554B">
        <w:rPr>
          <w:rFonts w:ascii="Times New Roman" w:hAnsi="Times New Roman" w:cs="Times New Roman"/>
          <w:sz w:val="24"/>
          <w:szCs w:val="24"/>
        </w:rPr>
        <w:t>Tabachnick</w:t>
      </w:r>
      <w:proofErr w:type="spellEnd"/>
      <w:r w:rsidRPr="0062554B">
        <w:rPr>
          <w:rFonts w:ascii="Times New Roman" w:hAnsi="Times New Roman" w:cs="Times New Roman"/>
          <w:sz w:val="24"/>
          <w:szCs w:val="24"/>
        </w:rPr>
        <w:t xml:space="preserve">, B. G. &amp; </w:t>
      </w:r>
      <w:proofErr w:type="spellStart"/>
      <w:r w:rsidRPr="0062554B">
        <w:rPr>
          <w:rFonts w:ascii="Times New Roman" w:hAnsi="Times New Roman" w:cs="Times New Roman"/>
          <w:sz w:val="24"/>
          <w:szCs w:val="24"/>
        </w:rPr>
        <w:t>Fidell</w:t>
      </w:r>
      <w:proofErr w:type="spellEnd"/>
      <w:r w:rsidRPr="0062554B">
        <w:rPr>
          <w:rFonts w:ascii="Times New Roman" w:hAnsi="Times New Roman" w:cs="Times New Roman"/>
          <w:sz w:val="24"/>
          <w:szCs w:val="24"/>
        </w:rPr>
        <w:t xml:space="preserve">, L. S. (2001). </w:t>
      </w:r>
      <w:r w:rsidRPr="0062554B">
        <w:rPr>
          <w:rFonts w:ascii="Times New Roman" w:hAnsi="Times New Roman" w:cs="Times New Roman"/>
          <w:i/>
          <w:sz w:val="24"/>
          <w:szCs w:val="24"/>
        </w:rPr>
        <w:t>Using multivariate statistics.</w:t>
      </w:r>
      <w:r w:rsidRPr="0062554B">
        <w:rPr>
          <w:rFonts w:ascii="Times New Roman" w:hAnsi="Times New Roman" w:cs="Times New Roman"/>
          <w:sz w:val="24"/>
          <w:szCs w:val="24"/>
        </w:rPr>
        <w:t xml:space="preserve"> (4</w:t>
      </w:r>
      <w:r w:rsidRPr="0062554B">
        <w:rPr>
          <w:rFonts w:ascii="Times New Roman" w:hAnsi="Times New Roman" w:cs="Times New Roman"/>
          <w:sz w:val="24"/>
          <w:szCs w:val="24"/>
          <w:vertAlign w:val="superscript"/>
        </w:rPr>
        <w:t>th</w:t>
      </w:r>
      <w:r w:rsidRPr="0062554B">
        <w:rPr>
          <w:rFonts w:ascii="Times New Roman" w:hAnsi="Times New Roman" w:cs="Times New Roman"/>
          <w:sz w:val="24"/>
          <w:szCs w:val="24"/>
        </w:rPr>
        <w:t xml:space="preserve"> ed.). Needham Heights, MA: Allyn &amp; Bacon.</w:t>
      </w:r>
    </w:p>
    <w:p w14:paraId="5193F1AA" w14:textId="27ECA752" w:rsidR="000006B1" w:rsidRPr="0062554B" w:rsidRDefault="000006B1" w:rsidP="000006B1">
      <w:pPr>
        <w:pStyle w:val="Default"/>
        <w:ind w:left="720" w:right="-432" w:hanging="720"/>
        <w:jc w:val="both"/>
        <w:rPr>
          <w:rFonts w:ascii="Times New Roman" w:hAnsi="Times New Roman" w:cs="Times New Roman"/>
          <w:color w:val="auto"/>
          <w:lang w:val="en-GB"/>
        </w:rPr>
      </w:pPr>
      <w:r w:rsidRPr="0062554B">
        <w:rPr>
          <w:rFonts w:ascii="Times New Roman" w:hAnsi="Times New Roman" w:cs="Times New Roman"/>
          <w:color w:val="auto"/>
          <w:lang w:val="en-GB"/>
        </w:rPr>
        <w:t xml:space="preserve">Teng, J.T.C., </w:t>
      </w:r>
      <w:proofErr w:type="spellStart"/>
      <w:r w:rsidRPr="0062554B">
        <w:rPr>
          <w:rFonts w:ascii="Times New Roman" w:hAnsi="Times New Roman" w:cs="Times New Roman"/>
          <w:color w:val="auto"/>
          <w:lang w:val="en-GB"/>
        </w:rPr>
        <w:t>Cheon</w:t>
      </w:r>
      <w:proofErr w:type="spellEnd"/>
      <w:r w:rsidRPr="0062554B">
        <w:rPr>
          <w:rFonts w:ascii="Times New Roman" w:hAnsi="Times New Roman" w:cs="Times New Roman"/>
          <w:color w:val="auto"/>
          <w:lang w:val="en-GB"/>
        </w:rPr>
        <w:t xml:space="preserve">, M.J., &amp; </w:t>
      </w:r>
      <w:proofErr w:type="spellStart"/>
      <w:r w:rsidRPr="0062554B">
        <w:rPr>
          <w:rFonts w:ascii="Times New Roman" w:hAnsi="Times New Roman" w:cs="Times New Roman"/>
          <w:color w:val="auto"/>
          <w:lang w:val="en-GB"/>
        </w:rPr>
        <w:t>Gover</w:t>
      </w:r>
      <w:proofErr w:type="spellEnd"/>
      <w:r w:rsidRPr="0062554B">
        <w:rPr>
          <w:rFonts w:ascii="Times New Roman" w:hAnsi="Times New Roman" w:cs="Times New Roman"/>
          <w:color w:val="auto"/>
          <w:lang w:val="en-GB"/>
        </w:rPr>
        <w:t xml:space="preserve">, V. (1995). </w:t>
      </w:r>
      <w:r w:rsidRPr="0062554B">
        <w:rPr>
          <w:rFonts w:ascii="Times New Roman" w:hAnsi="Times New Roman" w:cs="Times New Roman"/>
          <w:color w:val="auto"/>
        </w:rPr>
        <w:t xml:space="preserve">Decisions to outsource information systems functions: Testing a strategy-theoretic discrepancy model. </w:t>
      </w:r>
      <w:r w:rsidRPr="0062554B">
        <w:rPr>
          <w:rFonts w:ascii="Times New Roman" w:hAnsi="Times New Roman" w:cs="Times New Roman"/>
          <w:i/>
          <w:color w:val="auto"/>
          <w:lang w:val="en-GB"/>
        </w:rPr>
        <w:t>Decision Science, 16</w:t>
      </w:r>
      <w:r w:rsidRPr="0062554B">
        <w:rPr>
          <w:rFonts w:ascii="Times New Roman" w:hAnsi="Times New Roman" w:cs="Times New Roman"/>
          <w:color w:val="auto"/>
          <w:lang w:val="en-GB"/>
        </w:rPr>
        <w:t>(1), 75-103.</w:t>
      </w:r>
    </w:p>
    <w:p w14:paraId="75B43B15" w14:textId="77777777" w:rsidR="00074145" w:rsidRPr="0062554B" w:rsidRDefault="00074145" w:rsidP="00312E08">
      <w:pPr>
        <w:ind w:left="720" w:hanging="720"/>
        <w:jc w:val="both"/>
        <w:rPr>
          <w:rFonts w:ascii="Times New Roman" w:hAnsi="Times New Roman" w:cs="Times New Roman"/>
          <w:sz w:val="24"/>
          <w:szCs w:val="24"/>
        </w:rPr>
      </w:pPr>
    </w:p>
    <w:p w14:paraId="016D6795" w14:textId="70E754FC" w:rsidR="009D2EE7" w:rsidRPr="0062554B" w:rsidRDefault="009D2EE7" w:rsidP="00312E08">
      <w:pPr>
        <w:ind w:left="720" w:hanging="720"/>
        <w:jc w:val="both"/>
        <w:rPr>
          <w:rFonts w:ascii="Times New Roman" w:hAnsi="Times New Roman" w:cs="Times New Roman"/>
          <w:sz w:val="24"/>
          <w:szCs w:val="24"/>
        </w:rPr>
      </w:pPr>
      <w:proofErr w:type="spellStart"/>
      <w:r w:rsidRPr="0062554B">
        <w:rPr>
          <w:rFonts w:ascii="Times New Roman" w:hAnsi="Times New Roman" w:cs="Times New Roman"/>
          <w:sz w:val="24"/>
          <w:szCs w:val="24"/>
        </w:rPr>
        <w:t>Vagnani</w:t>
      </w:r>
      <w:proofErr w:type="spellEnd"/>
      <w:r w:rsidRPr="0062554B">
        <w:rPr>
          <w:rFonts w:ascii="Times New Roman" w:hAnsi="Times New Roman" w:cs="Times New Roman"/>
          <w:sz w:val="24"/>
          <w:szCs w:val="24"/>
        </w:rPr>
        <w:t xml:space="preserve">, G., &amp;Volpe, L. (2017). Innovation attributes and managers’ decisions about the adoption of innovations in organizations: </w:t>
      </w:r>
      <w:r w:rsidR="00312E08" w:rsidRPr="0062554B">
        <w:rPr>
          <w:rFonts w:ascii="Times New Roman" w:hAnsi="Times New Roman" w:cs="Times New Roman"/>
          <w:sz w:val="24"/>
          <w:szCs w:val="24"/>
        </w:rPr>
        <w:t xml:space="preserve">A </w:t>
      </w:r>
      <w:r w:rsidRPr="0062554B">
        <w:rPr>
          <w:rFonts w:ascii="Times New Roman" w:hAnsi="Times New Roman" w:cs="Times New Roman"/>
          <w:sz w:val="24"/>
          <w:szCs w:val="24"/>
        </w:rPr>
        <w:t xml:space="preserve">meta-analytical review. </w:t>
      </w:r>
      <w:r w:rsidRPr="0062554B">
        <w:rPr>
          <w:rFonts w:ascii="Times New Roman" w:hAnsi="Times New Roman" w:cs="Times New Roman"/>
          <w:i/>
          <w:iCs/>
          <w:sz w:val="24"/>
          <w:szCs w:val="24"/>
        </w:rPr>
        <w:t>International Journal of Innovation Studies, 1</w:t>
      </w:r>
      <w:r w:rsidRPr="0062554B">
        <w:rPr>
          <w:rFonts w:ascii="Times New Roman" w:hAnsi="Times New Roman" w:cs="Times New Roman"/>
          <w:sz w:val="24"/>
          <w:szCs w:val="24"/>
        </w:rPr>
        <w:t>(1),107-133.</w:t>
      </w:r>
    </w:p>
    <w:p w14:paraId="50AFC034" w14:textId="1666E538" w:rsidR="009D2EE7" w:rsidRPr="0062554B" w:rsidRDefault="009D2EE7" w:rsidP="00F2301B">
      <w:pPr>
        <w:autoSpaceDE w:val="0"/>
        <w:autoSpaceDN w:val="0"/>
        <w:adjustRightInd w:val="0"/>
        <w:spacing w:after="0" w:line="240" w:lineRule="auto"/>
        <w:ind w:left="720" w:right="-432" w:hanging="720"/>
        <w:jc w:val="both"/>
        <w:rPr>
          <w:rFonts w:ascii="Times New Roman" w:hAnsi="Times New Roman" w:cs="Times New Roman"/>
          <w:sz w:val="24"/>
          <w:szCs w:val="24"/>
        </w:rPr>
      </w:pPr>
      <w:r w:rsidRPr="0062554B">
        <w:rPr>
          <w:rFonts w:ascii="Times New Roman" w:hAnsi="Times New Roman" w:cs="Times New Roman"/>
          <w:sz w:val="24"/>
          <w:szCs w:val="24"/>
        </w:rPr>
        <w:t xml:space="preserve">Yap, K.H.A., Lee, T.H., Said, J., &amp; Yap, S.T. (2013). Adoption, </w:t>
      </w:r>
      <w:proofErr w:type="gramStart"/>
      <w:r w:rsidRPr="0062554B">
        <w:rPr>
          <w:rFonts w:ascii="Times New Roman" w:hAnsi="Times New Roman" w:cs="Times New Roman"/>
          <w:sz w:val="24"/>
          <w:szCs w:val="24"/>
        </w:rPr>
        <w:t>benefits</w:t>
      </w:r>
      <w:proofErr w:type="gramEnd"/>
      <w:r w:rsidRPr="0062554B">
        <w:rPr>
          <w:rFonts w:ascii="Times New Roman" w:hAnsi="Times New Roman" w:cs="Times New Roman"/>
          <w:sz w:val="24"/>
          <w:szCs w:val="24"/>
        </w:rPr>
        <w:t xml:space="preserve"> and challenges of strategic management accounting practices: Evidence from emerging market. </w:t>
      </w:r>
      <w:r w:rsidRPr="0062554B">
        <w:rPr>
          <w:rFonts w:ascii="Times New Roman" w:hAnsi="Times New Roman" w:cs="Times New Roman"/>
          <w:i/>
          <w:sz w:val="24"/>
          <w:szCs w:val="24"/>
        </w:rPr>
        <w:t>Asia Pacific Management Accounting Journal, 8</w:t>
      </w:r>
      <w:r w:rsidRPr="0062554B">
        <w:rPr>
          <w:rFonts w:ascii="Times New Roman" w:hAnsi="Times New Roman" w:cs="Times New Roman"/>
          <w:sz w:val="24"/>
          <w:szCs w:val="24"/>
        </w:rPr>
        <w:t xml:space="preserve">(2), 27-45. </w:t>
      </w:r>
    </w:p>
    <w:p w14:paraId="04745A6E" w14:textId="77777777" w:rsidR="00F2301B" w:rsidRPr="0062554B" w:rsidRDefault="00F2301B" w:rsidP="00F2301B">
      <w:pPr>
        <w:autoSpaceDE w:val="0"/>
        <w:autoSpaceDN w:val="0"/>
        <w:adjustRightInd w:val="0"/>
        <w:spacing w:after="0" w:line="240" w:lineRule="auto"/>
        <w:ind w:left="720" w:right="-432" w:hanging="720"/>
        <w:jc w:val="both"/>
        <w:rPr>
          <w:rFonts w:ascii="Times New Roman" w:hAnsi="Times New Roman" w:cs="Times New Roman"/>
          <w:sz w:val="24"/>
          <w:szCs w:val="24"/>
        </w:rPr>
      </w:pPr>
    </w:p>
    <w:p w14:paraId="61E4BB4B" w14:textId="3E4F11EF" w:rsidR="00C01554" w:rsidRPr="0062554B" w:rsidRDefault="000006B1" w:rsidP="00312E08">
      <w:pPr>
        <w:ind w:left="720" w:hanging="720"/>
        <w:jc w:val="both"/>
        <w:rPr>
          <w:rFonts w:ascii="Times New Roman" w:hAnsi="Times New Roman" w:cs="Times New Roman"/>
          <w:sz w:val="24"/>
          <w:szCs w:val="24"/>
        </w:rPr>
      </w:pPr>
      <w:r w:rsidRPr="0062554B">
        <w:rPr>
          <w:rFonts w:ascii="Times New Roman" w:hAnsi="Times New Roman" w:cs="Times New Roman"/>
          <w:sz w:val="24"/>
          <w:szCs w:val="24"/>
        </w:rPr>
        <w:t xml:space="preserve">Zhao, Y., &amp; Zhao, X. (2015). How a competing environment influences newsvendor ordering </w:t>
      </w:r>
      <w:proofErr w:type="gramStart"/>
      <w:r w:rsidRPr="0062554B">
        <w:rPr>
          <w:rFonts w:ascii="Times New Roman" w:hAnsi="Times New Roman" w:cs="Times New Roman"/>
          <w:sz w:val="24"/>
          <w:szCs w:val="24"/>
        </w:rPr>
        <w:t>decisions</w:t>
      </w:r>
      <w:proofErr w:type="gramEnd"/>
      <w:r w:rsidRPr="0062554B">
        <w:rPr>
          <w:rFonts w:ascii="Times New Roman" w:hAnsi="Times New Roman" w:cs="Times New Roman"/>
          <w:sz w:val="24"/>
          <w:szCs w:val="24"/>
        </w:rPr>
        <w:t xml:space="preserve">. </w:t>
      </w:r>
      <w:r w:rsidRPr="0062554B">
        <w:rPr>
          <w:rFonts w:ascii="Times New Roman" w:hAnsi="Times New Roman" w:cs="Times New Roman"/>
          <w:i/>
          <w:iCs/>
          <w:sz w:val="24"/>
          <w:szCs w:val="24"/>
        </w:rPr>
        <w:t>International Journal of Production Research, 54</w:t>
      </w:r>
      <w:r w:rsidRPr="0062554B">
        <w:rPr>
          <w:rFonts w:ascii="Times New Roman" w:hAnsi="Times New Roman" w:cs="Times New Roman"/>
          <w:sz w:val="24"/>
          <w:szCs w:val="24"/>
        </w:rPr>
        <w:t>(1), 204-214. https://doi.org/10.1080/00207543.2015.1034330</w:t>
      </w:r>
    </w:p>
    <w:p w14:paraId="17D05D44" w14:textId="77777777" w:rsidR="00E16B0B" w:rsidRPr="0062554B" w:rsidRDefault="00E16B0B" w:rsidP="00336F0B">
      <w:pPr>
        <w:jc w:val="center"/>
        <w:rPr>
          <w:rFonts w:ascii="Times New Roman" w:hAnsi="Times New Roman" w:cs="Times New Roman"/>
          <w:b/>
          <w:bCs/>
          <w:sz w:val="32"/>
          <w:szCs w:val="32"/>
        </w:rPr>
      </w:pPr>
    </w:p>
    <w:p w14:paraId="446CF924" w14:textId="77777777" w:rsidR="00E16B0B" w:rsidRPr="0062554B" w:rsidRDefault="00E16B0B" w:rsidP="00336F0B">
      <w:pPr>
        <w:jc w:val="center"/>
        <w:rPr>
          <w:rFonts w:ascii="Times New Roman" w:hAnsi="Times New Roman" w:cs="Times New Roman"/>
          <w:b/>
          <w:bCs/>
          <w:sz w:val="32"/>
          <w:szCs w:val="32"/>
        </w:rPr>
      </w:pPr>
    </w:p>
    <w:p w14:paraId="179A7061" w14:textId="77777777" w:rsidR="00E16B0B" w:rsidRPr="0062554B" w:rsidRDefault="00E16B0B" w:rsidP="00336F0B">
      <w:pPr>
        <w:jc w:val="center"/>
        <w:rPr>
          <w:rFonts w:ascii="Times New Roman" w:hAnsi="Times New Roman" w:cs="Times New Roman"/>
          <w:b/>
          <w:bCs/>
          <w:sz w:val="32"/>
          <w:szCs w:val="32"/>
        </w:rPr>
      </w:pPr>
    </w:p>
    <w:p w14:paraId="1450BF2B" w14:textId="77777777" w:rsidR="008D5104" w:rsidRPr="0062554B" w:rsidRDefault="008D5104" w:rsidP="00336F0B">
      <w:pPr>
        <w:jc w:val="center"/>
        <w:rPr>
          <w:rFonts w:ascii="Times New Roman" w:hAnsi="Times New Roman" w:cs="Times New Roman"/>
          <w:b/>
          <w:bCs/>
          <w:sz w:val="32"/>
          <w:szCs w:val="32"/>
        </w:rPr>
      </w:pPr>
    </w:p>
    <w:p w14:paraId="5A50943A" w14:textId="77777777" w:rsidR="008D5104" w:rsidRPr="0062554B" w:rsidRDefault="008D5104" w:rsidP="00336F0B">
      <w:pPr>
        <w:jc w:val="center"/>
        <w:rPr>
          <w:rFonts w:ascii="Times New Roman" w:hAnsi="Times New Roman" w:cs="Times New Roman"/>
          <w:b/>
          <w:bCs/>
          <w:sz w:val="32"/>
          <w:szCs w:val="32"/>
        </w:rPr>
      </w:pPr>
    </w:p>
    <w:p w14:paraId="1B010480" w14:textId="77777777" w:rsidR="00E16B0B" w:rsidRPr="0062554B" w:rsidRDefault="00E16B0B" w:rsidP="009F0A77">
      <w:pPr>
        <w:rPr>
          <w:rFonts w:ascii="Times New Roman" w:hAnsi="Times New Roman" w:cs="Times New Roman"/>
          <w:b/>
          <w:bCs/>
          <w:sz w:val="32"/>
          <w:szCs w:val="32"/>
        </w:rPr>
      </w:pPr>
    </w:p>
    <w:p w14:paraId="48AC123A" w14:textId="77777777" w:rsidR="009F0A77" w:rsidRPr="0062554B" w:rsidRDefault="009F0A77" w:rsidP="009F0A77">
      <w:pPr>
        <w:rPr>
          <w:rFonts w:ascii="Times New Roman" w:hAnsi="Times New Roman" w:cs="Times New Roman"/>
          <w:b/>
          <w:bCs/>
          <w:sz w:val="32"/>
          <w:szCs w:val="32"/>
        </w:rPr>
      </w:pPr>
    </w:p>
    <w:p w14:paraId="58A6525D" w14:textId="77777777" w:rsidR="009C6F09" w:rsidRPr="0062554B" w:rsidRDefault="009C6F09" w:rsidP="009F0A77">
      <w:pPr>
        <w:rPr>
          <w:rFonts w:ascii="Times New Roman" w:hAnsi="Times New Roman" w:cs="Times New Roman"/>
          <w:b/>
          <w:bCs/>
          <w:sz w:val="32"/>
          <w:szCs w:val="32"/>
        </w:rPr>
      </w:pPr>
    </w:p>
    <w:p w14:paraId="1EA44750" w14:textId="77777777" w:rsidR="009C6F09" w:rsidRPr="0062554B" w:rsidRDefault="009C6F09" w:rsidP="009F0A77">
      <w:pPr>
        <w:rPr>
          <w:rFonts w:ascii="Times New Roman" w:hAnsi="Times New Roman" w:cs="Times New Roman"/>
          <w:b/>
          <w:bCs/>
          <w:sz w:val="32"/>
          <w:szCs w:val="32"/>
        </w:rPr>
      </w:pPr>
    </w:p>
    <w:p w14:paraId="717A2271" w14:textId="77777777" w:rsidR="009C6F09" w:rsidRPr="0062554B" w:rsidRDefault="009C6F09" w:rsidP="009F0A77">
      <w:pPr>
        <w:rPr>
          <w:rFonts w:ascii="Times New Roman" w:hAnsi="Times New Roman" w:cs="Times New Roman"/>
          <w:b/>
          <w:bCs/>
          <w:sz w:val="32"/>
          <w:szCs w:val="32"/>
        </w:rPr>
      </w:pPr>
    </w:p>
    <w:p w14:paraId="0940EAD9" w14:textId="77777777" w:rsidR="009C6F09" w:rsidRPr="0062554B" w:rsidRDefault="009C6F09" w:rsidP="009F0A77">
      <w:pPr>
        <w:rPr>
          <w:rFonts w:ascii="Times New Roman" w:hAnsi="Times New Roman" w:cs="Times New Roman"/>
          <w:b/>
          <w:bCs/>
          <w:sz w:val="32"/>
          <w:szCs w:val="32"/>
        </w:rPr>
      </w:pPr>
    </w:p>
    <w:p w14:paraId="786A308A" w14:textId="77777777" w:rsidR="009C6F09" w:rsidRPr="0062554B" w:rsidRDefault="009C6F09" w:rsidP="009F0A77">
      <w:pPr>
        <w:rPr>
          <w:rFonts w:ascii="Times New Roman" w:hAnsi="Times New Roman" w:cs="Times New Roman"/>
          <w:b/>
          <w:bCs/>
          <w:sz w:val="32"/>
          <w:szCs w:val="32"/>
        </w:rPr>
      </w:pPr>
    </w:p>
    <w:p w14:paraId="35F6E6A1" w14:textId="77777777" w:rsidR="009C6F09" w:rsidRPr="0062554B" w:rsidRDefault="009C6F09" w:rsidP="009F0A77">
      <w:pPr>
        <w:rPr>
          <w:rFonts w:ascii="Times New Roman" w:hAnsi="Times New Roman" w:cs="Times New Roman"/>
          <w:b/>
          <w:bCs/>
          <w:sz w:val="32"/>
          <w:szCs w:val="32"/>
        </w:rPr>
      </w:pPr>
    </w:p>
    <w:p w14:paraId="345E3AEC" w14:textId="77777777" w:rsidR="009C6F09" w:rsidRPr="0062554B" w:rsidRDefault="009C6F09" w:rsidP="009F0A77">
      <w:pPr>
        <w:rPr>
          <w:rFonts w:ascii="Times New Roman" w:hAnsi="Times New Roman" w:cs="Times New Roman"/>
          <w:b/>
          <w:bCs/>
          <w:sz w:val="32"/>
          <w:szCs w:val="32"/>
        </w:rPr>
      </w:pPr>
    </w:p>
    <w:p w14:paraId="1811846A" w14:textId="77777777" w:rsidR="009C6F09" w:rsidRPr="0062554B" w:rsidRDefault="009C6F09" w:rsidP="009F0A77">
      <w:pPr>
        <w:rPr>
          <w:rFonts w:ascii="Times New Roman" w:hAnsi="Times New Roman" w:cs="Times New Roman"/>
          <w:b/>
          <w:bCs/>
          <w:sz w:val="32"/>
          <w:szCs w:val="32"/>
        </w:rPr>
      </w:pPr>
    </w:p>
    <w:p w14:paraId="045A298A" w14:textId="77777777" w:rsidR="009C6F09" w:rsidRPr="0062554B" w:rsidRDefault="009C6F09" w:rsidP="009F0A77">
      <w:pPr>
        <w:rPr>
          <w:rFonts w:ascii="Times New Roman" w:hAnsi="Times New Roman" w:cs="Times New Roman"/>
          <w:b/>
          <w:bCs/>
          <w:sz w:val="32"/>
          <w:szCs w:val="32"/>
        </w:rPr>
      </w:pPr>
    </w:p>
    <w:p w14:paraId="7D7D178C" w14:textId="77777777" w:rsidR="009C6F09" w:rsidRPr="0062554B" w:rsidRDefault="009C6F09" w:rsidP="009F0A77">
      <w:pPr>
        <w:rPr>
          <w:rFonts w:ascii="Times New Roman" w:hAnsi="Times New Roman" w:cs="Times New Roman"/>
          <w:b/>
          <w:bCs/>
          <w:sz w:val="32"/>
          <w:szCs w:val="32"/>
        </w:rPr>
      </w:pPr>
    </w:p>
    <w:p w14:paraId="0A09CA84" w14:textId="77777777" w:rsidR="009C6F09" w:rsidRPr="0062554B" w:rsidRDefault="009C6F09" w:rsidP="009F0A77">
      <w:pPr>
        <w:rPr>
          <w:rFonts w:ascii="Times New Roman" w:hAnsi="Times New Roman" w:cs="Times New Roman"/>
          <w:b/>
          <w:bCs/>
          <w:sz w:val="32"/>
          <w:szCs w:val="32"/>
        </w:rPr>
      </w:pPr>
    </w:p>
    <w:p w14:paraId="178812F5" w14:textId="77777777" w:rsidR="009C6F09" w:rsidRPr="0062554B" w:rsidRDefault="009C6F09" w:rsidP="009F0A77">
      <w:pPr>
        <w:rPr>
          <w:rFonts w:ascii="Times New Roman" w:hAnsi="Times New Roman" w:cs="Times New Roman"/>
          <w:b/>
          <w:bCs/>
          <w:sz w:val="32"/>
          <w:szCs w:val="32"/>
        </w:rPr>
      </w:pPr>
    </w:p>
    <w:p w14:paraId="31E2E258" w14:textId="77777777" w:rsidR="009C6F09" w:rsidRPr="0062554B" w:rsidRDefault="009C6F09" w:rsidP="009F0A77">
      <w:pPr>
        <w:rPr>
          <w:rFonts w:ascii="Times New Roman" w:hAnsi="Times New Roman" w:cs="Times New Roman"/>
          <w:b/>
          <w:bCs/>
          <w:sz w:val="32"/>
          <w:szCs w:val="32"/>
        </w:rPr>
      </w:pPr>
    </w:p>
    <w:p w14:paraId="19707F55" w14:textId="77777777" w:rsidR="009C6F09" w:rsidRPr="0062554B" w:rsidRDefault="009C6F09" w:rsidP="009F0A77">
      <w:pPr>
        <w:rPr>
          <w:rFonts w:ascii="Times New Roman" w:hAnsi="Times New Roman" w:cs="Times New Roman"/>
          <w:b/>
          <w:bCs/>
          <w:sz w:val="32"/>
          <w:szCs w:val="32"/>
        </w:rPr>
      </w:pPr>
    </w:p>
    <w:p w14:paraId="5778E492" w14:textId="77777777" w:rsidR="009C6F09" w:rsidRPr="0062554B" w:rsidRDefault="009C6F09" w:rsidP="009F0A77">
      <w:pPr>
        <w:rPr>
          <w:rFonts w:ascii="Times New Roman" w:hAnsi="Times New Roman" w:cs="Times New Roman"/>
          <w:b/>
          <w:bCs/>
          <w:sz w:val="32"/>
          <w:szCs w:val="32"/>
        </w:rPr>
      </w:pPr>
    </w:p>
    <w:p w14:paraId="279BCB70" w14:textId="77777777" w:rsidR="009C6F09" w:rsidRPr="0062554B" w:rsidRDefault="009C6F09" w:rsidP="009F0A77">
      <w:pPr>
        <w:rPr>
          <w:rFonts w:ascii="Times New Roman" w:hAnsi="Times New Roman" w:cs="Times New Roman"/>
          <w:b/>
          <w:bCs/>
          <w:sz w:val="32"/>
          <w:szCs w:val="32"/>
        </w:rPr>
      </w:pPr>
    </w:p>
    <w:p w14:paraId="54EDA0EA" w14:textId="1AD5E6B9" w:rsidR="00336F0B" w:rsidRPr="0062554B" w:rsidRDefault="00336F0B" w:rsidP="00336F0B">
      <w:pPr>
        <w:jc w:val="center"/>
        <w:rPr>
          <w:rFonts w:ascii="Times New Roman" w:hAnsi="Times New Roman" w:cs="Times New Roman"/>
          <w:b/>
          <w:bCs/>
          <w:sz w:val="32"/>
          <w:szCs w:val="32"/>
        </w:rPr>
      </w:pPr>
      <w:r w:rsidRPr="0062554B">
        <w:rPr>
          <w:rFonts w:ascii="Times New Roman" w:hAnsi="Times New Roman" w:cs="Times New Roman"/>
          <w:b/>
          <w:bCs/>
          <w:sz w:val="32"/>
          <w:szCs w:val="32"/>
        </w:rPr>
        <w:lastRenderedPageBreak/>
        <w:t>Appendices</w:t>
      </w:r>
    </w:p>
    <w:p w14:paraId="7851ED8E" w14:textId="67E11108" w:rsidR="00336F0B" w:rsidRPr="0062554B" w:rsidRDefault="00336F0B" w:rsidP="00193170">
      <w:pPr>
        <w:pStyle w:val="NoSpacing"/>
      </w:pPr>
    </w:p>
    <w:p w14:paraId="0E4B125C" w14:textId="7F3F877C" w:rsidR="00BB36F8" w:rsidRPr="0062554B" w:rsidRDefault="00BB36F8" w:rsidP="00BB36F8">
      <w:pPr>
        <w:pStyle w:val="NoSpacing"/>
        <w:jc w:val="center"/>
        <w:rPr>
          <w:rFonts w:ascii="Times New Roman" w:hAnsi="Times New Roman" w:cs="Times New Roman"/>
          <w:b/>
          <w:bCs/>
          <w:sz w:val="32"/>
          <w:szCs w:val="32"/>
        </w:rPr>
      </w:pPr>
      <w:r w:rsidRPr="0062554B">
        <w:rPr>
          <w:rFonts w:ascii="Times New Roman" w:hAnsi="Times New Roman" w:cs="Times New Roman"/>
          <w:b/>
          <w:bCs/>
          <w:sz w:val="32"/>
          <w:szCs w:val="32"/>
        </w:rPr>
        <w:t xml:space="preserve">Appendix </w:t>
      </w:r>
      <w:r w:rsidR="001E089B" w:rsidRPr="0062554B">
        <w:rPr>
          <w:rFonts w:ascii="Times New Roman" w:hAnsi="Times New Roman" w:cs="Times New Roman"/>
          <w:b/>
          <w:bCs/>
          <w:sz w:val="32"/>
          <w:szCs w:val="32"/>
        </w:rPr>
        <w:t>1</w:t>
      </w:r>
      <w:r w:rsidRPr="0062554B">
        <w:rPr>
          <w:rFonts w:ascii="Times New Roman" w:hAnsi="Times New Roman" w:cs="Times New Roman"/>
          <w:b/>
          <w:bCs/>
          <w:sz w:val="32"/>
          <w:szCs w:val="32"/>
        </w:rPr>
        <w:t>: Measurement of Variables</w:t>
      </w:r>
    </w:p>
    <w:p w14:paraId="710C0146" w14:textId="77777777" w:rsidR="00BB36F8" w:rsidRPr="0062554B" w:rsidRDefault="00BB36F8" w:rsidP="00BB36F8">
      <w:pPr>
        <w:pStyle w:val="NoSpacing"/>
        <w:jc w:val="center"/>
        <w:rPr>
          <w:rFonts w:ascii="Times New Roman" w:hAnsi="Times New Roman" w:cs="Times New Roman"/>
          <w:b/>
          <w:bCs/>
          <w:sz w:val="24"/>
          <w:szCs w:val="24"/>
        </w:rPr>
      </w:pPr>
    </w:p>
    <w:tbl>
      <w:tblPr>
        <w:tblStyle w:val="TableGrid"/>
        <w:tblW w:w="10038" w:type="dxa"/>
        <w:tblInd w:w="0" w:type="dxa"/>
        <w:tblLook w:val="04A0" w:firstRow="1" w:lastRow="0" w:firstColumn="1" w:lastColumn="0" w:noHBand="0" w:noVBand="1"/>
      </w:tblPr>
      <w:tblGrid>
        <w:gridCol w:w="1634"/>
        <w:gridCol w:w="6021"/>
        <w:gridCol w:w="1255"/>
        <w:gridCol w:w="1128"/>
      </w:tblGrid>
      <w:tr w:rsidR="0062554B" w:rsidRPr="0062554B" w14:paraId="4D7054D0" w14:textId="77777777" w:rsidTr="00791A69">
        <w:trPr>
          <w:trHeight w:val="459"/>
        </w:trPr>
        <w:tc>
          <w:tcPr>
            <w:tcW w:w="10038" w:type="dxa"/>
            <w:gridSpan w:val="4"/>
          </w:tcPr>
          <w:p w14:paraId="1B34A37B" w14:textId="31122D80" w:rsidR="00943663" w:rsidRPr="0062554B" w:rsidRDefault="00943663" w:rsidP="00943663">
            <w:pPr>
              <w:pStyle w:val="NoSpacing"/>
              <w:jc w:val="center"/>
              <w:rPr>
                <w:rFonts w:ascii="Times New Roman" w:hAnsi="Times New Roman" w:cs="Times New Roman"/>
                <w:b/>
                <w:bCs/>
              </w:rPr>
            </w:pPr>
            <w:r w:rsidRPr="0062554B">
              <w:rPr>
                <w:rFonts w:ascii="Times New Roman" w:hAnsi="Times New Roman" w:cs="Times New Roman"/>
                <w:b/>
                <w:bCs/>
              </w:rPr>
              <w:t>PANEL A: Operationalisation of Production Planning and Control Accounting Techniques</w:t>
            </w:r>
          </w:p>
        </w:tc>
      </w:tr>
      <w:tr w:rsidR="0062554B" w:rsidRPr="0062554B" w14:paraId="5EC913FE" w14:textId="77777777" w:rsidTr="001341C9">
        <w:trPr>
          <w:trHeight w:val="459"/>
        </w:trPr>
        <w:tc>
          <w:tcPr>
            <w:tcW w:w="1505" w:type="dxa"/>
            <w:vAlign w:val="center"/>
          </w:tcPr>
          <w:p w14:paraId="17055642" w14:textId="6DA309CB" w:rsidR="00943663" w:rsidRPr="0062554B" w:rsidRDefault="00943663" w:rsidP="001341C9">
            <w:pPr>
              <w:pStyle w:val="NoSpacing"/>
              <w:jc w:val="center"/>
              <w:rPr>
                <w:rFonts w:ascii="Times New Roman" w:hAnsi="Times New Roman" w:cs="Times New Roman"/>
                <w:b/>
                <w:bCs/>
              </w:rPr>
            </w:pPr>
            <w:r w:rsidRPr="0062554B">
              <w:rPr>
                <w:rFonts w:ascii="Times New Roman" w:hAnsi="Times New Roman" w:cs="Times New Roman"/>
                <w:b/>
                <w:bCs/>
              </w:rPr>
              <w:t>Variable/ Acronym</w:t>
            </w:r>
          </w:p>
        </w:tc>
        <w:tc>
          <w:tcPr>
            <w:tcW w:w="6245" w:type="dxa"/>
            <w:vAlign w:val="center"/>
          </w:tcPr>
          <w:p w14:paraId="42CAF1ED" w14:textId="22BB94C7" w:rsidR="00943663" w:rsidRPr="0062554B" w:rsidRDefault="00943663" w:rsidP="00D10493">
            <w:pPr>
              <w:pStyle w:val="NoSpacing"/>
              <w:jc w:val="center"/>
              <w:rPr>
                <w:rFonts w:ascii="Times New Roman" w:hAnsi="Times New Roman" w:cs="Times New Roman"/>
                <w:b/>
                <w:bCs/>
              </w:rPr>
            </w:pPr>
            <w:r w:rsidRPr="0062554B">
              <w:rPr>
                <w:rFonts w:ascii="Times New Roman" w:hAnsi="Times New Roman" w:cs="Times New Roman"/>
                <w:b/>
                <w:bCs/>
              </w:rPr>
              <w:t>Definition</w:t>
            </w:r>
          </w:p>
        </w:tc>
        <w:tc>
          <w:tcPr>
            <w:tcW w:w="1160" w:type="dxa"/>
            <w:vAlign w:val="center"/>
          </w:tcPr>
          <w:p w14:paraId="361DDA75" w14:textId="77777777" w:rsidR="00943663" w:rsidRPr="0062554B" w:rsidRDefault="00943663" w:rsidP="001341C9">
            <w:pPr>
              <w:pStyle w:val="NoSpacing"/>
              <w:jc w:val="center"/>
              <w:rPr>
                <w:rFonts w:ascii="Times New Roman" w:hAnsi="Times New Roman" w:cs="Times New Roman"/>
                <w:b/>
                <w:bCs/>
              </w:rPr>
            </w:pPr>
            <w:r w:rsidRPr="0062554B">
              <w:rPr>
                <w:rFonts w:ascii="Times New Roman" w:hAnsi="Times New Roman" w:cs="Times New Roman"/>
                <w:b/>
                <w:bCs/>
              </w:rPr>
              <w:t>Cronbach Alpha</w:t>
            </w:r>
          </w:p>
          <w:p w14:paraId="7EAFE3AA" w14:textId="32527A45" w:rsidR="00D533A7" w:rsidRPr="0062554B" w:rsidRDefault="00D533A7" w:rsidP="001341C9">
            <w:pPr>
              <w:pStyle w:val="NoSpacing"/>
              <w:jc w:val="center"/>
              <w:rPr>
                <w:rFonts w:ascii="Times New Roman" w:hAnsi="Times New Roman" w:cs="Times New Roman"/>
                <w:b/>
                <w:bCs/>
              </w:rPr>
            </w:pPr>
            <w:r w:rsidRPr="0062554B">
              <w:rPr>
                <w:rFonts w:ascii="Times New Roman" w:hAnsi="Times New Roman" w:cs="Times New Roman"/>
                <w:b/>
                <w:bCs/>
              </w:rPr>
              <w:t>[KMO coefficient]</w:t>
            </w:r>
          </w:p>
        </w:tc>
        <w:tc>
          <w:tcPr>
            <w:tcW w:w="1128" w:type="dxa"/>
            <w:vAlign w:val="center"/>
          </w:tcPr>
          <w:p w14:paraId="3CBDF768" w14:textId="79BA3BA5" w:rsidR="00943663" w:rsidRPr="0062554B" w:rsidRDefault="00943663" w:rsidP="001341C9">
            <w:pPr>
              <w:pStyle w:val="NoSpacing"/>
              <w:jc w:val="center"/>
              <w:rPr>
                <w:rFonts w:ascii="Times New Roman" w:hAnsi="Times New Roman" w:cs="Times New Roman"/>
                <w:b/>
                <w:bCs/>
              </w:rPr>
            </w:pPr>
            <w:r w:rsidRPr="0062554B">
              <w:rPr>
                <w:rFonts w:ascii="Times New Roman" w:hAnsi="Times New Roman" w:cs="Times New Roman"/>
                <w:b/>
                <w:bCs/>
              </w:rPr>
              <w:t>Source</w:t>
            </w:r>
          </w:p>
        </w:tc>
      </w:tr>
      <w:tr w:rsidR="0062554B" w:rsidRPr="0062554B" w14:paraId="4047E59C" w14:textId="77777777" w:rsidTr="001341C9">
        <w:trPr>
          <w:trHeight w:val="459"/>
        </w:trPr>
        <w:tc>
          <w:tcPr>
            <w:tcW w:w="1505" w:type="dxa"/>
            <w:vAlign w:val="center"/>
          </w:tcPr>
          <w:p w14:paraId="7ED44DC8" w14:textId="298D6E6A" w:rsidR="001645B5" w:rsidRPr="0062554B" w:rsidRDefault="001645B5" w:rsidP="001341C9">
            <w:pPr>
              <w:pStyle w:val="NoSpacing"/>
              <w:jc w:val="center"/>
              <w:rPr>
                <w:rFonts w:ascii="Times New Roman" w:hAnsi="Times New Roman" w:cs="Times New Roman"/>
                <w:b/>
                <w:bCs/>
              </w:rPr>
            </w:pPr>
            <w:r w:rsidRPr="0062554B">
              <w:rPr>
                <w:rFonts w:ascii="Times New Roman" w:hAnsi="Times New Roman" w:cs="Times New Roman"/>
              </w:rPr>
              <w:t>Attribute costing (ATC)</w:t>
            </w:r>
          </w:p>
        </w:tc>
        <w:tc>
          <w:tcPr>
            <w:tcW w:w="6245" w:type="dxa"/>
            <w:vAlign w:val="center"/>
          </w:tcPr>
          <w:p w14:paraId="31B8DCBB" w14:textId="447FB45B" w:rsidR="001645B5" w:rsidRPr="0062554B" w:rsidRDefault="001645B5" w:rsidP="00D10493">
            <w:pPr>
              <w:pStyle w:val="NoSpacing"/>
              <w:rPr>
                <w:rFonts w:ascii="Times New Roman" w:hAnsi="Times New Roman" w:cs="Times New Roman"/>
                <w:b/>
                <w:bCs/>
              </w:rPr>
            </w:pPr>
            <w:r w:rsidRPr="0062554B">
              <w:rPr>
                <w:rFonts w:ascii="Times New Roman" w:hAnsi="Times New Roman" w:cs="Times New Roman"/>
              </w:rPr>
              <w:t>The costing of specific product attributes that appeal to customers</w:t>
            </w:r>
            <w:r w:rsidR="00312E08" w:rsidRPr="0062554B">
              <w:rPr>
                <w:rFonts w:ascii="Times New Roman" w:hAnsi="Times New Roman" w:cs="Times New Roman"/>
              </w:rPr>
              <w:t>,</w:t>
            </w:r>
            <w:r w:rsidRPr="0062554B">
              <w:rPr>
                <w:rFonts w:ascii="Times New Roman" w:hAnsi="Times New Roman" w:cs="Times New Roman"/>
              </w:rPr>
              <w:t xml:space="preserve"> such as operating performance variables; reliability, warranty arrangements, and after</w:t>
            </w:r>
            <w:r w:rsidR="00312E08" w:rsidRPr="0062554B">
              <w:rPr>
                <w:rFonts w:ascii="Times New Roman" w:hAnsi="Times New Roman" w:cs="Times New Roman"/>
              </w:rPr>
              <w:t>-</w:t>
            </w:r>
            <w:r w:rsidRPr="0062554B">
              <w:rPr>
                <w:rFonts w:ascii="Times New Roman" w:hAnsi="Times New Roman" w:cs="Times New Roman"/>
              </w:rPr>
              <w:t>sales service</w:t>
            </w:r>
            <w:r w:rsidR="00312E08" w:rsidRPr="0062554B">
              <w:rPr>
                <w:rFonts w:ascii="Times New Roman" w:hAnsi="Times New Roman" w:cs="Times New Roman"/>
              </w:rPr>
              <w:t>.</w:t>
            </w:r>
          </w:p>
        </w:tc>
        <w:tc>
          <w:tcPr>
            <w:tcW w:w="1160" w:type="dxa"/>
            <w:vMerge w:val="restart"/>
            <w:vAlign w:val="center"/>
          </w:tcPr>
          <w:p w14:paraId="0681A7D7" w14:textId="77777777" w:rsidR="001645B5" w:rsidRPr="0062554B" w:rsidRDefault="001645B5" w:rsidP="001341C9">
            <w:pPr>
              <w:pStyle w:val="NoSpacing"/>
              <w:jc w:val="center"/>
              <w:rPr>
                <w:rFonts w:ascii="Times New Roman" w:hAnsi="Times New Roman" w:cs="Times New Roman"/>
                <w:b/>
                <w:bCs/>
              </w:rPr>
            </w:pPr>
          </w:p>
          <w:p w14:paraId="12B58092" w14:textId="77777777" w:rsidR="001645B5" w:rsidRPr="0062554B" w:rsidRDefault="001645B5" w:rsidP="001341C9">
            <w:pPr>
              <w:pStyle w:val="NoSpacing"/>
              <w:jc w:val="center"/>
              <w:rPr>
                <w:rFonts w:ascii="Times New Roman" w:hAnsi="Times New Roman" w:cs="Times New Roman"/>
                <w:b/>
                <w:bCs/>
              </w:rPr>
            </w:pPr>
          </w:p>
          <w:p w14:paraId="4A676994" w14:textId="77777777" w:rsidR="001645B5" w:rsidRPr="0062554B" w:rsidRDefault="001645B5" w:rsidP="001341C9">
            <w:pPr>
              <w:pStyle w:val="NoSpacing"/>
              <w:jc w:val="center"/>
              <w:rPr>
                <w:rFonts w:ascii="Times New Roman" w:hAnsi="Times New Roman" w:cs="Times New Roman"/>
                <w:b/>
                <w:bCs/>
              </w:rPr>
            </w:pPr>
          </w:p>
          <w:p w14:paraId="468F519B" w14:textId="77777777" w:rsidR="001645B5" w:rsidRPr="0062554B" w:rsidRDefault="001645B5" w:rsidP="001341C9">
            <w:pPr>
              <w:pStyle w:val="NoSpacing"/>
              <w:jc w:val="center"/>
              <w:rPr>
                <w:rFonts w:ascii="Times New Roman" w:hAnsi="Times New Roman" w:cs="Times New Roman"/>
                <w:b/>
                <w:bCs/>
              </w:rPr>
            </w:pPr>
          </w:p>
          <w:p w14:paraId="78CF4593" w14:textId="77777777" w:rsidR="001645B5" w:rsidRPr="0062554B" w:rsidRDefault="001645B5" w:rsidP="001341C9">
            <w:pPr>
              <w:pStyle w:val="NoSpacing"/>
              <w:jc w:val="center"/>
              <w:rPr>
                <w:rFonts w:ascii="Times New Roman" w:hAnsi="Times New Roman" w:cs="Times New Roman"/>
              </w:rPr>
            </w:pPr>
          </w:p>
          <w:p w14:paraId="4E200C04" w14:textId="77777777" w:rsidR="001645B5" w:rsidRPr="0062554B" w:rsidRDefault="001645B5" w:rsidP="001341C9">
            <w:pPr>
              <w:pStyle w:val="NoSpacing"/>
              <w:jc w:val="center"/>
              <w:rPr>
                <w:rFonts w:ascii="Times New Roman" w:hAnsi="Times New Roman" w:cs="Times New Roman"/>
              </w:rPr>
            </w:pPr>
            <w:r w:rsidRPr="0062554B">
              <w:rPr>
                <w:rFonts w:ascii="Times New Roman" w:hAnsi="Times New Roman" w:cs="Times New Roman"/>
              </w:rPr>
              <w:t>0.863</w:t>
            </w:r>
          </w:p>
          <w:p w14:paraId="1BF8BB24" w14:textId="29155D97" w:rsidR="001645B5" w:rsidRPr="0062554B" w:rsidRDefault="001645B5" w:rsidP="001341C9">
            <w:pPr>
              <w:pStyle w:val="NoSpacing"/>
              <w:jc w:val="center"/>
              <w:rPr>
                <w:rFonts w:ascii="Times New Roman" w:hAnsi="Times New Roman" w:cs="Times New Roman"/>
                <w:b/>
                <w:bCs/>
              </w:rPr>
            </w:pPr>
            <w:r w:rsidRPr="0062554B">
              <w:rPr>
                <w:rFonts w:ascii="Times New Roman" w:hAnsi="Times New Roman" w:cs="Times New Roman"/>
              </w:rPr>
              <w:t>(</w:t>
            </w:r>
            <w:proofErr w:type="gramStart"/>
            <w:r w:rsidRPr="0062554B">
              <w:rPr>
                <w:rFonts w:ascii="Times New Roman" w:hAnsi="Times New Roman" w:cs="Times New Roman"/>
              </w:rPr>
              <w:t>0.827)</w:t>
            </w:r>
            <w:r w:rsidRPr="0062554B">
              <w:rPr>
                <w:rFonts w:ascii="Times New Roman" w:hAnsi="Times New Roman" w:cs="Times New Roman"/>
                <w:vertAlign w:val="superscript"/>
              </w:rPr>
              <w:t>*</w:t>
            </w:r>
            <w:proofErr w:type="gramEnd"/>
            <w:r w:rsidRPr="0062554B">
              <w:rPr>
                <w:rFonts w:ascii="Times New Roman" w:hAnsi="Times New Roman" w:cs="Times New Roman"/>
                <w:vertAlign w:val="superscript"/>
              </w:rPr>
              <w:t>**</w:t>
            </w:r>
          </w:p>
        </w:tc>
        <w:tc>
          <w:tcPr>
            <w:tcW w:w="1128" w:type="dxa"/>
            <w:vMerge w:val="restart"/>
            <w:vAlign w:val="center"/>
          </w:tcPr>
          <w:p w14:paraId="78420B20" w14:textId="77777777" w:rsidR="00A623E8" w:rsidRPr="0062554B" w:rsidRDefault="00A623E8" w:rsidP="001341C9">
            <w:pPr>
              <w:pStyle w:val="NoSpacing"/>
              <w:jc w:val="center"/>
              <w:rPr>
                <w:rFonts w:ascii="Times New Roman" w:hAnsi="Times New Roman" w:cs="Times New Roman"/>
              </w:rPr>
            </w:pPr>
          </w:p>
          <w:p w14:paraId="78AAAE28" w14:textId="77777777" w:rsidR="00A623E8" w:rsidRPr="0062554B" w:rsidRDefault="00A623E8" w:rsidP="001341C9">
            <w:pPr>
              <w:pStyle w:val="NoSpacing"/>
              <w:jc w:val="center"/>
              <w:rPr>
                <w:rFonts w:ascii="Times New Roman" w:hAnsi="Times New Roman" w:cs="Times New Roman"/>
              </w:rPr>
            </w:pPr>
          </w:p>
          <w:p w14:paraId="518FEC42" w14:textId="77777777" w:rsidR="00A623E8" w:rsidRPr="0062554B" w:rsidRDefault="00A623E8" w:rsidP="001341C9">
            <w:pPr>
              <w:pStyle w:val="NoSpacing"/>
              <w:jc w:val="center"/>
              <w:rPr>
                <w:rFonts w:ascii="Times New Roman" w:hAnsi="Times New Roman" w:cs="Times New Roman"/>
              </w:rPr>
            </w:pPr>
          </w:p>
          <w:p w14:paraId="30301950" w14:textId="3CE9486A" w:rsidR="009E1FD8" w:rsidRPr="0062554B" w:rsidRDefault="001645B5" w:rsidP="001341C9">
            <w:pPr>
              <w:pStyle w:val="NoSpacing"/>
              <w:jc w:val="center"/>
              <w:rPr>
                <w:rFonts w:ascii="Times New Roman" w:hAnsi="Times New Roman" w:cs="Times New Roman"/>
              </w:rPr>
            </w:pPr>
            <w:proofErr w:type="spellStart"/>
            <w:r w:rsidRPr="0062554B">
              <w:rPr>
                <w:rFonts w:ascii="Times New Roman" w:hAnsi="Times New Roman" w:cs="Times New Roman"/>
              </w:rPr>
              <w:t>Cadez</w:t>
            </w:r>
            <w:proofErr w:type="spellEnd"/>
            <w:r w:rsidRPr="0062554B">
              <w:rPr>
                <w:rFonts w:ascii="Times New Roman" w:hAnsi="Times New Roman" w:cs="Times New Roman"/>
              </w:rPr>
              <w:t xml:space="preserve"> &amp; </w:t>
            </w:r>
            <w:proofErr w:type="spellStart"/>
            <w:r w:rsidRPr="0062554B">
              <w:rPr>
                <w:rFonts w:ascii="Times New Roman" w:hAnsi="Times New Roman" w:cs="Times New Roman"/>
              </w:rPr>
              <w:t>Guilding</w:t>
            </w:r>
            <w:proofErr w:type="spellEnd"/>
            <w:r w:rsidRPr="0062554B">
              <w:rPr>
                <w:rFonts w:ascii="Times New Roman" w:hAnsi="Times New Roman" w:cs="Times New Roman"/>
              </w:rPr>
              <w:t>, 20</w:t>
            </w:r>
            <w:r w:rsidR="00586529" w:rsidRPr="0062554B">
              <w:rPr>
                <w:rFonts w:ascii="Times New Roman" w:hAnsi="Times New Roman" w:cs="Times New Roman"/>
              </w:rPr>
              <w:t>12</w:t>
            </w:r>
          </w:p>
        </w:tc>
      </w:tr>
      <w:tr w:rsidR="0062554B" w:rsidRPr="0062554B" w14:paraId="2D8457FD" w14:textId="77777777" w:rsidTr="001341C9">
        <w:trPr>
          <w:trHeight w:val="459"/>
        </w:trPr>
        <w:tc>
          <w:tcPr>
            <w:tcW w:w="1505" w:type="dxa"/>
            <w:vAlign w:val="center"/>
          </w:tcPr>
          <w:p w14:paraId="77625D24" w14:textId="4B05CC16" w:rsidR="001645B5" w:rsidRPr="0062554B" w:rsidRDefault="001645B5" w:rsidP="001341C9">
            <w:pPr>
              <w:pStyle w:val="NoSpacing"/>
              <w:jc w:val="center"/>
              <w:rPr>
                <w:rFonts w:ascii="Times New Roman" w:hAnsi="Times New Roman" w:cs="Times New Roman"/>
              </w:rPr>
            </w:pPr>
            <w:r w:rsidRPr="0062554B">
              <w:rPr>
                <w:rFonts w:ascii="Times New Roman" w:hAnsi="Times New Roman" w:cs="Times New Roman"/>
              </w:rPr>
              <w:t>Life cycle costing (LCC)</w:t>
            </w:r>
          </w:p>
        </w:tc>
        <w:tc>
          <w:tcPr>
            <w:tcW w:w="6245" w:type="dxa"/>
            <w:vAlign w:val="center"/>
          </w:tcPr>
          <w:p w14:paraId="139C28D0" w14:textId="13888DD1" w:rsidR="001645B5" w:rsidRPr="0062554B" w:rsidRDefault="001645B5" w:rsidP="00D10493">
            <w:pPr>
              <w:pStyle w:val="NoSpacing"/>
              <w:rPr>
                <w:rFonts w:ascii="Times New Roman" w:hAnsi="Times New Roman" w:cs="Times New Roman"/>
                <w:b/>
                <w:bCs/>
              </w:rPr>
            </w:pPr>
            <w:r w:rsidRPr="0062554B">
              <w:rPr>
                <w:rFonts w:ascii="Times New Roman" w:hAnsi="Times New Roman" w:cs="Times New Roman"/>
              </w:rPr>
              <w:t>The appraisal of costs based on the length of stages of a product’s life</w:t>
            </w:r>
            <w:r w:rsidR="00312E08" w:rsidRPr="0062554B">
              <w:rPr>
                <w:rFonts w:ascii="Times New Roman" w:hAnsi="Times New Roman" w:cs="Times New Roman"/>
              </w:rPr>
              <w:t>,</w:t>
            </w:r>
            <w:r w:rsidRPr="0062554B">
              <w:rPr>
                <w:rFonts w:ascii="Times New Roman" w:hAnsi="Times New Roman" w:cs="Times New Roman"/>
              </w:rPr>
              <w:t xml:space="preserve"> including design, introduction, growth, maturity, decline and eventually abandonment</w:t>
            </w:r>
            <w:r w:rsidR="00312E08" w:rsidRPr="0062554B">
              <w:rPr>
                <w:rFonts w:ascii="Times New Roman" w:hAnsi="Times New Roman" w:cs="Times New Roman"/>
              </w:rPr>
              <w:t>.</w:t>
            </w:r>
          </w:p>
        </w:tc>
        <w:tc>
          <w:tcPr>
            <w:tcW w:w="1160" w:type="dxa"/>
            <w:vMerge/>
          </w:tcPr>
          <w:p w14:paraId="68D67B6B" w14:textId="77777777" w:rsidR="001645B5" w:rsidRPr="0062554B" w:rsidRDefault="001645B5" w:rsidP="001645B5">
            <w:pPr>
              <w:pStyle w:val="NoSpacing"/>
              <w:rPr>
                <w:rFonts w:ascii="Times New Roman" w:hAnsi="Times New Roman" w:cs="Times New Roman"/>
                <w:b/>
                <w:bCs/>
              </w:rPr>
            </w:pPr>
          </w:p>
        </w:tc>
        <w:tc>
          <w:tcPr>
            <w:tcW w:w="1128" w:type="dxa"/>
            <w:vMerge/>
          </w:tcPr>
          <w:p w14:paraId="07499922" w14:textId="77777777" w:rsidR="001645B5" w:rsidRPr="0062554B" w:rsidRDefault="001645B5" w:rsidP="001645B5">
            <w:pPr>
              <w:pStyle w:val="NoSpacing"/>
              <w:rPr>
                <w:rFonts w:ascii="Times New Roman" w:hAnsi="Times New Roman" w:cs="Times New Roman"/>
                <w:b/>
                <w:bCs/>
              </w:rPr>
            </w:pPr>
          </w:p>
        </w:tc>
      </w:tr>
      <w:tr w:rsidR="0062554B" w:rsidRPr="0062554B" w14:paraId="326AAD4D" w14:textId="77777777" w:rsidTr="001341C9">
        <w:trPr>
          <w:trHeight w:val="459"/>
        </w:trPr>
        <w:tc>
          <w:tcPr>
            <w:tcW w:w="1505" w:type="dxa"/>
            <w:vAlign w:val="center"/>
          </w:tcPr>
          <w:p w14:paraId="05B9E003" w14:textId="37F96254" w:rsidR="001645B5" w:rsidRPr="0062554B" w:rsidRDefault="001645B5" w:rsidP="001341C9">
            <w:pPr>
              <w:pStyle w:val="NoSpacing"/>
              <w:jc w:val="center"/>
              <w:rPr>
                <w:rFonts w:ascii="Times New Roman" w:hAnsi="Times New Roman" w:cs="Times New Roman"/>
              </w:rPr>
            </w:pPr>
            <w:r w:rsidRPr="0062554B">
              <w:rPr>
                <w:rFonts w:ascii="Times New Roman" w:hAnsi="Times New Roman" w:cs="Times New Roman"/>
              </w:rPr>
              <w:t>Quality costing (QLC)</w:t>
            </w:r>
          </w:p>
        </w:tc>
        <w:tc>
          <w:tcPr>
            <w:tcW w:w="6245" w:type="dxa"/>
            <w:vAlign w:val="center"/>
          </w:tcPr>
          <w:p w14:paraId="46D3781B" w14:textId="53595B9C" w:rsidR="001645B5" w:rsidRPr="0062554B" w:rsidRDefault="001645B5" w:rsidP="00D10493">
            <w:pPr>
              <w:pStyle w:val="NoSpacing"/>
              <w:rPr>
                <w:rFonts w:ascii="Times New Roman" w:hAnsi="Times New Roman" w:cs="Times New Roman"/>
                <w:b/>
                <w:bCs/>
              </w:rPr>
            </w:pPr>
            <w:proofErr w:type="spellStart"/>
            <w:r w:rsidRPr="0062554B">
              <w:rPr>
                <w:rFonts w:ascii="Times New Roman" w:hAnsi="Times New Roman" w:cs="Times New Roman"/>
              </w:rPr>
              <w:t>Prioritising</w:t>
            </w:r>
            <w:proofErr w:type="spellEnd"/>
            <w:r w:rsidRPr="0062554B">
              <w:rPr>
                <w:rFonts w:ascii="Times New Roman" w:hAnsi="Times New Roman" w:cs="Times New Roman"/>
              </w:rPr>
              <w:t xml:space="preserve"> quality by </w:t>
            </w:r>
            <w:r w:rsidR="00312E08" w:rsidRPr="0062554B">
              <w:rPr>
                <w:rFonts w:ascii="Times New Roman" w:hAnsi="Times New Roman" w:cs="Times New Roman"/>
              </w:rPr>
              <w:t xml:space="preserve">identifying and controlling </w:t>
            </w:r>
            <w:r w:rsidRPr="0062554B">
              <w:rPr>
                <w:rFonts w:ascii="Times New Roman" w:hAnsi="Times New Roman" w:cs="Times New Roman"/>
              </w:rPr>
              <w:t>the costs associated with creati</w:t>
            </w:r>
            <w:r w:rsidR="00312E08" w:rsidRPr="0062554B">
              <w:rPr>
                <w:rFonts w:ascii="Times New Roman" w:hAnsi="Times New Roman" w:cs="Times New Roman"/>
              </w:rPr>
              <w:t>ng</w:t>
            </w:r>
            <w:r w:rsidRPr="0062554B">
              <w:rPr>
                <w:rFonts w:ascii="Times New Roman" w:hAnsi="Times New Roman" w:cs="Times New Roman"/>
              </w:rPr>
              <w:t>, identif</w:t>
            </w:r>
            <w:r w:rsidR="00312E08" w:rsidRPr="0062554B">
              <w:rPr>
                <w:rFonts w:ascii="Times New Roman" w:hAnsi="Times New Roman" w:cs="Times New Roman"/>
              </w:rPr>
              <w:t>ying</w:t>
            </w:r>
            <w:r w:rsidRPr="0062554B">
              <w:rPr>
                <w:rFonts w:ascii="Times New Roman" w:hAnsi="Times New Roman" w:cs="Times New Roman"/>
              </w:rPr>
              <w:t xml:space="preserve">, </w:t>
            </w:r>
            <w:proofErr w:type="gramStart"/>
            <w:r w:rsidRPr="0062554B">
              <w:rPr>
                <w:rFonts w:ascii="Times New Roman" w:hAnsi="Times New Roman" w:cs="Times New Roman"/>
              </w:rPr>
              <w:t>repair</w:t>
            </w:r>
            <w:r w:rsidR="00312E08" w:rsidRPr="0062554B">
              <w:rPr>
                <w:rFonts w:ascii="Times New Roman" w:hAnsi="Times New Roman" w:cs="Times New Roman"/>
              </w:rPr>
              <w:t>ing</w:t>
            </w:r>
            <w:proofErr w:type="gramEnd"/>
            <w:r w:rsidRPr="0062554B">
              <w:rPr>
                <w:rFonts w:ascii="Times New Roman" w:hAnsi="Times New Roman" w:cs="Times New Roman"/>
              </w:rPr>
              <w:t xml:space="preserve"> and preventi</w:t>
            </w:r>
            <w:r w:rsidR="00312E08" w:rsidRPr="0062554B">
              <w:rPr>
                <w:rFonts w:ascii="Times New Roman" w:hAnsi="Times New Roman" w:cs="Times New Roman"/>
              </w:rPr>
              <w:t>ng</w:t>
            </w:r>
            <w:r w:rsidRPr="0062554B">
              <w:rPr>
                <w:rFonts w:ascii="Times New Roman" w:hAnsi="Times New Roman" w:cs="Times New Roman"/>
              </w:rPr>
              <w:t xml:space="preserve"> defects</w:t>
            </w:r>
            <w:r w:rsidR="00312E08" w:rsidRPr="0062554B">
              <w:rPr>
                <w:rFonts w:ascii="Times New Roman" w:hAnsi="Times New Roman" w:cs="Times New Roman"/>
              </w:rPr>
              <w:t>.</w:t>
            </w:r>
          </w:p>
        </w:tc>
        <w:tc>
          <w:tcPr>
            <w:tcW w:w="1160" w:type="dxa"/>
            <w:vMerge/>
          </w:tcPr>
          <w:p w14:paraId="39B3734F" w14:textId="77777777" w:rsidR="001645B5" w:rsidRPr="0062554B" w:rsidRDefault="001645B5" w:rsidP="001645B5">
            <w:pPr>
              <w:pStyle w:val="NoSpacing"/>
              <w:rPr>
                <w:rFonts w:ascii="Times New Roman" w:hAnsi="Times New Roman" w:cs="Times New Roman"/>
                <w:b/>
                <w:bCs/>
              </w:rPr>
            </w:pPr>
          </w:p>
        </w:tc>
        <w:tc>
          <w:tcPr>
            <w:tcW w:w="1128" w:type="dxa"/>
            <w:vMerge/>
          </w:tcPr>
          <w:p w14:paraId="345B6CD3" w14:textId="77777777" w:rsidR="001645B5" w:rsidRPr="0062554B" w:rsidRDefault="001645B5" w:rsidP="001645B5">
            <w:pPr>
              <w:pStyle w:val="NoSpacing"/>
              <w:rPr>
                <w:rFonts w:ascii="Times New Roman" w:hAnsi="Times New Roman" w:cs="Times New Roman"/>
                <w:b/>
                <w:bCs/>
              </w:rPr>
            </w:pPr>
          </w:p>
        </w:tc>
      </w:tr>
      <w:tr w:rsidR="0062554B" w:rsidRPr="0062554B" w14:paraId="4E902F6F" w14:textId="77777777" w:rsidTr="001341C9">
        <w:trPr>
          <w:trHeight w:val="459"/>
        </w:trPr>
        <w:tc>
          <w:tcPr>
            <w:tcW w:w="1505" w:type="dxa"/>
            <w:vAlign w:val="center"/>
          </w:tcPr>
          <w:p w14:paraId="26D7DF50" w14:textId="6756DFC8" w:rsidR="001645B5" w:rsidRPr="0062554B" w:rsidRDefault="001645B5" w:rsidP="001341C9">
            <w:pPr>
              <w:pStyle w:val="NoSpacing"/>
              <w:jc w:val="center"/>
              <w:rPr>
                <w:rFonts w:ascii="Times New Roman" w:hAnsi="Times New Roman" w:cs="Times New Roman"/>
              </w:rPr>
            </w:pPr>
            <w:r w:rsidRPr="0062554B">
              <w:rPr>
                <w:rFonts w:ascii="Times New Roman" w:hAnsi="Times New Roman" w:cs="Times New Roman"/>
              </w:rPr>
              <w:t>Target costing (TGC)</w:t>
            </w:r>
          </w:p>
        </w:tc>
        <w:tc>
          <w:tcPr>
            <w:tcW w:w="6245" w:type="dxa"/>
            <w:vAlign w:val="center"/>
          </w:tcPr>
          <w:p w14:paraId="429ED7CE" w14:textId="665D3B4E" w:rsidR="001645B5" w:rsidRPr="0062554B" w:rsidRDefault="001645B5" w:rsidP="00D10493">
            <w:pPr>
              <w:pStyle w:val="NoSpacing"/>
              <w:rPr>
                <w:rFonts w:ascii="Times New Roman" w:hAnsi="Times New Roman" w:cs="Times New Roman"/>
                <w:b/>
                <w:bCs/>
              </w:rPr>
            </w:pPr>
            <w:r w:rsidRPr="0062554B">
              <w:rPr>
                <w:rFonts w:ascii="Times New Roman" w:hAnsi="Times New Roman" w:cs="Times New Roman"/>
              </w:rPr>
              <w:t>A method used during product and process design that involves estimating a cost calculated by subtracting a desired profit margin from an estimated (or market-based) price. The product is then designed to meet that cost</w:t>
            </w:r>
            <w:r w:rsidR="00312E08" w:rsidRPr="0062554B">
              <w:rPr>
                <w:rFonts w:ascii="Times New Roman" w:hAnsi="Times New Roman" w:cs="Times New Roman"/>
              </w:rPr>
              <w:t>.</w:t>
            </w:r>
          </w:p>
        </w:tc>
        <w:tc>
          <w:tcPr>
            <w:tcW w:w="1160" w:type="dxa"/>
            <w:vMerge/>
          </w:tcPr>
          <w:p w14:paraId="62C9C836" w14:textId="77777777" w:rsidR="001645B5" w:rsidRPr="0062554B" w:rsidRDefault="001645B5" w:rsidP="001645B5">
            <w:pPr>
              <w:pStyle w:val="NoSpacing"/>
              <w:rPr>
                <w:rFonts w:ascii="Times New Roman" w:hAnsi="Times New Roman" w:cs="Times New Roman"/>
                <w:b/>
                <w:bCs/>
              </w:rPr>
            </w:pPr>
          </w:p>
        </w:tc>
        <w:tc>
          <w:tcPr>
            <w:tcW w:w="1128" w:type="dxa"/>
            <w:vMerge/>
          </w:tcPr>
          <w:p w14:paraId="7212994E" w14:textId="77777777" w:rsidR="001645B5" w:rsidRPr="0062554B" w:rsidRDefault="001645B5" w:rsidP="001645B5">
            <w:pPr>
              <w:pStyle w:val="NoSpacing"/>
              <w:rPr>
                <w:rFonts w:ascii="Times New Roman" w:hAnsi="Times New Roman" w:cs="Times New Roman"/>
                <w:b/>
                <w:bCs/>
              </w:rPr>
            </w:pPr>
          </w:p>
        </w:tc>
      </w:tr>
      <w:tr w:rsidR="0062554B" w:rsidRPr="0062554B" w14:paraId="51270273" w14:textId="77777777" w:rsidTr="001341C9">
        <w:trPr>
          <w:trHeight w:val="459"/>
        </w:trPr>
        <w:tc>
          <w:tcPr>
            <w:tcW w:w="1505" w:type="dxa"/>
            <w:vAlign w:val="center"/>
          </w:tcPr>
          <w:p w14:paraId="6BFC7EA2" w14:textId="7E9D992E" w:rsidR="001645B5" w:rsidRPr="0062554B" w:rsidRDefault="001645B5" w:rsidP="001341C9">
            <w:pPr>
              <w:pStyle w:val="NoSpacing"/>
              <w:jc w:val="center"/>
              <w:rPr>
                <w:rFonts w:ascii="Times New Roman" w:hAnsi="Times New Roman" w:cs="Times New Roman"/>
              </w:rPr>
            </w:pPr>
            <w:r w:rsidRPr="0062554B">
              <w:rPr>
                <w:rFonts w:ascii="Times New Roman" w:hAnsi="Times New Roman" w:cs="Times New Roman"/>
              </w:rPr>
              <w:t>Value-chain costing (VCC)</w:t>
            </w:r>
          </w:p>
        </w:tc>
        <w:tc>
          <w:tcPr>
            <w:tcW w:w="6245" w:type="dxa"/>
            <w:vAlign w:val="center"/>
          </w:tcPr>
          <w:p w14:paraId="5092F9B9" w14:textId="0FADBB55" w:rsidR="001645B5" w:rsidRPr="0062554B" w:rsidRDefault="001645B5" w:rsidP="00D10493">
            <w:pPr>
              <w:pStyle w:val="NoSpacing"/>
              <w:rPr>
                <w:rFonts w:ascii="Times New Roman" w:hAnsi="Times New Roman" w:cs="Times New Roman"/>
                <w:b/>
                <w:bCs/>
              </w:rPr>
            </w:pPr>
            <w:r w:rsidRPr="0062554B">
              <w:rPr>
                <w:rFonts w:ascii="Times New Roman" w:hAnsi="Times New Roman" w:cs="Times New Roman"/>
              </w:rPr>
              <w:t>An activity-based approach where costs are allocated to activities required to design, procure, produce, market, distribute, and service a product or service</w:t>
            </w:r>
            <w:r w:rsidR="00312E08" w:rsidRPr="0062554B">
              <w:rPr>
                <w:rFonts w:ascii="Times New Roman" w:hAnsi="Times New Roman" w:cs="Times New Roman"/>
              </w:rPr>
              <w:t>.</w:t>
            </w:r>
          </w:p>
        </w:tc>
        <w:tc>
          <w:tcPr>
            <w:tcW w:w="1160" w:type="dxa"/>
            <w:vMerge/>
          </w:tcPr>
          <w:p w14:paraId="31830533" w14:textId="77777777" w:rsidR="001645B5" w:rsidRPr="0062554B" w:rsidRDefault="001645B5" w:rsidP="001645B5">
            <w:pPr>
              <w:pStyle w:val="NoSpacing"/>
              <w:rPr>
                <w:rFonts w:ascii="Times New Roman" w:hAnsi="Times New Roman" w:cs="Times New Roman"/>
                <w:b/>
                <w:bCs/>
              </w:rPr>
            </w:pPr>
          </w:p>
        </w:tc>
        <w:tc>
          <w:tcPr>
            <w:tcW w:w="1128" w:type="dxa"/>
            <w:vMerge/>
          </w:tcPr>
          <w:p w14:paraId="0A6B4AF3" w14:textId="77777777" w:rsidR="001645B5" w:rsidRPr="0062554B" w:rsidRDefault="001645B5" w:rsidP="001645B5">
            <w:pPr>
              <w:pStyle w:val="NoSpacing"/>
              <w:rPr>
                <w:rFonts w:ascii="Times New Roman" w:hAnsi="Times New Roman" w:cs="Times New Roman"/>
                <w:b/>
                <w:bCs/>
              </w:rPr>
            </w:pPr>
          </w:p>
        </w:tc>
      </w:tr>
      <w:tr w:rsidR="0062554B" w:rsidRPr="0062554B" w14:paraId="347291E5" w14:textId="77777777" w:rsidTr="001341C9">
        <w:trPr>
          <w:trHeight w:val="459"/>
        </w:trPr>
        <w:tc>
          <w:tcPr>
            <w:tcW w:w="1505" w:type="dxa"/>
            <w:vAlign w:val="center"/>
          </w:tcPr>
          <w:p w14:paraId="5CEB7677" w14:textId="57C600DF" w:rsidR="001645B5" w:rsidRPr="0062554B" w:rsidRDefault="001645B5" w:rsidP="001341C9">
            <w:pPr>
              <w:pStyle w:val="NoSpacing"/>
              <w:jc w:val="center"/>
              <w:rPr>
                <w:rFonts w:ascii="Times New Roman" w:hAnsi="Times New Roman" w:cs="Times New Roman"/>
              </w:rPr>
            </w:pPr>
            <w:r w:rsidRPr="0062554B">
              <w:rPr>
                <w:rFonts w:ascii="Times New Roman" w:hAnsi="Times New Roman" w:cs="Times New Roman"/>
              </w:rPr>
              <w:t>Activity</w:t>
            </w:r>
            <w:r w:rsidR="00973857" w:rsidRPr="0062554B">
              <w:rPr>
                <w:rFonts w:ascii="Times New Roman" w:hAnsi="Times New Roman" w:cs="Times New Roman"/>
              </w:rPr>
              <w:t>-</w:t>
            </w:r>
            <w:r w:rsidRPr="0062554B">
              <w:rPr>
                <w:rFonts w:ascii="Times New Roman" w:hAnsi="Times New Roman" w:cs="Times New Roman"/>
              </w:rPr>
              <w:t>based costing (ABC)</w:t>
            </w:r>
          </w:p>
        </w:tc>
        <w:tc>
          <w:tcPr>
            <w:tcW w:w="6245" w:type="dxa"/>
            <w:vAlign w:val="center"/>
          </w:tcPr>
          <w:p w14:paraId="502CA68B" w14:textId="1B9F2C19" w:rsidR="001645B5" w:rsidRPr="0062554B" w:rsidRDefault="001645B5" w:rsidP="00D10493">
            <w:pPr>
              <w:pStyle w:val="NoSpacing"/>
              <w:rPr>
                <w:rFonts w:ascii="Times New Roman" w:hAnsi="Times New Roman" w:cs="Times New Roman"/>
                <w:b/>
                <w:bCs/>
              </w:rPr>
            </w:pPr>
            <w:r w:rsidRPr="0062554B">
              <w:rPr>
                <w:rFonts w:ascii="Times New Roman" w:hAnsi="Times New Roman" w:cs="Times New Roman"/>
              </w:rPr>
              <w:t xml:space="preserve">A two-stage procedure </w:t>
            </w:r>
            <w:r w:rsidR="00312E08" w:rsidRPr="0062554B">
              <w:rPr>
                <w:rFonts w:ascii="Times New Roman" w:hAnsi="Times New Roman" w:cs="Times New Roman"/>
              </w:rPr>
              <w:t xml:space="preserve">is </w:t>
            </w:r>
            <w:r w:rsidRPr="0062554B">
              <w:rPr>
                <w:rFonts w:ascii="Times New Roman" w:hAnsi="Times New Roman" w:cs="Times New Roman"/>
              </w:rPr>
              <w:t xml:space="preserve">used to assign overhead costs to products. In the first stage, significant activities are identified, and overhead costs are assigned to activity cost pools </w:t>
            </w:r>
            <w:r w:rsidR="00312E08" w:rsidRPr="0062554B">
              <w:rPr>
                <w:rFonts w:ascii="Times New Roman" w:hAnsi="Times New Roman" w:cs="Times New Roman"/>
              </w:rPr>
              <w:t>based on how the activities consume the resources</w:t>
            </w:r>
            <w:r w:rsidRPr="0062554B">
              <w:rPr>
                <w:rFonts w:ascii="Times New Roman" w:hAnsi="Times New Roman" w:cs="Times New Roman"/>
              </w:rPr>
              <w:t>. In the second stage, overhead costs are allocated from each activity cost pool to each product line in proportion to the amount of the cost driver consumed by the product line</w:t>
            </w:r>
            <w:r w:rsidR="00312E08" w:rsidRPr="0062554B">
              <w:rPr>
                <w:rFonts w:ascii="Times New Roman" w:hAnsi="Times New Roman" w:cs="Times New Roman"/>
              </w:rPr>
              <w:t>.</w:t>
            </w:r>
          </w:p>
        </w:tc>
        <w:tc>
          <w:tcPr>
            <w:tcW w:w="1160" w:type="dxa"/>
            <w:vMerge/>
          </w:tcPr>
          <w:p w14:paraId="5BFE113D" w14:textId="77777777" w:rsidR="001645B5" w:rsidRPr="0062554B" w:rsidRDefault="001645B5" w:rsidP="001645B5">
            <w:pPr>
              <w:pStyle w:val="NoSpacing"/>
              <w:rPr>
                <w:rFonts w:ascii="Times New Roman" w:hAnsi="Times New Roman" w:cs="Times New Roman"/>
                <w:b/>
                <w:bCs/>
              </w:rPr>
            </w:pPr>
          </w:p>
        </w:tc>
        <w:tc>
          <w:tcPr>
            <w:tcW w:w="1128" w:type="dxa"/>
            <w:vMerge/>
          </w:tcPr>
          <w:p w14:paraId="3CE83CD5" w14:textId="77777777" w:rsidR="001645B5" w:rsidRPr="0062554B" w:rsidRDefault="001645B5" w:rsidP="001645B5">
            <w:pPr>
              <w:pStyle w:val="NoSpacing"/>
              <w:rPr>
                <w:rFonts w:ascii="Times New Roman" w:hAnsi="Times New Roman" w:cs="Times New Roman"/>
                <w:b/>
                <w:bCs/>
              </w:rPr>
            </w:pPr>
          </w:p>
        </w:tc>
      </w:tr>
      <w:tr w:rsidR="0062554B" w:rsidRPr="0062554B" w14:paraId="6451A5FB" w14:textId="77777777" w:rsidTr="001341C9">
        <w:trPr>
          <w:trHeight w:val="459"/>
        </w:trPr>
        <w:tc>
          <w:tcPr>
            <w:tcW w:w="1505" w:type="dxa"/>
            <w:vAlign w:val="center"/>
          </w:tcPr>
          <w:p w14:paraId="7CFA724F" w14:textId="70B57A6F" w:rsidR="001645B5" w:rsidRPr="0062554B" w:rsidRDefault="001645B5" w:rsidP="001341C9">
            <w:pPr>
              <w:pStyle w:val="NoSpacing"/>
              <w:jc w:val="center"/>
              <w:rPr>
                <w:rFonts w:ascii="Times New Roman" w:hAnsi="Times New Roman" w:cs="Times New Roman"/>
              </w:rPr>
            </w:pPr>
            <w:r w:rsidRPr="0062554B">
              <w:rPr>
                <w:rFonts w:ascii="Times New Roman" w:hAnsi="Times New Roman" w:cs="Times New Roman"/>
              </w:rPr>
              <w:t>Activity</w:t>
            </w:r>
            <w:r w:rsidR="00973857" w:rsidRPr="0062554B">
              <w:rPr>
                <w:rFonts w:ascii="Times New Roman" w:hAnsi="Times New Roman" w:cs="Times New Roman"/>
              </w:rPr>
              <w:t>-</w:t>
            </w:r>
            <w:r w:rsidRPr="0062554B">
              <w:rPr>
                <w:rFonts w:ascii="Times New Roman" w:hAnsi="Times New Roman" w:cs="Times New Roman"/>
              </w:rPr>
              <w:t>based management (ABM)</w:t>
            </w:r>
          </w:p>
        </w:tc>
        <w:tc>
          <w:tcPr>
            <w:tcW w:w="6245" w:type="dxa"/>
          </w:tcPr>
          <w:p w14:paraId="2F002AB9" w14:textId="1FB6F226" w:rsidR="001645B5" w:rsidRPr="0062554B" w:rsidRDefault="001645B5" w:rsidP="001341C9">
            <w:pPr>
              <w:pStyle w:val="NoSpacing"/>
              <w:jc w:val="both"/>
              <w:rPr>
                <w:rFonts w:ascii="Times New Roman" w:hAnsi="Times New Roman" w:cs="Times New Roman"/>
                <w:b/>
                <w:bCs/>
              </w:rPr>
            </w:pPr>
            <w:r w:rsidRPr="0062554B">
              <w:rPr>
                <w:rFonts w:ascii="Times New Roman" w:hAnsi="Times New Roman" w:cs="Times New Roman"/>
              </w:rPr>
              <w:t>The use of information provided by an activity cost analysis (ABC) to improve organisational profitability</w:t>
            </w:r>
            <w:r w:rsidR="00D10493" w:rsidRPr="0062554B">
              <w:rPr>
                <w:rFonts w:ascii="Times New Roman" w:hAnsi="Times New Roman" w:cs="Times New Roman"/>
              </w:rPr>
              <w:t>.</w:t>
            </w:r>
          </w:p>
        </w:tc>
        <w:tc>
          <w:tcPr>
            <w:tcW w:w="1160" w:type="dxa"/>
            <w:vMerge/>
          </w:tcPr>
          <w:p w14:paraId="3473D5F2" w14:textId="77777777" w:rsidR="001645B5" w:rsidRPr="0062554B" w:rsidRDefault="001645B5" w:rsidP="001645B5">
            <w:pPr>
              <w:pStyle w:val="NoSpacing"/>
              <w:rPr>
                <w:rFonts w:ascii="Times New Roman" w:hAnsi="Times New Roman" w:cs="Times New Roman"/>
                <w:b/>
                <w:bCs/>
              </w:rPr>
            </w:pPr>
          </w:p>
        </w:tc>
        <w:tc>
          <w:tcPr>
            <w:tcW w:w="1128" w:type="dxa"/>
            <w:vMerge/>
          </w:tcPr>
          <w:p w14:paraId="5AE37D7A" w14:textId="77777777" w:rsidR="001645B5" w:rsidRPr="0062554B" w:rsidRDefault="001645B5" w:rsidP="001645B5">
            <w:pPr>
              <w:pStyle w:val="NoSpacing"/>
              <w:rPr>
                <w:rFonts w:ascii="Times New Roman" w:hAnsi="Times New Roman" w:cs="Times New Roman"/>
                <w:b/>
                <w:bCs/>
              </w:rPr>
            </w:pPr>
          </w:p>
        </w:tc>
      </w:tr>
      <w:tr w:rsidR="0062554B" w:rsidRPr="0062554B" w14:paraId="6BBBB2AC" w14:textId="77777777" w:rsidTr="00791A69">
        <w:trPr>
          <w:trHeight w:val="459"/>
        </w:trPr>
        <w:tc>
          <w:tcPr>
            <w:tcW w:w="10038" w:type="dxa"/>
            <w:gridSpan w:val="4"/>
          </w:tcPr>
          <w:p w14:paraId="1930445F" w14:textId="0A3697A3" w:rsidR="001645B5" w:rsidRPr="0062554B" w:rsidRDefault="001645B5" w:rsidP="001645B5">
            <w:pPr>
              <w:pStyle w:val="NoSpacing"/>
              <w:jc w:val="center"/>
              <w:rPr>
                <w:rFonts w:ascii="Times New Roman" w:hAnsi="Times New Roman" w:cs="Times New Roman"/>
                <w:b/>
                <w:bCs/>
              </w:rPr>
            </w:pPr>
            <w:r w:rsidRPr="0062554B">
              <w:rPr>
                <w:rFonts w:ascii="Times New Roman" w:hAnsi="Times New Roman" w:cs="Times New Roman"/>
                <w:b/>
                <w:bCs/>
              </w:rPr>
              <w:t>PANEL B: Measure of Contextual Factors and Organisational Competitiveness</w:t>
            </w:r>
          </w:p>
        </w:tc>
      </w:tr>
      <w:tr w:rsidR="0062554B" w:rsidRPr="0062554B" w14:paraId="53F7306F" w14:textId="77777777" w:rsidTr="001341C9">
        <w:trPr>
          <w:trHeight w:val="459"/>
        </w:trPr>
        <w:tc>
          <w:tcPr>
            <w:tcW w:w="1505" w:type="dxa"/>
            <w:vAlign w:val="center"/>
          </w:tcPr>
          <w:p w14:paraId="4E56BFBC" w14:textId="29278170" w:rsidR="001645B5" w:rsidRPr="0062554B" w:rsidRDefault="001645B5" w:rsidP="001341C9">
            <w:pPr>
              <w:pStyle w:val="NoSpacing"/>
              <w:jc w:val="center"/>
              <w:rPr>
                <w:rFonts w:ascii="Times New Roman" w:hAnsi="Times New Roman" w:cs="Times New Roman"/>
                <w:b/>
                <w:bCs/>
              </w:rPr>
            </w:pPr>
            <w:r w:rsidRPr="0062554B">
              <w:rPr>
                <w:rFonts w:ascii="Times New Roman" w:hAnsi="Times New Roman" w:cs="Times New Roman"/>
                <w:b/>
                <w:bCs/>
              </w:rPr>
              <w:t>Variable/ Acronym</w:t>
            </w:r>
          </w:p>
        </w:tc>
        <w:tc>
          <w:tcPr>
            <w:tcW w:w="6245" w:type="dxa"/>
            <w:vAlign w:val="center"/>
          </w:tcPr>
          <w:p w14:paraId="71066ED4" w14:textId="6EC99DF3" w:rsidR="001645B5" w:rsidRPr="0062554B" w:rsidRDefault="001645B5" w:rsidP="00D10493">
            <w:pPr>
              <w:pStyle w:val="NoSpacing"/>
              <w:jc w:val="center"/>
              <w:rPr>
                <w:rFonts w:ascii="Times New Roman" w:hAnsi="Times New Roman" w:cs="Times New Roman"/>
                <w:b/>
                <w:bCs/>
              </w:rPr>
            </w:pPr>
            <w:r w:rsidRPr="0062554B">
              <w:rPr>
                <w:rFonts w:ascii="Times New Roman" w:hAnsi="Times New Roman" w:cs="Times New Roman"/>
                <w:b/>
                <w:bCs/>
              </w:rPr>
              <w:t>Definition</w:t>
            </w:r>
          </w:p>
        </w:tc>
        <w:tc>
          <w:tcPr>
            <w:tcW w:w="1160" w:type="dxa"/>
            <w:vAlign w:val="center"/>
          </w:tcPr>
          <w:p w14:paraId="1ED6AB8F" w14:textId="571328B8" w:rsidR="001645B5" w:rsidRPr="0062554B" w:rsidRDefault="001645B5" w:rsidP="001341C9">
            <w:pPr>
              <w:pStyle w:val="NoSpacing"/>
              <w:jc w:val="center"/>
              <w:rPr>
                <w:rFonts w:ascii="Times New Roman" w:hAnsi="Times New Roman" w:cs="Times New Roman"/>
                <w:b/>
                <w:bCs/>
              </w:rPr>
            </w:pPr>
            <w:r w:rsidRPr="0062554B">
              <w:rPr>
                <w:rFonts w:ascii="Times New Roman" w:hAnsi="Times New Roman" w:cs="Times New Roman"/>
                <w:b/>
                <w:bCs/>
              </w:rPr>
              <w:t>Cronbach Alpha [KMO coefficient]</w:t>
            </w:r>
          </w:p>
        </w:tc>
        <w:tc>
          <w:tcPr>
            <w:tcW w:w="1128" w:type="dxa"/>
            <w:vAlign w:val="center"/>
          </w:tcPr>
          <w:p w14:paraId="2C806032" w14:textId="77777777" w:rsidR="001645B5" w:rsidRPr="0062554B" w:rsidRDefault="001645B5" w:rsidP="001341C9">
            <w:pPr>
              <w:pStyle w:val="NoSpacing"/>
              <w:jc w:val="center"/>
              <w:rPr>
                <w:rFonts w:ascii="Times New Roman" w:hAnsi="Times New Roman" w:cs="Times New Roman"/>
                <w:b/>
                <w:bCs/>
              </w:rPr>
            </w:pPr>
            <w:r w:rsidRPr="0062554B">
              <w:rPr>
                <w:rFonts w:ascii="Times New Roman" w:hAnsi="Times New Roman" w:cs="Times New Roman"/>
                <w:b/>
                <w:bCs/>
              </w:rPr>
              <w:t>Source</w:t>
            </w:r>
          </w:p>
        </w:tc>
      </w:tr>
      <w:tr w:rsidR="0062554B" w:rsidRPr="0062554B" w14:paraId="11CD80BF" w14:textId="77777777" w:rsidTr="001341C9">
        <w:trPr>
          <w:trHeight w:val="1370"/>
        </w:trPr>
        <w:tc>
          <w:tcPr>
            <w:tcW w:w="1505" w:type="dxa"/>
            <w:vAlign w:val="center"/>
          </w:tcPr>
          <w:p w14:paraId="133F7BB4" w14:textId="4AD4A081" w:rsidR="001645B5" w:rsidRPr="0062554B" w:rsidRDefault="001645B5" w:rsidP="001341C9">
            <w:pPr>
              <w:pStyle w:val="NoSpacing"/>
              <w:jc w:val="center"/>
              <w:rPr>
                <w:rFonts w:ascii="Times New Roman" w:hAnsi="Times New Roman" w:cs="Times New Roman"/>
              </w:rPr>
            </w:pPr>
            <w:proofErr w:type="spellStart"/>
            <w:r w:rsidRPr="0062554B">
              <w:rPr>
                <w:rFonts w:ascii="Times New Roman" w:hAnsi="Times New Roman" w:cs="Times New Roman"/>
              </w:rPr>
              <w:t>Organisational</w:t>
            </w:r>
            <w:proofErr w:type="spellEnd"/>
            <w:r w:rsidRPr="0062554B">
              <w:rPr>
                <w:rFonts w:ascii="Times New Roman" w:hAnsi="Times New Roman" w:cs="Times New Roman"/>
              </w:rPr>
              <w:t xml:space="preserve"> structure (STRC)</w:t>
            </w:r>
          </w:p>
        </w:tc>
        <w:tc>
          <w:tcPr>
            <w:tcW w:w="6245" w:type="dxa"/>
            <w:vAlign w:val="center"/>
          </w:tcPr>
          <w:p w14:paraId="0F6FD99E" w14:textId="6FFC7867" w:rsidR="001645B5" w:rsidRPr="0062554B" w:rsidRDefault="00EB0845" w:rsidP="001341C9">
            <w:pPr>
              <w:pStyle w:val="NoSpacing"/>
              <w:jc w:val="both"/>
              <w:rPr>
                <w:rFonts w:ascii="Times New Roman" w:hAnsi="Times New Roman" w:cs="Times New Roman"/>
              </w:rPr>
            </w:pPr>
            <w:r w:rsidRPr="0062554B">
              <w:rPr>
                <w:rFonts w:ascii="Times New Roman" w:hAnsi="Times New Roman" w:cs="Times New Roman"/>
              </w:rPr>
              <w:t>D</w:t>
            </w:r>
            <w:r w:rsidR="001645B5" w:rsidRPr="0062554B">
              <w:rPr>
                <w:rFonts w:ascii="Times New Roman" w:hAnsi="Times New Roman" w:cs="Times New Roman"/>
              </w:rPr>
              <w:t xml:space="preserve">egree of </w:t>
            </w:r>
            <w:proofErr w:type="spellStart"/>
            <w:r w:rsidR="001645B5" w:rsidRPr="0062554B">
              <w:rPr>
                <w:rFonts w:ascii="Times New Roman" w:hAnsi="Times New Roman" w:cs="Times New Roman"/>
              </w:rPr>
              <w:t>centralisation</w:t>
            </w:r>
            <w:proofErr w:type="spellEnd"/>
            <w:r w:rsidR="001645B5" w:rsidRPr="0062554B">
              <w:rPr>
                <w:rFonts w:ascii="Times New Roman" w:hAnsi="Times New Roman" w:cs="Times New Roman"/>
              </w:rPr>
              <w:t>/</w:t>
            </w:r>
            <w:proofErr w:type="spellStart"/>
            <w:r w:rsidR="001645B5" w:rsidRPr="0062554B">
              <w:rPr>
                <w:rFonts w:ascii="Times New Roman" w:hAnsi="Times New Roman" w:cs="Times New Roman"/>
              </w:rPr>
              <w:t>decentralisation</w:t>
            </w:r>
            <w:proofErr w:type="spellEnd"/>
            <w:r w:rsidR="001645B5" w:rsidRPr="0062554B">
              <w:rPr>
                <w:rFonts w:ascii="Times New Roman" w:hAnsi="Times New Roman" w:cs="Times New Roman"/>
              </w:rPr>
              <w:t xml:space="preserve"> in </w:t>
            </w:r>
            <w:r w:rsidR="00D10493" w:rsidRPr="0062554B">
              <w:rPr>
                <w:rFonts w:ascii="Times New Roman" w:hAnsi="Times New Roman" w:cs="Times New Roman"/>
              </w:rPr>
              <w:t xml:space="preserve">the </w:t>
            </w:r>
            <w:r w:rsidR="001645B5" w:rsidRPr="0062554B">
              <w:rPr>
                <w:rFonts w:ascii="Times New Roman" w:hAnsi="Times New Roman" w:cs="Times New Roman"/>
              </w:rPr>
              <w:t>company on a scale of 1 (Not at all) to 5 (very large extent)</w:t>
            </w:r>
          </w:p>
          <w:p w14:paraId="50D8D8FE" w14:textId="28B70F7A"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1. Level of power given to divisional managers /departmental Heads</w:t>
            </w:r>
            <w:r w:rsidR="00D10493" w:rsidRPr="0062554B">
              <w:rPr>
                <w:rFonts w:ascii="Times New Roman" w:hAnsi="Times New Roman" w:cs="Times New Roman"/>
              </w:rPr>
              <w:t>.</w:t>
            </w:r>
          </w:p>
          <w:p w14:paraId="7687B788" w14:textId="52AEBB62"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2. Level of independence accorded to branches/subsidiaries in making key decisions</w:t>
            </w:r>
            <w:r w:rsidR="00D10493" w:rsidRPr="0062554B">
              <w:rPr>
                <w:rFonts w:ascii="Times New Roman" w:hAnsi="Times New Roman" w:cs="Times New Roman"/>
              </w:rPr>
              <w:t>.</w:t>
            </w:r>
          </w:p>
          <w:p w14:paraId="05797725" w14:textId="574AE733"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3. Degree to which responsibilities are shared to branches/ subsidiaries</w:t>
            </w:r>
            <w:r w:rsidR="00D10493" w:rsidRPr="0062554B">
              <w:rPr>
                <w:rFonts w:ascii="Times New Roman" w:hAnsi="Times New Roman" w:cs="Times New Roman"/>
              </w:rPr>
              <w:t>.</w:t>
            </w:r>
          </w:p>
        </w:tc>
        <w:tc>
          <w:tcPr>
            <w:tcW w:w="1160" w:type="dxa"/>
            <w:vAlign w:val="center"/>
          </w:tcPr>
          <w:p w14:paraId="1FDC763F" w14:textId="57DC47B1" w:rsidR="001645B5" w:rsidRPr="0062554B" w:rsidRDefault="001645B5" w:rsidP="00D10493">
            <w:pPr>
              <w:pStyle w:val="NoSpacing"/>
              <w:jc w:val="center"/>
              <w:rPr>
                <w:rFonts w:ascii="Times New Roman" w:hAnsi="Times New Roman" w:cs="Times New Roman"/>
              </w:rPr>
            </w:pPr>
            <w:r w:rsidRPr="0062554B">
              <w:rPr>
                <w:rFonts w:ascii="Times New Roman" w:hAnsi="Times New Roman" w:cs="Times New Roman"/>
              </w:rPr>
              <w:t>0.883 (</w:t>
            </w:r>
            <w:proofErr w:type="gramStart"/>
            <w:r w:rsidRPr="0062554B">
              <w:rPr>
                <w:rFonts w:ascii="Times New Roman" w:hAnsi="Times New Roman" w:cs="Times New Roman"/>
              </w:rPr>
              <w:t>0.701)</w:t>
            </w:r>
            <w:r w:rsidRPr="0062554B">
              <w:rPr>
                <w:rFonts w:ascii="Times New Roman" w:hAnsi="Times New Roman" w:cs="Times New Roman"/>
                <w:vertAlign w:val="superscript"/>
              </w:rPr>
              <w:t>*</w:t>
            </w:r>
            <w:proofErr w:type="gramEnd"/>
            <w:r w:rsidRPr="0062554B">
              <w:rPr>
                <w:rFonts w:ascii="Times New Roman" w:hAnsi="Times New Roman" w:cs="Times New Roman"/>
                <w:vertAlign w:val="superscript"/>
              </w:rPr>
              <w:t>**</w:t>
            </w:r>
          </w:p>
        </w:tc>
        <w:tc>
          <w:tcPr>
            <w:tcW w:w="1128" w:type="dxa"/>
            <w:vAlign w:val="center"/>
          </w:tcPr>
          <w:p w14:paraId="67B12461" w14:textId="033544A1" w:rsidR="001645B5" w:rsidRPr="0062554B" w:rsidRDefault="001645B5">
            <w:pPr>
              <w:pStyle w:val="NoSpacing"/>
              <w:jc w:val="center"/>
              <w:rPr>
                <w:rFonts w:ascii="Times New Roman" w:hAnsi="Times New Roman" w:cs="Times New Roman"/>
              </w:rPr>
            </w:pPr>
            <w:r w:rsidRPr="0062554B">
              <w:rPr>
                <w:rFonts w:ascii="Times New Roman" w:hAnsi="Times New Roman" w:cs="Times New Roman"/>
              </w:rPr>
              <w:t>Self-developed</w:t>
            </w:r>
          </w:p>
        </w:tc>
      </w:tr>
      <w:tr w:rsidR="0062554B" w:rsidRPr="0062554B" w14:paraId="2C7CBD33" w14:textId="77777777" w:rsidTr="001341C9">
        <w:trPr>
          <w:trHeight w:val="910"/>
        </w:trPr>
        <w:tc>
          <w:tcPr>
            <w:tcW w:w="1505" w:type="dxa"/>
            <w:vAlign w:val="center"/>
          </w:tcPr>
          <w:p w14:paraId="4E782B79" w14:textId="055E8371" w:rsidR="001645B5" w:rsidRPr="0062554B" w:rsidRDefault="001645B5" w:rsidP="001341C9">
            <w:pPr>
              <w:pStyle w:val="NoSpacing"/>
              <w:jc w:val="center"/>
              <w:rPr>
                <w:rFonts w:ascii="Times New Roman" w:hAnsi="Times New Roman" w:cs="Times New Roman"/>
              </w:rPr>
            </w:pPr>
            <w:r w:rsidRPr="0062554B">
              <w:rPr>
                <w:rFonts w:ascii="Times New Roman" w:hAnsi="Times New Roman" w:cs="Times New Roman"/>
              </w:rPr>
              <w:lastRenderedPageBreak/>
              <w:t>Quality of Information Technology (QIT)</w:t>
            </w:r>
          </w:p>
        </w:tc>
        <w:tc>
          <w:tcPr>
            <w:tcW w:w="6245" w:type="dxa"/>
            <w:vAlign w:val="center"/>
          </w:tcPr>
          <w:p w14:paraId="235B9A04" w14:textId="59457BD4" w:rsidR="001645B5" w:rsidRPr="0062554B" w:rsidRDefault="00EB0845" w:rsidP="001341C9">
            <w:pPr>
              <w:pStyle w:val="NoSpacing"/>
              <w:jc w:val="both"/>
              <w:rPr>
                <w:rFonts w:ascii="Times New Roman" w:hAnsi="Times New Roman" w:cs="Times New Roman"/>
              </w:rPr>
            </w:pPr>
            <w:r w:rsidRPr="0062554B">
              <w:rPr>
                <w:rFonts w:ascii="Times New Roman" w:hAnsi="Times New Roman" w:cs="Times New Roman"/>
              </w:rPr>
              <w:t>Rating</w:t>
            </w:r>
            <w:r w:rsidR="001645B5" w:rsidRPr="0062554B">
              <w:rPr>
                <w:rFonts w:ascii="Times New Roman" w:hAnsi="Times New Roman" w:cs="Times New Roman"/>
              </w:rPr>
              <w:t xml:space="preserve"> </w:t>
            </w:r>
            <w:r w:rsidRPr="0062554B">
              <w:rPr>
                <w:rFonts w:ascii="Times New Roman" w:hAnsi="Times New Roman" w:cs="Times New Roman"/>
              </w:rPr>
              <w:t xml:space="preserve">of </w:t>
            </w:r>
            <w:r w:rsidR="001645B5" w:rsidRPr="0062554B">
              <w:rPr>
                <w:rFonts w:ascii="Times New Roman" w:hAnsi="Times New Roman" w:cs="Times New Roman"/>
              </w:rPr>
              <w:t>information system on a scale of 1 (Very Low) to 5 (Very High):</w:t>
            </w:r>
          </w:p>
          <w:p w14:paraId="2F9F9A3D" w14:textId="65DBCCC2"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1. Accuracy of information</w:t>
            </w:r>
          </w:p>
          <w:p w14:paraId="31FB4A1C" w14:textId="0C7E0902"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2. Precision of information</w:t>
            </w:r>
          </w:p>
          <w:p w14:paraId="5A2C56A9" w14:textId="385F8938"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3. Reliability of information</w:t>
            </w:r>
          </w:p>
          <w:p w14:paraId="442007FA" w14:textId="3EE17B9D"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4.</w:t>
            </w:r>
            <w:r w:rsidRPr="0062554B">
              <w:t xml:space="preserve"> </w:t>
            </w:r>
            <w:r w:rsidRPr="0062554B">
              <w:rPr>
                <w:rFonts w:ascii="Times New Roman" w:hAnsi="Times New Roman" w:cs="Times New Roman"/>
              </w:rPr>
              <w:t>Completeness of information</w:t>
            </w:r>
          </w:p>
          <w:p w14:paraId="73289925" w14:textId="6268E499"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 xml:space="preserve">5. Relevance of information </w:t>
            </w:r>
            <w:r w:rsidR="00EB0845" w:rsidRPr="0062554B">
              <w:rPr>
                <w:rFonts w:ascii="Times New Roman" w:hAnsi="Times New Roman" w:cs="Times New Roman"/>
              </w:rPr>
              <w:t xml:space="preserve">to </w:t>
            </w:r>
            <w:r w:rsidRPr="0062554B">
              <w:rPr>
                <w:rFonts w:ascii="Times New Roman" w:hAnsi="Times New Roman" w:cs="Times New Roman"/>
              </w:rPr>
              <w:t>decision-making</w:t>
            </w:r>
          </w:p>
        </w:tc>
        <w:tc>
          <w:tcPr>
            <w:tcW w:w="1160" w:type="dxa"/>
            <w:vAlign w:val="center"/>
          </w:tcPr>
          <w:p w14:paraId="6FE39B49" w14:textId="77777777" w:rsidR="001645B5" w:rsidRPr="0062554B" w:rsidRDefault="001645B5" w:rsidP="00D10493">
            <w:pPr>
              <w:pStyle w:val="NoSpacing"/>
              <w:jc w:val="center"/>
              <w:rPr>
                <w:rFonts w:ascii="Times New Roman" w:hAnsi="Times New Roman" w:cs="Times New Roman"/>
              </w:rPr>
            </w:pPr>
            <w:r w:rsidRPr="0062554B">
              <w:rPr>
                <w:rFonts w:ascii="Times New Roman" w:hAnsi="Times New Roman" w:cs="Times New Roman"/>
              </w:rPr>
              <w:t>0.960</w:t>
            </w:r>
          </w:p>
          <w:p w14:paraId="778818A0" w14:textId="2E530934" w:rsidR="001645B5" w:rsidRPr="0062554B" w:rsidRDefault="001645B5">
            <w:pPr>
              <w:pStyle w:val="NoSpacing"/>
              <w:jc w:val="center"/>
              <w:rPr>
                <w:rFonts w:ascii="Times New Roman" w:hAnsi="Times New Roman" w:cs="Times New Roman"/>
              </w:rPr>
            </w:pPr>
            <w:r w:rsidRPr="0062554B">
              <w:rPr>
                <w:rFonts w:ascii="Times New Roman" w:hAnsi="Times New Roman" w:cs="Times New Roman"/>
              </w:rPr>
              <w:t>(0.898)</w:t>
            </w:r>
            <w:r w:rsidRPr="0062554B">
              <w:rPr>
                <w:rFonts w:ascii="Times New Roman" w:hAnsi="Times New Roman" w:cs="Times New Roman"/>
                <w:vertAlign w:val="superscript"/>
              </w:rPr>
              <w:t xml:space="preserve"> ***</w:t>
            </w:r>
          </w:p>
        </w:tc>
        <w:tc>
          <w:tcPr>
            <w:tcW w:w="1128" w:type="dxa"/>
            <w:vAlign w:val="center"/>
          </w:tcPr>
          <w:p w14:paraId="3B259974" w14:textId="77777777" w:rsidR="001645B5" w:rsidRPr="0062554B" w:rsidRDefault="001645B5">
            <w:pPr>
              <w:pStyle w:val="NoSpacing"/>
              <w:jc w:val="center"/>
              <w:rPr>
                <w:rFonts w:ascii="Times New Roman" w:hAnsi="Times New Roman" w:cs="Times New Roman"/>
              </w:rPr>
            </w:pPr>
            <w:r w:rsidRPr="0062554B">
              <w:rPr>
                <w:rFonts w:ascii="Times New Roman" w:hAnsi="Times New Roman" w:cs="Times New Roman"/>
              </w:rPr>
              <w:t xml:space="preserve">Teng, </w:t>
            </w:r>
            <w:proofErr w:type="spellStart"/>
            <w:r w:rsidRPr="0062554B">
              <w:rPr>
                <w:rFonts w:ascii="Times New Roman" w:hAnsi="Times New Roman" w:cs="Times New Roman"/>
              </w:rPr>
              <w:t>Cheon</w:t>
            </w:r>
            <w:proofErr w:type="spellEnd"/>
            <w:r w:rsidRPr="0062554B">
              <w:rPr>
                <w:rFonts w:ascii="Times New Roman" w:hAnsi="Times New Roman" w:cs="Times New Roman"/>
              </w:rPr>
              <w:t xml:space="preserve"> &amp; </w:t>
            </w:r>
            <w:proofErr w:type="spellStart"/>
            <w:r w:rsidRPr="0062554B">
              <w:rPr>
                <w:rFonts w:ascii="Times New Roman" w:hAnsi="Times New Roman" w:cs="Times New Roman"/>
              </w:rPr>
              <w:t>Gover</w:t>
            </w:r>
            <w:proofErr w:type="spellEnd"/>
            <w:r w:rsidRPr="0062554B">
              <w:rPr>
                <w:rFonts w:ascii="Times New Roman" w:hAnsi="Times New Roman" w:cs="Times New Roman"/>
              </w:rPr>
              <w:t>, 1995</w:t>
            </w:r>
          </w:p>
        </w:tc>
      </w:tr>
      <w:tr w:rsidR="0062554B" w:rsidRPr="0062554B" w14:paraId="4E171E58" w14:textId="77777777" w:rsidTr="001341C9">
        <w:trPr>
          <w:trHeight w:val="919"/>
        </w:trPr>
        <w:tc>
          <w:tcPr>
            <w:tcW w:w="1505" w:type="dxa"/>
            <w:vAlign w:val="center"/>
          </w:tcPr>
          <w:p w14:paraId="230A7AB8" w14:textId="4B2671FF" w:rsidR="001645B5" w:rsidRPr="0062554B" w:rsidRDefault="001645B5" w:rsidP="001341C9">
            <w:pPr>
              <w:pStyle w:val="NoSpacing"/>
              <w:jc w:val="center"/>
              <w:rPr>
                <w:rFonts w:ascii="Times New Roman" w:hAnsi="Times New Roman" w:cs="Times New Roman"/>
              </w:rPr>
            </w:pPr>
            <w:r w:rsidRPr="0062554B">
              <w:rPr>
                <w:rFonts w:ascii="Times New Roman" w:hAnsi="Times New Roman" w:cs="Times New Roman"/>
                <w:bCs/>
              </w:rPr>
              <w:t>Deliberate strategy-formulation</w:t>
            </w:r>
            <w:r w:rsidRPr="0062554B">
              <w:rPr>
                <w:rFonts w:ascii="Times New Roman" w:hAnsi="Times New Roman" w:cs="Times New Roman"/>
                <w:bCs/>
                <w:i/>
                <w:iCs/>
              </w:rPr>
              <w:t xml:space="preserve"> (</w:t>
            </w:r>
            <w:r w:rsidRPr="0062554B">
              <w:rPr>
                <w:rFonts w:ascii="Times New Roman" w:hAnsi="Times New Roman" w:cs="Times New Roman"/>
              </w:rPr>
              <w:t>STRG)</w:t>
            </w:r>
          </w:p>
        </w:tc>
        <w:tc>
          <w:tcPr>
            <w:tcW w:w="6245" w:type="dxa"/>
          </w:tcPr>
          <w:p w14:paraId="23618E2D" w14:textId="2224C1AB" w:rsidR="001645B5" w:rsidRPr="0062554B" w:rsidRDefault="00EB0845" w:rsidP="001341C9">
            <w:pPr>
              <w:pStyle w:val="NoSpacing"/>
              <w:jc w:val="both"/>
              <w:rPr>
                <w:rFonts w:ascii="Times New Roman" w:hAnsi="Times New Roman" w:cs="Times New Roman"/>
              </w:rPr>
            </w:pPr>
            <w:r w:rsidRPr="0062554B">
              <w:rPr>
                <w:rFonts w:ascii="Times New Roman" w:hAnsi="Times New Roman" w:cs="Times New Roman"/>
              </w:rPr>
              <w:t>Extent of</w:t>
            </w:r>
            <w:r w:rsidR="001645B5" w:rsidRPr="0062554B">
              <w:rPr>
                <w:rFonts w:ascii="Times New Roman" w:hAnsi="Times New Roman" w:cs="Times New Roman"/>
              </w:rPr>
              <w:t xml:space="preserve"> agree or disagree with the following in respect of business strategy </w:t>
            </w:r>
            <w:r w:rsidRPr="0062554B">
              <w:rPr>
                <w:rFonts w:ascii="Times New Roman" w:hAnsi="Times New Roman" w:cs="Times New Roman"/>
              </w:rPr>
              <w:t xml:space="preserve">in the organization </w:t>
            </w:r>
            <w:r w:rsidR="001645B5" w:rsidRPr="0062554B">
              <w:rPr>
                <w:rFonts w:ascii="Times New Roman" w:hAnsi="Times New Roman" w:cs="Times New Roman"/>
              </w:rPr>
              <w:t>on a scale of 1 (Strongly Disagree) to 5 (Strongly Agree):</w:t>
            </w:r>
          </w:p>
          <w:p w14:paraId="14DE0AE7" w14:textId="17615189"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 xml:space="preserve">1. </w:t>
            </w:r>
            <w:r w:rsidR="00EB0845" w:rsidRPr="0062554B">
              <w:rPr>
                <w:rFonts w:ascii="Times New Roman" w:hAnsi="Times New Roman" w:cs="Times New Roman"/>
              </w:rPr>
              <w:t>T</w:t>
            </w:r>
            <w:r w:rsidRPr="0062554B">
              <w:rPr>
                <w:rFonts w:ascii="Times New Roman" w:hAnsi="Times New Roman" w:cs="Times New Roman"/>
              </w:rPr>
              <w:t>he strategic decision-makers usually think through everything in advance of strategic action</w:t>
            </w:r>
          </w:p>
          <w:p w14:paraId="3B7BF771" w14:textId="03B3049B"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 xml:space="preserve">2. </w:t>
            </w:r>
            <w:r w:rsidR="006B6D22" w:rsidRPr="0062554B">
              <w:rPr>
                <w:rFonts w:ascii="Times New Roman" w:hAnsi="Times New Roman" w:cs="Times New Roman"/>
              </w:rPr>
              <w:t>S</w:t>
            </w:r>
            <w:r w:rsidRPr="0062554B">
              <w:rPr>
                <w:rFonts w:ascii="Times New Roman" w:hAnsi="Times New Roman" w:cs="Times New Roman"/>
              </w:rPr>
              <w:t>trategic intentions are seldom realized with little or no deviation</w:t>
            </w:r>
          </w:p>
          <w:p w14:paraId="6412A19C" w14:textId="2570BBCA"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 xml:space="preserve">3. </w:t>
            </w:r>
            <w:r w:rsidR="006B6D22" w:rsidRPr="0062554B">
              <w:rPr>
                <w:rFonts w:ascii="Times New Roman" w:hAnsi="Times New Roman" w:cs="Times New Roman"/>
              </w:rPr>
              <w:t>S</w:t>
            </w:r>
            <w:r w:rsidRPr="0062554B">
              <w:rPr>
                <w:rFonts w:ascii="Times New Roman" w:hAnsi="Times New Roman" w:cs="Times New Roman"/>
              </w:rPr>
              <w:t>trategic action usually develops in the absence of strategic intention</w:t>
            </w:r>
          </w:p>
        </w:tc>
        <w:tc>
          <w:tcPr>
            <w:tcW w:w="1160" w:type="dxa"/>
            <w:vAlign w:val="center"/>
          </w:tcPr>
          <w:p w14:paraId="39CEC36D" w14:textId="12AB07BE" w:rsidR="001645B5" w:rsidRPr="0062554B" w:rsidRDefault="001645B5" w:rsidP="00D10493">
            <w:pPr>
              <w:pStyle w:val="NoSpacing"/>
              <w:jc w:val="center"/>
              <w:rPr>
                <w:rFonts w:ascii="Times New Roman" w:hAnsi="Times New Roman" w:cs="Times New Roman"/>
              </w:rPr>
            </w:pPr>
            <w:r w:rsidRPr="0062554B">
              <w:rPr>
                <w:rFonts w:ascii="Times New Roman" w:hAnsi="Times New Roman" w:cs="Times New Roman"/>
              </w:rPr>
              <w:t>0.725 (</w:t>
            </w:r>
            <w:proofErr w:type="gramStart"/>
            <w:r w:rsidRPr="0062554B">
              <w:rPr>
                <w:rFonts w:ascii="Times New Roman" w:hAnsi="Times New Roman" w:cs="Times New Roman"/>
              </w:rPr>
              <w:t>0.591)</w:t>
            </w:r>
            <w:r w:rsidRPr="0062554B">
              <w:rPr>
                <w:rFonts w:ascii="Times New Roman" w:hAnsi="Times New Roman" w:cs="Times New Roman"/>
                <w:vertAlign w:val="superscript"/>
              </w:rPr>
              <w:t>*</w:t>
            </w:r>
            <w:proofErr w:type="gramEnd"/>
            <w:r w:rsidRPr="0062554B">
              <w:rPr>
                <w:rFonts w:ascii="Times New Roman" w:hAnsi="Times New Roman" w:cs="Times New Roman"/>
                <w:vertAlign w:val="superscript"/>
              </w:rPr>
              <w:t>**</w:t>
            </w:r>
          </w:p>
        </w:tc>
        <w:tc>
          <w:tcPr>
            <w:tcW w:w="1128" w:type="dxa"/>
            <w:vAlign w:val="center"/>
          </w:tcPr>
          <w:p w14:paraId="4C2BF9B3" w14:textId="7268403E" w:rsidR="001645B5" w:rsidRPr="0062554B" w:rsidRDefault="001645B5">
            <w:pPr>
              <w:pStyle w:val="NoSpacing"/>
              <w:jc w:val="center"/>
              <w:rPr>
                <w:rFonts w:ascii="Times New Roman" w:hAnsi="Times New Roman" w:cs="Times New Roman"/>
              </w:rPr>
            </w:pPr>
            <w:proofErr w:type="spellStart"/>
            <w:r w:rsidRPr="0062554B">
              <w:rPr>
                <w:rFonts w:ascii="Times New Roman" w:hAnsi="Times New Roman" w:cs="Times New Roman"/>
              </w:rPr>
              <w:t>Cadez</w:t>
            </w:r>
            <w:proofErr w:type="spellEnd"/>
            <w:r w:rsidRPr="0062554B">
              <w:rPr>
                <w:rFonts w:ascii="Times New Roman" w:hAnsi="Times New Roman" w:cs="Times New Roman"/>
              </w:rPr>
              <w:t xml:space="preserve"> &amp; </w:t>
            </w:r>
            <w:proofErr w:type="spellStart"/>
            <w:r w:rsidRPr="0062554B">
              <w:rPr>
                <w:rFonts w:ascii="Times New Roman" w:hAnsi="Times New Roman" w:cs="Times New Roman"/>
              </w:rPr>
              <w:t>Gulding</w:t>
            </w:r>
            <w:proofErr w:type="spellEnd"/>
            <w:r w:rsidRPr="0062554B">
              <w:rPr>
                <w:rFonts w:ascii="Times New Roman" w:hAnsi="Times New Roman" w:cs="Times New Roman"/>
              </w:rPr>
              <w:t>, 2012</w:t>
            </w:r>
          </w:p>
        </w:tc>
      </w:tr>
      <w:tr w:rsidR="0062554B" w:rsidRPr="0062554B" w14:paraId="16D03822" w14:textId="77777777" w:rsidTr="001341C9">
        <w:trPr>
          <w:trHeight w:val="459"/>
        </w:trPr>
        <w:tc>
          <w:tcPr>
            <w:tcW w:w="1505" w:type="dxa"/>
            <w:vAlign w:val="center"/>
          </w:tcPr>
          <w:p w14:paraId="03C5BDD1" w14:textId="373D40F6" w:rsidR="001645B5" w:rsidRPr="0062554B" w:rsidRDefault="001645B5" w:rsidP="001341C9">
            <w:pPr>
              <w:pStyle w:val="NoSpacing"/>
              <w:jc w:val="center"/>
              <w:rPr>
                <w:rFonts w:ascii="Times New Roman" w:hAnsi="Times New Roman" w:cs="Times New Roman"/>
              </w:rPr>
            </w:pPr>
            <w:r w:rsidRPr="0062554B">
              <w:rPr>
                <w:rFonts w:ascii="Times New Roman" w:hAnsi="Times New Roman" w:cs="Times New Roman"/>
              </w:rPr>
              <w:t>Market orientation (</w:t>
            </w:r>
            <w:r w:rsidRPr="0062554B">
              <w:rPr>
                <w:rFonts w:ascii="Times New Roman" w:hAnsi="Times New Roman" w:cs="Times New Roman"/>
                <w:i/>
                <w:iCs/>
              </w:rPr>
              <w:t>MKT</w:t>
            </w:r>
            <w:r w:rsidRPr="0062554B">
              <w:rPr>
                <w:rFonts w:ascii="Times New Roman" w:hAnsi="Times New Roman" w:cs="Times New Roman"/>
              </w:rPr>
              <w:t>)</w:t>
            </w:r>
          </w:p>
        </w:tc>
        <w:tc>
          <w:tcPr>
            <w:tcW w:w="6245" w:type="dxa"/>
          </w:tcPr>
          <w:p w14:paraId="4B2EB4F6" w14:textId="3E4E12B8" w:rsidR="001645B5" w:rsidRPr="0062554B" w:rsidRDefault="00060BDC" w:rsidP="001341C9">
            <w:pPr>
              <w:pStyle w:val="NoSpacing"/>
              <w:jc w:val="both"/>
              <w:rPr>
                <w:rFonts w:ascii="Times New Roman" w:hAnsi="Times New Roman" w:cs="Times New Roman"/>
              </w:rPr>
            </w:pPr>
            <w:r w:rsidRPr="0062554B">
              <w:rPr>
                <w:rFonts w:ascii="Times New Roman" w:hAnsi="Times New Roman" w:cs="Times New Roman"/>
              </w:rPr>
              <w:t>E</w:t>
            </w:r>
            <w:r w:rsidR="001645B5" w:rsidRPr="0062554B">
              <w:rPr>
                <w:rFonts w:ascii="Times New Roman" w:hAnsi="Times New Roman" w:cs="Times New Roman"/>
              </w:rPr>
              <w:t xml:space="preserve">xtent of market orientation </w:t>
            </w:r>
            <w:r w:rsidR="00542240" w:rsidRPr="0062554B">
              <w:rPr>
                <w:rFonts w:ascii="Times New Roman" w:hAnsi="Times New Roman" w:cs="Times New Roman"/>
              </w:rPr>
              <w:t>in</w:t>
            </w:r>
            <w:r w:rsidR="001645B5" w:rsidRPr="0062554B">
              <w:rPr>
                <w:rFonts w:ascii="Times New Roman" w:hAnsi="Times New Roman" w:cs="Times New Roman"/>
              </w:rPr>
              <w:t xml:space="preserve"> the</w:t>
            </w:r>
            <w:r w:rsidRPr="0062554B">
              <w:rPr>
                <w:rFonts w:ascii="Times New Roman" w:hAnsi="Times New Roman" w:cs="Times New Roman"/>
              </w:rPr>
              <w:t xml:space="preserve"> </w:t>
            </w:r>
            <w:r w:rsidR="001645B5" w:rsidRPr="0062554B">
              <w:rPr>
                <w:rFonts w:ascii="Times New Roman" w:hAnsi="Times New Roman" w:cs="Times New Roman"/>
              </w:rPr>
              <w:t>company on a scale of 1 (Not at all) to 5 (To a very large extent):</w:t>
            </w:r>
          </w:p>
          <w:p w14:paraId="1F04DF26" w14:textId="7576DFB0"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1. My company has a strong understanding of our customers</w:t>
            </w:r>
          </w:p>
          <w:p w14:paraId="6C706948" w14:textId="3E7AB4D3"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2. The functions in my company work closely together to create superior value for our customers</w:t>
            </w:r>
          </w:p>
          <w:p w14:paraId="0477C8DD" w14:textId="18F49C02"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3. Management in my organisation thinks in terms of serving the needs and wants of well-defined markets chosen for their long-term growth and profit potential for the company</w:t>
            </w:r>
          </w:p>
          <w:p w14:paraId="7B11AA40" w14:textId="1F5DC69F"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4. My company has a strong market orientation</w:t>
            </w:r>
          </w:p>
          <w:p w14:paraId="540FB2F9" w14:textId="47F5596E" w:rsidR="001645B5" w:rsidRPr="0062554B" w:rsidRDefault="001645B5" w:rsidP="001341C9">
            <w:pPr>
              <w:pStyle w:val="NoSpacing"/>
              <w:jc w:val="both"/>
              <w:rPr>
                <w:rFonts w:ascii="Times New Roman" w:hAnsi="Times New Roman" w:cs="Times New Roman"/>
              </w:rPr>
            </w:pPr>
          </w:p>
        </w:tc>
        <w:tc>
          <w:tcPr>
            <w:tcW w:w="1160" w:type="dxa"/>
            <w:vAlign w:val="center"/>
          </w:tcPr>
          <w:p w14:paraId="7951CF33" w14:textId="6E544EE1" w:rsidR="001645B5" w:rsidRPr="0062554B" w:rsidRDefault="001645B5" w:rsidP="00D10493">
            <w:pPr>
              <w:pStyle w:val="NoSpacing"/>
              <w:jc w:val="center"/>
              <w:rPr>
                <w:rFonts w:ascii="Times New Roman" w:hAnsi="Times New Roman" w:cs="Times New Roman"/>
              </w:rPr>
            </w:pPr>
            <w:r w:rsidRPr="0062554B">
              <w:rPr>
                <w:rFonts w:ascii="Times New Roman" w:hAnsi="Times New Roman" w:cs="Times New Roman"/>
              </w:rPr>
              <w:t>0.958 (</w:t>
            </w:r>
            <w:proofErr w:type="gramStart"/>
            <w:r w:rsidRPr="0062554B">
              <w:rPr>
                <w:rFonts w:ascii="Times New Roman" w:hAnsi="Times New Roman" w:cs="Times New Roman"/>
              </w:rPr>
              <w:t>0.743)</w:t>
            </w:r>
            <w:r w:rsidRPr="0062554B">
              <w:rPr>
                <w:rFonts w:ascii="Times New Roman" w:hAnsi="Times New Roman" w:cs="Times New Roman"/>
                <w:vertAlign w:val="superscript"/>
              </w:rPr>
              <w:t>*</w:t>
            </w:r>
            <w:proofErr w:type="gramEnd"/>
            <w:r w:rsidRPr="0062554B">
              <w:rPr>
                <w:rFonts w:ascii="Times New Roman" w:hAnsi="Times New Roman" w:cs="Times New Roman"/>
                <w:vertAlign w:val="superscript"/>
              </w:rPr>
              <w:t>**</w:t>
            </w:r>
          </w:p>
        </w:tc>
        <w:tc>
          <w:tcPr>
            <w:tcW w:w="1128" w:type="dxa"/>
            <w:vAlign w:val="center"/>
          </w:tcPr>
          <w:p w14:paraId="5286C213" w14:textId="77777777" w:rsidR="001645B5" w:rsidRPr="0062554B" w:rsidRDefault="001645B5">
            <w:pPr>
              <w:pStyle w:val="NoSpacing"/>
              <w:jc w:val="center"/>
              <w:rPr>
                <w:rFonts w:ascii="Times New Roman" w:hAnsi="Times New Roman" w:cs="Times New Roman"/>
              </w:rPr>
            </w:pPr>
            <w:r w:rsidRPr="0062554B">
              <w:rPr>
                <w:rFonts w:ascii="Times New Roman" w:hAnsi="Times New Roman" w:cs="Times New Roman"/>
              </w:rPr>
              <w:t>Al-Mawali, 2015</w:t>
            </w:r>
          </w:p>
        </w:tc>
      </w:tr>
      <w:tr w:rsidR="0062554B" w:rsidRPr="0062554B" w14:paraId="46BC868E" w14:textId="77777777" w:rsidTr="001341C9">
        <w:trPr>
          <w:trHeight w:val="910"/>
        </w:trPr>
        <w:tc>
          <w:tcPr>
            <w:tcW w:w="1505" w:type="dxa"/>
            <w:vAlign w:val="center"/>
          </w:tcPr>
          <w:p w14:paraId="1BB180E5" w14:textId="5E841245" w:rsidR="001645B5" w:rsidRPr="0062554B" w:rsidRDefault="001645B5" w:rsidP="001341C9">
            <w:pPr>
              <w:pStyle w:val="NoSpacing"/>
              <w:jc w:val="center"/>
              <w:rPr>
                <w:rFonts w:ascii="Times New Roman" w:hAnsi="Times New Roman" w:cs="Times New Roman"/>
                <w:bCs/>
              </w:rPr>
            </w:pPr>
            <w:r w:rsidRPr="0062554B">
              <w:rPr>
                <w:rFonts w:ascii="Times New Roman" w:hAnsi="Times New Roman" w:cs="Times New Roman"/>
                <w:bCs/>
              </w:rPr>
              <w:t>Competition Intensity (</w:t>
            </w:r>
            <w:r w:rsidRPr="0062554B">
              <w:rPr>
                <w:rFonts w:ascii="Times New Roman" w:hAnsi="Times New Roman" w:cs="Times New Roman"/>
              </w:rPr>
              <w:t>CMPT)</w:t>
            </w:r>
          </w:p>
        </w:tc>
        <w:tc>
          <w:tcPr>
            <w:tcW w:w="6245" w:type="dxa"/>
          </w:tcPr>
          <w:p w14:paraId="03AA9AB3" w14:textId="0954398E" w:rsidR="001645B5" w:rsidRPr="0062554B" w:rsidRDefault="00060BDC" w:rsidP="001341C9">
            <w:pPr>
              <w:pStyle w:val="NoSpacing"/>
              <w:jc w:val="both"/>
              <w:rPr>
                <w:rFonts w:ascii="Times New Roman" w:hAnsi="Times New Roman" w:cs="Times New Roman"/>
              </w:rPr>
            </w:pPr>
            <w:r w:rsidRPr="0062554B">
              <w:rPr>
                <w:rFonts w:ascii="Times New Roman" w:hAnsi="Times New Roman" w:cs="Times New Roman"/>
              </w:rPr>
              <w:t>R</w:t>
            </w:r>
            <w:r w:rsidR="001645B5" w:rsidRPr="0062554B">
              <w:rPr>
                <w:rFonts w:ascii="Times New Roman" w:hAnsi="Times New Roman" w:cs="Times New Roman"/>
              </w:rPr>
              <w:t>at</w:t>
            </w:r>
            <w:r w:rsidRPr="0062554B">
              <w:rPr>
                <w:rFonts w:ascii="Times New Roman" w:hAnsi="Times New Roman" w:cs="Times New Roman"/>
              </w:rPr>
              <w:t>ing on</w:t>
            </w:r>
            <w:r w:rsidR="001645B5" w:rsidRPr="0062554B">
              <w:rPr>
                <w:rFonts w:ascii="Times New Roman" w:hAnsi="Times New Roman" w:cs="Times New Roman"/>
              </w:rPr>
              <w:t xml:space="preserve"> intensity of market competition in the sector</w:t>
            </w:r>
            <w:r w:rsidRPr="0062554B">
              <w:rPr>
                <w:rFonts w:ascii="Times New Roman" w:hAnsi="Times New Roman" w:cs="Times New Roman"/>
              </w:rPr>
              <w:t xml:space="preserve"> the</w:t>
            </w:r>
            <w:r w:rsidR="001645B5" w:rsidRPr="0062554B">
              <w:rPr>
                <w:rFonts w:ascii="Times New Roman" w:hAnsi="Times New Roman" w:cs="Times New Roman"/>
              </w:rPr>
              <w:t xml:space="preserve"> company operates on a scale of 1 (Not intense at all) to 5 (Very intense)</w:t>
            </w:r>
          </w:p>
        </w:tc>
        <w:tc>
          <w:tcPr>
            <w:tcW w:w="1160" w:type="dxa"/>
            <w:vAlign w:val="center"/>
          </w:tcPr>
          <w:p w14:paraId="42FD7FC5" w14:textId="116B21F0" w:rsidR="001645B5" w:rsidRPr="0062554B" w:rsidRDefault="001645B5" w:rsidP="00D10493">
            <w:pPr>
              <w:pStyle w:val="NoSpacing"/>
              <w:jc w:val="center"/>
              <w:rPr>
                <w:rFonts w:ascii="Times New Roman" w:hAnsi="Times New Roman" w:cs="Times New Roman"/>
                <w:i/>
                <w:iCs/>
              </w:rPr>
            </w:pPr>
            <w:r w:rsidRPr="0062554B">
              <w:rPr>
                <w:rFonts w:ascii="Times New Roman" w:hAnsi="Times New Roman" w:cs="Times New Roman"/>
                <w:i/>
                <w:iCs/>
              </w:rPr>
              <w:t>Not applicable</w:t>
            </w:r>
          </w:p>
        </w:tc>
        <w:tc>
          <w:tcPr>
            <w:tcW w:w="1128" w:type="dxa"/>
            <w:vAlign w:val="center"/>
          </w:tcPr>
          <w:p w14:paraId="121B91FE" w14:textId="2EB4341C" w:rsidR="001645B5" w:rsidRPr="0062554B" w:rsidRDefault="001645B5">
            <w:pPr>
              <w:pStyle w:val="NoSpacing"/>
              <w:jc w:val="center"/>
              <w:rPr>
                <w:rFonts w:ascii="Times New Roman" w:hAnsi="Times New Roman" w:cs="Times New Roman"/>
              </w:rPr>
            </w:pPr>
            <w:r w:rsidRPr="0062554B">
              <w:rPr>
                <w:rFonts w:ascii="Times New Roman" w:hAnsi="Times New Roman" w:cs="Times New Roman"/>
              </w:rPr>
              <w:t xml:space="preserve">Hansen &amp; Van der </w:t>
            </w:r>
            <w:proofErr w:type="spellStart"/>
            <w:r w:rsidRPr="0062554B">
              <w:rPr>
                <w:rFonts w:ascii="Times New Roman" w:hAnsi="Times New Roman" w:cs="Times New Roman"/>
              </w:rPr>
              <w:t>Stede</w:t>
            </w:r>
            <w:proofErr w:type="spellEnd"/>
            <w:r w:rsidRPr="0062554B">
              <w:rPr>
                <w:rFonts w:ascii="Times New Roman" w:hAnsi="Times New Roman" w:cs="Times New Roman"/>
              </w:rPr>
              <w:t>, 2004.</w:t>
            </w:r>
          </w:p>
        </w:tc>
      </w:tr>
      <w:tr w:rsidR="0062554B" w:rsidRPr="0062554B" w14:paraId="7A5F5F5B" w14:textId="77777777" w:rsidTr="001341C9">
        <w:trPr>
          <w:trHeight w:val="689"/>
        </w:trPr>
        <w:tc>
          <w:tcPr>
            <w:tcW w:w="1505" w:type="dxa"/>
            <w:vAlign w:val="center"/>
          </w:tcPr>
          <w:p w14:paraId="43F08EB6" w14:textId="261DF389" w:rsidR="001645B5" w:rsidRPr="0062554B" w:rsidRDefault="001645B5" w:rsidP="001341C9">
            <w:pPr>
              <w:pStyle w:val="NoSpacing"/>
              <w:jc w:val="center"/>
              <w:rPr>
                <w:rFonts w:ascii="Times New Roman" w:hAnsi="Times New Roman" w:cs="Times New Roman"/>
                <w:bCs/>
                <w:i/>
                <w:iCs/>
              </w:rPr>
            </w:pPr>
            <w:r w:rsidRPr="0062554B">
              <w:rPr>
                <w:rFonts w:ascii="Times New Roman" w:hAnsi="Times New Roman" w:cs="Times New Roman"/>
                <w:bCs/>
              </w:rPr>
              <w:t>Perceived Environmental Uncertainty (</w:t>
            </w:r>
            <w:r w:rsidRPr="0062554B">
              <w:rPr>
                <w:rFonts w:ascii="Times New Roman" w:hAnsi="Times New Roman" w:cs="Times New Roman"/>
              </w:rPr>
              <w:t>PEU)</w:t>
            </w:r>
          </w:p>
        </w:tc>
        <w:tc>
          <w:tcPr>
            <w:tcW w:w="6245" w:type="dxa"/>
          </w:tcPr>
          <w:p w14:paraId="41D9F6AD" w14:textId="33A0D126" w:rsidR="001645B5" w:rsidRPr="0062554B" w:rsidRDefault="00060BDC" w:rsidP="001341C9">
            <w:pPr>
              <w:pStyle w:val="NoSpacing"/>
              <w:jc w:val="both"/>
              <w:rPr>
                <w:rFonts w:ascii="Times New Roman" w:hAnsi="Times New Roman" w:cs="Times New Roman"/>
              </w:rPr>
            </w:pPr>
            <w:r w:rsidRPr="0062554B">
              <w:rPr>
                <w:rFonts w:ascii="Times New Roman" w:hAnsi="Times New Roman" w:cs="Times New Roman"/>
              </w:rPr>
              <w:t>P</w:t>
            </w:r>
            <w:r w:rsidR="001645B5" w:rsidRPr="0062554B">
              <w:rPr>
                <w:rFonts w:ascii="Times New Roman" w:hAnsi="Times New Roman" w:cs="Times New Roman"/>
              </w:rPr>
              <w:t>redictability of the following stakeholders’ actions on a scale of 1 (Very predictable) to 5 (Very unpredictable):</w:t>
            </w:r>
          </w:p>
          <w:p w14:paraId="0B0EA9EE" w14:textId="1F31FCB9"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1. Customers</w:t>
            </w:r>
          </w:p>
          <w:p w14:paraId="64A74689" w14:textId="77777777"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2. Suppliers</w:t>
            </w:r>
          </w:p>
          <w:p w14:paraId="4AC78262" w14:textId="77777777"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3. Competitors</w:t>
            </w:r>
          </w:p>
          <w:p w14:paraId="7E9FC709" w14:textId="03DF5447"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4. Government</w:t>
            </w:r>
          </w:p>
        </w:tc>
        <w:tc>
          <w:tcPr>
            <w:tcW w:w="1160" w:type="dxa"/>
            <w:vAlign w:val="center"/>
          </w:tcPr>
          <w:p w14:paraId="52A3AC30" w14:textId="22BB1AB2" w:rsidR="001645B5" w:rsidRPr="0062554B" w:rsidRDefault="001645B5" w:rsidP="00D10493">
            <w:pPr>
              <w:pStyle w:val="NoSpacing"/>
              <w:jc w:val="center"/>
              <w:rPr>
                <w:rFonts w:ascii="Times New Roman" w:hAnsi="Times New Roman" w:cs="Times New Roman"/>
              </w:rPr>
            </w:pPr>
            <w:r w:rsidRPr="0062554B">
              <w:rPr>
                <w:rFonts w:ascii="Times New Roman" w:hAnsi="Times New Roman" w:cs="Times New Roman"/>
              </w:rPr>
              <w:t>0.702 (</w:t>
            </w:r>
            <w:proofErr w:type="gramStart"/>
            <w:r w:rsidRPr="0062554B">
              <w:rPr>
                <w:rFonts w:ascii="Times New Roman" w:hAnsi="Times New Roman" w:cs="Times New Roman"/>
              </w:rPr>
              <w:t>0.615)</w:t>
            </w:r>
            <w:r w:rsidRPr="0062554B">
              <w:rPr>
                <w:rFonts w:ascii="Times New Roman" w:hAnsi="Times New Roman" w:cs="Times New Roman"/>
                <w:vertAlign w:val="superscript"/>
              </w:rPr>
              <w:t>*</w:t>
            </w:r>
            <w:proofErr w:type="gramEnd"/>
            <w:r w:rsidRPr="0062554B">
              <w:rPr>
                <w:rFonts w:ascii="Times New Roman" w:hAnsi="Times New Roman" w:cs="Times New Roman"/>
                <w:vertAlign w:val="superscript"/>
              </w:rPr>
              <w:t>**</w:t>
            </w:r>
          </w:p>
        </w:tc>
        <w:tc>
          <w:tcPr>
            <w:tcW w:w="1128" w:type="dxa"/>
            <w:vAlign w:val="center"/>
          </w:tcPr>
          <w:p w14:paraId="6C119A75" w14:textId="77777777" w:rsidR="001645B5" w:rsidRPr="0062554B" w:rsidRDefault="001645B5">
            <w:pPr>
              <w:pStyle w:val="NoSpacing"/>
              <w:jc w:val="center"/>
              <w:rPr>
                <w:rFonts w:ascii="Times New Roman" w:hAnsi="Times New Roman" w:cs="Times New Roman"/>
              </w:rPr>
            </w:pPr>
            <w:proofErr w:type="spellStart"/>
            <w:r w:rsidRPr="0062554B">
              <w:rPr>
                <w:rFonts w:ascii="Times New Roman" w:hAnsi="Times New Roman" w:cs="Times New Roman"/>
              </w:rPr>
              <w:t>Kren</w:t>
            </w:r>
            <w:proofErr w:type="spellEnd"/>
            <w:r w:rsidRPr="0062554B">
              <w:rPr>
                <w:rFonts w:ascii="Times New Roman" w:hAnsi="Times New Roman" w:cs="Times New Roman"/>
              </w:rPr>
              <w:t xml:space="preserve"> &amp; Kerr, 1993</w:t>
            </w:r>
          </w:p>
        </w:tc>
      </w:tr>
      <w:tr w:rsidR="0062554B" w:rsidRPr="0062554B" w14:paraId="49B978BA" w14:textId="77777777" w:rsidTr="001341C9">
        <w:trPr>
          <w:trHeight w:val="689"/>
        </w:trPr>
        <w:tc>
          <w:tcPr>
            <w:tcW w:w="1505" w:type="dxa"/>
            <w:vAlign w:val="center"/>
          </w:tcPr>
          <w:p w14:paraId="440F4BB6" w14:textId="555EB09E" w:rsidR="001645B5" w:rsidRPr="0062554B" w:rsidRDefault="001645B5" w:rsidP="001341C9">
            <w:pPr>
              <w:pStyle w:val="NoSpacing"/>
              <w:jc w:val="center"/>
              <w:rPr>
                <w:rFonts w:ascii="Times New Roman" w:hAnsi="Times New Roman" w:cs="Times New Roman"/>
                <w:bCs/>
              </w:rPr>
            </w:pPr>
            <w:proofErr w:type="spellStart"/>
            <w:r w:rsidRPr="0062554B">
              <w:rPr>
                <w:rFonts w:ascii="Times New Roman" w:hAnsi="Times New Roman" w:cs="Times New Roman"/>
              </w:rPr>
              <w:t>Organisational</w:t>
            </w:r>
            <w:proofErr w:type="spellEnd"/>
            <w:r w:rsidRPr="0062554B">
              <w:rPr>
                <w:rFonts w:ascii="Times New Roman" w:hAnsi="Times New Roman" w:cs="Times New Roman"/>
              </w:rPr>
              <w:t xml:space="preserve"> competitiveness (CAD)</w:t>
            </w:r>
          </w:p>
        </w:tc>
        <w:tc>
          <w:tcPr>
            <w:tcW w:w="6245" w:type="dxa"/>
          </w:tcPr>
          <w:p w14:paraId="334097A0" w14:textId="3356BE4C" w:rsidR="001645B5" w:rsidRPr="0062554B" w:rsidRDefault="00060BDC" w:rsidP="001341C9">
            <w:pPr>
              <w:pStyle w:val="NoSpacing"/>
              <w:jc w:val="both"/>
              <w:rPr>
                <w:rFonts w:ascii="Times New Roman" w:hAnsi="Times New Roman" w:cs="Times New Roman"/>
              </w:rPr>
            </w:pPr>
            <w:r w:rsidRPr="0062554B">
              <w:rPr>
                <w:rFonts w:ascii="Times New Roman" w:hAnsi="Times New Roman" w:cs="Times New Roman"/>
              </w:rPr>
              <w:t xml:space="preserve">Rating on </w:t>
            </w:r>
            <w:r w:rsidR="001645B5" w:rsidRPr="0062554B">
              <w:rPr>
                <w:rFonts w:ascii="Times New Roman" w:hAnsi="Times New Roman" w:cs="Times New Roman"/>
              </w:rPr>
              <w:t xml:space="preserve">how </w:t>
            </w:r>
            <w:r w:rsidRPr="0062554B">
              <w:rPr>
                <w:rFonts w:ascii="Times New Roman" w:hAnsi="Times New Roman" w:cs="Times New Roman"/>
              </w:rPr>
              <w:t>company</w:t>
            </w:r>
            <w:r w:rsidR="001645B5" w:rsidRPr="0062554B">
              <w:rPr>
                <w:rFonts w:ascii="Times New Roman" w:hAnsi="Times New Roman" w:cs="Times New Roman"/>
              </w:rPr>
              <w:t xml:space="preserve"> performance compare</w:t>
            </w:r>
            <w:r w:rsidRPr="0062554B">
              <w:rPr>
                <w:rFonts w:ascii="Times New Roman" w:hAnsi="Times New Roman" w:cs="Times New Roman"/>
              </w:rPr>
              <w:t>s</w:t>
            </w:r>
            <w:r w:rsidR="001645B5" w:rsidRPr="0062554B">
              <w:rPr>
                <w:rFonts w:ascii="Times New Roman" w:hAnsi="Times New Roman" w:cs="Times New Roman"/>
              </w:rPr>
              <w:t xml:space="preserve"> with that of competitors over the past five years on a scale of 1 (far below average) to 5 (far above average) in the seven dimensions of: </w:t>
            </w:r>
          </w:p>
          <w:p w14:paraId="7CB73CDA" w14:textId="13723802"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 xml:space="preserve">1. </w:t>
            </w:r>
            <w:r w:rsidR="00542240" w:rsidRPr="0062554B">
              <w:rPr>
                <w:rFonts w:ascii="Times New Roman" w:hAnsi="Times New Roman" w:cs="Times New Roman"/>
              </w:rPr>
              <w:t>R</w:t>
            </w:r>
            <w:r w:rsidRPr="0062554B">
              <w:rPr>
                <w:rFonts w:ascii="Times New Roman" w:hAnsi="Times New Roman" w:cs="Times New Roman"/>
              </w:rPr>
              <w:t>eturn on investment</w:t>
            </w:r>
            <w:r w:rsidR="00427EB9" w:rsidRPr="0062554B">
              <w:rPr>
                <w:rFonts w:ascii="Times New Roman" w:hAnsi="Times New Roman" w:cs="Times New Roman"/>
              </w:rPr>
              <w:t xml:space="preserve"> (ROI)</w:t>
            </w:r>
          </w:p>
          <w:p w14:paraId="4897F5C9" w14:textId="0E261ABF"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2</w:t>
            </w:r>
            <w:r w:rsidR="00542240" w:rsidRPr="0062554B">
              <w:rPr>
                <w:rFonts w:ascii="Times New Roman" w:hAnsi="Times New Roman" w:cs="Times New Roman"/>
              </w:rPr>
              <w:t>.</w:t>
            </w:r>
            <w:r w:rsidRPr="0062554B">
              <w:rPr>
                <w:rFonts w:ascii="Times New Roman" w:hAnsi="Times New Roman" w:cs="Times New Roman"/>
              </w:rPr>
              <w:t xml:space="preserve"> </w:t>
            </w:r>
            <w:r w:rsidR="00542240" w:rsidRPr="0062554B">
              <w:rPr>
                <w:rFonts w:ascii="Times New Roman" w:hAnsi="Times New Roman" w:cs="Times New Roman"/>
              </w:rPr>
              <w:t>M</w:t>
            </w:r>
            <w:r w:rsidRPr="0062554B">
              <w:rPr>
                <w:rFonts w:ascii="Times New Roman" w:hAnsi="Times New Roman" w:cs="Times New Roman"/>
              </w:rPr>
              <w:t>argin on sales</w:t>
            </w:r>
            <w:r w:rsidR="00427EB9" w:rsidRPr="0062554B">
              <w:rPr>
                <w:rFonts w:ascii="Times New Roman" w:hAnsi="Times New Roman" w:cs="Times New Roman"/>
              </w:rPr>
              <w:t xml:space="preserve"> (MOS)</w:t>
            </w:r>
          </w:p>
          <w:p w14:paraId="637F7C48" w14:textId="3B88609E"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3.</w:t>
            </w:r>
            <w:r w:rsidR="00542240" w:rsidRPr="0062554B">
              <w:rPr>
                <w:rFonts w:ascii="Times New Roman" w:hAnsi="Times New Roman" w:cs="Times New Roman"/>
              </w:rPr>
              <w:t>C</w:t>
            </w:r>
            <w:r w:rsidRPr="0062554B">
              <w:rPr>
                <w:rFonts w:ascii="Times New Roman" w:hAnsi="Times New Roman" w:cs="Times New Roman"/>
              </w:rPr>
              <w:t xml:space="preserve">apacity </w:t>
            </w:r>
            <w:r w:rsidR="00427EB9" w:rsidRPr="0062554B">
              <w:rPr>
                <w:rFonts w:ascii="Times New Roman" w:hAnsi="Times New Roman" w:cs="Times New Roman"/>
              </w:rPr>
              <w:t>utilisation (CAP)</w:t>
            </w:r>
          </w:p>
          <w:p w14:paraId="0A8D6201" w14:textId="73269200"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 xml:space="preserve">4. </w:t>
            </w:r>
            <w:r w:rsidR="00542240" w:rsidRPr="0062554B">
              <w:rPr>
                <w:rFonts w:ascii="Times New Roman" w:hAnsi="Times New Roman" w:cs="Times New Roman"/>
              </w:rPr>
              <w:t>C</w:t>
            </w:r>
            <w:r w:rsidRPr="0062554B">
              <w:rPr>
                <w:rFonts w:ascii="Times New Roman" w:hAnsi="Times New Roman" w:cs="Times New Roman"/>
              </w:rPr>
              <w:t>ustomer patronage</w:t>
            </w:r>
            <w:r w:rsidR="00427EB9" w:rsidRPr="0062554B">
              <w:rPr>
                <w:rFonts w:ascii="Times New Roman" w:hAnsi="Times New Roman" w:cs="Times New Roman"/>
              </w:rPr>
              <w:t xml:space="preserve"> (CPT)</w:t>
            </w:r>
          </w:p>
          <w:p w14:paraId="15D58A69" w14:textId="56AE03AD"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 xml:space="preserve">5. </w:t>
            </w:r>
            <w:r w:rsidR="00542240" w:rsidRPr="0062554B">
              <w:rPr>
                <w:rFonts w:ascii="Times New Roman" w:hAnsi="Times New Roman" w:cs="Times New Roman"/>
              </w:rPr>
              <w:t>P</w:t>
            </w:r>
            <w:r w:rsidRPr="0062554B">
              <w:rPr>
                <w:rFonts w:ascii="Times New Roman" w:hAnsi="Times New Roman" w:cs="Times New Roman"/>
              </w:rPr>
              <w:t>roduct quality</w:t>
            </w:r>
            <w:r w:rsidR="00427EB9" w:rsidRPr="0062554B">
              <w:rPr>
                <w:rFonts w:ascii="Times New Roman" w:hAnsi="Times New Roman" w:cs="Times New Roman"/>
              </w:rPr>
              <w:t xml:space="preserve"> (PRQ)</w:t>
            </w:r>
          </w:p>
          <w:p w14:paraId="1107AD33" w14:textId="2A8CE7E6"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 xml:space="preserve">6. </w:t>
            </w:r>
            <w:r w:rsidR="00542240" w:rsidRPr="0062554B">
              <w:rPr>
                <w:rFonts w:ascii="Times New Roman" w:hAnsi="Times New Roman" w:cs="Times New Roman"/>
              </w:rPr>
              <w:t>D</w:t>
            </w:r>
            <w:r w:rsidRPr="0062554B">
              <w:rPr>
                <w:rFonts w:ascii="Times New Roman" w:hAnsi="Times New Roman" w:cs="Times New Roman"/>
              </w:rPr>
              <w:t>evelopment of new products</w:t>
            </w:r>
            <w:r w:rsidR="00427EB9" w:rsidRPr="0062554B">
              <w:rPr>
                <w:rFonts w:ascii="Times New Roman" w:hAnsi="Times New Roman" w:cs="Times New Roman"/>
              </w:rPr>
              <w:t xml:space="preserve"> (NPD)</w:t>
            </w:r>
          </w:p>
          <w:p w14:paraId="19D862C8" w14:textId="3C5052DE" w:rsidR="001645B5" w:rsidRPr="0062554B" w:rsidRDefault="001645B5" w:rsidP="001341C9">
            <w:pPr>
              <w:pStyle w:val="NoSpacing"/>
              <w:jc w:val="both"/>
              <w:rPr>
                <w:rFonts w:ascii="Times New Roman" w:hAnsi="Times New Roman" w:cs="Times New Roman"/>
              </w:rPr>
            </w:pPr>
            <w:r w:rsidRPr="0062554B">
              <w:rPr>
                <w:rFonts w:ascii="Times New Roman" w:hAnsi="Times New Roman" w:cs="Times New Roman"/>
              </w:rPr>
              <w:t xml:space="preserve">7. </w:t>
            </w:r>
            <w:r w:rsidR="00542240" w:rsidRPr="0062554B">
              <w:rPr>
                <w:rFonts w:ascii="Times New Roman" w:hAnsi="Times New Roman" w:cs="Times New Roman"/>
              </w:rPr>
              <w:t>M</w:t>
            </w:r>
            <w:r w:rsidRPr="0062554B">
              <w:rPr>
                <w:rFonts w:ascii="Times New Roman" w:hAnsi="Times New Roman" w:cs="Times New Roman"/>
              </w:rPr>
              <w:t>arket share</w:t>
            </w:r>
            <w:r w:rsidR="00427EB9" w:rsidRPr="0062554B">
              <w:rPr>
                <w:rFonts w:ascii="Times New Roman" w:hAnsi="Times New Roman" w:cs="Times New Roman"/>
              </w:rPr>
              <w:t xml:space="preserve"> (MKS)</w:t>
            </w:r>
          </w:p>
        </w:tc>
        <w:tc>
          <w:tcPr>
            <w:tcW w:w="1160" w:type="dxa"/>
            <w:vAlign w:val="center"/>
          </w:tcPr>
          <w:p w14:paraId="1D524815" w14:textId="11DB2D3C" w:rsidR="001645B5" w:rsidRPr="0062554B" w:rsidRDefault="001645B5" w:rsidP="00D10493">
            <w:pPr>
              <w:pStyle w:val="NoSpacing"/>
              <w:jc w:val="center"/>
              <w:rPr>
                <w:rFonts w:ascii="Times New Roman" w:hAnsi="Times New Roman" w:cs="Times New Roman"/>
              </w:rPr>
            </w:pPr>
            <w:r w:rsidRPr="0062554B">
              <w:rPr>
                <w:rFonts w:ascii="Times New Roman" w:hAnsi="Times New Roman" w:cs="Times New Roman"/>
              </w:rPr>
              <w:t>0.921 (</w:t>
            </w:r>
            <w:proofErr w:type="gramStart"/>
            <w:r w:rsidRPr="0062554B">
              <w:rPr>
                <w:rFonts w:ascii="Times New Roman" w:hAnsi="Times New Roman" w:cs="Times New Roman"/>
              </w:rPr>
              <w:t>0.895)</w:t>
            </w:r>
            <w:r w:rsidRPr="0062554B">
              <w:rPr>
                <w:rFonts w:ascii="Times New Roman" w:hAnsi="Times New Roman" w:cs="Times New Roman"/>
                <w:vertAlign w:val="superscript"/>
              </w:rPr>
              <w:t>*</w:t>
            </w:r>
            <w:proofErr w:type="gramEnd"/>
            <w:r w:rsidRPr="0062554B">
              <w:rPr>
                <w:rFonts w:ascii="Times New Roman" w:hAnsi="Times New Roman" w:cs="Times New Roman"/>
                <w:vertAlign w:val="superscript"/>
              </w:rPr>
              <w:t>**</w:t>
            </w:r>
          </w:p>
        </w:tc>
        <w:tc>
          <w:tcPr>
            <w:tcW w:w="1128" w:type="dxa"/>
            <w:vAlign w:val="center"/>
          </w:tcPr>
          <w:p w14:paraId="78A414A8" w14:textId="11D40CD3" w:rsidR="001645B5" w:rsidRPr="0062554B" w:rsidRDefault="001645B5">
            <w:pPr>
              <w:pStyle w:val="NoSpacing"/>
              <w:jc w:val="center"/>
              <w:rPr>
                <w:rFonts w:ascii="Times New Roman" w:hAnsi="Times New Roman" w:cs="Times New Roman"/>
              </w:rPr>
            </w:pPr>
            <w:proofErr w:type="spellStart"/>
            <w:r w:rsidRPr="0062554B">
              <w:rPr>
                <w:rFonts w:ascii="Times New Roman" w:hAnsi="Times New Roman" w:cs="Times New Roman"/>
              </w:rPr>
              <w:t>Cadez</w:t>
            </w:r>
            <w:proofErr w:type="spellEnd"/>
            <w:r w:rsidRPr="0062554B">
              <w:rPr>
                <w:rFonts w:ascii="Times New Roman" w:hAnsi="Times New Roman" w:cs="Times New Roman"/>
              </w:rPr>
              <w:t xml:space="preserve"> &amp; </w:t>
            </w:r>
            <w:proofErr w:type="spellStart"/>
            <w:r w:rsidRPr="0062554B">
              <w:rPr>
                <w:rFonts w:ascii="Times New Roman" w:hAnsi="Times New Roman" w:cs="Times New Roman"/>
              </w:rPr>
              <w:t>Guilding</w:t>
            </w:r>
            <w:proofErr w:type="spellEnd"/>
            <w:r w:rsidRPr="0062554B">
              <w:rPr>
                <w:rFonts w:ascii="Times New Roman" w:hAnsi="Times New Roman" w:cs="Times New Roman"/>
              </w:rPr>
              <w:t>, 20</w:t>
            </w:r>
            <w:r w:rsidR="00586529" w:rsidRPr="0062554B">
              <w:rPr>
                <w:rFonts w:ascii="Times New Roman" w:hAnsi="Times New Roman" w:cs="Times New Roman"/>
              </w:rPr>
              <w:t>12</w:t>
            </w:r>
          </w:p>
        </w:tc>
      </w:tr>
    </w:tbl>
    <w:p w14:paraId="2C5AD800" w14:textId="02625C92" w:rsidR="00BB36F8" w:rsidRPr="0062554B" w:rsidRDefault="00E0598F" w:rsidP="00CC578A">
      <w:pPr>
        <w:pStyle w:val="NoSpacing"/>
        <w:jc w:val="center"/>
      </w:pPr>
      <w:r w:rsidRPr="0062554B">
        <w:rPr>
          <w:rFonts w:ascii="Times New Roman" w:hAnsi="Times New Roman" w:cs="Times New Roman"/>
          <w:sz w:val="24"/>
          <w:szCs w:val="24"/>
        </w:rPr>
        <w:t>***</w:t>
      </w:r>
      <w:r w:rsidRPr="0062554B">
        <w:rPr>
          <w:rFonts w:ascii="Times New Roman" w:hAnsi="Times New Roman" w:cs="Times New Roman"/>
          <w:i/>
          <w:sz w:val="24"/>
          <w:szCs w:val="24"/>
        </w:rPr>
        <w:t xml:space="preserve">p value of </w:t>
      </w:r>
      <w:r w:rsidR="00CF6649" w:rsidRPr="0062554B">
        <w:rPr>
          <w:rFonts w:ascii="Times New Roman" w:hAnsi="Times New Roman" w:cs="Times New Roman"/>
          <w:i/>
          <w:sz w:val="24"/>
          <w:szCs w:val="24"/>
        </w:rPr>
        <w:t xml:space="preserve">Bartlett's Test </w:t>
      </w:r>
      <w:r w:rsidRPr="0062554B">
        <w:rPr>
          <w:rFonts w:ascii="Times New Roman" w:hAnsi="Times New Roman" w:cs="Times New Roman"/>
          <w:i/>
          <w:sz w:val="24"/>
          <w:szCs w:val="24"/>
        </w:rPr>
        <w:t>significant at 1%</w:t>
      </w:r>
    </w:p>
    <w:p w14:paraId="7DFB97A1" w14:textId="0D61D2FB" w:rsidR="00D658B9" w:rsidRPr="00B71771" w:rsidRDefault="00B71771" w:rsidP="00B71771">
      <w:pPr>
        <w:jc w:val="center"/>
        <w:rPr>
          <w:rFonts w:ascii="Times New Roman" w:hAnsi="Times New Roman" w:cs="Times New Roman"/>
          <w:b/>
          <w:bCs/>
          <w:color w:val="FF0000"/>
          <w:sz w:val="24"/>
          <w:szCs w:val="24"/>
        </w:rPr>
      </w:pPr>
      <w:r w:rsidRPr="00B71771">
        <w:rPr>
          <w:rFonts w:ascii="Times New Roman" w:hAnsi="Times New Roman" w:cs="Times New Roman"/>
          <w:color w:val="FF0000"/>
          <w:sz w:val="24"/>
          <w:szCs w:val="24"/>
          <w:shd w:val="clear" w:color="auto" w:fill="FFFFFF"/>
        </w:rPr>
        <w:t>Source: Authors own creation</w:t>
      </w:r>
    </w:p>
    <w:p w14:paraId="06C03F47" w14:textId="77777777" w:rsidR="00C01554" w:rsidRPr="0062554B" w:rsidRDefault="00C01554" w:rsidP="00A623E8">
      <w:pPr>
        <w:jc w:val="center"/>
        <w:rPr>
          <w:b/>
          <w:bCs/>
          <w:sz w:val="32"/>
          <w:szCs w:val="32"/>
        </w:rPr>
      </w:pPr>
    </w:p>
    <w:p w14:paraId="65D5D9FD" w14:textId="77777777" w:rsidR="00C01554" w:rsidRPr="0062554B" w:rsidRDefault="00C01554" w:rsidP="00586529">
      <w:pPr>
        <w:rPr>
          <w:b/>
          <w:bCs/>
          <w:sz w:val="32"/>
          <w:szCs w:val="32"/>
        </w:rPr>
      </w:pPr>
    </w:p>
    <w:p w14:paraId="02AEE871" w14:textId="2F71FF97" w:rsidR="006C4BD2" w:rsidRPr="00B71771" w:rsidRDefault="002656A5" w:rsidP="00B71771">
      <w:pPr>
        <w:jc w:val="center"/>
        <w:rPr>
          <w:b/>
          <w:bCs/>
        </w:rPr>
      </w:pPr>
      <w:r w:rsidRPr="0062554B">
        <w:rPr>
          <w:b/>
          <w:bCs/>
          <w:sz w:val="32"/>
          <w:szCs w:val="32"/>
        </w:rPr>
        <w:lastRenderedPageBreak/>
        <w:t>Appendix 2: C</w:t>
      </w:r>
      <w:r w:rsidR="00A623E8" w:rsidRPr="0062554B">
        <w:rPr>
          <w:b/>
          <w:bCs/>
          <w:sz w:val="32"/>
          <w:szCs w:val="32"/>
        </w:rPr>
        <w:t xml:space="preserve">onfirmatory Factor Analysis of </w:t>
      </w:r>
      <w:r w:rsidR="00D658B9" w:rsidRPr="0062554B">
        <w:rPr>
          <w:b/>
          <w:bCs/>
          <w:sz w:val="32"/>
          <w:szCs w:val="32"/>
        </w:rPr>
        <w:t>P</w:t>
      </w:r>
      <w:r w:rsidR="00A623E8" w:rsidRPr="0062554B">
        <w:rPr>
          <w:b/>
          <w:bCs/>
          <w:sz w:val="32"/>
          <w:szCs w:val="32"/>
        </w:rPr>
        <w:t xml:space="preserve">roduction Planning and </w:t>
      </w:r>
      <w:r w:rsidR="005C0D54" w:rsidRPr="0062554B">
        <w:rPr>
          <w:b/>
          <w:bCs/>
          <w:sz w:val="32"/>
          <w:szCs w:val="32"/>
        </w:rPr>
        <w:t>C</w:t>
      </w:r>
      <w:r w:rsidR="00A623E8" w:rsidRPr="0062554B">
        <w:rPr>
          <w:b/>
          <w:bCs/>
          <w:sz w:val="32"/>
          <w:szCs w:val="32"/>
        </w:rPr>
        <w:t>ontrol Techniques</w:t>
      </w:r>
      <w:r w:rsidR="005C0D54" w:rsidRPr="0062554B">
        <w:rPr>
          <w:b/>
          <w:bCs/>
          <w:sz w:val="32"/>
          <w:szCs w:val="32"/>
        </w:rPr>
        <w:t xml:space="preserve"> (PPC</w:t>
      </w:r>
      <w:r w:rsidR="00B71771">
        <w:rPr>
          <w:b/>
          <w:bCs/>
          <w:sz w:val="32"/>
          <w:szCs w:val="32"/>
        </w:rPr>
        <w:t>)</w:t>
      </w:r>
    </w:p>
    <w:p w14:paraId="0B17EEA7" w14:textId="77777777" w:rsidR="006C4BD2" w:rsidRPr="0062554B" w:rsidRDefault="006C4BD2" w:rsidP="006C4BD2">
      <w:r w:rsidRPr="0062554B">
        <w:rPr>
          <w:noProof/>
          <w:lang w:val="en-US"/>
        </w:rPr>
        <w:drawing>
          <wp:inline distT="0" distB="0" distL="0" distR="0" wp14:anchorId="1BEC5842" wp14:editId="5502A6D4">
            <wp:extent cx="5731510" cy="28670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2867025"/>
                    </a:xfrm>
                    <a:prstGeom prst="rect">
                      <a:avLst/>
                    </a:prstGeom>
                  </pic:spPr>
                </pic:pic>
              </a:graphicData>
            </a:graphic>
          </wp:inline>
        </w:drawing>
      </w:r>
    </w:p>
    <w:p w14:paraId="22D65D8D" w14:textId="77777777" w:rsidR="00B71771" w:rsidRPr="00B71771" w:rsidRDefault="00B71771" w:rsidP="00B71771">
      <w:pPr>
        <w:jc w:val="center"/>
        <w:rPr>
          <w:rFonts w:ascii="Times New Roman" w:hAnsi="Times New Roman" w:cs="Times New Roman"/>
          <w:b/>
          <w:bCs/>
          <w:color w:val="FF0000"/>
          <w:sz w:val="24"/>
          <w:szCs w:val="24"/>
        </w:rPr>
      </w:pPr>
      <w:r w:rsidRPr="00B71771">
        <w:rPr>
          <w:rFonts w:ascii="Times New Roman" w:hAnsi="Times New Roman" w:cs="Times New Roman"/>
          <w:color w:val="FF0000"/>
          <w:sz w:val="24"/>
          <w:szCs w:val="24"/>
          <w:shd w:val="clear" w:color="auto" w:fill="FFFFFF"/>
        </w:rPr>
        <w:t>Source: Authors own creation</w:t>
      </w:r>
    </w:p>
    <w:p w14:paraId="302B279B" w14:textId="2A4E9BB7" w:rsidR="006C4BD2" w:rsidRPr="0062554B" w:rsidRDefault="006C4BD2" w:rsidP="006C4BD2"/>
    <w:p w14:paraId="3E42728D" w14:textId="163157F4" w:rsidR="00E51112" w:rsidRPr="0062554B" w:rsidRDefault="00E51112" w:rsidP="006C4BD2"/>
    <w:p w14:paraId="7E07DF1D" w14:textId="77777777" w:rsidR="00E51112" w:rsidRPr="0062554B" w:rsidRDefault="00E51112" w:rsidP="006C4BD2"/>
    <w:p w14:paraId="27CDE865" w14:textId="5205B112" w:rsidR="006C4BD2" w:rsidRPr="0062554B" w:rsidRDefault="002C3CF8" w:rsidP="004855C3">
      <w:pPr>
        <w:jc w:val="center"/>
      </w:pPr>
      <w:r w:rsidRPr="0062554B">
        <w:rPr>
          <w:b/>
          <w:bCs/>
          <w:sz w:val="32"/>
          <w:szCs w:val="32"/>
        </w:rPr>
        <w:t xml:space="preserve">Appendix 3: </w:t>
      </w:r>
      <w:r w:rsidR="004855C3" w:rsidRPr="0062554B">
        <w:rPr>
          <w:b/>
          <w:bCs/>
          <w:sz w:val="32"/>
          <w:szCs w:val="32"/>
        </w:rPr>
        <w:t xml:space="preserve">Confirmatory Factor Analysis of </w:t>
      </w:r>
      <w:r w:rsidRPr="0062554B">
        <w:rPr>
          <w:b/>
          <w:bCs/>
          <w:sz w:val="32"/>
          <w:szCs w:val="32"/>
        </w:rPr>
        <w:t xml:space="preserve">Organisational </w:t>
      </w:r>
      <w:r w:rsidR="006D4F7D" w:rsidRPr="0062554B">
        <w:rPr>
          <w:b/>
          <w:bCs/>
          <w:sz w:val="32"/>
          <w:szCs w:val="32"/>
        </w:rPr>
        <w:t>C</w:t>
      </w:r>
      <w:r w:rsidRPr="0062554B">
        <w:rPr>
          <w:b/>
          <w:bCs/>
          <w:sz w:val="32"/>
          <w:szCs w:val="32"/>
        </w:rPr>
        <w:t>ompetitiveness</w:t>
      </w:r>
      <w:r w:rsidR="004855C3" w:rsidRPr="0062554B">
        <w:rPr>
          <w:b/>
          <w:bCs/>
          <w:sz w:val="32"/>
          <w:szCs w:val="32"/>
        </w:rPr>
        <w:t xml:space="preserve"> (CAD)</w:t>
      </w:r>
    </w:p>
    <w:p w14:paraId="2159204E" w14:textId="77777777" w:rsidR="006C4BD2" w:rsidRPr="0062554B" w:rsidRDefault="006C4BD2" w:rsidP="006C4BD2">
      <w:r w:rsidRPr="0062554B">
        <w:rPr>
          <w:noProof/>
          <w:lang w:val="en-US"/>
        </w:rPr>
        <w:drawing>
          <wp:inline distT="0" distB="0" distL="0" distR="0" wp14:anchorId="61C6FE76" wp14:editId="2A1CE0D7">
            <wp:extent cx="5731510" cy="296227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2962275"/>
                    </a:xfrm>
                    <a:prstGeom prst="rect">
                      <a:avLst/>
                    </a:prstGeom>
                  </pic:spPr>
                </pic:pic>
              </a:graphicData>
            </a:graphic>
          </wp:inline>
        </w:drawing>
      </w:r>
    </w:p>
    <w:p w14:paraId="43671F31" w14:textId="77777777" w:rsidR="00B71771" w:rsidRPr="00B71771" w:rsidRDefault="00B71771" w:rsidP="00B71771">
      <w:pPr>
        <w:jc w:val="center"/>
        <w:rPr>
          <w:rFonts w:ascii="Times New Roman" w:hAnsi="Times New Roman" w:cs="Times New Roman"/>
          <w:b/>
          <w:bCs/>
          <w:color w:val="FF0000"/>
          <w:sz w:val="24"/>
          <w:szCs w:val="24"/>
        </w:rPr>
      </w:pPr>
      <w:r w:rsidRPr="00B71771">
        <w:rPr>
          <w:rFonts w:ascii="Times New Roman" w:hAnsi="Times New Roman" w:cs="Times New Roman"/>
          <w:color w:val="FF0000"/>
          <w:sz w:val="24"/>
          <w:szCs w:val="24"/>
          <w:shd w:val="clear" w:color="auto" w:fill="FFFFFF"/>
        </w:rPr>
        <w:t>Source: Authors own creation</w:t>
      </w:r>
    </w:p>
    <w:p w14:paraId="414FCA7B" w14:textId="77777777" w:rsidR="00336F0B" w:rsidRPr="0062554B" w:rsidRDefault="00336F0B" w:rsidP="001A33D8"/>
    <w:sectPr w:rsidR="00336F0B" w:rsidRPr="0062554B">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7D760" w14:textId="77777777" w:rsidR="001A7117" w:rsidRDefault="001A7117" w:rsidP="006F170B">
      <w:pPr>
        <w:spacing w:after="0" w:line="240" w:lineRule="auto"/>
      </w:pPr>
      <w:r>
        <w:separator/>
      </w:r>
    </w:p>
  </w:endnote>
  <w:endnote w:type="continuationSeparator" w:id="0">
    <w:p w14:paraId="12385589" w14:textId="77777777" w:rsidR="001A7117" w:rsidRDefault="001A7117" w:rsidP="006F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362768"/>
      <w:docPartObj>
        <w:docPartGallery w:val="Page Numbers (Bottom of Page)"/>
        <w:docPartUnique/>
      </w:docPartObj>
    </w:sdtPr>
    <w:sdtEndPr>
      <w:rPr>
        <w:noProof/>
      </w:rPr>
    </w:sdtEndPr>
    <w:sdtContent>
      <w:p w14:paraId="0F3E7929" w14:textId="1DAF2FA3" w:rsidR="00C52046" w:rsidRDefault="00C52046">
        <w:pPr>
          <w:pStyle w:val="Footer"/>
          <w:jc w:val="center"/>
        </w:pPr>
        <w:r>
          <w:fldChar w:fldCharType="begin"/>
        </w:r>
        <w:r>
          <w:instrText xml:space="preserve"> PAGE   \* MERGEFORMAT </w:instrText>
        </w:r>
        <w:r>
          <w:fldChar w:fldCharType="separate"/>
        </w:r>
        <w:r w:rsidR="00D7110E">
          <w:rPr>
            <w:noProof/>
          </w:rPr>
          <w:t>1</w:t>
        </w:r>
        <w:r>
          <w:rPr>
            <w:noProof/>
          </w:rPr>
          <w:fldChar w:fldCharType="end"/>
        </w:r>
      </w:p>
    </w:sdtContent>
  </w:sdt>
  <w:p w14:paraId="7CBEB974" w14:textId="77777777" w:rsidR="00C52046" w:rsidRDefault="00C52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EC763" w14:textId="77777777" w:rsidR="001A7117" w:rsidRDefault="001A7117" w:rsidP="006F170B">
      <w:pPr>
        <w:spacing w:after="0" w:line="240" w:lineRule="auto"/>
      </w:pPr>
      <w:r>
        <w:separator/>
      </w:r>
    </w:p>
  </w:footnote>
  <w:footnote w:type="continuationSeparator" w:id="0">
    <w:p w14:paraId="08265606" w14:textId="77777777" w:rsidR="001A7117" w:rsidRDefault="001A7117" w:rsidP="006F1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203F"/>
    <w:multiLevelType w:val="multilevel"/>
    <w:tmpl w:val="06C885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EAB6AEF"/>
    <w:multiLevelType w:val="multilevel"/>
    <w:tmpl w:val="5BCE440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806121"/>
    <w:multiLevelType w:val="multilevel"/>
    <w:tmpl w:val="05F25806"/>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B755B74"/>
    <w:multiLevelType w:val="multilevel"/>
    <w:tmpl w:val="97DC81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13C11A7"/>
    <w:multiLevelType w:val="hybridMultilevel"/>
    <w:tmpl w:val="9DE00774"/>
    <w:lvl w:ilvl="0" w:tplc="06509AC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FA85F67"/>
    <w:multiLevelType w:val="hybridMultilevel"/>
    <w:tmpl w:val="C4AEB97C"/>
    <w:lvl w:ilvl="0" w:tplc="CB1C736E">
      <w:start w:val="1"/>
      <w:numFmt w:val="lowerLetter"/>
      <w:lvlText w:val="(%1)"/>
      <w:lvlJc w:val="left"/>
      <w:pPr>
        <w:ind w:left="40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6F68A2"/>
    <w:multiLevelType w:val="hybridMultilevel"/>
    <w:tmpl w:val="54FA7FAA"/>
    <w:lvl w:ilvl="0" w:tplc="73B676D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E973091"/>
    <w:multiLevelType w:val="multilevel"/>
    <w:tmpl w:val="D978776A"/>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98568606">
    <w:abstractNumId w:val="0"/>
  </w:num>
  <w:num w:numId="2" w16cid:durableId="527452020">
    <w:abstractNumId w:val="6"/>
  </w:num>
  <w:num w:numId="3" w16cid:durableId="140998423">
    <w:abstractNumId w:val="4"/>
  </w:num>
  <w:num w:numId="4" w16cid:durableId="212499726">
    <w:abstractNumId w:val="7"/>
  </w:num>
  <w:num w:numId="5" w16cid:durableId="1638292539">
    <w:abstractNumId w:val="5"/>
  </w:num>
  <w:num w:numId="6" w16cid:durableId="1965578380">
    <w:abstractNumId w:val="1"/>
  </w:num>
  <w:num w:numId="7" w16cid:durableId="1389187674">
    <w:abstractNumId w:val="2"/>
  </w:num>
  <w:num w:numId="8" w16cid:durableId="996567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6D4"/>
    <w:rsid w:val="000006B1"/>
    <w:rsid w:val="00005E32"/>
    <w:rsid w:val="000064D2"/>
    <w:rsid w:val="0001015F"/>
    <w:rsid w:val="000110F9"/>
    <w:rsid w:val="00011A1E"/>
    <w:rsid w:val="00011EB5"/>
    <w:rsid w:val="00011FAD"/>
    <w:rsid w:val="00012A5D"/>
    <w:rsid w:val="00012C9D"/>
    <w:rsid w:val="00013C07"/>
    <w:rsid w:val="000179E7"/>
    <w:rsid w:val="00020C2F"/>
    <w:rsid w:val="00022263"/>
    <w:rsid w:val="00022839"/>
    <w:rsid w:val="000234EF"/>
    <w:rsid w:val="0002591F"/>
    <w:rsid w:val="00026078"/>
    <w:rsid w:val="000260FD"/>
    <w:rsid w:val="000263B2"/>
    <w:rsid w:val="0002693F"/>
    <w:rsid w:val="00030CF2"/>
    <w:rsid w:val="00031278"/>
    <w:rsid w:val="00033008"/>
    <w:rsid w:val="00034E78"/>
    <w:rsid w:val="00035A39"/>
    <w:rsid w:val="00037D86"/>
    <w:rsid w:val="000400DE"/>
    <w:rsid w:val="00040C57"/>
    <w:rsid w:val="00042631"/>
    <w:rsid w:val="000436D0"/>
    <w:rsid w:val="00050E16"/>
    <w:rsid w:val="00052C95"/>
    <w:rsid w:val="000539D7"/>
    <w:rsid w:val="00053E7F"/>
    <w:rsid w:val="00054FC3"/>
    <w:rsid w:val="00060029"/>
    <w:rsid w:val="00060BDC"/>
    <w:rsid w:val="00061F67"/>
    <w:rsid w:val="0006242B"/>
    <w:rsid w:val="0006243C"/>
    <w:rsid w:val="00064FCB"/>
    <w:rsid w:val="00064FD7"/>
    <w:rsid w:val="000662DC"/>
    <w:rsid w:val="0006639E"/>
    <w:rsid w:val="00074145"/>
    <w:rsid w:val="00074E2C"/>
    <w:rsid w:val="0007552C"/>
    <w:rsid w:val="00076DF3"/>
    <w:rsid w:val="00081619"/>
    <w:rsid w:val="000816FD"/>
    <w:rsid w:val="00081B67"/>
    <w:rsid w:val="00082178"/>
    <w:rsid w:val="00082561"/>
    <w:rsid w:val="0008274B"/>
    <w:rsid w:val="000849C4"/>
    <w:rsid w:val="00085040"/>
    <w:rsid w:val="00085449"/>
    <w:rsid w:val="000937C1"/>
    <w:rsid w:val="00093C47"/>
    <w:rsid w:val="000945D9"/>
    <w:rsid w:val="00094753"/>
    <w:rsid w:val="000A25F0"/>
    <w:rsid w:val="000A4168"/>
    <w:rsid w:val="000A63C1"/>
    <w:rsid w:val="000A75B1"/>
    <w:rsid w:val="000A7903"/>
    <w:rsid w:val="000B0803"/>
    <w:rsid w:val="000B202A"/>
    <w:rsid w:val="000B20EA"/>
    <w:rsid w:val="000B32EF"/>
    <w:rsid w:val="000B3850"/>
    <w:rsid w:val="000B3FBE"/>
    <w:rsid w:val="000B4CB9"/>
    <w:rsid w:val="000B55E4"/>
    <w:rsid w:val="000B6CD1"/>
    <w:rsid w:val="000C091F"/>
    <w:rsid w:val="000C12D9"/>
    <w:rsid w:val="000C1A62"/>
    <w:rsid w:val="000C1A6E"/>
    <w:rsid w:val="000C2A22"/>
    <w:rsid w:val="000C2F53"/>
    <w:rsid w:val="000C38B9"/>
    <w:rsid w:val="000C3CE5"/>
    <w:rsid w:val="000C5618"/>
    <w:rsid w:val="000D12D9"/>
    <w:rsid w:val="000D1F16"/>
    <w:rsid w:val="000D28E4"/>
    <w:rsid w:val="000D2B7C"/>
    <w:rsid w:val="000D47DF"/>
    <w:rsid w:val="000D4BCB"/>
    <w:rsid w:val="000D6338"/>
    <w:rsid w:val="000D6643"/>
    <w:rsid w:val="000D6A6F"/>
    <w:rsid w:val="000D6DB6"/>
    <w:rsid w:val="000E4262"/>
    <w:rsid w:val="000E4D6B"/>
    <w:rsid w:val="000E65E0"/>
    <w:rsid w:val="000F1410"/>
    <w:rsid w:val="000F2382"/>
    <w:rsid w:val="000F32F6"/>
    <w:rsid w:val="000F369D"/>
    <w:rsid w:val="000F4CED"/>
    <w:rsid w:val="000F5391"/>
    <w:rsid w:val="00100B3D"/>
    <w:rsid w:val="00101AA0"/>
    <w:rsid w:val="00101D34"/>
    <w:rsid w:val="0010258B"/>
    <w:rsid w:val="0010572A"/>
    <w:rsid w:val="00107027"/>
    <w:rsid w:val="00107CB9"/>
    <w:rsid w:val="00107D61"/>
    <w:rsid w:val="0011270B"/>
    <w:rsid w:val="001128BC"/>
    <w:rsid w:val="0011457B"/>
    <w:rsid w:val="00120C49"/>
    <w:rsid w:val="001243F4"/>
    <w:rsid w:val="0012470D"/>
    <w:rsid w:val="0013055F"/>
    <w:rsid w:val="00133708"/>
    <w:rsid w:val="00134082"/>
    <w:rsid w:val="001341C9"/>
    <w:rsid w:val="00137D85"/>
    <w:rsid w:val="00140136"/>
    <w:rsid w:val="001437C3"/>
    <w:rsid w:val="00144D97"/>
    <w:rsid w:val="00147C2D"/>
    <w:rsid w:val="001523F3"/>
    <w:rsid w:val="00152BCD"/>
    <w:rsid w:val="00152F8F"/>
    <w:rsid w:val="001530E1"/>
    <w:rsid w:val="00153142"/>
    <w:rsid w:val="00155111"/>
    <w:rsid w:val="001557EF"/>
    <w:rsid w:val="00155B58"/>
    <w:rsid w:val="00156A59"/>
    <w:rsid w:val="00156C22"/>
    <w:rsid w:val="001616DA"/>
    <w:rsid w:val="00161A28"/>
    <w:rsid w:val="00163317"/>
    <w:rsid w:val="00163BAF"/>
    <w:rsid w:val="00163BB7"/>
    <w:rsid w:val="00163EC5"/>
    <w:rsid w:val="001645B5"/>
    <w:rsid w:val="00164888"/>
    <w:rsid w:val="001746FB"/>
    <w:rsid w:val="00174CF6"/>
    <w:rsid w:val="00174F78"/>
    <w:rsid w:val="00176DD5"/>
    <w:rsid w:val="00177BA3"/>
    <w:rsid w:val="00180E8D"/>
    <w:rsid w:val="0018295A"/>
    <w:rsid w:val="00182BC5"/>
    <w:rsid w:val="0018355E"/>
    <w:rsid w:val="0018510F"/>
    <w:rsid w:val="0018552E"/>
    <w:rsid w:val="00185A79"/>
    <w:rsid w:val="0018680C"/>
    <w:rsid w:val="00187103"/>
    <w:rsid w:val="00187BDE"/>
    <w:rsid w:val="00191124"/>
    <w:rsid w:val="00191680"/>
    <w:rsid w:val="00193170"/>
    <w:rsid w:val="00194BB0"/>
    <w:rsid w:val="00196B5D"/>
    <w:rsid w:val="00197538"/>
    <w:rsid w:val="00197631"/>
    <w:rsid w:val="001A28F1"/>
    <w:rsid w:val="001A33D8"/>
    <w:rsid w:val="001A6AD6"/>
    <w:rsid w:val="001A7117"/>
    <w:rsid w:val="001B042A"/>
    <w:rsid w:val="001B39AA"/>
    <w:rsid w:val="001B60FF"/>
    <w:rsid w:val="001B7033"/>
    <w:rsid w:val="001B7F13"/>
    <w:rsid w:val="001C013F"/>
    <w:rsid w:val="001C1493"/>
    <w:rsid w:val="001C3CBA"/>
    <w:rsid w:val="001C413B"/>
    <w:rsid w:val="001C4395"/>
    <w:rsid w:val="001C52B7"/>
    <w:rsid w:val="001C5873"/>
    <w:rsid w:val="001D0ED6"/>
    <w:rsid w:val="001D1152"/>
    <w:rsid w:val="001E089B"/>
    <w:rsid w:val="001E1DCB"/>
    <w:rsid w:val="001E2178"/>
    <w:rsid w:val="001E2D47"/>
    <w:rsid w:val="001E5C3E"/>
    <w:rsid w:val="001F110E"/>
    <w:rsid w:val="001F161E"/>
    <w:rsid w:val="001F359F"/>
    <w:rsid w:val="001F39C5"/>
    <w:rsid w:val="001F4487"/>
    <w:rsid w:val="001F4EDC"/>
    <w:rsid w:val="00205FB0"/>
    <w:rsid w:val="00207334"/>
    <w:rsid w:val="00210FF7"/>
    <w:rsid w:val="00212699"/>
    <w:rsid w:val="00214C4A"/>
    <w:rsid w:val="00215B43"/>
    <w:rsid w:val="002162E1"/>
    <w:rsid w:val="002169CB"/>
    <w:rsid w:val="00221281"/>
    <w:rsid w:val="002227C6"/>
    <w:rsid w:val="00222F75"/>
    <w:rsid w:val="002230A6"/>
    <w:rsid w:val="002234A6"/>
    <w:rsid w:val="00223C71"/>
    <w:rsid w:val="0022636F"/>
    <w:rsid w:val="00226FD3"/>
    <w:rsid w:val="00227416"/>
    <w:rsid w:val="00227999"/>
    <w:rsid w:val="002302AE"/>
    <w:rsid w:val="00230CB1"/>
    <w:rsid w:val="00233670"/>
    <w:rsid w:val="00233A9F"/>
    <w:rsid w:val="0023583F"/>
    <w:rsid w:val="00236D00"/>
    <w:rsid w:val="0023792D"/>
    <w:rsid w:val="00240710"/>
    <w:rsid w:val="002442E1"/>
    <w:rsid w:val="00244CD2"/>
    <w:rsid w:val="0024726E"/>
    <w:rsid w:val="002506A9"/>
    <w:rsid w:val="00251073"/>
    <w:rsid w:val="00254A8B"/>
    <w:rsid w:val="002559DD"/>
    <w:rsid w:val="002576F5"/>
    <w:rsid w:val="0026097A"/>
    <w:rsid w:val="002619E7"/>
    <w:rsid w:val="00262755"/>
    <w:rsid w:val="00264229"/>
    <w:rsid w:val="002656A5"/>
    <w:rsid w:val="002677FC"/>
    <w:rsid w:val="00270328"/>
    <w:rsid w:val="002705D3"/>
    <w:rsid w:val="002744C2"/>
    <w:rsid w:val="002751C8"/>
    <w:rsid w:val="0027708D"/>
    <w:rsid w:val="002774D8"/>
    <w:rsid w:val="00281D33"/>
    <w:rsid w:val="00283A0B"/>
    <w:rsid w:val="00283FF4"/>
    <w:rsid w:val="002857C0"/>
    <w:rsid w:val="00285EBF"/>
    <w:rsid w:val="0029077D"/>
    <w:rsid w:val="00292094"/>
    <w:rsid w:val="00293911"/>
    <w:rsid w:val="00296374"/>
    <w:rsid w:val="00297017"/>
    <w:rsid w:val="002970BC"/>
    <w:rsid w:val="002975AC"/>
    <w:rsid w:val="00297AC1"/>
    <w:rsid w:val="002A23DE"/>
    <w:rsid w:val="002A39EE"/>
    <w:rsid w:val="002A6F30"/>
    <w:rsid w:val="002A757A"/>
    <w:rsid w:val="002A7BF2"/>
    <w:rsid w:val="002B2ECF"/>
    <w:rsid w:val="002C0ED1"/>
    <w:rsid w:val="002C183B"/>
    <w:rsid w:val="002C3CF8"/>
    <w:rsid w:val="002C6F81"/>
    <w:rsid w:val="002D1740"/>
    <w:rsid w:val="002D24BB"/>
    <w:rsid w:val="002D3077"/>
    <w:rsid w:val="002D36FF"/>
    <w:rsid w:val="002D5705"/>
    <w:rsid w:val="002E0ADB"/>
    <w:rsid w:val="002E16F3"/>
    <w:rsid w:val="002E4B7C"/>
    <w:rsid w:val="002E5D68"/>
    <w:rsid w:val="002E5F1C"/>
    <w:rsid w:val="002F0637"/>
    <w:rsid w:val="002F10F0"/>
    <w:rsid w:val="002F1E51"/>
    <w:rsid w:val="002F2EB7"/>
    <w:rsid w:val="002F5001"/>
    <w:rsid w:val="00301181"/>
    <w:rsid w:val="00302E74"/>
    <w:rsid w:val="00302F72"/>
    <w:rsid w:val="0030708C"/>
    <w:rsid w:val="00307FFE"/>
    <w:rsid w:val="00311140"/>
    <w:rsid w:val="00312E08"/>
    <w:rsid w:val="00313593"/>
    <w:rsid w:val="00313D1C"/>
    <w:rsid w:val="00313FFD"/>
    <w:rsid w:val="00315B61"/>
    <w:rsid w:val="003211EB"/>
    <w:rsid w:val="00321AE1"/>
    <w:rsid w:val="0032373A"/>
    <w:rsid w:val="003249D7"/>
    <w:rsid w:val="0032569E"/>
    <w:rsid w:val="003305C5"/>
    <w:rsid w:val="00330777"/>
    <w:rsid w:val="0033082B"/>
    <w:rsid w:val="0033085F"/>
    <w:rsid w:val="00336F0B"/>
    <w:rsid w:val="00340460"/>
    <w:rsid w:val="0034464A"/>
    <w:rsid w:val="003450A4"/>
    <w:rsid w:val="00346FD9"/>
    <w:rsid w:val="0034757E"/>
    <w:rsid w:val="0035003F"/>
    <w:rsid w:val="00350AE6"/>
    <w:rsid w:val="0035119C"/>
    <w:rsid w:val="00351219"/>
    <w:rsid w:val="00352A6C"/>
    <w:rsid w:val="00353431"/>
    <w:rsid w:val="00353997"/>
    <w:rsid w:val="003575CD"/>
    <w:rsid w:val="00360519"/>
    <w:rsid w:val="00362E30"/>
    <w:rsid w:val="00363551"/>
    <w:rsid w:val="00364D67"/>
    <w:rsid w:val="00367735"/>
    <w:rsid w:val="003701E4"/>
    <w:rsid w:val="00372C20"/>
    <w:rsid w:val="00372C59"/>
    <w:rsid w:val="00376E93"/>
    <w:rsid w:val="00376FA7"/>
    <w:rsid w:val="00377EC4"/>
    <w:rsid w:val="00380B42"/>
    <w:rsid w:val="00381687"/>
    <w:rsid w:val="00382957"/>
    <w:rsid w:val="00383016"/>
    <w:rsid w:val="003831CF"/>
    <w:rsid w:val="00387B2E"/>
    <w:rsid w:val="0039339C"/>
    <w:rsid w:val="003935C6"/>
    <w:rsid w:val="00393DB5"/>
    <w:rsid w:val="0039454D"/>
    <w:rsid w:val="003968A7"/>
    <w:rsid w:val="00397F8F"/>
    <w:rsid w:val="003A298C"/>
    <w:rsid w:val="003A46E0"/>
    <w:rsid w:val="003A504A"/>
    <w:rsid w:val="003A7456"/>
    <w:rsid w:val="003B2B17"/>
    <w:rsid w:val="003B3D88"/>
    <w:rsid w:val="003B518C"/>
    <w:rsid w:val="003B5BEF"/>
    <w:rsid w:val="003B69B1"/>
    <w:rsid w:val="003C06E7"/>
    <w:rsid w:val="003C0F0F"/>
    <w:rsid w:val="003C152E"/>
    <w:rsid w:val="003C3769"/>
    <w:rsid w:val="003C3A14"/>
    <w:rsid w:val="003C6741"/>
    <w:rsid w:val="003D0C44"/>
    <w:rsid w:val="003D1733"/>
    <w:rsid w:val="003D19AB"/>
    <w:rsid w:val="003D20AE"/>
    <w:rsid w:val="003D52CF"/>
    <w:rsid w:val="003D5CDE"/>
    <w:rsid w:val="003D5FE4"/>
    <w:rsid w:val="003D602C"/>
    <w:rsid w:val="003D6251"/>
    <w:rsid w:val="003E0F3E"/>
    <w:rsid w:val="003E10A5"/>
    <w:rsid w:val="003E11B4"/>
    <w:rsid w:val="003E1741"/>
    <w:rsid w:val="003E42ED"/>
    <w:rsid w:val="003E79F8"/>
    <w:rsid w:val="003F0D74"/>
    <w:rsid w:val="003F253D"/>
    <w:rsid w:val="003F3954"/>
    <w:rsid w:val="003F40D7"/>
    <w:rsid w:val="003F555D"/>
    <w:rsid w:val="003F65D2"/>
    <w:rsid w:val="003F6B41"/>
    <w:rsid w:val="0040025D"/>
    <w:rsid w:val="0040107C"/>
    <w:rsid w:val="004010B1"/>
    <w:rsid w:val="00401817"/>
    <w:rsid w:val="00404668"/>
    <w:rsid w:val="00404807"/>
    <w:rsid w:val="0040619E"/>
    <w:rsid w:val="004075C7"/>
    <w:rsid w:val="00407C7B"/>
    <w:rsid w:val="00410451"/>
    <w:rsid w:val="00412D34"/>
    <w:rsid w:val="00415707"/>
    <w:rsid w:val="00420670"/>
    <w:rsid w:val="00423EB9"/>
    <w:rsid w:val="0042536B"/>
    <w:rsid w:val="0042793B"/>
    <w:rsid w:val="00427BFE"/>
    <w:rsid w:val="00427EB9"/>
    <w:rsid w:val="00427FF3"/>
    <w:rsid w:val="004304EA"/>
    <w:rsid w:val="00432998"/>
    <w:rsid w:val="0043484D"/>
    <w:rsid w:val="00435312"/>
    <w:rsid w:val="004362CD"/>
    <w:rsid w:val="004372AA"/>
    <w:rsid w:val="004418CF"/>
    <w:rsid w:val="00442EEE"/>
    <w:rsid w:val="00443D81"/>
    <w:rsid w:val="0044468F"/>
    <w:rsid w:val="00444A02"/>
    <w:rsid w:val="00446053"/>
    <w:rsid w:val="00451964"/>
    <w:rsid w:val="00452E53"/>
    <w:rsid w:val="0045314F"/>
    <w:rsid w:val="0045467E"/>
    <w:rsid w:val="00455822"/>
    <w:rsid w:val="004563F3"/>
    <w:rsid w:val="00457F2D"/>
    <w:rsid w:val="004606E1"/>
    <w:rsid w:val="004621EF"/>
    <w:rsid w:val="00465C41"/>
    <w:rsid w:val="00465D1A"/>
    <w:rsid w:val="004678FF"/>
    <w:rsid w:val="00467F40"/>
    <w:rsid w:val="00470FB3"/>
    <w:rsid w:val="00471BC7"/>
    <w:rsid w:val="00472008"/>
    <w:rsid w:val="00472A5B"/>
    <w:rsid w:val="0047346F"/>
    <w:rsid w:val="00475D42"/>
    <w:rsid w:val="00475F5D"/>
    <w:rsid w:val="0048043D"/>
    <w:rsid w:val="004855C3"/>
    <w:rsid w:val="0048563E"/>
    <w:rsid w:val="004865B4"/>
    <w:rsid w:val="00486D70"/>
    <w:rsid w:val="00486E1F"/>
    <w:rsid w:val="0048728F"/>
    <w:rsid w:val="004908FF"/>
    <w:rsid w:val="004A086E"/>
    <w:rsid w:val="004A08BF"/>
    <w:rsid w:val="004A28ED"/>
    <w:rsid w:val="004A59CE"/>
    <w:rsid w:val="004A7936"/>
    <w:rsid w:val="004B0EE3"/>
    <w:rsid w:val="004B15F1"/>
    <w:rsid w:val="004B3A65"/>
    <w:rsid w:val="004B5E98"/>
    <w:rsid w:val="004B6601"/>
    <w:rsid w:val="004C0B77"/>
    <w:rsid w:val="004C2204"/>
    <w:rsid w:val="004C6FF0"/>
    <w:rsid w:val="004C736A"/>
    <w:rsid w:val="004D2F3D"/>
    <w:rsid w:val="004D3A96"/>
    <w:rsid w:val="004D3D4E"/>
    <w:rsid w:val="004D45F4"/>
    <w:rsid w:val="004D6CE2"/>
    <w:rsid w:val="004E1177"/>
    <w:rsid w:val="004E5BA7"/>
    <w:rsid w:val="004E6320"/>
    <w:rsid w:val="004E66DA"/>
    <w:rsid w:val="004F0348"/>
    <w:rsid w:val="004F08A5"/>
    <w:rsid w:val="004F2415"/>
    <w:rsid w:val="004F6136"/>
    <w:rsid w:val="004F74F3"/>
    <w:rsid w:val="005034B1"/>
    <w:rsid w:val="00503564"/>
    <w:rsid w:val="00504416"/>
    <w:rsid w:val="00506015"/>
    <w:rsid w:val="0051105D"/>
    <w:rsid w:val="005110CB"/>
    <w:rsid w:val="005113C6"/>
    <w:rsid w:val="00515C57"/>
    <w:rsid w:val="00516C61"/>
    <w:rsid w:val="00516D93"/>
    <w:rsid w:val="005238D0"/>
    <w:rsid w:val="0052517D"/>
    <w:rsid w:val="005276F4"/>
    <w:rsid w:val="00530C14"/>
    <w:rsid w:val="00533CC8"/>
    <w:rsid w:val="00535E0B"/>
    <w:rsid w:val="00536385"/>
    <w:rsid w:val="0053658A"/>
    <w:rsid w:val="00536E53"/>
    <w:rsid w:val="00542240"/>
    <w:rsid w:val="00547B15"/>
    <w:rsid w:val="00551992"/>
    <w:rsid w:val="00551A52"/>
    <w:rsid w:val="00552D11"/>
    <w:rsid w:val="005540A5"/>
    <w:rsid w:val="005544A7"/>
    <w:rsid w:val="0055500A"/>
    <w:rsid w:val="005557FB"/>
    <w:rsid w:val="0055686B"/>
    <w:rsid w:val="00556AC6"/>
    <w:rsid w:val="0055704B"/>
    <w:rsid w:val="00557364"/>
    <w:rsid w:val="005578FD"/>
    <w:rsid w:val="00560CD1"/>
    <w:rsid w:val="0056118C"/>
    <w:rsid w:val="00561CB8"/>
    <w:rsid w:val="00562083"/>
    <w:rsid w:val="00563209"/>
    <w:rsid w:val="0056526B"/>
    <w:rsid w:val="005656B8"/>
    <w:rsid w:val="00565739"/>
    <w:rsid w:val="005703F3"/>
    <w:rsid w:val="005712F5"/>
    <w:rsid w:val="005713A5"/>
    <w:rsid w:val="00573FBB"/>
    <w:rsid w:val="00574516"/>
    <w:rsid w:val="0057495D"/>
    <w:rsid w:val="0057592D"/>
    <w:rsid w:val="00580E24"/>
    <w:rsid w:val="00581F90"/>
    <w:rsid w:val="00584299"/>
    <w:rsid w:val="00585602"/>
    <w:rsid w:val="00586529"/>
    <w:rsid w:val="005866F6"/>
    <w:rsid w:val="00587BBC"/>
    <w:rsid w:val="00592043"/>
    <w:rsid w:val="00592148"/>
    <w:rsid w:val="005933C9"/>
    <w:rsid w:val="005943D0"/>
    <w:rsid w:val="00594FBF"/>
    <w:rsid w:val="00595D41"/>
    <w:rsid w:val="005A0F43"/>
    <w:rsid w:val="005A26B0"/>
    <w:rsid w:val="005A5A4F"/>
    <w:rsid w:val="005B2ED1"/>
    <w:rsid w:val="005B4ACB"/>
    <w:rsid w:val="005B4E3A"/>
    <w:rsid w:val="005B5F78"/>
    <w:rsid w:val="005B6638"/>
    <w:rsid w:val="005B67FB"/>
    <w:rsid w:val="005C0D54"/>
    <w:rsid w:val="005C15DA"/>
    <w:rsid w:val="005C2586"/>
    <w:rsid w:val="005C37BF"/>
    <w:rsid w:val="005C4B6D"/>
    <w:rsid w:val="005C675B"/>
    <w:rsid w:val="005C7BF0"/>
    <w:rsid w:val="005D1B80"/>
    <w:rsid w:val="005D1C21"/>
    <w:rsid w:val="005D69A7"/>
    <w:rsid w:val="005D7055"/>
    <w:rsid w:val="005D70E8"/>
    <w:rsid w:val="005E0412"/>
    <w:rsid w:val="005E0DEB"/>
    <w:rsid w:val="005E0F7B"/>
    <w:rsid w:val="005E0F89"/>
    <w:rsid w:val="005E1C77"/>
    <w:rsid w:val="005E2255"/>
    <w:rsid w:val="005E2E4C"/>
    <w:rsid w:val="005E585F"/>
    <w:rsid w:val="005E5B84"/>
    <w:rsid w:val="005E6302"/>
    <w:rsid w:val="005E7C11"/>
    <w:rsid w:val="005F1714"/>
    <w:rsid w:val="005F4B37"/>
    <w:rsid w:val="005F4D22"/>
    <w:rsid w:val="005F613B"/>
    <w:rsid w:val="005F6E49"/>
    <w:rsid w:val="005F7333"/>
    <w:rsid w:val="005F7CDF"/>
    <w:rsid w:val="00602058"/>
    <w:rsid w:val="00604C17"/>
    <w:rsid w:val="0060673C"/>
    <w:rsid w:val="00606976"/>
    <w:rsid w:val="00607FDA"/>
    <w:rsid w:val="00612E21"/>
    <w:rsid w:val="00615518"/>
    <w:rsid w:val="00616077"/>
    <w:rsid w:val="00617106"/>
    <w:rsid w:val="00617A3F"/>
    <w:rsid w:val="00620F54"/>
    <w:rsid w:val="00623B22"/>
    <w:rsid w:val="006252E3"/>
    <w:rsid w:val="00625369"/>
    <w:rsid w:val="0062554B"/>
    <w:rsid w:val="00626DA3"/>
    <w:rsid w:val="00630738"/>
    <w:rsid w:val="006310E8"/>
    <w:rsid w:val="00631BEE"/>
    <w:rsid w:val="00632B2C"/>
    <w:rsid w:val="00632B6A"/>
    <w:rsid w:val="0063356D"/>
    <w:rsid w:val="006345C4"/>
    <w:rsid w:val="00636BF0"/>
    <w:rsid w:val="00640CD5"/>
    <w:rsid w:val="00641509"/>
    <w:rsid w:val="0064154B"/>
    <w:rsid w:val="00642EC3"/>
    <w:rsid w:val="0064527C"/>
    <w:rsid w:val="0064620C"/>
    <w:rsid w:val="0064694A"/>
    <w:rsid w:val="00651C73"/>
    <w:rsid w:val="00651E87"/>
    <w:rsid w:val="00651FB9"/>
    <w:rsid w:val="00653DE3"/>
    <w:rsid w:val="00654F87"/>
    <w:rsid w:val="00655325"/>
    <w:rsid w:val="00656F30"/>
    <w:rsid w:val="00662958"/>
    <w:rsid w:val="00665E27"/>
    <w:rsid w:val="00667217"/>
    <w:rsid w:val="00671872"/>
    <w:rsid w:val="00673EEC"/>
    <w:rsid w:val="00675ED2"/>
    <w:rsid w:val="00682F52"/>
    <w:rsid w:val="00683AB2"/>
    <w:rsid w:val="00683EFE"/>
    <w:rsid w:val="00691F35"/>
    <w:rsid w:val="00693E49"/>
    <w:rsid w:val="00695618"/>
    <w:rsid w:val="00695855"/>
    <w:rsid w:val="00696691"/>
    <w:rsid w:val="00696709"/>
    <w:rsid w:val="00696DF2"/>
    <w:rsid w:val="006973A8"/>
    <w:rsid w:val="006A18F0"/>
    <w:rsid w:val="006A3B42"/>
    <w:rsid w:val="006A4122"/>
    <w:rsid w:val="006A4A51"/>
    <w:rsid w:val="006A4EC9"/>
    <w:rsid w:val="006A7003"/>
    <w:rsid w:val="006A7EC2"/>
    <w:rsid w:val="006B20E3"/>
    <w:rsid w:val="006B2CA0"/>
    <w:rsid w:val="006B4AF8"/>
    <w:rsid w:val="006B4FFD"/>
    <w:rsid w:val="006B62AA"/>
    <w:rsid w:val="006B691D"/>
    <w:rsid w:val="006B6AE2"/>
    <w:rsid w:val="006B6D22"/>
    <w:rsid w:val="006B7D65"/>
    <w:rsid w:val="006C1B16"/>
    <w:rsid w:val="006C1CA6"/>
    <w:rsid w:val="006C265E"/>
    <w:rsid w:val="006C3576"/>
    <w:rsid w:val="006C391B"/>
    <w:rsid w:val="006C48AE"/>
    <w:rsid w:val="006C4B09"/>
    <w:rsid w:val="006C4BD2"/>
    <w:rsid w:val="006C718E"/>
    <w:rsid w:val="006C7CC4"/>
    <w:rsid w:val="006D09ED"/>
    <w:rsid w:val="006D19E1"/>
    <w:rsid w:val="006D27DB"/>
    <w:rsid w:val="006D2CD4"/>
    <w:rsid w:val="006D4B1E"/>
    <w:rsid w:val="006D4F7D"/>
    <w:rsid w:val="006D6530"/>
    <w:rsid w:val="006D735F"/>
    <w:rsid w:val="006E1576"/>
    <w:rsid w:val="006E34AE"/>
    <w:rsid w:val="006E3F69"/>
    <w:rsid w:val="006E6108"/>
    <w:rsid w:val="006F040D"/>
    <w:rsid w:val="006F170B"/>
    <w:rsid w:val="006F3662"/>
    <w:rsid w:val="006F4425"/>
    <w:rsid w:val="006F5F84"/>
    <w:rsid w:val="006F70AE"/>
    <w:rsid w:val="006F7E11"/>
    <w:rsid w:val="00700AC5"/>
    <w:rsid w:val="007023FB"/>
    <w:rsid w:val="00702D68"/>
    <w:rsid w:val="00703ABD"/>
    <w:rsid w:val="00703AD9"/>
    <w:rsid w:val="0070513B"/>
    <w:rsid w:val="007075F8"/>
    <w:rsid w:val="00707F31"/>
    <w:rsid w:val="0071105C"/>
    <w:rsid w:val="007122FC"/>
    <w:rsid w:val="00712421"/>
    <w:rsid w:val="007129EF"/>
    <w:rsid w:val="00714A6C"/>
    <w:rsid w:val="00717B38"/>
    <w:rsid w:val="00717D10"/>
    <w:rsid w:val="00722332"/>
    <w:rsid w:val="00723E75"/>
    <w:rsid w:val="0072796D"/>
    <w:rsid w:val="00732A7B"/>
    <w:rsid w:val="00733F7A"/>
    <w:rsid w:val="0073598F"/>
    <w:rsid w:val="00740028"/>
    <w:rsid w:val="007407FA"/>
    <w:rsid w:val="00740BD3"/>
    <w:rsid w:val="0074121F"/>
    <w:rsid w:val="007416D9"/>
    <w:rsid w:val="007419F5"/>
    <w:rsid w:val="00742457"/>
    <w:rsid w:val="00743526"/>
    <w:rsid w:val="007437EC"/>
    <w:rsid w:val="0074477D"/>
    <w:rsid w:val="00744F34"/>
    <w:rsid w:val="00745032"/>
    <w:rsid w:val="00747D3D"/>
    <w:rsid w:val="0075019C"/>
    <w:rsid w:val="007525F6"/>
    <w:rsid w:val="00752D2D"/>
    <w:rsid w:val="007539CC"/>
    <w:rsid w:val="00754A98"/>
    <w:rsid w:val="00756762"/>
    <w:rsid w:val="00756D13"/>
    <w:rsid w:val="00756E6F"/>
    <w:rsid w:val="007625C5"/>
    <w:rsid w:val="0076407C"/>
    <w:rsid w:val="00764C0B"/>
    <w:rsid w:val="007670BD"/>
    <w:rsid w:val="00767D36"/>
    <w:rsid w:val="007700B8"/>
    <w:rsid w:val="007717F9"/>
    <w:rsid w:val="00772F5E"/>
    <w:rsid w:val="00780E40"/>
    <w:rsid w:val="007824F6"/>
    <w:rsid w:val="007843DF"/>
    <w:rsid w:val="0078527C"/>
    <w:rsid w:val="00786E02"/>
    <w:rsid w:val="00787690"/>
    <w:rsid w:val="00791A69"/>
    <w:rsid w:val="007A06DF"/>
    <w:rsid w:val="007A21F3"/>
    <w:rsid w:val="007A2C15"/>
    <w:rsid w:val="007A364E"/>
    <w:rsid w:val="007A53E6"/>
    <w:rsid w:val="007A5B96"/>
    <w:rsid w:val="007A7638"/>
    <w:rsid w:val="007A7EEF"/>
    <w:rsid w:val="007B1519"/>
    <w:rsid w:val="007B2D69"/>
    <w:rsid w:val="007B517A"/>
    <w:rsid w:val="007B5ADC"/>
    <w:rsid w:val="007B5CF8"/>
    <w:rsid w:val="007B5D4D"/>
    <w:rsid w:val="007B680F"/>
    <w:rsid w:val="007C1A56"/>
    <w:rsid w:val="007C2E60"/>
    <w:rsid w:val="007C377A"/>
    <w:rsid w:val="007C3810"/>
    <w:rsid w:val="007C4289"/>
    <w:rsid w:val="007C433B"/>
    <w:rsid w:val="007C59BA"/>
    <w:rsid w:val="007C5AC4"/>
    <w:rsid w:val="007C6986"/>
    <w:rsid w:val="007D005F"/>
    <w:rsid w:val="007D599C"/>
    <w:rsid w:val="007E1EB6"/>
    <w:rsid w:val="007E225C"/>
    <w:rsid w:val="007E3F20"/>
    <w:rsid w:val="007E7454"/>
    <w:rsid w:val="007E7AD5"/>
    <w:rsid w:val="007F1524"/>
    <w:rsid w:val="007F1927"/>
    <w:rsid w:val="007F2DDB"/>
    <w:rsid w:val="007F3A33"/>
    <w:rsid w:val="007F47A8"/>
    <w:rsid w:val="007F49F0"/>
    <w:rsid w:val="007F654F"/>
    <w:rsid w:val="00800B7A"/>
    <w:rsid w:val="0080224C"/>
    <w:rsid w:val="00803E25"/>
    <w:rsid w:val="00807933"/>
    <w:rsid w:val="00810070"/>
    <w:rsid w:val="00811BED"/>
    <w:rsid w:val="0081409A"/>
    <w:rsid w:val="00814A80"/>
    <w:rsid w:val="00823197"/>
    <w:rsid w:val="00825F33"/>
    <w:rsid w:val="00826AB4"/>
    <w:rsid w:val="0083063B"/>
    <w:rsid w:val="00830852"/>
    <w:rsid w:val="00831074"/>
    <w:rsid w:val="008314A8"/>
    <w:rsid w:val="00831CB0"/>
    <w:rsid w:val="00832941"/>
    <w:rsid w:val="00833CDA"/>
    <w:rsid w:val="00834BF5"/>
    <w:rsid w:val="008353E4"/>
    <w:rsid w:val="008355C5"/>
    <w:rsid w:val="00835739"/>
    <w:rsid w:val="00840F16"/>
    <w:rsid w:val="00841C9A"/>
    <w:rsid w:val="00841F5F"/>
    <w:rsid w:val="00844760"/>
    <w:rsid w:val="008467DC"/>
    <w:rsid w:val="00847875"/>
    <w:rsid w:val="00852125"/>
    <w:rsid w:val="0085250E"/>
    <w:rsid w:val="00854F12"/>
    <w:rsid w:val="00856A60"/>
    <w:rsid w:val="008570FE"/>
    <w:rsid w:val="00857BE2"/>
    <w:rsid w:val="008604EB"/>
    <w:rsid w:val="008608A0"/>
    <w:rsid w:val="00860E9F"/>
    <w:rsid w:val="008657F9"/>
    <w:rsid w:val="00866AE1"/>
    <w:rsid w:val="00871D9A"/>
    <w:rsid w:val="008765D3"/>
    <w:rsid w:val="00880A14"/>
    <w:rsid w:val="00881DB8"/>
    <w:rsid w:val="00883156"/>
    <w:rsid w:val="0089014D"/>
    <w:rsid w:val="0089217E"/>
    <w:rsid w:val="00894A2A"/>
    <w:rsid w:val="00896378"/>
    <w:rsid w:val="00897BD3"/>
    <w:rsid w:val="008A2570"/>
    <w:rsid w:val="008A2F68"/>
    <w:rsid w:val="008A331F"/>
    <w:rsid w:val="008A4993"/>
    <w:rsid w:val="008A4F66"/>
    <w:rsid w:val="008A5E8E"/>
    <w:rsid w:val="008A790F"/>
    <w:rsid w:val="008B0D20"/>
    <w:rsid w:val="008B0D5B"/>
    <w:rsid w:val="008B1571"/>
    <w:rsid w:val="008B2BCB"/>
    <w:rsid w:val="008B4123"/>
    <w:rsid w:val="008B42F2"/>
    <w:rsid w:val="008B4C14"/>
    <w:rsid w:val="008C0508"/>
    <w:rsid w:val="008C0A66"/>
    <w:rsid w:val="008C3A75"/>
    <w:rsid w:val="008C4C94"/>
    <w:rsid w:val="008C4EA9"/>
    <w:rsid w:val="008C4EAE"/>
    <w:rsid w:val="008C6AFC"/>
    <w:rsid w:val="008D0F8B"/>
    <w:rsid w:val="008D3B82"/>
    <w:rsid w:val="008D43A3"/>
    <w:rsid w:val="008D5104"/>
    <w:rsid w:val="008D739E"/>
    <w:rsid w:val="008D77E0"/>
    <w:rsid w:val="008D7A11"/>
    <w:rsid w:val="008D7E1E"/>
    <w:rsid w:val="008E0028"/>
    <w:rsid w:val="008E0278"/>
    <w:rsid w:val="008E0648"/>
    <w:rsid w:val="008E0A93"/>
    <w:rsid w:val="008E0D9F"/>
    <w:rsid w:val="008E1FEB"/>
    <w:rsid w:val="008E32DC"/>
    <w:rsid w:val="008E4C77"/>
    <w:rsid w:val="008E5A20"/>
    <w:rsid w:val="008E6C52"/>
    <w:rsid w:val="008F3556"/>
    <w:rsid w:val="008F554A"/>
    <w:rsid w:val="00901CE6"/>
    <w:rsid w:val="00902DEC"/>
    <w:rsid w:val="009030F1"/>
    <w:rsid w:val="0090334C"/>
    <w:rsid w:val="00906528"/>
    <w:rsid w:val="00911918"/>
    <w:rsid w:val="0091434C"/>
    <w:rsid w:val="00914764"/>
    <w:rsid w:val="009218F6"/>
    <w:rsid w:val="0092713D"/>
    <w:rsid w:val="009313F0"/>
    <w:rsid w:val="009319DD"/>
    <w:rsid w:val="00931A76"/>
    <w:rsid w:val="00932DDC"/>
    <w:rsid w:val="0093327F"/>
    <w:rsid w:val="009336E5"/>
    <w:rsid w:val="00935B7E"/>
    <w:rsid w:val="00936AE2"/>
    <w:rsid w:val="0093715C"/>
    <w:rsid w:val="009410CE"/>
    <w:rsid w:val="0094264F"/>
    <w:rsid w:val="009426AC"/>
    <w:rsid w:val="00942AD1"/>
    <w:rsid w:val="00943663"/>
    <w:rsid w:val="00944358"/>
    <w:rsid w:val="00947B21"/>
    <w:rsid w:val="00950523"/>
    <w:rsid w:val="00950670"/>
    <w:rsid w:val="00950A72"/>
    <w:rsid w:val="00951E57"/>
    <w:rsid w:val="00953711"/>
    <w:rsid w:val="00966859"/>
    <w:rsid w:val="009711EA"/>
    <w:rsid w:val="0097146C"/>
    <w:rsid w:val="009716C7"/>
    <w:rsid w:val="0097194D"/>
    <w:rsid w:val="00971D85"/>
    <w:rsid w:val="00972DD8"/>
    <w:rsid w:val="00973857"/>
    <w:rsid w:val="0098348F"/>
    <w:rsid w:val="00985AE5"/>
    <w:rsid w:val="00991D7F"/>
    <w:rsid w:val="00994210"/>
    <w:rsid w:val="00994878"/>
    <w:rsid w:val="00995CEA"/>
    <w:rsid w:val="00997F13"/>
    <w:rsid w:val="009A1C42"/>
    <w:rsid w:val="009A42D8"/>
    <w:rsid w:val="009B0CFE"/>
    <w:rsid w:val="009B236D"/>
    <w:rsid w:val="009B2DB3"/>
    <w:rsid w:val="009B3B36"/>
    <w:rsid w:val="009B6455"/>
    <w:rsid w:val="009B6B66"/>
    <w:rsid w:val="009B781B"/>
    <w:rsid w:val="009C05BF"/>
    <w:rsid w:val="009C18D0"/>
    <w:rsid w:val="009C4BC3"/>
    <w:rsid w:val="009C6F09"/>
    <w:rsid w:val="009C74BB"/>
    <w:rsid w:val="009C75B2"/>
    <w:rsid w:val="009D23FA"/>
    <w:rsid w:val="009D266D"/>
    <w:rsid w:val="009D2EE7"/>
    <w:rsid w:val="009E131E"/>
    <w:rsid w:val="009E1FD8"/>
    <w:rsid w:val="009E7CCC"/>
    <w:rsid w:val="009F0579"/>
    <w:rsid w:val="009F0A77"/>
    <w:rsid w:val="009F1544"/>
    <w:rsid w:val="009F1586"/>
    <w:rsid w:val="009F2238"/>
    <w:rsid w:val="009F2A0C"/>
    <w:rsid w:val="009F31CD"/>
    <w:rsid w:val="009F3478"/>
    <w:rsid w:val="00A01423"/>
    <w:rsid w:val="00A04C18"/>
    <w:rsid w:val="00A04DCD"/>
    <w:rsid w:val="00A04EB7"/>
    <w:rsid w:val="00A059BC"/>
    <w:rsid w:val="00A05CD4"/>
    <w:rsid w:val="00A07723"/>
    <w:rsid w:val="00A1094A"/>
    <w:rsid w:val="00A12405"/>
    <w:rsid w:val="00A12F61"/>
    <w:rsid w:val="00A14E05"/>
    <w:rsid w:val="00A16982"/>
    <w:rsid w:val="00A16D97"/>
    <w:rsid w:val="00A213DA"/>
    <w:rsid w:val="00A21EA2"/>
    <w:rsid w:val="00A23E8D"/>
    <w:rsid w:val="00A253BD"/>
    <w:rsid w:val="00A30FED"/>
    <w:rsid w:val="00A35E7C"/>
    <w:rsid w:val="00A374E1"/>
    <w:rsid w:val="00A37C57"/>
    <w:rsid w:val="00A40E55"/>
    <w:rsid w:val="00A4171D"/>
    <w:rsid w:val="00A43622"/>
    <w:rsid w:val="00A43C8F"/>
    <w:rsid w:val="00A4540A"/>
    <w:rsid w:val="00A50210"/>
    <w:rsid w:val="00A50798"/>
    <w:rsid w:val="00A51921"/>
    <w:rsid w:val="00A51EEC"/>
    <w:rsid w:val="00A520DE"/>
    <w:rsid w:val="00A536BD"/>
    <w:rsid w:val="00A53BA8"/>
    <w:rsid w:val="00A53F19"/>
    <w:rsid w:val="00A54642"/>
    <w:rsid w:val="00A610F5"/>
    <w:rsid w:val="00A623E8"/>
    <w:rsid w:val="00A638C3"/>
    <w:rsid w:val="00A65498"/>
    <w:rsid w:val="00A67499"/>
    <w:rsid w:val="00A704C3"/>
    <w:rsid w:val="00A71A13"/>
    <w:rsid w:val="00A71CB4"/>
    <w:rsid w:val="00A71F04"/>
    <w:rsid w:val="00A73537"/>
    <w:rsid w:val="00A73E2D"/>
    <w:rsid w:val="00A73EDE"/>
    <w:rsid w:val="00A75D4E"/>
    <w:rsid w:val="00A776A1"/>
    <w:rsid w:val="00A8095C"/>
    <w:rsid w:val="00A8124C"/>
    <w:rsid w:val="00A816D6"/>
    <w:rsid w:val="00A826B0"/>
    <w:rsid w:val="00A856D4"/>
    <w:rsid w:val="00A87947"/>
    <w:rsid w:val="00A91A50"/>
    <w:rsid w:val="00A91F97"/>
    <w:rsid w:val="00A9502F"/>
    <w:rsid w:val="00A96A0E"/>
    <w:rsid w:val="00A96BF1"/>
    <w:rsid w:val="00AA2D96"/>
    <w:rsid w:val="00AA3A37"/>
    <w:rsid w:val="00AA404E"/>
    <w:rsid w:val="00AA4EF9"/>
    <w:rsid w:val="00AA4F70"/>
    <w:rsid w:val="00AA679F"/>
    <w:rsid w:val="00AB0BF6"/>
    <w:rsid w:val="00AB157B"/>
    <w:rsid w:val="00AB2233"/>
    <w:rsid w:val="00AB3619"/>
    <w:rsid w:val="00AB481F"/>
    <w:rsid w:val="00AB4862"/>
    <w:rsid w:val="00AC1ABD"/>
    <w:rsid w:val="00AC2A8D"/>
    <w:rsid w:val="00AC4A67"/>
    <w:rsid w:val="00AC6B97"/>
    <w:rsid w:val="00AC759A"/>
    <w:rsid w:val="00AC782B"/>
    <w:rsid w:val="00AC7BA7"/>
    <w:rsid w:val="00AD2307"/>
    <w:rsid w:val="00AD43FA"/>
    <w:rsid w:val="00AD4573"/>
    <w:rsid w:val="00AD45DB"/>
    <w:rsid w:val="00AD5070"/>
    <w:rsid w:val="00AD5072"/>
    <w:rsid w:val="00AD7AFF"/>
    <w:rsid w:val="00AE2086"/>
    <w:rsid w:val="00AE7E1A"/>
    <w:rsid w:val="00AF0EE4"/>
    <w:rsid w:val="00AF2584"/>
    <w:rsid w:val="00AF3133"/>
    <w:rsid w:val="00AF343F"/>
    <w:rsid w:val="00AF3962"/>
    <w:rsid w:val="00AF510B"/>
    <w:rsid w:val="00AF6F50"/>
    <w:rsid w:val="00AF7B35"/>
    <w:rsid w:val="00B0103A"/>
    <w:rsid w:val="00B021C7"/>
    <w:rsid w:val="00B030A4"/>
    <w:rsid w:val="00B05809"/>
    <w:rsid w:val="00B061D6"/>
    <w:rsid w:val="00B06284"/>
    <w:rsid w:val="00B11FF3"/>
    <w:rsid w:val="00B1220D"/>
    <w:rsid w:val="00B12F97"/>
    <w:rsid w:val="00B22367"/>
    <w:rsid w:val="00B22376"/>
    <w:rsid w:val="00B22C97"/>
    <w:rsid w:val="00B26027"/>
    <w:rsid w:val="00B263EE"/>
    <w:rsid w:val="00B27C01"/>
    <w:rsid w:val="00B33CDD"/>
    <w:rsid w:val="00B33E36"/>
    <w:rsid w:val="00B40632"/>
    <w:rsid w:val="00B40D5B"/>
    <w:rsid w:val="00B40ED0"/>
    <w:rsid w:val="00B450D0"/>
    <w:rsid w:val="00B457E7"/>
    <w:rsid w:val="00B45E72"/>
    <w:rsid w:val="00B51CCB"/>
    <w:rsid w:val="00B51E93"/>
    <w:rsid w:val="00B52300"/>
    <w:rsid w:val="00B52351"/>
    <w:rsid w:val="00B52F42"/>
    <w:rsid w:val="00B537AA"/>
    <w:rsid w:val="00B53F52"/>
    <w:rsid w:val="00B54CF4"/>
    <w:rsid w:val="00B627B4"/>
    <w:rsid w:val="00B649CA"/>
    <w:rsid w:val="00B654FE"/>
    <w:rsid w:val="00B65879"/>
    <w:rsid w:val="00B664FB"/>
    <w:rsid w:val="00B67112"/>
    <w:rsid w:val="00B677B0"/>
    <w:rsid w:val="00B703B5"/>
    <w:rsid w:val="00B7051C"/>
    <w:rsid w:val="00B7061B"/>
    <w:rsid w:val="00B71497"/>
    <w:rsid w:val="00B71771"/>
    <w:rsid w:val="00B72290"/>
    <w:rsid w:val="00B727CE"/>
    <w:rsid w:val="00B734D9"/>
    <w:rsid w:val="00B74CAF"/>
    <w:rsid w:val="00B757FE"/>
    <w:rsid w:val="00B76603"/>
    <w:rsid w:val="00B76658"/>
    <w:rsid w:val="00B768EC"/>
    <w:rsid w:val="00B768FC"/>
    <w:rsid w:val="00B76B0D"/>
    <w:rsid w:val="00B77B17"/>
    <w:rsid w:val="00B81567"/>
    <w:rsid w:val="00B82DCD"/>
    <w:rsid w:val="00B86181"/>
    <w:rsid w:val="00B90FE8"/>
    <w:rsid w:val="00B9146F"/>
    <w:rsid w:val="00B9264B"/>
    <w:rsid w:val="00B97C66"/>
    <w:rsid w:val="00B97F9A"/>
    <w:rsid w:val="00BA3A8C"/>
    <w:rsid w:val="00BA5736"/>
    <w:rsid w:val="00BA779E"/>
    <w:rsid w:val="00BB1FAA"/>
    <w:rsid w:val="00BB3274"/>
    <w:rsid w:val="00BB36F8"/>
    <w:rsid w:val="00BB4834"/>
    <w:rsid w:val="00BB51E3"/>
    <w:rsid w:val="00BB6FF9"/>
    <w:rsid w:val="00BB71F0"/>
    <w:rsid w:val="00BC534A"/>
    <w:rsid w:val="00BD046C"/>
    <w:rsid w:val="00BD0528"/>
    <w:rsid w:val="00BD3244"/>
    <w:rsid w:val="00BD67F8"/>
    <w:rsid w:val="00BD7A34"/>
    <w:rsid w:val="00BE0543"/>
    <w:rsid w:val="00BE0A06"/>
    <w:rsid w:val="00BE3480"/>
    <w:rsid w:val="00BE5B2E"/>
    <w:rsid w:val="00BF0A66"/>
    <w:rsid w:val="00BF1880"/>
    <w:rsid w:val="00BF34E2"/>
    <w:rsid w:val="00BF4303"/>
    <w:rsid w:val="00BF455E"/>
    <w:rsid w:val="00C00E62"/>
    <w:rsid w:val="00C01554"/>
    <w:rsid w:val="00C02FF7"/>
    <w:rsid w:val="00C03554"/>
    <w:rsid w:val="00C058AD"/>
    <w:rsid w:val="00C0622B"/>
    <w:rsid w:val="00C109C0"/>
    <w:rsid w:val="00C10E9C"/>
    <w:rsid w:val="00C11D04"/>
    <w:rsid w:val="00C12FB6"/>
    <w:rsid w:val="00C133CB"/>
    <w:rsid w:val="00C1442A"/>
    <w:rsid w:val="00C16199"/>
    <w:rsid w:val="00C240C4"/>
    <w:rsid w:val="00C26D6B"/>
    <w:rsid w:val="00C2799F"/>
    <w:rsid w:val="00C27C74"/>
    <w:rsid w:val="00C3022B"/>
    <w:rsid w:val="00C313AC"/>
    <w:rsid w:val="00C33DD2"/>
    <w:rsid w:val="00C33FDC"/>
    <w:rsid w:val="00C3738D"/>
    <w:rsid w:val="00C41512"/>
    <w:rsid w:val="00C467A4"/>
    <w:rsid w:val="00C4776D"/>
    <w:rsid w:val="00C47E52"/>
    <w:rsid w:val="00C5006F"/>
    <w:rsid w:val="00C50BF2"/>
    <w:rsid w:val="00C51F6E"/>
    <w:rsid w:val="00C52046"/>
    <w:rsid w:val="00C5273F"/>
    <w:rsid w:val="00C57F3A"/>
    <w:rsid w:val="00C60606"/>
    <w:rsid w:val="00C6267F"/>
    <w:rsid w:val="00C62E57"/>
    <w:rsid w:val="00C65192"/>
    <w:rsid w:val="00C7276B"/>
    <w:rsid w:val="00C72C92"/>
    <w:rsid w:val="00C74F47"/>
    <w:rsid w:val="00C7520F"/>
    <w:rsid w:val="00C756F1"/>
    <w:rsid w:val="00C769C6"/>
    <w:rsid w:val="00C80626"/>
    <w:rsid w:val="00C82422"/>
    <w:rsid w:val="00C83838"/>
    <w:rsid w:val="00C83A43"/>
    <w:rsid w:val="00C847FC"/>
    <w:rsid w:val="00C8575C"/>
    <w:rsid w:val="00C9196B"/>
    <w:rsid w:val="00C93C87"/>
    <w:rsid w:val="00C94133"/>
    <w:rsid w:val="00C94395"/>
    <w:rsid w:val="00C96323"/>
    <w:rsid w:val="00C972E1"/>
    <w:rsid w:val="00C977BB"/>
    <w:rsid w:val="00CA306B"/>
    <w:rsid w:val="00CA3579"/>
    <w:rsid w:val="00CA3940"/>
    <w:rsid w:val="00CA3F9E"/>
    <w:rsid w:val="00CA4E51"/>
    <w:rsid w:val="00CA5891"/>
    <w:rsid w:val="00CA6B18"/>
    <w:rsid w:val="00CB0627"/>
    <w:rsid w:val="00CB2116"/>
    <w:rsid w:val="00CB2958"/>
    <w:rsid w:val="00CB367C"/>
    <w:rsid w:val="00CC1017"/>
    <w:rsid w:val="00CC10AE"/>
    <w:rsid w:val="00CC3ED5"/>
    <w:rsid w:val="00CC44B0"/>
    <w:rsid w:val="00CC578A"/>
    <w:rsid w:val="00CD1916"/>
    <w:rsid w:val="00CD19B2"/>
    <w:rsid w:val="00CD4DD8"/>
    <w:rsid w:val="00CD5ED2"/>
    <w:rsid w:val="00CD654F"/>
    <w:rsid w:val="00CD668C"/>
    <w:rsid w:val="00CD736E"/>
    <w:rsid w:val="00CE120A"/>
    <w:rsid w:val="00CE3E79"/>
    <w:rsid w:val="00CE4348"/>
    <w:rsid w:val="00CE5FC7"/>
    <w:rsid w:val="00CE6712"/>
    <w:rsid w:val="00CE72FE"/>
    <w:rsid w:val="00CE7821"/>
    <w:rsid w:val="00CF2007"/>
    <w:rsid w:val="00CF3191"/>
    <w:rsid w:val="00CF3628"/>
    <w:rsid w:val="00CF5E5B"/>
    <w:rsid w:val="00CF6541"/>
    <w:rsid w:val="00CF6649"/>
    <w:rsid w:val="00D003AB"/>
    <w:rsid w:val="00D008C0"/>
    <w:rsid w:val="00D0278B"/>
    <w:rsid w:val="00D04ECA"/>
    <w:rsid w:val="00D10493"/>
    <w:rsid w:val="00D1092E"/>
    <w:rsid w:val="00D164E9"/>
    <w:rsid w:val="00D1724F"/>
    <w:rsid w:val="00D20607"/>
    <w:rsid w:val="00D2118F"/>
    <w:rsid w:val="00D2179E"/>
    <w:rsid w:val="00D22BF9"/>
    <w:rsid w:val="00D232AC"/>
    <w:rsid w:val="00D2447E"/>
    <w:rsid w:val="00D2566E"/>
    <w:rsid w:val="00D260F0"/>
    <w:rsid w:val="00D31130"/>
    <w:rsid w:val="00D31EFA"/>
    <w:rsid w:val="00D32849"/>
    <w:rsid w:val="00D328E3"/>
    <w:rsid w:val="00D33674"/>
    <w:rsid w:val="00D349FA"/>
    <w:rsid w:val="00D35553"/>
    <w:rsid w:val="00D372AC"/>
    <w:rsid w:val="00D421AC"/>
    <w:rsid w:val="00D43BFD"/>
    <w:rsid w:val="00D43E4B"/>
    <w:rsid w:val="00D4434D"/>
    <w:rsid w:val="00D4719D"/>
    <w:rsid w:val="00D50142"/>
    <w:rsid w:val="00D533A7"/>
    <w:rsid w:val="00D53850"/>
    <w:rsid w:val="00D5528E"/>
    <w:rsid w:val="00D568D7"/>
    <w:rsid w:val="00D61A25"/>
    <w:rsid w:val="00D620B0"/>
    <w:rsid w:val="00D62D8B"/>
    <w:rsid w:val="00D640AC"/>
    <w:rsid w:val="00D64416"/>
    <w:rsid w:val="00D64625"/>
    <w:rsid w:val="00D658B9"/>
    <w:rsid w:val="00D662CB"/>
    <w:rsid w:val="00D70ADE"/>
    <w:rsid w:val="00D7110E"/>
    <w:rsid w:val="00D72808"/>
    <w:rsid w:val="00D72A00"/>
    <w:rsid w:val="00D73690"/>
    <w:rsid w:val="00D74789"/>
    <w:rsid w:val="00D805E4"/>
    <w:rsid w:val="00D82196"/>
    <w:rsid w:val="00D82417"/>
    <w:rsid w:val="00D82786"/>
    <w:rsid w:val="00D83282"/>
    <w:rsid w:val="00D83748"/>
    <w:rsid w:val="00D84A9F"/>
    <w:rsid w:val="00D84B24"/>
    <w:rsid w:val="00D84D1D"/>
    <w:rsid w:val="00D873C0"/>
    <w:rsid w:val="00D874BC"/>
    <w:rsid w:val="00D930DB"/>
    <w:rsid w:val="00D931DE"/>
    <w:rsid w:val="00D93D88"/>
    <w:rsid w:val="00D94A2F"/>
    <w:rsid w:val="00D95FC1"/>
    <w:rsid w:val="00D97C1F"/>
    <w:rsid w:val="00DA0A47"/>
    <w:rsid w:val="00DA46B4"/>
    <w:rsid w:val="00DA4F03"/>
    <w:rsid w:val="00DB4A79"/>
    <w:rsid w:val="00DB4B15"/>
    <w:rsid w:val="00DC1B8C"/>
    <w:rsid w:val="00DC3F76"/>
    <w:rsid w:val="00DC4F9A"/>
    <w:rsid w:val="00DC6877"/>
    <w:rsid w:val="00DD069C"/>
    <w:rsid w:val="00DD161C"/>
    <w:rsid w:val="00DD383C"/>
    <w:rsid w:val="00DD3EDA"/>
    <w:rsid w:val="00DD477F"/>
    <w:rsid w:val="00DD6578"/>
    <w:rsid w:val="00DE3977"/>
    <w:rsid w:val="00DE6DEC"/>
    <w:rsid w:val="00DE7922"/>
    <w:rsid w:val="00DF091B"/>
    <w:rsid w:val="00DF17E9"/>
    <w:rsid w:val="00DF20DF"/>
    <w:rsid w:val="00DF53E7"/>
    <w:rsid w:val="00DF695F"/>
    <w:rsid w:val="00DF7C84"/>
    <w:rsid w:val="00E02EBC"/>
    <w:rsid w:val="00E02FF9"/>
    <w:rsid w:val="00E03210"/>
    <w:rsid w:val="00E0598F"/>
    <w:rsid w:val="00E07891"/>
    <w:rsid w:val="00E10F9E"/>
    <w:rsid w:val="00E1521F"/>
    <w:rsid w:val="00E1608D"/>
    <w:rsid w:val="00E166FC"/>
    <w:rsid w:val="00E16B0B"/>
    <w:rsid w:val="00E24C98"/>
    <w:rsid w:val="00E24D06"/>
    <w:rsid w:val="00E26516"/>
    <w:rsid w:val="00E26CC1"/>
    <w:rsid w:val="00E3435B"/>
    <w:rsid w:val="00E35646"/>
    <w:rsid w:val="00E41B1A"/>
    <w:rsid w:val="00E423C1"/>
    <w:rsid w:val="00E43072"/>
    <w:rsid w:val="00E4501F"/>
    <w:rsid w:val="00E45CD0"/>
    <w:rsid w:val="00E4603E"/>
    <w:rsid w:val="00E46E99"/>
    <w:rsid w:val="00E474A1"/>
    <w:rsid w:val="00E47A09"/>
    <w:rsid w:val="00E51112"/>
    <w:rsid w:val="00E514A5"/>
    <w:rsid w:val="00E5310A"/>
    <w:rsid w:val="00E53FC8"/>
    <w:rsid w:val="00E541F7"/>
    <w:rsid w:val="00E57353"/>
    <w:rsid w:val="00E60B33"/>
    <w:rsid w:val="00E612A1"/>
    <w:rsid w:val="00E6266B"/>
    <w:rsid w:val="00E63446"/>
    <w:rsid w:val="00E6471D"/>
    <w:rsid w:val="00E65B35"/>
    <w:rsid w:val="00E66F54"/>
    <w:rsid w:val="00E71967"/>
    <w:rsid w:val="00E71C1C"/>
    <w:rsid w:val="00E72290"/>
    <w:rsid w:val="00E722FF"/>
    <w:rsid w:val="00E72FEB"/>
    <w:rsid w:val="00E73EDF"/>
    <w:rsid w:val="00E74DD9"/>
    <w:rsid w:val="00E76331"/>
    <w:rsid w:val="00E83A7B"/>
    <w:rsid w:val="00E853F2"/>
    <w:rsid w:val="00E8569E"/>
    <w:rsid w:val="00E857F8"/>
    <w:rsid w:val="00E865AC"/>
    <w:rsid w:val="00E86908"/>
    <w:rsid w:val="00E87542"/>
    <w:rsid w:val="00E9419F"/>
    <w:rsid w:val="00E95837"/>
    <w:rsid w:val="00EA02C0"/>
    <w:rsid w:val="00EA0D5E"/>
    <w:rsid w:val="00EA3276"/>
    <w:rsid w:val="00EA52F0"/>
    <w:rsid w:val="00EB0845"/>
    <w:rsid w:val="00EB248F"/>
    <w:rsid w:val="00EB6E06"/>
    <w:rsid w:val="00EB7371"/>
    <w:rsid w:val="00EC01C4"/>
    <w:rsid w:val="00EC16D1"/>
    <w:rsid w:val="00EC686D"/>
    <w:rsid w:val="00EC7265"/>
    <w:rsid w:val="00ED0CE0"/>
    <w:rsid w:val="00ED0EE7"/>
    <w:rsid w:val="00ED1C59"/>
    <w:rsid w:val="00ED2649"/>
    <w:rsid w:val="00ED584F"/>
    <w:rsid w:val="00ED58A0"/>
    <w:rsid w:val="00ED7A6B"/>
    <w:rsid w:val="00EE0153"/>
    <w:rsid w:val="00EE3F3C"/>
    <w:rsid w:val="00EE738B"/>
    <w:rsid w:val="00EE7693"/>
    <w:rsid w:val="00EF0762"/>
    <w:rsid w:val="00EF0AA1"/>
    <w:rsid w:val="00EF1E67"/>
    <w:rsid w:val="00EF2632"/>
    <w:rsid w:val="00EF2B56"/>
    <w:rsid w:val="00EF6AFE"/>
    <w:rsid w:val="00EF6DD9"/>
    <w:rsid w:val="00EF74FC"/>
    <w:rsid w:val="00EF7C0C"/>
    <w:rsid w:val="00F00672"/>
    <w:rsid w:val="00F00951"/>
    <w:rsid w:val="00F02734"/>
    <w:rsid w:val="00F04C41"/>
    <w:rsid w:val="00F10349"/>
    <w:rsid w:val="00F10DB4"/>
    <w:rsid w:val="00F11007"/>
    <w:rsid w:val="00F122CE"/>
    <w:rsid w:val="00F12879"/>
    <w:rsid w:val="00F13281"/>
    <w:rsid w:val="00F13CFE"/>
    <w:rsid w:val="00F13D08"/>
    <w:rsid w:val="00F149BC"/>
    <w:rsid w:val="00F16D62"/>
    <w:rsid w:val="00F16DED"/>
    <w:rsid w:val="00F2301B"/>
    <w:rsid w:val="00F23254"/>
    <w:rsid w:val="00F232CD"/>
    <w:rsid w:val="00F23F70"/>
    <w:rsid w:val="00F300D9"/>
    <w:rsid w:val="00F30BFF"/>
    <w:rsid w:val="00F31D84"/>
    <w:rsid w:val="00F32279"/>
    <w:rsid w:val="00F37E3E"/>
    <w:rsid w:val="00F415AF"/>
    <w:rsid w:val="00F42193"/>
    <w:rsid w:val="00F45911"/>
    <w:rsid w:val="00F52673"/>
    <w:rsid w:val="00F52818"/>
    <w:rsid w:val="00F5297C"/>
    <w:rsid w:val="00F54264"/>
    <w:rsid w:val="00F547A0"/>
    <w:rsid w:val="00F54DFC"/>
    <w:rsid w:val="00F603AE"/>
    <w:rsid w:val="00F62093"/>
    <w:rsid w:val="00F62D0D"/>
    <w:rsid w:val="00F706B4"/>
    <w:rsid w:val="00F71D5D"/>
    <w:rsid w:val="00F72391"/>
    <w:rsid w:val="00F75312"/>
    <w:rsid w:val="00F7646B"/>
    <w:rsid w:val="00F7671B"/>
    <w:rsid w:val="00F77767"/>
    <w:rsid w:val="00F801F2"/>
    <w:rsid w:val="00F81982"/>
    <w:rsid w:val="00F81A4A"/>
    <w:rsid w:val="00F85921"/>
    <w:rsid w:val="00F859FF"/>
    <w:rsid w:val="00F86374"/>
    <w:rsid w:val="00F90078"/>
    <w:rsid w:val="00F9053C"/>
    <w:rsid w:val="00F916F4"/>
    <w:rsid w:val="00F92EC9"/>
    <w:rsid w:val="00F94366"/>
    <w:rsid w:val="00F965EC"/>
    <w:rsid w:val="00F96C94"/>
    <w:rsid w:val="00FA0C62"/>
    <w:rsid w:val="00FA1182"/>
    <w:rsid w:val="00FA186C"/>
    <w:rsid w:val="00FA1EF5"/>
    <w:rsid w:val="00FA4118"/>
    <w:rsid w:val="00FA4194"/>
    <w:rsid w:val="00FA46CA"/>
    <w:rsid w:val="00FA5E02"/>
    <w:rsid w:val="00FA669B"/>
    <w:rsid w:val="00FB4A69"/>
    <w:rsid w:val="00FB7D85"/>
    <w:rsid w:val="00FC1026"/>
    <w:rsid w:val="00FC103C"/>
    <w:rsid w:val="00FC1E19"/>
    <w:rsid w:val="00FC24F8"/>
    <w:rsid w:val="00FC34B1"/>
    <w:rsid w:val="00FC43E7"/>
    <w:rsid w:val="00FC501A"/>
    <w:rsid w:val="00FC6793"/>
    <w:rsid w:val="00FC6E8C"/>
    <w:rsid w:val="00FD0CBC"/>
    <w:rsid w:val="00FD14C1"/>
    <w:rsid w:val="00FD1668"/>
    <w:rsid w:val="00FD1983"/>
    <w:rsid w:val="00FD3268"/>
    <w:rsid w:val="00FD6FDE"/>
    <w:rsid w:val="00FD7A42"/>
    <w:rsid w:val="00FE5986"/>
    <w:rsid w:val="00FE5DE7"/>
    <w:rsid w:val="00FE7AF0"/>
    <w:rsid w:val="00FF0CD9"/>
    <w:rsid w:val="00FF1599"/>
    <w:rsid w:val="00FF1D52"/>
    <w:rsid w:val="00FF20B6"/>
    <w:rsid w:val="00FF3D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E7A46"/>
  <w15:chartTrackingRefBased/>
  <w15:docId w15:val="{3A3D4A7F-6948-4A45-857B-0DD6DFFB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AFC"/>
    <w:pPr>
      <w:ind w:left="720"/>
      <w:contextualSpacing/>
    </w:pPr>
  </w:style>
  <w:style w:type="paragraph" w:styleId="NoSpacing">
    <w:name w:val="No Spacing"/>
    <w:link w:val="NoSpacingChar"/>
    <w:uiPriority w:val="1"/>
    <w:qFormat/>
    <w:rsid w:val="00296374"/>
    <w:pPr>
      <w:spacing w:after="0" w:line="240" w:lineRule="auto"/>
    </w:pPr>
    <w:rPr>
      <w:rFonts w:eastAsiaTheme="minorEastAsia"/>
      <w:lang w:eastAsia="en-GB"/>
    </w:rPr>
  </w:style>
  <w:style w:type="character" w:customStyle="1" w:styleId="NoSpacingChar">
    <w:name w:val="No Spacing Char"/>
    <w:link w:val="NoSpacing"/>
    <w:uiPriority w:val="1"/>
    <w:locked/>
    <w:rsid w:val="00296374"/>
    <w:rPr>
      <w:rFonts w:eastAsiaTheme="minorEastAsia"/>
      <w:lang w:val="en-GB" w:eastAsia="en-GB"/>
    </w:rPr>
  </w:style>
  <w:style w:type="paragraph" w:styleId="Header">
    <w:name w:val="header"/>
    <w:basedOn w:val="Normal"/>
    <w:link w:val="HeaderChar"/>
    <w:uiPriority w:val="99"/>
    <w:unhideWhenUsed/>
    <w:rsid w:val="006F1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70B"/>
  </w:style>
  <w:style w:type="paragraph" w:styleId="Footer">
    <w:name w:val="footer"/>
    <w:basedOn w:val="Normal"/>
    <w:link w:val="FooterChar"/>
    <w:uiPriority w:val="99"/>
    <w:unhideWhenUsed/>
    <w:rsid w:val="006F17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70B"/>
  </w:style>
  <w:style w:type="character" w:styleId="Hyperlink">
    <w:name w:val="Hyperlink"/>
    <w:basedOn w:val="DefaultParagraphFont"/>
    <w:uiPriority w:val="99"/>
    <w:unhideWhenUsed/>
    <w:rsid w:val="00516D93"/>
    <w:rPr>
      <w:color w:val="0563C1" w:themeColor="hyperlink"/>
      <w:u w:val="single"/>
    </w:rPr>
  </w:style>
  <w:style w:type="character" w:customStyle="1" w:styleId="UnresolvedMention1">
    <w:name w:val="Unresolved Mention1"/>
    <w:basedOn w:val="DefaultParagraphFont"/>
    <w:uiPriority w:val="99"/>
    <w:semiHidden/>
    <w:unhideWhenUsed/>
    <w:rsid w:val="00516D93"/>
    <w:rPr>
      <w:color w:val="605E5C"/>
      <w:shd w:val="clear" w:color="auto" w:fill="E1DFDD"/>
    </w:rPr>
  </w:style>
  <w:style w:type="table" w:styleId="TableGrid">
    <w:name w:val="Table Grid"/>
    <w:basedOn w:val="TableNormal"/>
    <w:uiPriority w:val="59"/>
    <w:rsid w:val="00BB36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06B1"/>
    <w:pPr>
      <w:autoSpaceDE w:val="0"/>
      <w:autoSpaceDN w:val="0"/>
      <w:adjustRightInd w:val="0"/>
      <w:spacing w:after="0" w:line="240" w:lineRule="auto"/>
    </w:pPr>
    <w:rPr>
      <w:rFonts w:ascii="Copperplate Gothic Bold" w:eastAsiaTheme="minorEastAsia" w:hAnsi="Copperplate Gothic Bold" w:cs="Copperplate Gothic Bold"/>
      <w:color w:val="000000"/>
      <w:sz w:val="24"/>
      <w:szCs w:val="24"/>
      <w:lang w:val="en-US" w:eastAsia="en-GB"/>
    </w:rPr>
  </w:style>
  <w:style w:type="paragraph" w:styleId="BalloonText">
    <w:name w:val="Balloon Text"/>
    <w:basedOn w:val="Normal"/>
    <w:link w:val="BalloonTextChar"/>
    <w:uiPriority w:val="99"/>
    <w:semiHidden/>
    <w:unhideWhenUsed/>
    <w:rsid w:val="007B6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80F"/>
    <w:rPr>
      <w:rFonts w:ascii="Segoe UI" w:hAnsi="Segoe UI" w:cs="Segoe UI"/>
      <w:sz w:val="18"/>
      <w:szCs w:val="18"/>
    </w:rPr>
  </w:style>
  <w:style w:type="character" w:styleId="CommentReference">
    <w:name w:val="annotation reference"/>
    <w:basedOn w:val="DefaultParagraphFont"/>
    <w:uiPriority w:val="99"/>
    <w:semiHidden/>
    <w:unhideWhenUsed/>
    <w:rsid w:val="007075F8"/>
    <w:rPr>
      <w:sz w:val="16"/>
      <w:szCs w:val="16"/>
    </w:rPr>
  </w:style>
  <w:style w:type="paragraph" w:styleId="CommentText">
    <w:name w:val="annotation text"/>
    <w:basedOn w:val="Normal"/>
    <w:link w:val="CommentTextChar"/>
    <w:uiPriority w:val="99"/>
    <w:semiHidden/>
    <w:unhideWhenUsed/>
    <w:rsid w:val="007075F8"/>
    <w:pPr>
      <w:spacing w:line="240" w:lineRule="auto"/>
    </w:pPr>
    <w:rPr>
      <w:sz w:val="20"/>
      <w:szCs w:val="20"/>
    </w:rPr>
  </w:style>
  <w:style w:type="character" w:customStyle="1" w:styleId="CommentTextChar">
    <w:name w:val="Comment Text Char"/>
    <w:basedOn w:val="DefaultParagraphFont"/>
    <w:link w:val="CommentText"/>
    <w:uiPriority w:val="99"/>
    <w:semiHidden/>
    <w:rsid w:val="007075F8"/>
    <w:rPr>
      <w:sz w:val="20"/>
      <w:szCs w:val="20"/>
    </w:rPr>
  </w:style>
  <w:style w:type="paragraph" w:styleId="CommentSubject">
    <w:name w:val="annotation subject"/>
    <w:basedOn w:val="CommentText"/>
    <w:next w:val="CommentText"/>
    <w:link w:val="CommentSubjectChar"/>
    <w:uiPriority w:val="99"/>
    <w:semiHidden/>
    <w:unhideWhenUsed/>
    <w:rsid w:val="007075F8"/>
    <w:rPr>
      <w:b/>
      <w:bCs/>
    </w:rPr>
  </w:style>
  <w:style w:type="character" w:customStyle="1" w:styleId="CommentSubjectChar">
    <w:name w:val="Comment Subject Char"/>
    <w:basedOn w:val="CommentTextChar"/>
    <w:link w:val="CommentSubject"/>
    <w:uiPriority w:val="99"/>
    <w:semiHidden/>
    <w:rsid w:val="007075F8"/>
    <w:rPr>
      <w:b/>
      <w:bCs/>
      <w:sz w:val="20"/>
      <w:szCs w:val="20"/>
    </w:rPr>
  </w:style>
  <w:style w:type="paragraph" w:styleId="Revision">
    <w:name w:val="Revision"/>
    <w:hidden/>
    <w:uiPriority w:val="99"/>
    <w:semiHidden/>
    <w:rsid w:val="003211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0592">
      <w:bodyDiv w:val="1"/>
      <w:marLeft w:val="0"/>
      <w:marRight w:val="0"/>
      <w:marTop w:val="0"/>
      <w:marBottom w:val="0"/>
      <w:divBdr>
        <w:top w:val="none" w:sz="0" w:space="0" w:color="auto"/>
        <w:left w:val="none" w:sz="0" w:space="0" w:color="auto"/>
        <w:bottom w:val="none" w:sz="0" w:space="0" w:color="auto"/>
        <w:right w:val="none" w:sz="0" w:space="0" w:color="auto"/>
      </w:divBdr>
    </w:div>
    <w:div w:id="42340258">
      <w:bodyDiv w:val="1"/>
      <w:marLeft w:val="0"/>
      <w:marRight w:val="0"/>
      <w:marTop w:val="0"/>
      <w:marBottom w:val="0"/>
      <w:divBdr>
        <w:top w:val="none" w:sz="0" w:space="0" w:color="auto"/>
        <w:left w:val="none" w:sz="0" w:space="0" w:color="auto"/>
        <w:bottom w:val="none" w:sz="0" w:space="0" w:color="auto"/>
        <w:right w:val="none" w:sz="0" w:space="0" w:color="auto"/>
      </w:divBdr>
    </w:div>
    <w:div w:id="39370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2392695" TargetMode="External"/><Relationship Id="rId13" Type="http://schemas.openxmlformats.org/officeDocument/2006/relationships/hyperlink" Target="https://doi.org/10.1080/00207543.2013.839893"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80/1331677X.2019.1697719"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doi.org/10.1108/ARJ-04-2015-006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JAAR-04-2021-0108" TargetMode="External"/><Relationship Id="rId5" Type="http://schemas.openxmlformats.org/officeDocument/2006/relationships/webSettings" Target="webSettings.xml"/><Relationship Id="rId15" Type="http://schemas.openxmlformats.org/officeDocument/2006/relationships/hyperlink" Target="https://doi.org/10.1108/ARJ-03-2016-0035" TargetMode="External"/><Relationship Id="rId10" Type="http://schemas.openxmlformats.org/officeDocument/2006/relationships/hyperlink" Target="https://doi.org/10.1016/j.mar.2016.02.00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anguardngr.com/2022/05/gdp-contribution-to-economy-manufacturing-sector-stagnates/" TargetMode="External"/><Relationship Id="rId14" Type="http://schemas.openxmlformats.org/officeDocument/2006/relationships/hyperlink" Target="https://doi.org/10.1108/BFJ-09-2021-10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3C799-376B-4AAC-9C20-00E3A54D1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27</Pages>
  <Words>9281</Words>
  <Characters>52903</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Jide Oyewo</dc:creator>
  <cp:keywords/>
  <dc:description/>
  <cp:lastModifiedBy>Babajide Oyewo</cp:lastModifiedBy>
  <cp:revision>2226</cp:revision>
  <dcterms:created xsi:type="dcterms:W3CDTF">2022-08-17T18:21:00Z</dcterms:created>
  <dcterms:modified xsi:type="dcterms:W3CDTF">2024-06-19T09:12:00Z</dcterms:modified>
</cp:coreProperties>
</file>