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0572" w14:textId="7A5EFC81" w:rsidR="00731FF6" w:rsidRDefault="00731FF6" w:rsidP="00731FF6">
      <w:pPr>
        <w:jc w:val="center"/>
        <w:rPr>
          <w:b/>
          <w:sz w:val="24"/>
          <w:szCs w:val="24"/>
        </w:rPr>
      </w:pPr>
      <w:r w:rsidRPr="00913AC4">
        <w:rPr>
          <w:b/>
          <w:sz w:val="24"/>
          <w:szCs w:val="24"/>
        </w:rPr>
        <w:t xml:space="preserve">Do respondents using smartphones produce lower quality data? Evidence from the </w:t>
      </w:r>
      <w:r w:rsidR="00D21249">
        <w:rPr>
          <w:b/>
          <w:sz w:val="24"/>
          <w:szCs w:val="24"/>
        </w:rPr>
        <w:t xml:space="preserve">first large scale </w:t>
      </w:r>
      <w:r w:rsidRPr="00913AC4">
        <w:rPr>
          <w:b/>
          <w:sz w:val="24"/>
          <w:szCs w:val="24"/>
        </w:rPr>
        <w:t>UK mixed-device survey</w:t>
      </w:r>
      <w:r w:rsidR="00D21249">
        <w:rPr>
          <w:b/>
          <w:sz w:val="24"/>
          <w:szCs w:val="24"/>
        </w:rPr>
        <w:t xml:space="preserve"> - </w:t>
      </w:r>
      <w:r w:rsidR="00D21249" w:rsidRPr="00913AC4">
        <w:rPr>
          <w:b/>
          <w:sz w:val="24"/>
          <w:szCs w:val="24"/>
        </w:rPr>
        <w:t>Understanding Society</w:t>
      </w:r>
      <w:r w:rsidR="00007BBE">
        <w:rPr>
          <w:b/>
          <w:sz w:val="24"/>
          <w:szCs w:val="24"/>
        </w:rPr>
        <w:t xml:space="preserve"> Wave 8</w:t>
      </w:r>
    </w:p>
    <w:p w14:paraId="3E6EB34A" w14:textId="77777777" w:rsidR="00731FF6" w:rsidRDefault="00731FF6" w:rsidP="00731FF6">
      <w:pPr>
        <w:jc w:val="center"/>
        <w:rPr>
          <w:b/>
          <w:sz w:val="24"/>
          <w:szCs w:val="24"/>
        </w:rPr>
      </w:pPr>
    </w:p>
    <w:p w14:paraId="37E105A9" w14:textId="77777777" w:rsidR="00731FF6" w:rsidRPr="00913AC4" w:rsidRDefault="00731FF6" w:rsidP="00731FF6">
      <w:pPr>
        <w:jc w:val="center"/>
        <w:rPr>
          <w:b/>
          <w:sz w:val="24"/>
          <w:szCs w:val="24"/>
        </w:rPr>
      </w:pPr>
    </w:p>
    <w:p w14:paraId="20A6EE73" w14:textId="77777777" w:rsidR="00731FF6" w:rsidRDefault="00731FF6" w:rsidP="00731FF6"/>
    <w:p w14:paraId="3F1669AD" w14:textId="77777777" w:rsidR="00522A86" w:rsidRDefault="00522A86" w:rsidP="00731FF6"/>
    <w:p w14:paraId="59E0D8A7" w14:textId="77777777" w:rsidR="00522A86" w:rsidRDefault="00522A86" w:rsidP="00731FF6"/>
    <w:p w14:paraId="754EB39B" w14:textId="77777777" w:rsidR="00563852" w:rsidRPr="00146855" w:rsidRDefault="00563852" w:rsidP="00563852">
      <w:pPr>
        <w:jc w:val="center"/>
        <w:rPr>
          <w:bCs/>
        </w:rPr>
      </w:pPr>
      <w:r w:rsidRPr="0087677B">
        <w:rPr>
          <w:b/>
        </w:rPr>
        <w:t xml:space="preserve">Authors: </w:t>
      </w:r>
      <w:r w:rsidRPr="00146855">
        <w:rPr>
          <w:bCs/>
        </w:rPr>
        <w:t>Dr Olga Maslovskaya</w:t>
      </w:r>
      <w:r w:rsidRPr="00146855">
        <w:rPr>
          <w:bCs/>
          <w:vertAlign w:val="superscript"/>
        </w:rPr>
        <w:t xml:space="preserve">1 </w:t>
      </w:r>
      <w:r w:rsidRPr="00146855">
        <w:rPr>
          <w:bCs/>
        </w:rPr>
        <w:t>(</w:t>
      </w:r>
      <w:hyperlink r:id="rId8" w:history="1">
        <w:r w:rsidRPr="00146855">
          <w:rPr>
            <w:rStyle w:val="Hyperlink"/>
            <w:bCs/>
          </w:rPr>
          <w:t>om206@soton.ac.uk</w:t>
        </w:r>
      </w:hyperlink>
      <w:r w:rsidRPr="00146855">
        <w:rPr>
          <w:bCs/>
        </w:rPr>
        <w:t xml:space="preserve">), </w:t>
      </w:r>
      <w:r>
        <w:rPr>
          <w:bCs/>
        </w:rPr>
        <w:t xml:space="preserve">BA, MA, MSc, </w:t>
      </w:r>
      <w:r w:rsidRPr="00146855">
        <w:rPr>
          <w:bCs/>
        </w:rPr>
        <w:t>PhD – corresponding author</w:t>
      </w:r>
      <w:r>
        <w:rPr>
          <w:bCs/>
        </w:rPr>
        <w:t>;</w:t>
      </w:r>
    </w:p>
    <w:p w14:paraId="674D3FC9" w14:textId="77777777" w:rsidR="00563852" w:rsidRPr="00146855" w:rsidRDefault="00563852" w:rsidP="00563852">
      <w:pPr>
        <w:jc w:val="center"/>
        <w:rPr>
          <w:bCs/>
        </w:rPr>
      </w:pPr>
      <w:r w:rsidRPr="00146855">
        <w:rPr>
          <w:bCs/>
        </w:rPr>
        <w:t>Prof Peter WF Smith</w:t>
      </w:r>
      <w:r w:rsidRPr="00146855">
        <w:rPr>
          <w:bCs/>
          <w:vertAlign w:val="superscript"/>
        </w:rPr>
        <w:t>1</w:t>
      </w:r>
      <w:r w:rsidRPr="00146855">
        <w:rPr>
          <w:bCs/>
        </w:rPr>
        <w:t xml:space="preserve"> (</w:t>
      </w:r>
      <w:hyperlink r:id="rId9" w:history="1">
        <w:r w:rsidRPr="00146855">
          <w:rPr>
            <w:rStyle w:val="Hyperlink"/>
            <w:bCs/>
          </w:rPr>
          <w:t>p.w.smith@soton.ac.uk</w:t>
        </w:r>
      </w:hyperlink>
      <w:r w:rsidRPr="00146855">
        <w:rPr>
          <w:bCs/>
        </w:rPr>
        <w:t xml:space="preserve">), </w:t>
      </w:r>
      <w:r>
        <w:rPr>
          <w:bCs/>
        </w:rPr>
        <w:t xml:space="preserve">BSc, MSc, </w:t>
      </w:r>
      <w:r w:rsidRPr="00146855">
        <w:rPr>
          <w:bCs/>
        </w:rPr>
        <w:t>PhD</w:t>
      </w:r>
      <w:r>
        <w:rPr>
          <w:bCs/>
        </w:rPr>
        <w:t>;</w:t>
      </w:r>
    </w:p>
    <w:p w14:paraId="1994F33D" w14:textId="77777777" w:rsidR="00563852" w:rsidRDefault="00563852" w:rsidP="00563852">
      <w:pPr>
        <w:jc w:val="center"/>
        <w:rPr>
          <w:bCs/>
        </w:rPr>
      </w:pPr>
      <w:r w:rsidRPr="00146855">
        <w:rPr>
          <w:bCs/>
        </w:rPr>
        <w:t>Prof Gabriele Durrant</w:t>
      </w:r>
      <w:r w:rsidRPr="00146855">
        <w:rPr>
          <w:bCs/>
          <w:vertAlign w:val="superscript"/>
        </w:rPr>
        <w:t>1</w:t>
      </w:r>
      <w:r w:rsidRPr="00146855">
        <w:rPr>
          <w:bCs/>
        </w:rPr>
        <w:t xml:space="preserve"> (</w:t>
      </w:r>
      <w:hyperlink r:id="rId10" w:history="1">
        <w:r w:rsidRPr="00146855">
          <w:rPr>
            <w:rStyle w:val="Hyperlink"/>
            <w:bCs/>
          </w:rPr>
          <w:t>g.durrant@soton.ac.uk</w:t>
        </w:r>
      </w:hyperlink>
      <w:r w:rsidRPr="00146855">
        <w:rPr>
          <w:bCs/>
        </w:rPr>
        <w:t xml:space="preserve">), </w:t>
      </w:r>
      <w:r>
        <w:rPr>
          <w:bCs/>
        </w:rPr>
        <w:t xml:space="preserve">BSc, MSc, </w:t>
      </w:r>
      <w:r w:rsidRPr="00146855">
        <w:rPr>
          <w:bCs/>
        </w:rPr>
        <w:t>PhD</w:t>
      </w:r>
    </w:p>
    <w:p w14:paraId="02443040" w14:textId="77777777" w:rsidR="00563852" w:rsidRDefault="00563852" w:rsidP="00563852">
      <w:pPr>
        <w:jc w:val="center"/>
        <w:rPr>
          <w:bCs/>
        </w:rPr>
      </w:pPr>
    </w:p>
    <w:p w14:paraId="0CFBA680" w14:textId="77777777" w:rsidR="00563852" w:rsidRPr="00146855" w:rsidRDefault="00563852" w:rsidP="00563852">
      <w:pPr>
        <w:jc w:val="center"/>
        <w:rPr>
          <w:bCs/>
        </w:rPr>
      </w:pPr>
    </w:p>
    <w:p w14:paraId="2D2F262A" w14:textId="77777777" w:rsidR="00563852" w:rsidRPr="00146855" w:rsidRDefault="00563852" w:rsidP="00563852">
      <w:pPr>
        <w:jc w:val="center"/>
        <w:rPr>
          <w:i/>
          <w:iCs/>
          <w:sz w:val="20"/>
          <w:szCs w:val="20"/>
        </w:rPr>
      </w:pPr>
      <w:r w:rsidRPr="00146855">
        <w:rPr>
          <w:vertAlign w:val="superscript"/>
        </w:rPr>
        <w:t>1</w:t>
      </w:r>
      <w:r>
        <w:t xml:space="preserve"> </w:t>
      </w:r>
      <w:r w:rsidRPr="00146855">
        <w:rPr>
          <w:i/>
          <w:iCs/>
          <w:sz w:val="20"/>
          <w:szCs w:val="20"/>
        </w:rPr>
        <w:t>University of Southampton, Department of Social Statistics and Demography, School of Economic, Social and Political Sciences, Faculty of Social Sciences, Highfield Campus, Southampton, SO17 1BJ, UK.</w:t>
      </w:r>
    </w:p>
    <w:p w14:paraId="04D7E36E" w14:textId="77777777" w:rsidR="00563852" w:rsidRDefault="00563852" w:rsidP="00563852"/>
    <w:p w14:paraId="21E47176" w14:textId="77777777" w:rsidR="00522A86" w:rsidRDefault="00522A86" w:rsidP="00731FF6"/>
    <w:p w14:paraId="53E179D5" w14:textId="77777777" w:rsidR="00522A86" w:rsidRDefault="00522A86" w:rsidP="00731FF6"/>
    <w:p w14:paraId="0C0BC28A" w14:textId="77777777" w:rsidR="00522A86" w:rsidRDefault="00522A86" w:rsidP="00731FF6"/>
    <w:p w14:paraId="3A32D9A9" w14:textId="77777777" w:rsidR="00522A86" w:rsidRDefault="00522A86" w:rsidP="00731FF6"/>
    <w:p w14:paraId="4BD504B5" w14:textId="77777777" w:rsidR="00522A86" w:rsidRDefault="00522A86" w:rsidP="00731FF6"/>
    <w:p w14:paraId="46226533" w14:textId="77777777" w:rsidR="00522A86" w:rsidRDefault="00522A86" w:rsidP="00731FF6"/>
    <w:p w14:paraId="30914060" w14:textId="77777777" w:rsidR="00522A86" w:rsidRDefault="00522A86" w:rsidP="00731FF6"/>
    <w:p w14:paraId="4F5F7D76" w14:textId="77777777" w:rsidR="00731FF6" w:rsidRDefault="00731FF6">
      <w:pPr>
        <w:rPr>
          <w:b/>
        </w:rPr>
      </w:pPr>
    </w:p>
    <w:p w14:paraId="1D5D08DD" w14:textId="77777777" w:rsidR="003A798E" w:rsidRDefault="003A798E">
      <w:pPr>
        <w:rPr>
          <w:b/>
        </w:rPr>
      </w:pPr>
    </w:p>
    <w:p w14:paraId="1529B678" w14:textId="77777777" w:rsidR="003A798E" w:rsidRDefault="003A798E">
      <w:pPr>
        <w:rPr>
          <w:b/>
        </w:rPr>
      </w:pPr>
    </w:p>
    <w:p w14:paraId="7C49C533" w14:textId="77777777" w:rsidR="003A798E" w:rsidRDefault="003A798E">
      <w:pPr>
        <w:rPr>
          <w:b/>
        </w:rPr>
      </w:pPr>
    </w:p>
    <w:p w14:paraId="351F2ACB" w14:textId="77777777" w:rsidR="003A798E" w:rsidRDefault="003A798E">
      <w:pPr>
        <w:rPr>
          <w:b/>
        </w:rPr>
      </w:pPr>
    </w:p>
    <w:p w14:paraId="07B96B91" w14:textId="77777777" w:rsidR="003A798E" w:rsidRDefault="003A798E">
      <w:pPr>
        <w:rPr>
          <w:b/>
        </w:rPr>
      </w:pPr>
    </w:p>
    <w:p w14:paraId="6F604788" w14:textId="77777777" w:rsidR="003A798E" w:rsidRDefault="003A798E">
      <w:pPr>
        <w:rPr>
          <w:b/>
        </w:rPr>
      </w:pPr>
    </w:p>
    <w:p w14:paraId="5BA50C8A" w14:textId="77777777" w:rsidR="003A798E" w:rsidRDefault="003A798E">
      <w:pPr>
        <w:rPr>
          <w:b/>
        </w:rPr>
      </w:pPr>
    </w:p>
    <w:p w14:paraId="65DEE5C5" w14:textId="4B873E0E" w:rsidR="00731FF6" w:rsidRDefault="00731FF6">
      <w:pPr>
        <w:rPr>
          <w:b/>
        </w:rPr>
      </w:pPr>
    </w:p>
    <w:p w14:paraId="33219607" w14:textId="42FF64ED" w:rsidR="009D76FF" w:rsidRPr="009D76FF" w:rsidRDefault="002A465F" w:rsidP="003B25AC">
      <w:pPr>
        <w:spacing w:line="480" w:lineRule="auto"/>
        <w:rPr>
          <w:b/>
        </w:rPr>
      </w:pPr>
      <w:r>
        <w:rPr>
          <w:b/>
        </w:rPr>
        <w:lastRenderedPageBreak/>
        <w:t>Abstract</w:t>
      </w:r>
    </w:p>
    <w:p w14:paraId="2A854DC1" w14:textId="6A12491D" w:rsidR="00DD3CF6" w:rsidRPr="00170C55" w:rsidRDefault="007E7D81" w:rsidP="003B25AC">
      <w:pPr>
        <w:spacing w:after="0" w:line="480" w:lineRule="auto"/>
        <w:jc w:val="both"/>
      </w:pPr>
      <w:r>
        <w:t>Some</w:t>
      </w:r>
      <w:r w:rsidR="00DD3CF6">
        <w:t xml:space="preserve"> social surveys in the UK </w:t>
      </w:r>
      <w:r w:rsidR="009075AF">
        <w:t>have either transitioned to</w:t>
      </w:r>
      <w:r w:rsidR="006D35F2">
        <w:t xml:space="preserve"> </w:t>
      </w:r>
      <w:r w:rsidR="009075AF">
        <w:t xml:space="preserve">online data collection or </w:t>
      </w:r>
      <w:r w:rsidR="00DD3CF6">
        <w:t>are in the process of</w:t>
      </w:r>
      <w:r w:rsidR="009075AF">
        <w:t xml:space="preserve"> </w:t>
      </w:r>
      <w:r w:rsidR="00DD3CF6">
        <w:t>transitioning.</w:t>
      </w:r>
      <w:r w:rsidR="006A5BFC">
        <w:t xml:space="preserve"> </w:t>
      </w:r>
      <w:r w:rsidR="006A5BFC" w:rsidRPr="006A5BFC">
        <w:rPr>
          <w:rFonts w:cstheme="minorHAnsi"/>
        </w:rPr>
        <w:t xml:space="preserve">The Covid-19 pandemic forced rapid </w:t>
      </w:r>
      <w:r w:rsidR="00B32C5D">
        <w:rPr>
          <w:rFonts w:cstheme="minorHAnsi"/>
        </w:rPr>
        <w:t>moves</w:t>
      </w:r>
      <w:r w:rsidR="006A5BFC" w:rsidRPr="006A5BFC">
        <w:rPr>
          <w:rFonts w:cstheme="minorHAnsi"/>
        </w:rPr>
        <w:t xml:space="preserve"> to online </w:t>
      </w:r>
      <w:r w:rsidR="00D33C47">
        <w:rPr>
          <w:rFonts w:cstheme="minorHAnsi"/>
        </w:rPr>
        <w:t xml:space="preserve">data collection </w:t>
      </w:r>
      <w:r w:rsidR="006A5BFC" w:rsidRPr="006A5BFC">
        <w:rPr>
          <w:rFonts w:cstheme="minorHAnsi"/>
        </w:rPr>
        <w:t xml:space="preserve">for </w:t>
      </w:r>
      <w:r w:rsidR="002A465F">
        <w:rPr>
          <w:rFonts w:cstheme="minorHAnsi"/>
        </w:rPr>
        <w:t>some</w:t>
      </w:r>
      <w:r w:rsidR="006A5BFC" w:rsidRPr="006A5BFC">
        <w:rPr>
          <w:rFonts w:cstheme="minorHAnsi"/>
        </w:rPr>
        <w:t xml:space="preserve"> surveys.</w:t>
      </w:r>
      <w:r w:rsidR="006A5BFC" w:rsidRPr="0065101D">
        <w:rPr>
          <w:rFonts w:ascii="Arial" w:hAnsi="Arial" w:cs="Arial"/>
        </w:rPr>
        <w:t xml:space="preserve"> </w:t>
      </w:r>
      <w:r w:rsidR="00B31CF1">
        <w:t>T</w:t>
      </w:r>
      <w:r w:rsidR="00DD3CF6">
        <w:t xml:space="preserve">here are still </w:t>
      </w:r>
      <w:r w:rsidR="002A465F">
        <w:t xml:space="preserve">some </w:t>
      </w:r>
      <w:r w:rsidR="00DD3CF6">
        <w:t>concerns</w:t>
      </w:r>
      <w:r w:rsidR="002A465F">
        <w:t xml:space="preserve"> </w:t>
      </w:r>
      <w:r w:rsidR="00DD3CF6">
        <w:t>regarding</w:t>
      </w:r>
      <w:r w:rsidR="00EA33D9">
        <w:t xml:space="preserve"> </w:t>
      </w:r>
      <w:r w:rsidR="00E00AA8">
        <w:t xml:space="preserve">the quality of </w:t>
      </w:r>
      <w:r w:rsidR="00EA33D9">
        <w:t>data produced by respondents using smartphones for</w:t>
      </w:r>
      <w:r w:rsidR="008A0F18">
        <w:t xml:space="preserve"> survey</w:t>
      </w:r>
      <w:r w:rsidR="00EA33D9">
        <w:t xml:space="preserve"> </w:t>
      </w:r>
      <w:r w:rsidR="008A0F18">
        <w:t>questionnaire</w:t>
      </w:r>
      <w:r w:rsidR="00EA33D9">
        <w:t xml:space="preserve"> completion</w:t>
      </w:r>
      <w:r w:rsidR="00DD3CF6">
        <w:t>.</w:t>
      </w:r>
      <w:r w:rsidR="00B32C5D">
        <w:t xml:space="preserve"> </w:t>
      </w:r>
      <w:r w:rsidR="00DD3CF6">
        <w:rPr>
          <w:rFonts w:ascii="Calibri" w:eastAsia="Times New Roman" w:hAnsi="Calibri" w:cs="Times New Roman"/>
        </w:rPr>
        <w:t>This paper uses the first available in the UK</w:t>
      </w:r>
      <w:r w:rsidR="005F53ED">
        <w:rPr>
          <w:rFonts w:ascii="Calibri" w:eastAsia="Times New Roman" w:hAnsi="Calibri" w:cs="Times New Roman"/>
        </w:rPr>
        <w:t>,</w:t>
      </w:r>
      <w:r w:rsidR="00DD3CF6">
        <w:rPr>
          <w:rFonts w:ascii="Calibri" w:eastAsia="Times New Roman" w:hAnsi="Calibri" w:cs="Times New Roman"/>
        </w:rPr>
        <w:t xml:space="preserve"> large scale mixed-device survey</w:t>
      </w:r>
      <w:r w:rsidR="005F53ED">
        <w:rPr>
          <w:rFonts w:ascii="Calibri" w:eastAsia="Times New Roman" w:hAnsi="Calibri" w:cs="Times New Roman"/>
        </w:rPr>
        <w:t>,</w:t>
      </w:r>
      <w:r w:rsidR="00DD3CF6">
        <w:rPr>
          <w:rFonts w:ascii="Calibri" w:eastAsia="Times New Roman" w:hAnsi="Calibri" w:cs="Times New Roman"/>
        </w:rPr>
        <w:t xml:space="preserve"> Understanding Society Wave 8</w:t>
      </w:r>
      <w:r w:rsidR="00E00AA8">
        <w:rPr>
          <w:rFonts w:ascii="Calibri" w:eastAsia="Times New Roman" w:hAnsi="Calibri" w:cs="Times New Roman"/>
        </w:rPr>
        <w:t>,</w:t>
      </w:r>
      <w:r w:rsidR="00DD3CF6">
        <w:rPr>
          <w:rFonts w:ascii="Calibri" w:eastAsia="Times New Roman" w:hAnsi="Calibri" w:cs="Times New Roman"/>
        </w:rPr>
        <w:t xml:space="preserve"> where 40% of the sample were assigned to </w:t>
      </w:r>
      <w:r w:rsidR="00E00AA8">
        <w:rPr>
          <w:rFonts w:ascii="Calibri" w:eastAsia="Times New Roman" w:hAnsi="Calibri" w:cs="Times New Roman"/>
        </w:rPr>
        <w:t xml:space="preserve">an </w:t>
      </w:r>
      <w:r w:rsidR="00DD3CF6">
        <w:rPr>
          <w:rFonts w:ascii="Calibri" w:eastAsia="Times New Roman" w:hAnsi="Calibri" w:cs="Times New Roman"/>
        </w:rPr>
        <w:t>online mode of data collection</w:t>
      </w:r>
      <w:r w:rsidR="00B32C5D">
        <w:rPr>
          <w:rFonts w:ascii="Calibri" w:eastAsia="Times New Roman" w:hAnsi="Calibri" w:cs="Times New Roman"/>
        </w:rPr>
        <w:t>.</w:t>
      </w:r>
      <w:r w:rsidR="00DD3CF6">
        <w:rPr>
          <w:rFonts w:ascii="Calibri" w:eastAsia="Times New Roman" w:hAnsi="Calibri" w:cs="Times New Roman"/>
        </w:rPr>
        <w:t xml:space="preserve"> It allows comparison of data quality between different devices.</w:t>
      </w:r>
      <w:r w:rsidR="00B32C5D" w:rsidRPr="00B32C5D">
        <w:t xml:space="preserve"> </w:t>
      </w:r>
      <w:r w:rsidR="00D33C47">
        <w:t>Different</w:t>
      </w:r>
      <w:r w:rsidR="00B32C5D">
        <w:t xml:space="preserve"> data quality</w:t>
      </w:r>
      <w:r>
        <w:t xml:space="preserve"> and differential reporting</w:t>
      </w:r>
      <w:r w:rsidR="00B32C5D">
        <w:t xml:space="preserve"> indicators are assessed</w:t>
      </w:r>
      <w:r w:rsidR="00D33C47">
        <w:t xml:space="preserve">. </w:t>
      </w:r>
      <w:r w:rsidR="00DD3CF6">
        <w:t>The results suggest that even</w:t>
      </w:r>
      <w:r w:rsidR="00E00AA8">
        <w:t xml:space="preserve"> when the questionnaire is not </w:t>
      </w:r>
      <w:r w:rsidR="00DD3CF6">
        <w:t xml:space="preserve">optimised for </w:t>
      </w:r>
      <w:r w:rsidR="00E00AA8">
        <w:t xml:space="preserve">a </w:t>
      </w:r>
      <w:r w:rsidR="00DD3CF6">
        <w:t xml:space="preserve">smartphone, we </w:t>
      </w:r>
      <w:r w:rsidR="00C958C3">
        <w:t>should not be concerned</w:t>
      </w:r>
      <w:r w:rsidR="0068364B">
        <w:t xml:space="preserve"> about respondents using smartphones </w:t>
      </w:r>
      <w:r w:rsidR="00D33C47">
        <w:t>in</w:t>
      </w:r>
      <w:r w:rsidR="0068364B">
        <w:t xml:space="preserve"> social surveys, even for longer surveys</w:t>
      </w:r>
      <w:r w:rsidR="00E00AA8">
        <w:t>,</w:t>
      </w:r>
      <w:r w:rsidR="0068364B">
        <w:t xml:space="preserve"> such as Understanding Society</w:t>
      </w:r>
      <w:r w:rsidR="00EA33D9">
        <w:t>,</w:t>
      </w:r>
      <w:r w:rsidR="0068364B">
        <w:t xml:space="preserve"> as break</w:t>
      </w:r>
      <w:r w:rsidR="00B32C5D">
        <w:t>-</w:t>
      </w:r>
      <w:r w:rsidR="0068364B">
        <w:t xml:space="preserve">off rates are very low and data quality between devices is not very different.  </w:t>
      </w:r>
    </w:p>
    <w:p w14:paraId="395C99BA" w14:textId="77777777" w:rsidR="00563852" w:rsidRDefault="00563852" w:rsidP="00563C75">
      <w:pPr>
        <w:spacing w:line="480" w:lineRule="auto"/>
        <w:rPr>
          <w:b/>
          <w:bCs/>
        </w:rPr>
      </w:pPr>
    </w:p>
    <w:p w14:paraId="5DF64912" w14:textId="083A22FB" w:rsidR="00170C55" w:rsidRDefault="00146855" w:rsidP="00563C75">
      <w:pPr>
        <w:spacing w:line="480" w:lineRule="auto"/>
      </w:pPr>
      <w:r w:rsidRPr="00146855">
        <w:rPr>
          <w:b/>
          <w:bCs/>
        </w:rPr>
        <w:t>Keywords</w:t>
      </w:r>
      <w:r>
        <w:t xml:space="preserve">: </w:t>
      </w:r>
      <w:r w:rsidR="00522A86">
        <w:t xml:space="preserve">cross-sectional context, </w:t>
      </w:r>
      <w:r>
        <w:t>data quality, data quality indicators, mixed-device online surveys, online survey</w:t>
      </w:r>
    </w:p>
    <w:p w14:paraId="26899A0B" w14:textId="77777777" w:rsidR="00563C75" w:rsidRPr="00563C75" w:rsidRDefault="00563C75" w:rsidP="00563C75">
      <w:pPr>
        <w:spacing w:line="480" w:lineRule="auto"/>
      </w:pPr>
    </w:p>
    <w:p w14:paraId="4C5E2DDA" w14:textId="77777777" w:rsidR="009D76FF" w:rsidRPr="00686E26" w:rsidRDefault="009D76FF" w:rsidP="003B25AC">
      <w:pPr>
        <w:spacing w:line="480" w:lineRule="auto"/>
        <w:rPr>
          <w:b/>
        </w:rPr>
      </w:pPr>
      <w:r w:rsidRPr="00686E26">
        <w:rPr>
          <w:b/>
        </w:rPr>
        <w:t>Data Statement</w:t>
      </w:r>
    </w:p>
    <w:p w14:paraId="5411D6C4" w14:textId="5A8BD9FD" w:rsidR="000C210F" w:rsidRDefault="000C210F" w:rsidP="003B25AC">
      <w:pPr>
        <w:spacing w:line="480" w:lineRule="auto"/>
        <w:jc w:val="both"/>
        <w:rPr>
          <w:rFonts w:cstheme="minorHAnsi"/>
        </w:rPr>
      </w:pPr>
      <w:r w:rsidRPr="00A41071">
        <w:rPr>
          <w:rFonts w:cstheme="minorHAnsi"/>
        </w:rPr>
        <w:t xml:space="preserve">This study uses the following dataset: Understanding Society </w:t>
      </w:r>
      <w:r w:rsidR="00A34F11" w:rsidRPr="00A41071">
        <w:rPr>
          <w:rFonts w:cstheme="minorHAnsi"/>
        </w:rPr>
        <w:t>main survey Wave 8</w:t>
      </w:r>
      <w:r w:rsidRPr="00A41071">
        <w:rPr>
          <w:rFonts w:cstheme="minorHAnsi"/>
        </w:rPr>
        <w:t xml:space="preserve">.  The Understanding Society data were obtained from the </w:t>
      </w:r>
      <w:r w:rsidR="00A34F11" w:rsidRPr="00A41071">
        <w:rPr>
          <w:rFonts w:cstheme="minorHAnsi"/>
        </w:rPr>
        <w:t xml:space="preserve">UK </w:t>
      </w:r>
      <w:r w:rsidRPr="00A41071">
        <w:rPr>
          <w:rFonts w:cstheme="minorHAnsi"/>
        </w:rPr>
        <w:t>Data Archive (</w:t>
      </w:r>
      <w:hyperlink r:id="rId11" w:history="1">
        <w:r w:rsidRPr="00A41071">
          <w:rPr>
            <w:rStyle w:val="Hyperlink"/>
            <w:rFonts w:cstheme="minorHAnsi"/>
          </w:rPr>
          <w:t>http://www.data-archive.ac.uk/</w:t>
        </w:r>
      </w:hyperlink>
      <w:r w:rsidRPr="00A41071">
        <w:rPr>
          <w:rFonts w:cstheme="minorHAnsi"/>
        </w:rPr>
        <w:t xml:space="preserve">). Data Citation for the Understanding Society data: </w:t>
      </w:r>
      <w:r w:rsidR="00A41071" w:rsidRPr="00C958C3">
        <w:rPr>
          <w:rFonts w:cstheme="minorHAnsi"/>
          <w:shd w:val="clear" w:color="auto" w:fill="FFFFFF"/>
        </w:rPr>
        <w:t xml:space="preserve">University of Essex. Institute for Social and Economic Research, </w:t>
      </w:r>
      <w:proofErr w:type="spellStart"/>
      <w:r w:rsidR="00A41071" w:rsidRPr="00C958C3">
        <w:rPr>
          <w:rFonts w:cstheme="minorHAnsi"/>
          <w:shd w:val="clear" w:color="auto" w:fill="FFFFFF"/>
        </w:rPr>
        <w:t>NatCen</w:t>
      </w:r>
      <w:proofErr w:type="spellEnd"/>
      <w:r w:rsidR="00A41071" w:rsidRPr="00C958C3">
        <w:rPr>
          <w:rFonts w:cstheme="minorHAnsi"/>
          <w:shd w:val="clear" w:color="auto" w:fill="FFFFFF"/>
        </w:rPr>
        <w:t xml:space="preserve"> Social Research, Kantar Public. (2018). </w:t>
      </w:r>
      <w:r w:rsidR="00A41071" w:rsidRPr="00C958C3">
        <w:rPr>
          <w:rFonts w:cstheme="minorHAnsi"/>
          <w:i/>
          <w:iCs/>
          <w:shd w:val="clear" w:color="auto" w:fill="FFFFFF"/>
        </w:rPr>
        <w:t>Understanding Society: Waves 1-8, 2009-2017 and Harmonised BHPS: Waves 1-18, 1991-2009</w:t>
      </w:r>
      <w:r w:rsidR="00A41071" w:rsidRPr="00C958C3">
        <w:rPr>
          <w:rFonts w:cstheme="minorHAnsi"/>
          <w:shd w:val="clear" w:color="auto" w:fill="FFFFFF"/>
        </w:rPr>
        <w:t>. [data collection]. </w:t>
      </w:r>
      <w:r w:rsidR="00A41071" w:rsidRPr="00C958C3">
        <w:rPr>
          <w:rFonts w:cstheme="minorHAnsi"/>
          <w:i/>
          <w:iCs/>
          <w:shd w:val="clear" w:color="auto" w:fill="FFFFFF"/>
        </w:rPr>
        <w:t>11th Edition. </w:t>
      </w:r>
      <w:r w:rsidR="00A41071" w:rsidRPr="00C958C3">
        <w:rPr>
          <w:rFonts w:cstheme="minorHAnsi"/>
          <w:shd w:val="clear" w:color="auto" w:fill="FFFFFF"/>
        </w:rPr>
        <w:t>UK Data Service. SN: 6614</w:t>
      </w:r>
      <w:r w:rsidR="00A41071" w:rsidRPr="00A41071">
        <w:rPr>
          <w:rFonts w:cstheme="minorHAnsi"/>
          <w:color w:val="333333"/>
          <w:shd w:val="clear" w:color="auto" w:fill="FFFFFF"/>
        </w:rPr>
        <w:t>, </w:t>
      </w:r>
      <w:hyperlink r:id="rId12" w:history="1">
        <w:r w:rsidR="00A41071" w:rsidRPr="00A41071">
          <w:rPr>
            <w:rStyle w:val="Hyperlink"/>
            <w:rFonts w:cstheme="minorHAnsi"/>
            <w:color w:val="0C6DCC"/>
            <w:shd w:val="clear" w:color="auto" w:fill="FFFFFF"/>
          </w:rPr>
          <w:t>http://doi.org/10.5255/UKDA-SN-6614-12</w:t>
        </w:r>
      </w:hyperlink>
      <w:r w:rsidR="00A41071">
        <w:rPr>
          <w:rFonts w:cstheme="minorHAnsi"/>
        </w:rPr>
        <w:t>.</w:t>
      </w:r>
    </w:p>
    <w:p w14:paraId="0DACACEA" w14:textId="77777777" w:rsidR="00563852" w:rsidRDefault="003A798E" w:rsidP="00563852">
      <w:pPr>
        <w:spacing w:line="480" w:lineRule="auto"/>
      </w:pPr>
      <w:r>
        <w:lastRenderedPageBreak/>
        <w:t>Ethics approval was sought fro</w:t>
      </w:r>
      <w:r w:rsidR="00AD500D">
        <w:t>m</w:t>
      </w:r>
      <w:r w:rsidR="00563852">
        <w:t xml:space="preserve"> </w:t>
      </w:r>
      <w:r w:rsidR="00563852">
        <w:t>the University of Southampton Ethics and Research Governance Committee and the project received ethics approval (submission number 30659) on the 16</w:t>
      </w:r>
      <w:r w:rsidR="00563852" w:rsidRPr="00C9344A">
        <w:rPr>
          <w:vertAlign w:val="superscript"/>
        </w:rPr>
        <w:t>th</w:t>
      </w:r>
      <w:r w:rsidR="00563852">
        <w:t xml:space="preserve"> of October 2017.</w:t>
      </w:r>
    </w:p>
    <w:p w14:paraId="4DFD0D75" w14:textId="77777777" w:rsidR="00AD500D" w:rsidRDefault="00AD500D" w:rsidP="00AD500D">
      <w:pPr>
        <w:spacing w:line="480" w:lineRule="auto"/>
      </w:pPr>
    </w:p>
    <w:p w14:paraId="0DEE9842" w14:textId="46BB63B6" w:rsidR="00A3540C" w:rsidRPr="00D60E85" w:rsidRDefault="00A3540C" w:rsidP="00D60E85">
      <w:pPr>
        <w:pStyle w:val="ListParagraph"/>
        <w:numPr>
          <w:ilvl w:val="0"/>
          <w:numId w:val="4"/>
        </w:numPr>
        <w:spacing w:line="480" w:lineRule="auto"/>
        <w:rPr>
          <w:b/>
        </w:rPr>
      </w:pPr>
      <w:r w:rsidRPr="00D60E85">
        <w:rPr>
          <w:b/>
        </w:rPr>
        <w:t>Introduction</w:t>
      </w:r>
    </w:p>
    <w:p w14:paraId="1553C56A" w14:textId="54CCE826" w:rsidR="00F5482F" w:rsidRDefault="00C20344" w:rsidP="003B25AC">
      <w:pPr>
        <w:spacing w:line="480" w:lineRule="auto"/>
        <w:jc w:val="both"/>
      </w:pPr>
      <w:r>
        <w:t>For number of years</w:t>
      </w:r>
      <w:r w:rsidR="00767CAD">
        <w:t xml:space="preserve"> </w:t>
      </w:r>
      <w:r>
        <w:t xml:space="preserve">social surveys </w:t>
      </w:r>
      <w:r w:rsidR="00E00AA8">
        <w:t>have been</w:t>
      </w:r>
      <w:r>
        <w:t xml:space="preserve"> experiencing lowering response rates</w:t>
      </w:r>
      <w:r w:rsidR="00AD500D">
        <w:t xml:space="preserve"> but </w:t>
      </w:r>
      <w:r w:rsidR="00E00AA8">
        <w:t>their</w:t>
      </w:r>
      <w:r>
        <w:t xml:space="preserve"> costs </w:t>
      </w:r>
      <w:r w:rsidR="00E00AA8">
        <w:t xml:space="preserve">have been </w:t>
      </w:r>
      <w:r>
        <w:t>increasing</w:t>
      </w:r>
      <w:r w:rsidR="00767CAD">
        <w:t xml:space="preserve"> as data collection agencies try to address nonrespon</w:t>
      </w:r>
      <w:r w:rsidR="00686E26">
        <w:t>se</w:t>
      </w:r>
      <w:r>
        <w:t>.  Another trend</w:t>
      </w:r>
      <w:r w:rsidR="0029568D">
        <w:t>,</w:t>
      </w:r>
      <w:r>
        <w:t xml:space="preserve"> which is observed</w:t>
      </w:r>
      <w:r w:rsidR="00686E26">
        <w:t xml:space="preserve"> globally</w:t>
      </w:r>
      <w:r w:rsidR="0029568D">
        <w:t>,</w:t>
      </w:r>
      <w:r>
        <w:t xml:space="preserve"> is increased internet access and internet use as well as increase</w:t>
      </w:r>
      <w:r w:rsidR="00686E26">
        <w:t>d</w:t>
      </w:r>
      <w:r>
        <w:t xml:space="preserve"> ownership of mobile devices</w:t>
      </w:r>
      <w:r w:rsidR="00686E26">
        <w:t xml:space="preserve"> such as smartphones and tablets</w:t>
      </w:r>
      <w:r>
        <w:t>.</w:t>
      </w:r>
      <w:r w:rsidR="00B36887">
        <w:t xml:space="preserve">  According to ONS (20</w:t>
      </w:r>
      <w:r w:rsidR="00FE2E40">
        <w:t>20</w:t>
      </w:r>
      <w:r w:rsidR="00B36887">
        <w:t>), 9</w:t>
      </w:r>
      <w:r w:rsidR="00FE2E40">
        <w:t>2</w:t>
      </w:r>
      <w:r w:rsidR="00B36887">
        <w:t xml:space="preserve">% of adults in the UK used </w:t>
      </w:r>
      <w:r w:rsidR="00757535">
        <w:t xml:space="preserve">the </w:t>
      </w:r>
      <w:r w:rsidR="00B36887">
        <w:t>internet daily in 20</w:t>
      </w:r>
      <w:r w:rsidR="00FE2E40">
        <w:t>20</w:t>
      </w:r>
      <w:r w:rsidR="0019578C">
        <w:t xml:space="preserve"> </w:t>
      </w:r>
      <w:r w:rsidR="00B36887">
        <w:t>and according to Ofcom (20</w:t>
      </w:r>
      <w:r w:rsidR="00FE2E40">
        <w:t>23</w:t>
      </w:r>
      <w:r w:rsidR="00B36887">
        <w:t xml:space="preserve">), </w:t>
      </w:r>
      <w:r w:rsidR="00FE2E40">
        <w:t>93</w:t>
      </w:r>
      <w:r w:rsidR="00B36887">
        <w:t>% of the UK households had</w:t>
      </w:r>
      <w:r w:rsidR="00757535">
        <w:t xml:space="preserve"> an</w:t>
      </w:r>
      <w:r w:rsidR="00B36887">
        <w:t xml:space="preserve"> internet connection in 20</w:t>
      </w:r>
      <w:r w:rsidR="0029568D">
        <w:t>23</w:t>
      </w:r>
      <w:r w:rsidR="00B36887">
        <w:t xml:space="preserve">.  Also, according to </w:t>
      </w:r>
      <w:r w:rsidR="00C332DD">
        <w:t>Statista</w:t>
      </w:r>
      <w:r w:rsidR="00B36887">
        <w:t xml:space="preserve"> (20</w:t>
      </w:r>
      <w:r w:rsidR="00C332DD">
        <w:t>24</w:t>
      </w:r>
      <w:r w:rsidR="00B36887">
        <w:t xml:space="preserve">), </w:t>
      </w:r>
      <w:r w:rsidR="00C332DD">
        <w:t>93</w:t>
      </w:r>
      <w:r w:rsidR="00B36887">
        <w:t>% of adults owned a smartphone in the UK in 20</w:t>
      </w:r>
      <w:r w:rsidR="00C332DD">
        <w:t>22</w:t>
      </w:r>
      <w:r w:rsidR="00B36887">
        <w:t xml:space="preserve"> in comparison to only </w:t>
      </w:r>
      <w:r w:rsidR="00C332DD">
        <w:t>1</w:t>
      </w:r>
      <w:r w:rsidR="00B36887">
        <w:t>7% in 20</w:t>
      </w:r>
      <w:r w:rsidR="00C332DD">
        <w:t>08</w:t>
      </w:r>
      <w:r w:rsidR="00B36887">
        <w:t>.</w:t>
      </w:r>
      <w:r>
        <w:t xml:space="preserve"> To respond to all these trends,</w:t>
      </w:r>
      <w:r w:rsidR="00686E26">
        <w:t xml:space="preserve"> data collection organisations are undergoing </w:t>
      </w:r>
      <w:r w:rsidR="00E00AA8">
        <w:t xml:space="preserve">a </w:t>
      </w:r>
      <w:r w:rsidR="00686E26">
        <w:t xml:space="preserve">paradigm shift and moving towards online data collection.  </w:t>
      </w:r>
      <w:r>
        <w:t xml:space="preserve"> </w:t>
      </w:r>
      <w:r w:rsidR="00686E26">
        <w:t>M</w:t>
      </w:r>
      <w:r>
        <w:t xml:space="preserve">ixed-mode designs were introduced in </w:t>
      </w:r>
      <w:r w:rsidR="00686E26">
        <w:t xml:space="preserve">some </w:t>
      </w:r>
      <w:r>
        <w:t>major surveys in the U</w:t>
      </w:r>
      <w:r w:rsidR="00757535">
        <w:t xml:space="preserve">K </w:t>
      </w:r>
      <w:r>
        <w:t>as cost saving initiative</w:t>
      </w:r>
      <w:r w:rsidR="00142A91">
        <w:t xml:space="preserve">, </w:t>
      </w:r>
      <w:r w:rsidR="00A6069E">
        <w:t>such as the Understanding Society</w:t>
      </w:r>
      <w:r w:rsidR="00757535">
        <w:t xml:space="preserve"> (</w:t>
      </w:r>
      <w:r w:rsidR="009B1188">
        <w:t xml:space="preserve">Carpenter </w:t>
      </w:r>
      <w:r w:rsidR="0042426C">
        <w:t>&amp;</w:t>
      </w:r>
      <w:r w:rsidR="009B1188">
        <w:t xml:space="preserve"> Burton</w:t>
      </w:r>
      <w:r w:rsidR="0042426C">
        <w:t>,</w:t>
      </w:r>
      <w:r w:rsidR="00B063CE">
        <w:t xml:space="preserve"> 2017</w:t>
      </w:r>
      <w:r w:rsidR="00757535">
        <w:t>)</w:t>
      </w:r>
      <w:r w:rsidR="00142A91">
        <w:t xml:space="preserve">. </w:t>
      </w:r>
      <w:r w:rsidR="00E00AA8">
        <w:t>O</w:t>
      </w:r>
      <w:r w:rsidR="00A6069E">
        <w:t>ther major social surveys</w:t>
      </w:r>
      <w:r w:rsidR="00E00AA8">
        <w:t>,</w:t>
      </w:r>
      <w:r w:rsidR="00A6069E">
        <w:t xml:space="preserve"> such as the UK Labour Force Survey </w:t>
      </w:r>
      <w:r w:rsidR="0013735D">
        <w:t>(LFS)</w:t>
      </w:r>
      <w:r w:rsidR="001D3383">
        <w:t>,</w:t>
      </w:r>
      <w:r w:rsidR="0013735D">
        <w:t xml:space="preserve"> </w:t>
      </w:r>
      <w:r w:rsidR="001129D8">
        <w:t>we</w:t>
      </w:r>
      <w:r w:rsidR="00A6069E">
        <w:t xml:space="preserve">re undergoing </w:t>
      </w:r>
      <w:r w:rsidR="00757535">
        <w:t xml:space="preserve">an </w:t>
      </w:r>
      <w:r w:rsidR="00A6069E">
        <w:t>experiment</w:t>
      </w:r>
      <w:r w:rsidR="00757535">
        <w:t>al</w:t>
      </w:r>
      <w:r w:rsidR="00A6069E">
        <w:t xml:space="preserve"> stage in preparation to transition </w:t>
      </w:r>
      <w:r w:rsidR="00142A91">
        <w:t xml:space="preserve">the survey </w:t>
      </w:r>
      <w:r w:rsidR="00A6069E">
        <w:t>to online mode of data collection</w:t>
      </w:r>
      <w:r w:rsidR="00757535">
        <w:t xml:space="preserve"> (</w:t>
      </w:r>
      <w:r w:rsidR="00B063CE">
        <w:t>Finlay et al.</w:t>
      </w:r>
      <w:r w:rsidR="0042426C">
        <w:t>,</w:t>
      </w:r>
      <w:r w:rsidR="00B063CE">
        <w:t xml:space="preserve"> </w:t>
      </w:r>
      <w:r w:rsidR="001B3B68">
        <w:t>2018a; Finlay et al.</w:t>
      </w:r>
      <w:r w:rsidR="0042426C">
        <w:t>,</w:t>
      </w:r>
      <w:r w:rsidR="001B3B68">
        <w:t xml:space="preserve"> 2018b</w:t>
      </w:r>
      <w:r w:rsidR="00757535">
        <w:t>)</w:t>
      </w:r>
      <w:r w:rsidR="00A6069E">
        <w:t xml:space="preserve">.  </w:t>
      </w:r>
      <w:r w:rsidR="007527FD">
        <w:t xml:space="preserve">Once everything is ready for online </w:t>
      </w:r>
      <w:r w:rsidR="00686E26">
        <w:t xml:space="preserve">data collection </w:t>
      </w:r>
      <w:r w:rsidR="007527FD">
        <w:t xml:space="preserve">and infrastructure is in place, it is cheaper to collect data online. </w:t>
      </w:r>
      <w:r w:rsidR="0084291A" w:rsidRPr="006A5BFC">
        <w:rPr>
          <w:rFonts w:cstheme="minorHAnsi"/>
        </w:rPr>
        <w:t xml:space="preserve">The Covid-19 pandemic forced rapid transitions to online data collection for </w:t>
      </w:r>
      <w:r w:rsidR="001129D8">
        <w:rPr>
          <w:rFonts w:cstheme="minorHAnsi"/>
        </w:rPr>
        <w:t>some</w:t>
      </w:r>
      <w:r w:rsidR="0084291A" w:rsidRPr="006A5BFC">
        <w:rPr>
          <w:rFonts w:cstheme="minorHAnsi"/>
        </w:rPr>
        <w:t xml:space="preserve"> social surveys globally, with </w:t>
      </w:r>
      <w:r w:rsidR="001129D8">
        <w:rPr>
          <w:rFonts w:cstheme="minorHAnsi"/>
        </w:rPr>
        <w:t>this</w:t>
      </w:r>
      <w:r w:rsidR="0084291A" w:rsidRPr="006A5BFC">
        <w:rPr>
          <w:rFonts w:cstheme="minorHAnsi"/>
        </w:rPr>
        <w:t xml:space="preserve"> mode of data collection</w:t>
      </w:r>
      <w:r w:rsidR="001129D8">
        <w:rPr>
          <w:rFonts w:cstheme="minorHAnsi"/>
        </w:rPr>
        <w:t xml:space="preserve"> together with a telephone mode</w:t>
      </w:r>
      <w:r w:rsidR="0084291A" w:rsidRPr="006A5BFC">
        <w:rPr>
          <w:rFonts w:cstheme="minorHAnsi"/>
        </w:rPr>
        <w:t xml:space="preserve"> being the only </w:t>
      </w:r>
      <w:r w:rsidR="00142A91">
        <w:rPr>
          <w:rFonts w:cstheme="minorHAnsi"/>
        </w:rPr>
        <w:t>options at the time</w:t>
      </w:r>
      <w:r w:rsidR="0084291A" w:rsidRPr="006A5BFC">
        <w:rPr>
          <w:rFonts w:cstheme="minorHAnsi"/>
        </w:rPr>
        <w:t>.</w:t>
      </w:r>
      <w:r w:rsidR="007527FD">
        <w:t xml:space="preserve"> However, </w:t>
      </w:r>
      <w:r w:rsidR="00E00AA8">
        <w:t>a</w:t>
      </w:r>
      <w:r w:rsidR="007527FD">
        <w:t xml:space="preserve"> </w:t>
      </w:r>
      <w:r w:rsidR="001D3383">
        <w:t xml:space="preserve">key </w:t>
      </w:r>
      <w:r w:rsidR="007527FD">
        <w:t xml:space="preserve">question remains regarding data quality: </w:t>
      </w:r>
      <w:r w:rsidR="001129D8">
        <w:t>does</w:t>
      </w:r>
      <w:r w:rsidR="007527FD">
        <w:t xml:space="preserve"> data quality suffer</w:t>
      </w:r>
      <w:r w:rsidR="004C1124">
        <w:t xml:space="preserve"> </w:t>
      </w:r>
      <w:r w:rsidR="00E00AA8">
        <w:t>after</w:t>
      </w:r>
      <w:r w:rsidR="004C1124">
        <w:t xml:space="preserve"> this shift in data collection method</w:t>
      </w:r>
      <w:r w:rsidR="007527FD">
        <w:t xml:space="preserve">?  </w:t>
      </w:r>
    </w:p>
    <w:p w14:paraId="49C93824" w14:textId="1A3C8015" w:rsidR="00F5482F" w:rsidRDefault="001129D8" w:rsidP="003B25AC">
      <w:pPr>
        <w:spacing w:line="480" w:lineRule="auto"/>
        <w:jc w:val="both"/>
      </w:pPr>
      <w:r>
        <w:t>For a number of years there</w:t>
      </w:r>
      <w:r w:rsidR="007527FD">
        <w:t xml:space="preserve"> </w:t>
      </w:r>
      <w:r>
        <w:t>we</w:t>
      </w:r>
      <w:r w:rsidR="007527FD">
        <w:t xml:space="preserve">re concerns regarding allowing respondents to use smartphones when completing surveys. </w:t>
      </w:r>
      <w:r w:rsidR="004C1124" w:rsidRPr="004C1124">
        <w:t xml:space="preserve">Tourangeau et al. (2018) highlighted three main areas which could be a source for concerns regarding data quality produced by respondents using smartphones: </w:t>
      </w:r>
      <w:r w:rsidR="004C1124">
        <w:t xml:space="preserve">1. </w:t>
      </w:r>
      <w:r w:rsidR="004C1124" w:rsidRPr="004C1124">
        <w:t xml:space="preserve">screens on </w:t>
      </w:r>
      <w:r w:rsidR="004C1124" w:rsidRPr="004C1124">
        <w:lastRenderedPageBreak/>
        <w:t>smartphones are smaller than those on tablets or PCs</w:t>
      </w:r>
      <w:r w:rsidR="001D3383">
        <w:t>,</w:t>
      </w:r>
      <w:r w:rsidR="004C1124" w:rsidRPr="004C1124">
        <w:t xml:space="preserve"> which could lead to larger response order effects or more superficial processing of the questions; </w:t>
      </w:r>
      <w:r w:rsidR="004C1124">
        <w:t xml:space="preserve">2. </w:t>
      </w:r>
      <w:r w:rsidR="004C1124" w:rsidRPr="004C1124">
        <w:t>touch screen interface</w:t>
      </w:r>
      <w:r w:rsidR="001D3383">
        <w:t>,</w:t>
      </w:r>
      <w:r w:rsidR="004C1124" w:rsidRPr="004C1124">
        <w:t xml:space="preserve"> which could lead to item nonresponse or inadvertent choice of the wrong answer</w:t>
      </w:r>
      <w:r w:rsidR="004C1124">
        <w:t>; 3.</w:t>
      </w:r>
      <w:r w:rsidR="004C1124" w:rsidRPr="004C1124">
        <w:t xml:space="preserve"> smartphone respondents may complete surveys in settings where other people or other distractions are present</w:t>
      </w:r>
      <w:r w:rsidR="001D3383">
        <w:t>,</w:t>
      </w:r>
      <w:r w:rsidR="004C1124" w:rsidRPr="004C1124">
        <w:t xml:space="preserve"> which could lead to less candid reporting of sensitive information or </w:t>
      </w:r>
      <w:r w:rsidR="004455E2">
        <w:t>lower quality</w:t>
      </w:r>
      <w:r w:rsidR="004C1124" w:rsidRPr="004C1124">
        <w:t xml:space="preserve"> reporting overall.</w:t>
      </w:r>
      <w:r w:rsidR="00001AAC">
        <w:t xml:space="preserve"> </w:t>
      </w:r>
    </w:p>
    <w:p w14:paraId="39F548A5" w14:textId="510EDCE8" w:rsidR="00142A91" w:rsidRDefault="00001AAC" w:rsidP="003B25AC">
      <w:pPr>
        <w:spacing w:line="480" w:lineRule="auto"/>
        <w:jc w:val="both"/>
      </w:pPr>
      <w:r>
        <w:t xml:space="preserve">Also, lack of optimisation of questionnaires for smartphones caused concerns in researchers regarding </w:t>
      </w:r>
      <w:r w:rsidR="00E00AA8">
        <w:t xml:space="preserve">the </w:t>
      </w:r>
      <w:r>
        <w:t xml:space="preserve">quality of data produced by respondents using smartphones for </w:t>
      </w:r>
      <w:r w:rsidR="008A0F18">
        <w:t>questionnaire</w:t>
      </w:r>
      <w:r>
        <w:t xml:space="preserve"> completion.  Lack of optimisation was reported to negatively influence data quality (</w:t>
      </w:r>
      <w:r w:rsidR="00E367FF">
        <w:t xml:space="preserve">see </w:t>
      </w:r>
      <w:proofErr w:type="spellStart"/>
      <w:r w:rsidR="009B7CE4">
        <w:t>Mavletova</w:t>
      </w:r>
      <w:proofErr w:type="spellEnd"/>
      <w:r w:rsidR="009B7CE4">
        <w:t xml:space="preserve"> </w:t>
      </w:r>
      <w:r w:rsidR="0042426C">
        <w:t>&amp;</w:t>
      </w:r>
      <w:r w:rsidR="009B7CE4">
        <w:t xml:space="preserve"> Couper</w:t>
      </w:r>
      <w:r w:rsidR="0042426C">
        <w:t>,</w:t>
      </w:r>
      <w:r w:rsidR="009B7CE4">
        <w:t xml:space="preserve"> 2015; </w:t>
      </w:r>
      <w:r w:rsidR="0097600A">
        <w:t>Young et al.</w:t>
      </w:r>
      <w:r w:rsidR="0042426C">
        <w:t>,</w:t>
      </w:r>
      <w:r w:rsidR="0097600A">
        <w:t xml:space="preserve"> 2014; Peterson et al.</w:t>
      </w:r>
      <w:r w:rsidR="0042426C">
        <w:t>,</w:t>
      </w:r>
      <w:r w:rsidR="0097600A">
        <w:t xml:space="preserve"> 2013; Lorch </w:t>
      </w:r>
      <w:r w:rsidR="0042426C">
        <w:t>&amp;</w:t>
      </w:r>
      <w:r w:rsidR="0097600A">
        <w:t xml:space="preserve"> Mitchell</w:t>
      </w:r>
      <w:r w:rsidR="0042426C">
        <w:t>,</w:t>
      </w:r>
      <w:r w:rsidR="0097600A">
        <w:t xml:space="preserve"> 2014; </w:t>
      </w:r>
      <w:proofErr w:type="spellStart"/>
      <w:r w:rsidR="0097600A">
        <w:t>Arn</w:t>
      </w:r>
      <w:proofErr w:type="spellEnd"/>
      <w:r w:rsidR="0097600A">
        <w:t xml:space="preserve"> et al.</w:t>
      </w:r>
      <w:r w:rsidR="0042426C">
        <w:t>,</w:t>
      </w:r>
      <w:r w:rsidR="0097600A">
        <w:t xml:space="preserve"> 2015; Horwitz</w:t>
      </w:r>
      <w:r w:rsidR="0042426C">
        <w:t>,</w:t>
      </w:r>
      <w:r w:rsidR="0097600A">
        <w:t xml:space="preserve"> 2016</w:t>
      </w:r>
      <w:r w:rsidR="00E367FF">
        <w:t>; Revilla et al.</w:t>
      </w:r>
      <w:r w:rsidR="0042426C">
        <w:t>,</w:t>
      </w:r>
      <w:r w:rsidR="00E367FF">
        <w:t xml:space="preserve"> 201</w:t>
      </w:r>
      <w:r w:rsidR="00D11E1C">
        <w:t>6</w:t>
      </w:r>
      <w:r>
        <w:t>).</w:t>
      </w:r>
      <w:r w:rsidR="007527FD">
        <w:t xml:space="preserve"> </w:t>
      </w:r>
    </w:p>
    <w:p w14:paraId="477BA59A" w14:textId="6CBE233F" w:rsidR="00C20344" w:rsidRPr="00001AAC" w:rsidRDefault="007527FD" w:rsidP="003B25AC">
      <w:pPr>
        <w:spacing w:line="480" w:lineRule="auto"/>
        <w:jc w:val="both"/>
      </w:pPr>
      <w:r>
        <w:t xml:space="preserve">Social surveys have </w:t>
      </w:r>
      <w:r w:rsidR="00E00AA8">
        <w:t xml:space="preserve">progressed </w:t>
      </w:r>
      <w:r w:rsidR="00757535">
        <w:t>through</w:t>
      </w:r>
      <w:r>
        <w:t xml:space="preserve"> various stages </w:t>
      </w:r>
      <w:r w:rsidR="00E00AA8">
        <w:t xml:space="preserve">regarding </w:t>
      </w:r>
      <w:r>
        <w:t>how they were treating smartphones.  Historically, due to concerns regarding lower data quality produced by respondents using smartphones, smartphones were blocked when respondents attempted using them for</w:t>
      </w:r>
      <w:r w:rsidR="008A0F18">
        <w:t xml:space="preserve"> questionnaire</w:t>
      </w:r>
      <w:r>
        <w:t xml:space="preserve"> completion (</w:t>
      </w:r>
      <w:r w:rsidR="00563852">
        <w:t>Maslovskaya et al., 2019</w:t>
      </w:r>
      <w:r>
        <w:t xml:space="preserve">).  Later, the use of smartphones was discouraged, for example, in </w:t>
      </w:r>
      <w:r w:rsidR="00757535">
        <w:t xml:space="preserve">the </w:t>
      </w:r>
      <w:r>
        <w:t xml:space="preserve">Second Longitudinal Study for Young People in England (LSYPE2), </w:t>
      </w:r>
      <w:r w:rsidR="00757535">
        <w:t xml:space="preserve">the </w:t>
      </w:r>
      <w:r>
        <w:t>National Child Development Study (NCDS)</w:t>
      </w:r>
      <w:r w:rsidR="00AE70EE">
        <w:t xml:space="preserve"> 2013-2014,</w:t>
      </w:r>
      <w:r w:rsidR="00757535">
        <w:t xml:space="preserve"> the</w:t>
      </w:r>
      <w:r w:rsidR="00AE70EE">
        <w:t xml:space="preserve"> Community Life Survey</w:t>
      </w:r>
      <w:r w:rsidR="00001AAC">
        <w:t xml:space="preserve"> (CLS)</w:t>
      </w:r>
      <w:r w:rsidR="00AE70EE">
        <w:t xml:space="preserve"> 2014-2015</w:t>
      </w:r>
      <w:r w:rsidR="00D27062">
        <w:t>, Understanding Society Innovation Panel Wave</w:t>
      </w:r>
      <w:r w:rsidR="00001AAC">
        <w:t>s 8 and 9</w:t>
      </w:r>
      <w:r w:rsidR="00757535">
        <w:t>,</w:t>
      </w:r>
      <w:r>
        <w:t xml:space="preserve"> and Understanding Society Wave 8.  </w:t>
      </w:r>
      <w:r w:rsidR="00372EA0">
        <w:t xml:space="preserve">However, </w:t>
      </w:r>
      <w:r w:rsidR="001129D8">
        <w:t xml:space="preserve">the best practice nowadays is to </w:t>
      </w:r>
      <w:r w:rsidR="00372EA0">
        <w:t>adopt</w:t>
      </w:r>
      <w:r w:rsidR="001D3383">
        <w:t xml:space="preserve"> a</w:t>
      </w:r>
      <w:r w:rsidR="00372EA0">
        <w:t xml:space="preserve"> “mobile-first” design</w:t>
      </w:r>
      <w:r w:rsidR="001D3383">
        <w:t>,</w:t>
      </w:r>
      <w:r w:rsidR="00372EA0">
        <w:t xml:space="preserve"> where the questionnaire is designed with a small screen in mind and</w:t>
      </w:r>
      <w:r w:rsidR="00757535">
        <w:t>,</w:t>
      </w:r>
      <w:r w:rsidR="00372EA0">
        <w:t xml:space="preserve"> therefore, there are no issues associated with non-optimised versions of questionnaire.  </w:t>
      </w:r>
      <w:r w:rsidR="00E00AA8">
        <w:t>When</w:t>
      </w:r>
      <w:r w:rsidR="00142A91">
        <w:t xml:space="preserve"> </w:t>
      </w:r>
      <w:r w:rsidR="00E00AA8">
        <w:t>t</w:t>
      </w:r>
      <w:r w:rsidR="00372EA0">
        <w:t xml:space="preserve">he </w:t>
      </w:r>
      <w:r w:rsidR="002C53DD">
        <w:t>UK</w:t>
      </w:r>
      <w:r w:rsidR="00E00AA8">
        <w:t xml:space="preserve"> Office for National Statistics (ONS)</w:t>
      </w:r>
      <w:r w:rsidR="00372EA0">
        <w:t xml:space="preserve"> </w:t>
      </w:r>
      <w:r w:rsidR="001129D8">
        <w:t>was</w:t>
      </w:r>
      <w:r w:rsidR="00372EA0">
        <w:t xml:space="preserve"> preparing </w:t>
      </w:r>
      <w:r w:rsidR="00E00AA8">
        <w:t>to</w:t>
      </w:r>
      <w:r w:rsidR="00372EA0">
        <w:t xml:space="preserve"> transition the LFS online</w:t>
      </w:r>
      <w:r w:rsidR="00E00AA8">
        <w:t>,</w:t>
      </w:r>
      <w:r w:rsidR="00372EA0">
        <w:t xml:space="preserve"> they adopted </w:t>
      </w:r>
      <w:r w:rsidR="00142A91">
        <w:t xml:space="preserve">a </w:t>
      </w:r>
      <w:r w:rsidR="00372EA0">
        <w:t xml:space="preserve">“mobile-first” design </w:t>
      </w:r>
      <w:r w:rsidR="00E00AA8">
        <w:t>for</w:t>
      </w:r>
      <w:r w:rsidR="00372EA0">
        <w:t xml:space="preserve"> the L</w:t>
      </w:r>
      <w:r w:rsidR="002C53DD">
        <w:t xml:space="preserve">abour Market Survey (LMS) which </w:t>
      </w:r>
      <w:r w:rsidR="001129D8">
        <w:t>wa</w:t>
      </w:r>
      <w:r w:rsidR="002C53DD">
        <w:t xml:space="preserve">s used as a test for </w:t>
      </w:r>
      <w:r w:rsidR="00E00AA8">
        <w:t xml:space="preserve">the </w:t>
      </w:r>
      <w:r w:rsidR="002C53DD">
        <w:t xml:space="preserve">transformation of the LFS to </w:t>
      </w:r>
      <w:r w:rsidR="00E00AA8">
        <w:t xml:space="preserve">a </w:t>
      </w:r>
      <w:r w:rsidR="002C53DD">
        <w:t>mixed-mode design</w:t>
      </w:r>
      <w:r w:rsidR="00372EA0">
        <w:t>.</w:t>
      </w:r>
      <w:r w:rsidR="00E04305">
        <w:t xml:space="preserve">  It is </w:t>
      </w:r>
      <w:r w:rsidR="001129D8">
        <w:t xml:space="preserve">still </w:t>
      </w:r>
      <w:r w:rsidR="00E04305">
        <w:t>important to compare data quality between smartphones and other devices in order</w:t>
      </w:r>
      <w:r w:rsidR="00440BDE">
        <w:t xml:space="preserve"> </w:t>
      </w:r>
      <w:r w:rsidR="00E04305">
        <w:t xml:space="preserve">to establish whether these concerns regarding lower data quality obtained through smartphones have any grounds.  The Understanding Society Wave 8 </w:t>
      </w:r>
      <w:r w:rsidR="001129D8">
        <w:t>was the first large-scale survey in the UK</w:t>
      </w:r>
      <w:r w:rsidR="001F085C">
        <w:t>,</w:t>
      </w:r>
      <w:r w:rsidR="001129D8">
        <w:t xml:space="preserve"> where </w:t>
      </w:r>
      <w:r w:rsidR="001129D8">
        <w:rPr>
          <w:rFonts w:ascii="Calibri" w:eastAsia="Times New Roman" w:hAnsi="Calibri" w:cs="Times New Roman"/>
        </w:rPr>
        <w:t xml:space="preserve">40% of the sample were assigned to </w:t>
      </w:r>
      <w:r w:rsidR="00E00AA8">
        <w:rPr>
          <w:rFonts w:ascii="Calibri" w:eastAsia="Times New Roman" w:hAnsi="Calibri" w:cs="Times New Roman"/>
        </w:rPr>
        <w:lastRenderedPageBreak/>
        <w:t xml:space="preserve">an </w:t>
      </w:r>
      <w:r w:rsidR="001129D8">
        <w:rPr>
          <w:rFonts w:ascii="Calibri" w:eastAsia="Times New Roman" w:hAnsi="Calibri" w:cs="Times New Roman"/>
        </w:rPr>
        <w:t>online mode of data collection</w:t>
      </w:r>
      <w:r w:rsidR="001F085C">
        <w:rPr>
          <w:rFonts w:ascii="Calibri" w:eastAsia="Times New Roman" w:hAnsi="Calibri" w:cs="Times New Roman"/>
        </w:rPr>
        <w:t>,</w:t>
      </w:r>
      <w:r w:rsidR="001129D8">
        <w:t xml:space="preserve"> and it </w:t>
      </w:r>
      <w:r w:rsidR="00E04305">
        <w:t>provide</w:t>
      </w:r>
      <w:r w:rsidR="001129D8">
        <w:t>d</w:t>
      </w:r>
      <w:r w:rsidR="00E04305">
        <w:t xml:space="preserve"> an opportunity to conduct this analysis as it has a large online component with a sizable group of people who chose to respond using smartphones</w:t>
      </w:r>
      <w:r w:rsidR="00E00AA8">
        <w:t>. Furthermore,</w:t>
      </w:r>
      <w:r w:rsidR="00E04305">
        <w:t xml:space="preserve"> the questionnaires were not optimised for smaller screen sizes.  </w:t>
      </w:r>
      <w:r w:rsidR="00011673">
        <w:t xml:space="preserve">The main research question for this analysis is: </w:t>
      </w:r>
      <w:r w:rsidR="00011673" w:rsidRPr="00011673">
        <w:rPr>
          <w:i/>
        </w:rPr>
        <w:t xml:space="preserve">Do respondents who use smartphones for </w:t>
      </w:r>
      <w:r w:rsidR="008A0F18">
        <w:rPr>
          <w:i/>
        </w:rPr>
        <w:t>questionnaire</w:t>
      </w:r>
      <w:r w:rsidR="00011673" w:rsidRPr="00011673">
        <w:rPr>
          <w:i/>
        </w:rPr>
        <w:t xml:space="preserve"> completion produce lower quality data in comparison to those using </w:t>
      </w:r>
      <w:r w:rsidR="001129D8">
        <w:rPr>
          <w:i/>
        </w:rPr>
        <w:t>PCs (</w:t>
      </w:r>
      <w:r w:rsidR="00011673" w:rsidRPr="00011673">
        <w:rPr>
          <w:i/>
        </w:rPr>
        <w:t>desktops/laptops</w:t>
      </w:r>
      <w:r w:rsidR="001129D8">
        <w:rPr>
          <w:i/>
        </w:rPr>
        <w:t>)</w:t>
      </w:r>
      <w:r w:rsidR="00011673" w:rsidRPr="00011673">
        <w:rPr>
          <w:i/>
        </w:rPr>
        <w:t xml:space="preserve"> or tablets?</w:t>
      </w:r>
    </w:p>
    <w:p w14:paraId="6D8CEDB1" w14:textId="6FE3DA06" w:rsidR="000F55E6" w:rsidRDefault="001F085C" w:rsidP="003B25AC">
      <w:pPr>
        <w:spacing w:line="480" w:lineRule="auto"/>
        <w:jc w:val="both"/>
      </w:pPr>
      <w:r>
        <w:t xml:space="preserve">The remainder of the paper is structured as follows. </w:t>
      </w:r>
      <w:r w:rsidR="000F55E6" w:rsidRPr="000F55E6">
        <w:t>T</w:t>
      </w:r>
      <w:r w:rsidR="000F55E6">
        <w:t>he next section of the paper reviews existing literature. The third section discusses the Understanding Society Wave 8 survey</w:t>
      </w:r>
      <w:r w:rsidR="00E00AA8">
        <w:t>,</w:t>
      </w:r>
      <w:r w:rsidR="000F55E6">
        <w:t xml:space="preserve"> which was used for the analysis</w:t>
      </w:r>
      <w:r>
        <w:t>,</w:t>
      </w:r>
      <w:r w:rsidR="00757535">
        <w:t xml:space="preserve"> followed by the Methodology section.</w:t>
      </w:r>
      <w:r w:rsidR="000F55E6">
        <w:t xml:space="preserve">  The results section summarises </w:t>
      </w:r>
      <w:r w:rsidR="00E00AA8">
        <w:t xml:space="preserve">the </w:t>
      </w:r>
      <w:r w:rsidR="000F55E6">
        <w:t>findings f</w:t>
      </w:r>
      <w:r w:rsidR="001129D8">
        <w:t>ro</w:t>
      </w:r>
      <w:r w:rsidR="000F55E6">
        <w:t>m the analysis of various data quality</w:t>
      </w:r>
      <w:r w:rsidR="001129D8">
        <w:t xml:space="preserve"> and differential reporting</w:t>
      </w:r>
      <w:r w:rsidR="000F55E6">
        <w:t xml:space="preserve"> indicators</w:t>
      </w:r>
      <w:r w:rsidR="00481BFA">
        <w:t xml:space="preserve"> and compares them with the limited existing findings in the UK context</w:t>
      </w:r>
      <w:r w:rsidR="000F55E6">
        <w:t xml:space="preserve">.  The final section discusses </w:t>
      </w:r>
      <w:r w:rsidR="001129D8">
        <w:t xml:space="preserve">limitations and </w:t>
      </w:r>
      <w:r w:rsidR="000F55E6">
        <w:t>implications</w:t>
      </w:r>
      <w:r w:rsidR="00481BFA">
        <w:t xml:space="preserve"> of </w:t>
      </w:r>
      <w:r w:rsidR="00757535">
        <w:t xml:space="preserve">the </w:t>
      </w:r>
      <w:r w:rsidR="00481BFA">
        <w:t>results</w:t>
      </w:r>
      <w:r w:rsidR="000F55E6">
        <w:t xml:space="preserve"> for survey practice.  </w:t>
      </w:r>
    </w:p>
    <w:p w14:paraId="52879CF4" w14:textId="77777777" w:rsidR="00D90C93" w:rsidRDefault="00D90C93" w:rsidP="003B25AC">
      <w:pPr>
        <w:spacing w:line="480" w:lineRule="auto"/>
        <w:jc w:val="both"/>
        <w:rPr>
          <w:b/>
        </w:rPr>
      </w:pPr>
    </w:p>
    <w:p w14:paraId="379D2E02" w14:textId="7A1208D1" w:rsidR="00E51138" w:rsidRPr="003A798E" w:rsidRDefault="00F46A8D" w:rsidP="00D60E85">
      <w:pPr>
        <w:pStyle w:val="ListParagraph"/>
        <w:spacing w:line="480" w:lineRule="auto"/>
        <w:jc w:val="both"/>
        <w:rPr>
          <w:b/>
        </w:rPr>
      </w:pPr>
      <w:r>
        <w:rPr>
          <w:b/>
        </w:rPr>
        <w:t xml:space="preserve">2. </w:t>
      </w:r>
      <w:r w:rsidR="00481BFA" w:rsidRPr="003A798E">
        <w:rPr>
          <w:b/>
        </w:rPr>
        <w:t>Background</w:t>
      </w:r>
      <w:r w:rsidR="000F55E6" w:rsidRPr="003A798E">
        <w:rPr>
          <w:b/>
        </w:rPr>
        <w:t xml:space="preserve"> and </w:t>
      </w:r>
      <w:r w:rsidR="002C53DD" w:rsidRPr="003A798E">
        <w:rPr>
          <w:b/>
        </w:rPr>
        <w:t>D</w:t>
      </w:r>
      <w:r w:rsidR="000F55E6" w:rsidRPr="003A798E">
        <w:rPr>
          <w:b/>
        </w:rPr>
        <w:t xml:space="preserve">ata </w:t>
      </w:r>
      <w:r w:rsidR="002C53DD" w:rsidRPr="003A798E">
        <w:rPr>
          <w:b/>
        </w:rPr>
        <w:t>Q</w:t>
      </w:r>
      <w:r w:rsidR="000F55E6" w:rsidRPr="003A798E">
        <w:rPr>
          <w:b/>
        </w:rPr>
        <w:t xml:space="preserve">uality </w:t>
      </w:r>
      <w:r w:rsidR="002C53DD" w:rsidRPr="003A798E">
        <w:rPr>
          <w:b/>
        </w:rPr>
        <w:t>I</w:t>
      </w:r>
      <w:r w:rsidR="000F55E6" w:rsidRPr="003A798E">
        <w:rPr>
          <w:b/>
        </w:rPr>
        <w:t>ndicators</w:t>
      </w:r>
    </w:p>
    <w:p w14:paraId="23FAD5C0" w14:textId="7886FBEE" w:rsidR="008561CE" w:rsidRDefault="00E41E47" w:rsidP="003B25AC">
      <w:pPr>
        <w:spacing w:line="480" w:lineRule="auto"/>
        <w:jc w:val="both"/>
      </w:pPr>
      <w:r>
        <w:t xml:space="preserve">Data quality indicators include measures related to coverage, measurement effects and nonresponse. To assess </w:t>
      </w:r>
      <w:r w:rsidR="00452454">
        <w:t xml:space="preserve">the </w:t>
      </w:r>
      <w:r>
        <w:t>quality of questionnaires</w:t>
      </w:r>
      <w:r w:rsidR="00452454">
        <w:t>,</w:t>
      </w:r>
      <w:r>
        <w:t xml:space="preserve"> measurement errors and </w:t>
      </w:r>
      <w:r w:rsidR="00452454">
        <w:t xml:space="preserve">the </w:t>
      </w:r>
      <w:r>
        <w:t>quality of substantive answers by device used by respondents</w:t>
      </w:r>
      <w:r w:rsidR="00E80BE8">
        <w:t>,</w:t>
      </w:r>
      <w:r>
        <w:t xml:space="preserve"> various data quality indicators can be </w:t>
      </w:r>
      <w:r w:rsidR="00923CA9">
        <w:t xml:space="preserve">employed </w:t>
      </w:r>
      <w:r w:rsidR="001129D8">
        <w:t xml:space="preserve"> as well as different differential reporting indicators</w:t>
      </w:r>
      <w:r>
        <w:t xml:space="preserve">. </w:t>
      </w:r>
      <w:r w:rsidR="00481BFA">
        <w:t xml:space="preserve">Analysis of </w:t>
      </w:r>
      <w:r w:rsidR="00F46A8D">
        <w:t>these</w:t>
      </w:r>
      <w:r w:rsidR="000823E6">
        <w:t xml:space="preserve"> indicators will allow comparison of </w:t>
      </w:r>
      <w:r w:rsidR="00452454">
        <w:t xml:space="preserve">the </w:t>
      </w:r>
      <w:r w:rsidR="000823E6">
        <w:t>quality of data collected through different devices</w:t>
      </w:r>
      <w:r>
        <w:t xml:space="preserve"> within one survey</w:t>
      </w:r>
      <w:r w:rsidR="000823E6">
        <w:t xml:space="preserve">.  </w:t>
      </w:r>
      <w:r>
        <w:t>The following nonresponse indicators are used</w:t>
      </w:r>
      <w:r w:rsidR="00481BFA">
        <w:t xml:space="preserve"> </w:t>
      </w:r>
      <w:r w:rsidR="00F46A8D">
        <w:t xml:space="preserve">in </w:t>
      </w:r>
      <w:r w:rsidR="00E80BE8">
        <w:t xml:space="preserve">the </w:t>
      </w:r>
      <w:r w:rsidR="00F46A8D">
        <w:t>literature</w:t>
      </w:r>
      <w:r>
        <w:t xml:space="preserve">: break-off rates by device and item nonresponse by device.  To assess </w:t>
      </w:r>
      <w:r w:rsidR="00E80BE8">
        <w:t xml:space="preserve">the </w:t>
      </w:r>
      <w:r>
        <w:t xml:space="preserve">risk </w:t>
      </w:r>
      <w:r w:rsidR="00E80BE8">
        <w:t>of</w:t>
      </w:r>
      <w:r>
        <w:t xml:space="preserve"> measurement error by device the following data quality indicators </w:t>
      </w:r>
      <w:r w:rsidR="00481BFA">
        <w:t>can be useful</w:t>
      </w:r>
      <w:r>
        <w:t xml:space="preserve">: length of interview, </w:t>
      </w:r>
      <w:r w:rsidR="006A0F0C">
        <w:t>response style indicators</w:t>
      </w:r>
      <w:r w:rsidR="00E80BE8">
        <w:t>,</w:t>
      </w:r>
      <w:r w:rsidR="006A0F0C">
        <w:t xml:space="preserve"> such as </w:t>
      </w:r>
      <w:proofErr w:type="spellStart"/>
      <w:r w:rsidR="006A0F0C">
        <w:t>straightlining</w:t>
      </w:r>
      <w:proofErr w:type="spellEnd"/>
      <w:r w:rsidR="004F48C7">
        <w:t xml:space="preserve"> (the average deviation between the current answer in battery of attitudinal questions to the answer to previous question (</w:t>
      </w:r>
      <w:proofErr w:type="spellStart"/>
      <w:r w:rsidR="004F48C7">
        <w:t>Loosveldt</w:t>
      </w:r>
      <w:proofErr w:type="spellEnd"/>
      <w:r w:rsidR="004F48C7">
        <w:t xml:space="preserve"> et al., 2018))</w:t>
      </w:r>
      <w:r w:rsidR="006A0F0C">
        <w:t xml:space="preserve">, differential reporting, </w:t>
      </w:r>
      <w:r w:rsidR="006A0F0C" w:rsidRPr="00481BFA">
        <w:t>number of grid questions in questionnaire, speed per question, number of answering categories</w:t>
      </w:r>
      <w:r w:rsidR="00481BFA">
        <w:t xml:space="preserve"> and other indicators</w:t>
      </w:r>
      <w:r w:rsidR="006A0F0C" w:rsidRPr="00481BFA">
        <w:t>.</w:t>
      </w:r>
      <w:r w:rsidR="00237E15" w:rsidRPr="00481BFA">
        <w:t xml:space="preserve"> </w:t>
      </w:r>
      <w:r w:rsidR="00237E15" w:rsidRPr="00237E15">
        <w:t xml:space="preserve"> </w:t>
      </w:r>
      <w:r w:rsidR="00E80BE8">
        <w:t>Quite a few</w:t>
      </w:r>
      <w:r w:rsidR="003172F8">
        <w:t xml:space="preserve"> studies </w:t>
      </w:r>
      <w:r w:rsidR="00E80BE8">
        <w:t>have been</w:t>
      </w:r>
      <w:r w:rsidR="003172F8">
        <w:t xml:space="preserve"> conducted in Germany, Netherlands,</w:t>
      </w:r>
      <w:r w:rsidR="00E47738">
        <w:t xml:space="preserve"> Russia,</w:t>
      </w:r>
      <w:r w:rsidR="00941474">
        <w:t xml:space="preserve"> Spain</w:t>
      </w:r>
      <w:r w:rsidR="003172F8">
        <w:t xml:space="preserve"> and the US context</w:t>
      </w:r>
      <w:r w:rsidR="00EC5D74">
        <w:t xml:space="preserve"> (</w:t>
      </w:r>
      <w:proofErr w:type="spellStart"/>
      <w:r w:rsidR="0023012C" w:rsidRPr="0045718C">
        <w:t>Andreadis</w:t>
      </w:r>
      <w:proofErr w:type="spellEnd"/>
      <w:r w:rsidR="0042426C">
        <w:t>,</w:t>
      </w:r>
      <w:r w:rsidR="0023012C" w:rsidRPr="0045718C">
        <w:t xml:space="preserve"> 2015; Gummer </w:t>
      </w:r>
      <w:r w:rsidR="0042426C">
        <w:t>&amp;</w:t>
      </w:r>
      <w:r w:rsidR="0023012C" w:rsidRPr="0045718C">
        <w:t xml:space="preserve"> </w:t>
      </w:r>
      <w:proofErr w:type="spellStart"/>
      <w:r w:rsidR="0023012C" w:rsidRPr="0045718C">
        <w:t>R</w:t>
      </w:r>
      <w:r w:rsidR="0045718C" w:rsidRPr="0045718C">
        <w:t>o</w:t>
      </w:r>
      <w:r w:rsidR="0023012C" w:rsidRPr="0045718C">
        <w:t>ssman</w:t>
      </w:r>
      <w:r w:rsidR="0045718C" w:rsidRPr="0045718C">
        <w:t>n</w:t>
      </w:r>
      <w:proofErr w:type="spellEnd"/>
      <w:r w:rsidR="0042426C">
        <w:t>,</w:t>
      </w:r>
      <w:r w:rsidR="0023012C" w:rsidRPr="0045718C">
        <w:t xml:space="preserve"> 2014</w:t>
      </w:r>
      <w:r w:rsidR="0023012C">
        <w:t xml:space="preserve">; </w:t>
      </w:r>
      <w:r w:rsidR="0023012C">
        <w:lastRenderedPageBreak/>
        <w:t>Stapleton</w:t>
      </w:r>
      <w:r w:rsidR="0042426C">
        <w:t>,</w:t>
      </w:r>
      <w:r w:rsidR="0023012C">
        <w:t xml:space="preserve"> 2013; </w:t>
      </w:r>
      <w:proofErr w:type="spellStart"/>
      <w:r w:rsidR="0023012C">
        <w:t>Mavletova</w:t>
      </w:r>
      <w:proofErr w:type="spellEnd"/>
      <w:r w:rsidR="0042426C">
        <w:t>,</w:t>
      </w:r>
      <w:r w:rsidR="0023012C">
        <w:t xml:space="preserve"> 2013; Toepoel </w:t>
      </w:r>
      <w:r w:rsidR="0042426C">
        <w:t>&amp;</w:t>
      </w:r>
      <w:r w:rsidR="0023012C">
        <w:t xml:space="preserve"> </w:t>
      </w:r>
      <w:proofErr w:type="spellStart"/>
      <w:r w:rsidR="0023012C">
        <w:t>Lugtig</w:t>
      </w:r>
      <w:proofErr w:type="spellEnd"/>
      <w:r w:rsidR="0042426C">
        <w:t>,</w:t>
      </w:r>
      <w:r w:rsidR="0023012C">
        <w:t xml:space="preserve"> 2014; </w:t>
      </w:r>
      <w:proofErr w:type="spellStart"/>
      <w:r w:rsidR="0023012C">
        <w:t>Lugtig</w:t>
      </w:r>
      <w:proofErr w:type="spellEnd"/>
      <w:r w:rsidR="0023012C">
        <w:t xml:space="preserve"> </w:t>
      </w:r>
      <w:r w:rsidR="0042426C">
        <w:t>&amp;</w:t>
      </w:r>
      <w:r w:rsidR="0023012C">
        <w:t xml:space="preserve"> Toepoel</w:t>
      </w:r>
      <w:r w:rsidR="0042426C">
        <w:t>,</w:t>
      </w:r>
      <w:r w:rsidR="0023012C">
        <w:t xml:space="preserve"> 201</w:t>
      </w:r>
      <w:r w:rsidR="00F53C43">
        <w:t>6</w:t>
      </w:r>
      <w:r w:rsidR="0023012C">
        <w:t>; Guidry</w:t>
      </w:r>
      <w:r w:rsidR="0042426C">
        <w:t>,</w:t>
      </w:r>
      <w:r w:rsidR="0023012C">
        <w:t xml:space="preserve"> 2012; Barlas </w:t>
      </w:r>
      <w:r w:rsidR="0042426C">
        <w:t>&amp;</w:t>
      </w:r>
      <w:r w:rsidR="0023012C">
        <w:t xml:space="preserve"> Thomas</w:t>
      </w:r>
      <w:r w:rsidR="0042426C">
        <w:t>,</w:t>
      </w:r>
      <w:r w:rsidR="0023012C">
        <w:t xml:space="preserve"> 2015; McClain </w:t>
      </w:r>
      <w:r w:rsidR="0042426C">
        <w:t>&amp;</w:t>
      </w:r>
      <w:r w:rsidR="0023012C">
        <w:t xml:space="preserve"> Crawford</w:t>
      </w:r>
      <w:r w:rsidR="0042426C">
        <w:t>,</w:t>
      </w:r>
      <w:r w:rsidR="0023012C">
        <w:t xml:space="preserve"> 2013; Bake</w:t>
      </w:r>
      <w:r w:rsidR="009D2803">
        <w:t>r-</w:t>
      </w:r>
      <w:r w:rsidR="0023012C">
        <w:t xml:space="preserve">Prewitt </w:t>
      </w:r>
      <w:r w:rsidR="0042426C">
        <w:t>&amp;</w:t>
      </w:r>
      <w:r w:rsidR="0023012C">
        <w:t xml:space="preserve"> Miller</w:t>
      </w:r>
      <w:r w:rsidR="0042426C">
        <w:t>,</w:t>
      </w:r>
      <w:r w:rsidR="0023012C">
        <w:t xml:space="preserve"> 2013; Revilla </w:t>
      </w:r>
      <w:r w:rsidR="0042426C">
        <w:t>&amp;</w:t>
      </w:r>
      <w:r w:rsidR="0023012C">
        <w:t xml:space="preserve"> Couper</w:t>
      </w:r>
      <w:r w:rsidR="0042426C">
        <w:t>,</w:t>
      </w:r>
      <w:r w:rsidR="0023012C">
        <w:t xml:space="preserve"> 2017; Tourangeau et al.</w:t>
      </w:r>
      <w:r w:rsidR="0042426C">
        <w:t>,</w:t>
      </w:r>
      <w:r w:rsidR="0023012C">
        <w:t xml:space="preserve"> 201</w:t>
      </w:r>
      <w:r w:rsidR="00C176D4">
        <w:t>8</w:t>
      </w:r>
      <w:r w:rsidR="0023012C">
        <w:t>; Antoun et al.</w:t>
      </w:r>
      <w:r w:rsidR="0042426C">
        <w:t>,</w:t>
      </w:r>
      <w:r w:rsidR="0023012C">
        <w:t xml:space="preserve"> 2017; </w:t>
      </w:r>
      <w:r w:rsidR="0023012C" w:rsidRPr="003F3A97">
        <w:t>McC</w:t>
      </w:r>
      <w:r w:rsidR="003F3A97" w:rsidRPr="003F3A97">
        <w:t>l</w:t>
      </w:r>
      <w:r w:rsidR="0023012C" w:rsidRPr="003F3A97">
        <w:t>ain et al.</w:t>
      </w:r>
      <w:r w:rsidR="0042426C">
        <w:t>,</w:t>
      </w:r>
      <w:r w:rsidR="0023012C" w:rsidRPr="003F3A97">
        <w:t xml:space="preserve"> 2012</w:t>
      </w:r>
      <w:r w:rsidR="0023012C">
        <w:t xml:space="preserve">; Buskirk </w:t>
      </w:r>
      <w:r w:rsidR="0042426C">
        <w:t>&amp;</w:t>
      </w:r>
      <w:r w:rsidR="0023012C">
        <w:t xml:space="preserve"> Andrus</w:t>
      </w:r>
      <w:r w:rsidR="0042426C">
        <w:t>,</w:t>
      </w:r>
      <w:r w:rsidR="0023012C">
        <w:t xml:space="preserve"> 2014; Schlosser </w:t>
      </w:r>
      <w:r w:rsidR="0042426C">
        <w:t>&amp;</w:t>
      </w:r>
      <w:r w:rsidR="0023012C">
        <w:t xml:space="preserve"> Mays</w:t>
      </w:r>
      <w:r w:rsidR="0042426C">
        <w:t>,</w:t>
      </w:r>
      <w:r w:rsidR="0023012C">
        <w:t xml:space="preserve"> 2017; </w:t>
      </w:r>
      <w:proofErr w:type="spellStart"/>
      <w:r w:rsidR="0023012C">
        <w:t>Mavletova</w:t>
      </w:r>
      <w:proofErr w:type="spellEnd"/>
      <w:r w:rsidR="0023012C">
        <w:t xml:space="preserve"> </w:t>
      </w:r>
      <w:r w:rsidR="0042426C">
        <w:t>&amp;</w:t>
      </w:r>
      <w:r w:rsidR="0023012C">
        <w:t xml:space="preserve"> Couper</w:t>
      </w:r>
      <w:r w:rsidR="0042426C">
        <w:t>,</w:t>
      </w:r>
      <w:r w:rsidR="0023012C">
        <w:t xml:space="preserve"> 2014; </w:t>
      </w:r>
      <w:proofErr w:type="spellStart"/>
      <w:r w:rsidR="0023012C">
        <w:t>Mavletova</w:t>
      </w:r>
      <w:proofErr w:type="spellEnd"/>
      <w:r w:rsidR="0023012C">
        <w:t xml:space="preserve"> </w:t>
      </w:r>
      <w:r w:rsidR="0042426C">
        <w:t>&amp;</w:t>
      </w:r>
      <w:r w:rsidR="0023012C">
        <w:t xml:space="preserve"> Couper</w:t>
      </w:r>
      <w:r w:rsidR="0042426C">
        <w:t>,</w:t>
      </w:r>
      <w:r w:rsidR="0023012C">
        <w:t xml:space="preserve"> 2015; Struminskaya et al.</w:t>
      </w:r>
      <w:r w:rsidR="0042426C">
        <w:t>,</w:t>
      </w:r>
      <w:r w:rsidR="0023012C">
        <w:t xml:space="preserve"> 2015</w:t>
      </w:r>
      <w:r w:rsidR="00F31D47">
        <w:t>; Cernat and Revilla, 2020; Goodman et al., 2022; Cernat and Sakshaug, 2020; Clement et al., 2020</w:t>
      </w:r>
      <w:r w:rsidR="00EC5D74">
        <w:t>)</w:t>
      </w:r>
      <w:r w:rsidR="003172F8">
        <w:t xml:space="preserve">. </w:t>
      </w:r>
      <w:r w:rsidR="00452454">
        <w:t>The m</w:t>
      </w:r>
      <w:r w:rsidR="003172F8">
        <w:t xml:space="preserve">ajority of </w:t>
      </w:r>
      <w:r w:rsidR="00006350">
        <w:t xml:space="preserve">these </w:t>
      </w:r>
      <w:r w:rsidR="003172F8">
        <w:t>studies w</w:t>
      </w:r>
      <w:r w:rsidR="00E80BE8">
        <w:t>ere</w:t>
      </w:r>
      <w:r w:rsidR="003172F8">
        <w:t xml:space="preserve"> observation</w:t>
      </w:r>
      <w:r w:rsidR="00452454">
        <w:t>al</w:t>
      </w:r>
      <w:r w:rsidR="00481BFA">
        <w:t xml:space="preserve"> in nature.</w:t>
      </w:r>
      <w:r w:rsidR="003172F8">
        <w:t xml:space="preserve"> </w:t>
      </w:r>
      <w:r w:rsidR="00481BFA">
        <w:t>H</w:t>
      </w:r>
      <w:r w:rsidR="003172F8">
        <w:t>owever</w:t>
      </w:r>
      <w:r w:rsidR="00481BFA">
        <w:t>,</w:t>
      </w:r>
      <w:r w:rsidR="003172F8">
        <w:t xml:space="preserve"> some of them had an experimental design</w:t>
      </w:r>
      <w:r w:rsidR="00EC5D74">
        <w:t xml:space="preserve"> (Tourangeau et al.</w:t>
      </w:r>
      <w:r w:rsidR="0042426C">
        <w:t>,</w:t>
      </w:r>
      <w:r w:rsidR="00EC5D74">
        <w:t xml:space="preserve"> 2018)</w:t>
      </w:r>
      <w:r w:rsidR="003172F8">
        <w:t xml:space="preserve"> or conducted meta-analysis</w:t>
      </w:r>
      <w:r w:rsidR="00EC5D74">
        <w:t xml:space="preserve"> (</w:t>
      </w:r>
      <w:proofErr w:type="spellStart"/>
      <w:r w:rsidR="00EC5D74">
        <w:t>Mavletova</w:t>
      </w:r>
      <w:proofErr w:type="spellEnd"/>
      <w:r w:rsidR="00EC5D74">
        <w:t xml:space="preserve"> </w:t>
      </w:r>
      <w:r w:rsidR="0042426C">
        <w:t>&amp;</w:t>
      </w:r>
      <w:r w:rsidR="00EC5D74">
        <w:t xml:space="preserve"> Couper</w:t>
      </w:r>
      <w:r w:rsidR="0042426C">
        <w:t>,</w:t>
      </w:r>
      <w:r w:rsidR="00EC5D74">
        <w:t xml:space="preserve"> 2015)</w:t>
      </w:r>
      <w:r w:rsidR="003172F8">
        <w:t xml:space="preserve">. </w:t>
      </w:r>
      <w:r w:rsidR="00237E15" w:rsidRPr="00237E15">
        <w:t>The</w:t>
      </w:r>
      <w:r w:rsidR="00237E15">
        <w:t xml:space="preserve"> main concerns regarding lower quality of data produced by smartphones are</w:t>
      </w:r>
      <w:r w:rsidR="006458AF">
        <w:t>: (i)</w:t>
      </w:r>
      <w:r w:rsidR="00237E15">
        <w:t xml:space="preserve"> it would take longer to complete surveys for those using smartphone</w:t>
      </w:r>
      <w:r w:rsidR="00434C5C">
        <w:t xml:space="preserve"> (</w:t>
      </w:r>
      <w:proofErr w:type="spellStart"/>
      <w:r w:rsidR="00434C5C">
        <w:t>Andreadis</w:t>
      </w:r>
      <w:proofErr w:type="spellEnd"/>
      <w:r w:rsidR="0042426C">
        <w:t>,</w:t>
      </w:r>
      <w:r w:rsidR="00434C5C">
        <w:t xml:space="preserve"> 2015</w:t>
      </w:r>
      <w:r w:rsidR="0042426C">
        <w:t>;</w:t>
      </w:r>
      <w:r w:rsidR="00434C5C">
        <w:t xml:space="preserve"> Gummer and </w:t>
      </w:r>
      <w:proofErr w:type="spellStart"/>
      <w:r w:rsidR="00434C5C">
        <w:t>Russman</w:t>
      </w:r>
      <w:proofErr w:type="spellEnd"/>
      <w:r w:rsidR="0042426C">
        <w:t>,</w:t>
      </w:r>
      <w:r w:rsidR="00434C5C">
        <w:t xml:space="preserve"> 2014 – their results were true for both optimised and non-optimised surveys</w:t>
      </w:r>
      <w:r w:rsidR="009F3670">
        <w:t xml:space="preserve">, Buskirk </w:t>
      </w:r>
      <w:r w:rsidR="0042426C">
        <w:t>&amp;</w:t>
      </w:r>
      <w:r w:rsidR="009F3670">
        <w:t xml:space="preserve"> Andrus</w:t>
      </w:r>
      <w:r w:rsidR="0042426C">
        <w:t>,</w:t>
      </w:r>
      <w:r w:rsidR="009F3670">
        <w:t xml:space="preserve"> 2014</w:t>
      </w:r>
      <w:r w:rsidR="0042426C">
        <w:t>;</w:t>
      </w:r>
      <w:r w:rsidR="009F3670">
        <w:t xml:space="preserve"> </w:t>
      </w:r>
      <w:bookmarkStart w:id="0" w:name="_Hlk42773606"/>
      <w:r w:rsidR="009F3670">
        <w:t xml:space="preserve">de </w:t>
      </w:r>
      <w:proofErr w:type="spellStart"/>
      <w:r w:rsidR="009F3670">
        <w:t>Bruijne</w:t>
      </w:r>
      <w:proofErr w:type="spellEnd"/>
      <w:r w:rsidR="009F3670">
        <w:t xml:space="preserve"> </w:t>
      </w:r>
      <w:r w:rsidR="0042426C">
        <w:t>&amp;</w:t>
      </w:r>
      <w:r w:rsidR="009F3670">
        <w:t xml:space="preserve"> </w:t>
      </w:r>
      <w:proofErr w:type="spellStart"/>
      <w:r w:rsidR="009F3670">
        <w:t>Wijnant</w:t>
      </w:r>
      <w:proofErr w:type="spellEnd"/>
      <w:r w:rsidR="0042426C">
        <w:t>,</w:t>
      </w:r>
      <w:r w:rsidR="009F3670">
        <w:t xml:space="preserve"> 2013</w:t>
      </w:r>
      <w:bookmarkEnd w:id="0"/>
      <w:r w:rsidR="0042426C">
        <w:t>;</w:t>
      </w:r>
      <w:r w:rsidR="009F3670">
        <w:t xml:space="preserve"> Keusch </w:t>
      </w:r>
      <w:r w:rsidR="0042426C">
        <w:t>&amp;</w:t>
      </w:r>
      <w:r w:rsidR="009F3670">
        <w:t xml:space="preserve"> Yan</w:t>
      </w:r>
      <w:r w:rsidR="0042426C">
        <w:t xml:space="preserve">, </w:t>
      </w:r>
      <w:r w:rsidR="009F3670">
        <w:t>201</w:t>
      </w:r>
      <w:r w:rsidR="00137BAF">
        <w:t>7</w:t>
      </w:r>
      <w:r w:rsidR="0042426C">
        <w:t>;</w:t>
      </w:r>
      <w:r w:rsidR="009F3670">
        <w:t xml:space="preserve"> Struminskaya et al.</w:t>
      </w:r>
      <w:r w:rsidR="0042426C">
        <w:t>,</w:t>
      </w:r>
      <w:r w:rsidR="009F3670">
        <w:t xml:space="preserve"> 2015</w:t>
      </w:r>
      <w:r w:rsidR="00434C5C">
        <w:t>)</w:t>
      </w:r>
      <w:r w:rsidR="00E80BE8">
        <w:t>;</w:t>
      </w:r>
      <w:r w:rsidR="006458AF">
        <w:t xml:space="preserve"> (ii)</w:t>
      </w:r>
      <w:r w:rsidR="00237E15">
        <w:t xml:space="preserve"> the likelihood of break</w:t>
      </w:r>
      <w:r w:rsidR="00481BFA">
        <w:t>-</w:t>
      </w:r>
      <w:r w:rsidR="00237E15">
        <w:t>off</w:t>
      </w:r>
      <w:r w:rsidR="00481BFA">
        <w:t>s</w:t>
      </w:r>
      <w:r w:rsidR="00237E15">
        <w:t xml:space="preserve"> is higher for smartphones especially if questionnaires are not optimised</w:t>
      </w:r>
      <w:r w:rsidR="00AC13EB">
        <w:t xml:space="preserve"> (</w:t>
      </w:r>
      <w:proofErr w:type="spellStart"/>
      <w:r w:rsidR="00AC13EB">
        <w:t>Mavletova</w:t>
      </w:r>
      <w:proofErr w:type="spellEnd"/>
      <w:r w:rsidR="00AC13EB">
        <w:t xml:space="preserve"> </w:t>
      </w:r>
      <w:r w:rsidR="0042426C">
        <w:t>&amp;</w:t>
      </w:r>
      <w:r w:rsidR="00AC13EB">
        <w:t xml:space="preserve"> Couper</w:t>
      </w:r>
      <w:r w:rsidR="0042426C">
        <w:t xml:space="preserve">, </w:t>
      </w:r>
      <w:r w:rsidR="00AC13EB">
        <w:t>2015 – meta-analysis</w:t>
      </w:r>
      <w:r w:rsidR="00F31D47">
        <w:t>; Emery et al., 2023</w:t>
      </w:r>
      <w:r w:rsidR="00AC13EB">
        <w:t>)</w:t>
      </w:r>
      <w:r w:rsidR="00E80BE8">
        <w:t>;</w:t>
      </w:r>
      <w:r w:rsidR="00237E15">
        <w:t xml:space="preserve"> </w:t>
      </w:r>
      <w:r w:rsidR="006458AF">
        <w:t>(iii)</w:t>
      </w:r>
      <w:r w:rsidR="00237E15">
        <w:t xml:space="preserve"> item non-response is higher for smartphone </w:t>
      </w:r>
      <w:r w:rsidR="00BA39FA">
        <w:t>respondents</w:t>
      </w:r>
      <w:r w:rsidR="00AC13EB">
        <w:t xml:space="preserve"> (</w:t>
      </w:r>
      <w:proofErr w:type="spellStart"/>
      <w:r w:rsidR="00AC13EB">
        <w:t>Mavletova</w:t>
      </w:r>
      <w:proofErr w:type="spellEnd"/>
      <w:r w:rsidR="00AC13EB">
        <w:t xml:space="preserve"> </w:t>
      </w:r>
      <w:r w:rsidR="0042426C">
        <w:t>&amp;</w:t>
      </w:r>
      <w:r w:rsidR="00AC13EB">
        <w:t xml:space="preserve"> Couper</w:t>
      </w:r>
      <w:r w:rsidR="0042426C">
        <w:t xml:space="preserve">, </w:t>
      </w:r>
      <w:r w:rsidR="00AC13EB">
        <w:t>2014</w:t>
      </w:r>
      <w:r w:rsidR="0042426C">
        <w:t xml:space="preserve"> and</w:t>
      </w:r>
      <w:r w:rsidR="00AC13EB">
        <w:t xml:space="preserve"> 2015</w:t>
      </w:r>
      <w:r w:rsidR="0042426C">
        <w:t>;</w:t>
      </w:r>
      <w:r w:rsidR="00AC13EB">
        <w:t xml:space="preserve"> Struminskaya et al.</w:t>
      </w:r>
      <w:r w:rsidR="0042426C">
        <w:t>,</w:t>
      </w:r>
      <w:r w:rsidR="00AC13EB">
        <w:t xml:space="preserve"> 2015</w:t>
      </w:r>
      <w:r w:rsidR="0042426C">
        <w:t>;</w:t>
      </w:r>
      <w:r w:rsidR="00AC13EB">
        <w:t xml:space="preserve"> </w:t>
      </w:r>
      <w:proofErr w:type="spellStart"/>
      <w:r w:rsidR="00AC13EB">
        <w:t>Lugtig</w:t>
      </w:r>
      <w:proofErr w:type="spellEnd"/>
      <w:r w:rsidR="00AC13EB">
        <w:t xml:space="preserve"> </w:t>
      </w:r>
      <w:r w:rsidR="0042426C">
        <w:t>&amp;</w:t>
      </w:r>
      <w:r w:rsidR="00AC13EB">
        <w:t xml:space="preserve"> Toepoel</w:t>
      </w:r>
      <w:r w:rsidR="0042426C">
        <w:t>,</w:t>
      </w:r>
      <w:r w:rsidR="00AC13EB">
        <w:t xml:space="preserve"> 201</w:t>
      </w:r>
      <w:r w:rsidR="00CA017F">
        <w:t>6</w:t>
      </w:r>
      <w:r w:rsidR="0042426C">
        <w:t>;</w:t>
      </w:r>
      <w:r w:rsidR="009F3670">
        <w:t xml:space="preserve"> Keusch </w:t>
      </w:r>
      <w:r w:rsidR="0042426C">
        <w:t>&amp;</w:t>
      </w:r>
      <w:r w:rsidR="009F3670">
        <w:t xml:space="preserve"> Yan</w:t>
      </w:r>
      <w:r w:rsidR="0042426C">
        <w:t>,</w:t>
      </w:r>
      <w:r w:rsidR="009F3670">
        <w:t xml:space="preserve"> 201</w:t>
      </w:r>
      <w:r w:rsidR="00137BAF">
        <w:t>7</w:t>
      </w:r>
      <w:r w:rsidR="00AC13EB">
        <w:t>)</w:t>
      </w:r>
      <w:r w:rsidR="00E80BE8">
        <w:t>;</w:t>
      </w:r>
      <w:r w:rsidR="00237E15">
        <w:t xml:space="preserve"> </w:t>
      </w:r>
      <w:r w:rsidR="00DA4ACB">
        <w:t xml:space="preserve">(iv) </w:t>
      </w:r>
      <w:r w:rsidR="00E80BE8">
        <w:t xml:space="preserve">there is a </w:t>
      </w:r>
      <w:r w:rsidR="00237E15">
        <w:t xml:space="preserve"> tendency of response style behaviours</w:t>
      </w:r>
      <w:r w:rsidR="00E80BE8">
        <w:t>,</w:t>
      </w:r>
      <w:r w:rsidR="00237E15">
        <w:t xml:space="preserve"> such as </w:t>
      </w:r>
      <w:r w:rsidR="00AC13EB">
        <w:t>primacy effects</w:t>
      </w:r>
      <w:r w:rsidR="00F46A8D">
        <w:t xml:space="preserve"> (when respondents are more likely to choose the earlier option(s) when the scale/list is presented visually (Dillman et al., 2014)) </w:t>
      </w:r>
      <w:r w:rsidR="00AC13EB">
        <w:t xml:space="preserve"> (Stapleton</w:t>
      </w:r>
      <w:r w:rsidR="0042426C">
        <w:t>,</w:t>
      </w:r>
      <w:r w:rsidR="00AC13EB">
        <w:t xml:space="preserve"> 2013</w:t>
      </w:r>
      <w:r w:rsidR="00F31D47">
        <w:t xml:space="preserve">; </w:t>
      </w:r>
      <w:proofErr w:type="spellStart"/>
      <w:r w:rsidR="00F31D47">
        <w:t>Lugtig</w:t>
      </w:r>
      <w:proofErr w:type="spellEnd"/>
      <w:r w:rsidR="00F31D47">
        <w:t xml:space="preserve"> and Toepoel, 2016</w:t>
      </w:r>
      <w:r w:rsidR="00AC13EB">
        <w:t xml:space="preserve">) and </w:t>
      </w:r>
      <w:proofErr w:type="spellStart"/>
      <w:r w:rsidR="00AC13EB">
        <w:t>straightlining</w:t>
      </w:r>
      <w:proofErr w:type="spellEnd"/>
      <w:r w:rsidR="00AC13EB">
        <w:t xml:space="preserve"> or non-differentiation (Guidry</w:t>
      </w:r>
      <w:r w:rsidR="00A55E34">
        <w:t>,</w:t>
      </w:r>
      <w:r w:rsidR="00AC13EB">
        <w:t xml:space="preserve"> 2012</w:t>
      </w:r>
      <w:r w:rsidR="00A55E34">
        <w:t>;</w:t>
      </w:r>
      <w:r w:rsidR="00AC13EB">
        <w:t xml:space="preserve"> Barlas </w:t>
      </w:r>
      <w:r w:rsidR="00A55E34">
        <w:t>&amp;</w:t>
      </w:r>
      <w:r w:rsidR="00AC13EB">
        <w:t xml:space="preserve"> Thomas</w:t>
      </w:r>
      <w:r w:rsidR="00A55E34">
        <w:t>,</w:t>
      </w:r>
      <w:r w:rsidR="00AC13EB">
        <w:t xml:space="preserve"> 2015</w:t>
      </w:r>
      <w:r w:rsidR="00A55E34">
        <w:t>;</w:t>
      </w:r>
      <w:r w:rsidR="00AC13EB">
        <w:t xml:space="preserve"> McClain </w:t>
      </w:r>
      <w:r w:rsidR="00A55E34">
        <w:t>&amp;</w:t>
      </w:r>
      <w:r w:rsidR="00AC13EB">
        <w:t xml:space="preserve"> Crawford</w:t>
      </w:r>
      <w:r w:rsidR="00A55E34">
        <w:t>,</w:t>
      </w:r>
      <w:r w:rsidR="00AC13EB">
        <w:t xml:space="preserve"> 2013</w:t>
      </w:r>
      <w:r w:rsidR="00A55E34">
        <w:t>;</w:t>
      </w:r>
      <w:r w:rsidR="00AC13EB">
        <w:t xml:space="preserve"> Bake-Prewitt </w:t>
      </w:r>
      <w:r w:rsidR="00A55E34">
        <w:t>&amp;</w:t>
      </w:r>
      <w:r w:rsidR="00AC13EB">
        <w:t xml:space="preserve"> Miller</w:t>
      </w:r>
      <w:r w:rsidR="00A55E34">
        <w:t>,</w:t>
      </w:r>
      <w:r w:rsidR="00AC13EB">
        <w:t xml:space="preserve"> 2013)</w:t>
      </w:r>
      <w:r w:rsidR="00237E15">
        <w:t>.</w:t>
      </w:r>
      <w:r w:rsidR="008E0564">
        <w:t xml:space="preserve"> However, it is important to mention that other studies found no difference in </w:t>
      </w:r>
      <w:proofErr w:type="spellStart"/>
      <w:r w:rsidR="008E0564">
        <w:t>straightlining</w:t>
      </w:r>
      <w:proofErr w:type="spellEnd"/>
      <w:r w:rsidR="008E0564">
        <w:t xml:space="preserve"> by device used by respondents (Revilla </w:t>
      </w:r>
      <w:r w:rsidR="00A55E34">
        <w:t>&amp;</w:t>
      </w:r>
      <w:r w:rsidR="008E0564">
        <w:t xml:space="preserve"> Couper</w:t>
      </w:r>
      <w:r w:rsidR="00A55E34">
        <w:t>,</w:t>
      </w:r>
      <w:r w:rsidR="008E0564">
        <w:t xml:space="preserve"> 2017</w:t>
      </w:r>
      <w:r w:rsidR="00A55E34">
        <w:t>;</w:t>
      </w:r>
      <w:r w:rsidR="008E0564">
        <w:t xml:space="preserve"> Tourangeau et al.</w:t>
      </w:r>
      <w:r w:rsidR="00A55E34">
        <w:t>,</w:t>
      </w:r>
      <w:r w:rsidR="008E0564">
        <w:t xml:space="preserve"> </w:t>
      </w:r>
      <w:r w:rsidR="008E0564" w:rsidRPr="00E47738">
        <w:t>201</w:t>
      </w:r>
      <w:r w:rsidR="00CA017F">
        <w:t>8</w:t>
      </w:r>
      <w:r w:rsidR="00A55E34">
        <w:t>;</w:t>
      </w:r>
      <w:r w:rsidR="008E0564">
        <w:t xml:space="preserve"> Antoun et al.</w:t>
      </w:r>
      <w:r w:rsidR="00A55E34">
        <w:t>,</w:t>
      </w:r>
      <w:r w:rsidR="008E0564">
        <w:t xml:space="preserve"> 2017) or in primacy effects</w:t>
      </w:r>
      <w:r w:rsidR="00F46A8D">
        <w:t xml:space="preserve"> </w:t>
      </w:r>
      <w:r w:rsidR="008E0564">
        <w:t>(</w:t>
      </w:r>
      <w:proofErr w:type="spellStart"/>
      <w:r w:rsidR="008E0564">
        <w:t>Mavletova</w:t>
      </w:r>
      <w:proofErr w:type="spellEnd"/>
      <w:r w:rsidR="00A55E34">
        <w:t>,</w:t>
      </w:r>
      <w:r w:rsidR="008E0564">
        <w:t xml:space="preserve"> 2013</w:t>
      </w:r>
      <w:r w:rsidR="00A55E34">
        <w:t>;</w:t>
      </w:r>
      <w:r w:rsidR="008E0564">
        <w:t xml:space="preserve"> Toepoel </w:t>
      </w:r>
      <w:r w:rsidR="00A55E34">
        <w:t>&amp;</w:t>
      </w:r>
      <w:r w:rsidR="008E0564">
        <w:t xml:space="preserve"> </w:t>
      </w:r>
      <w:proofErr w:type="spellStart"/>
      <w:r w:rsidR="008E0564">
        <w:t>Lugtig</w:t>
      </w:r>
      <w:proofErr w:type="spellEnd"/>
      <w:r w:rsidR="00A55E34">
        <w:t>,</w:t>
      </w:r>
      <w:r w:rsidR="008E0564">
        <w:t xml:space="preserve"> 2014</w:t>
      </w:r>
      <w:r w:rsidR="00A55E34">
        <w:t>;</w:t>
      </w:r>
      <w:r w:rsidR="008E0564">
        <w:t xml:space="preserve"> Wells et al.</w:t>
      </w:r>
      <w:r w:rsidR="00A55E34">
        <w:t>,</w:t>
      </w:r>
      <w:r w:rsidR="008E0564">
        <w:t xml:space="preserve"> 2013</w:t>
      </w:r>
      <w:r w:rsidR="00A55E34">
        <w:t>;</w:t>
      </w:r>
      <w:r w:rsidR="008E0564" w:rsidRPr="00757999">
        <w:t xml:space="preserve"> </w:t>
      </w:r>
      <w:r w:rsidR="00757999">
        <w:t>Matthews et al.</w:t>
      </w:r>
      <w:r w:rsidR="00A55E34">
        <w:t>,</w:t>
      </w:r>
      <w:r w:rsidR="00757999">
        <w:t xml:space="preserve"> 2018</w:t>
      </w:r>
      <w:r w:rsidR="00F31D47">
        <w:t xml:space="preserve">; </w:t>
      </w:r>
      <w:proofErr w:type="spellStart"/>
      <w:r w:rsidR="00F31D47">
        <w:t>Erens</w:t>
      </w:r>
      <w:proofErr w:type="spellEnd"/>
      <w:r w:rsidR="00F31D47">
        <w:t xml:space="preserve"> et al. 2019</w:t>
      </w:r>
      <w:r w:rsidR="008E0564">
        <w:t>) as well as in item nonresponse (</w:t>
      </w:r>
      <w:r w:rsidR="00FF60B6">
        <w:t>McCain et al.</w:t>
      </w:r>
      <w:r w:rsidR="00A55E34">
        <w:t>,</w:t>
      </w:r>
      <w:r w:rsidR="00FF60B6">
        <w:t xml:space="preserve"> 2012</w:t>
      </w:r>
      <w:r w:rsidR="00A55E34">
        <w:t>;</w:t>
      </w:r>
      <w:r w:rsidR="00FF60B6">
        <w:t xml:space="preserve"> Wells et al.</w:t>
      </w:r>
      <w:r w:rsidR="00A55E34">
        <w:t>,</w:t>
      </w:r>
      <w:r w:rsidR="00FF60B6">
        <w:t xml:space="preserve"> 2013</w:t>
      </w:r>
      <w:r w:rsidR="00A55E34">
        <w:t>;</w:t>
      </w:r>
      <w:r w:rsidR="00FF60B6">
        <w:t xml:space="preserve"> Buskirk </w:t>
      </w:r>
      <w:r w:rsidR="00A55E34">
        <w:t>&amp;</w:t>
      </w:r>
      <w:r w:rsidR="00FF60B6">
        <w:t xml:space="preserve"> Andrus</w:t>
      </w:r>
      <w:r w:rsidR="00A55E34">
        <w:t>,</w:t>
      </w:r>
      <w:r w:rsidR="00FF60B6">
        <w:t xml:space="preserve"> 2014</w:t>
      </w:r>
      <w:r w:rsidR="00A55E34">
        <w:t>;</w:t>
      </w:r>
      <w:r w:rsidR="00FF60B6">
        <w:t xml:space="preserve"> Toepoel </w:t>
      </w:r>
      <w:r w:rsidR="00A55E34">
        <w:t>&amp;</w:t>
      </w:r>
      <w:r w:rsidR="00FF60B6">
        <w:t xml:space="preserve"> </w:t>
      </w:r>
      <w:proofErr w:type="spellStart"/>
      <w:r w:rsidR="00FF60B6">
        <w:t>Lugtig</w:t>
      </w:r>
      <w:proofErr w:type="spellEnd"/>
      <w:r w:rsidR="00A55E34">
        <w:t>,</w:t>
      </w:r>
      <w:r w:rsidR="00FF60B6">
        <w:t xml:space="preserve"> 2014</w:t>
      </w:r>
      <w:r w:rsidR="00A55E34">
        <w:t>;</w:t>
      </w:r>
      <w:r w:rsidR="00FF60B6">
        <w:t xml:space="preserve"> Schlosser </w:t>
      </w:r>
      <w:r w:rsidR="00A55E34">
        <w:t>&amp;</w:t>
      </w:r>
      <w:r w:rsidR="00FF60B6">
        <w:t xml:space="preserve"> Mays</w:t>
      </w:r>
      <w:r w:rsidR="00A55E34">
        <w:t>,</w:t>
      </w:r>
      <w:r w:rsidR="00FF60B6">
        <w:t xml:space="preserve"> 2017</w:t>
      </w:r>
      <w:r w:rsidR="00A55E34">
        <w:t>;</w:t>
      </w:r>
      <w:r w:rsidR="00FF60B6">
        <w:t xml:space="preserve"> Tourangeau et al.</w:t>
      </w:r>
      <w:r w:rsidR="00A55E34">
        <w:t>,</w:t>
      </w:r>
      <w:r w:rsidR="00FF60B6">
        <w:t xml:space="preserve"> </w:t>
      </w:r>
      <w:r w:rsidR="00FF60B6" w:rsidRPr="00E47738">
        <w:t>201</w:t>
      </w:r>
      <w:r w:rsidR="00CA017F">
        <w:t>8</w:t>
      </w:r>
      <w:r w:rsidR="00A55E34">
        <w:t xml:space="preserve"> </w:t>
      </w:r>
      <w:r w:rsidR="00CE2303">
        <w:t>- experimental design</w:t>
      </w:r>
      <w:r w:rsidR="00342E0B">
        <w:t xml:space="preserve"> study</w:t>
      </w:r>
      <w:r w:rsidR="00CE2303">
        <w:t>)</w:t>
      </w:r>
      <w:r w:rsidR="00FF60B6">
        <w:t xml:space="preserve">. </w:t>
      </w:r>
      <w:r w:rsidR="00514150">
        <w:t xml:space="preserve">Overall, in all these studies the responses produced by smartphones appeared to be very similar to </w:t>
      </w:r>
      <w:r w:rsidR="00E80BE8">
        <w:t xml:space="preserve">the </w:t>
      </w:r>
      <w:r w:rsidR="00514150">
        <w:t>responses obtained by other devices and the differences which are found are not large (Couper et al.</w:t>
      </w:r>
      <w:r w:rsidR="00A55E34">
        <w:t>,</w:t>
      </w:r>
      <w:r w:rsidR="00514150">
        <w:t xml:space="preserve"> 2017</w:t>
      </w:r>
      <w:r w:rsidR="00A55E34">
        <w:t>;</w:t>
      </w:r>
      <w:r w:rsidR="00514150">
        <w:t xml:space="preserve"> Tourangeau et al.</w:t>
      </w:r>
      <w:r w:rsidR="00A55E34">
        <w:t>,</w:t>
      </w:r>
      <w:r w:rsidR="00514150">
        <w:t xml:space="preserve"> 2018). However, it </w:t>
      </w:r>
      <w:r w:rsidR="00514150">
        <w:lastRenderedPageBreak/>
        <w:t>is important to mention that a</w:t>
      </w:r>
      <w:r w:rsidR="00FF60B6">
        <w:t xml:space="preserve">ll these results came from </w:t>
      </w:r>
      <w:r w:rsidR="00DA4ACB">
        <w:t xml:space="preserve">a </w:t>
      </w:r>
      <w:r w:rsidR="00FF60B6">
        <w:t xml:space="preserve">non-UK context and more work is needed to obtain more conclusive results regarding data quality produced by respondents using smartphones for </w:t>
      </w:r>
      <w:r w:rsidR="008A0F18">
        <w:t>questionnaire</w:t>
      </w:r>
      <w:r w:rsidR="00FF60B6">
        <w:t xml:space="preserve"> completion</w:t>
      </w:r>
      <w:r w:rsidR="00481BFA">
        <w:t xml:space="preserve"> generally but also specifically in the UK context</w:t>
      </w:r>
      <w:r w:rsidR="00FF60B6">
        <w:t>.</w:t>
      </w:r>
      <w:r w:rsidR="00237E15">
        <w:t xml:space="preserve">  </w:t>
      </w:r>
    </w:p>
    <w:p w14:paraId="68E6E41D" w14:textId="3830F689" w:rsidR="006A0F0C" w:rsidRDefault="006A0F0C" w:rsidP="003B25AC">
      <w:pPr>
        <w:spacing w:line="480" w:lineRule="auto"/>
        <w:jc w:val="both"/>
      </w:pPr>
      <w:r>
        <w:t>Data quality by device used by respondents in the UK context is still under</w:t>
      </w:r>
      <w:r w:rsidR="001F085C">
        <w:t>-</w:t>
      </w:r>
      <w:r>
        <w:t xml:space="preserve">researched.  </w:t>
      </w:r>
      <w:r w:rsidR="00237E15">
        <w:t xml:space="preserve">Matthew et al. (2018) investigated the following </w:t>
      </w:r>
      <w:r w:rsidR="00AB00DE">
        <w:t>five areas of data quality: missingness, satisficing, survey length, response accuracy</w:t>
      </w:r>
      <w:r w:rsidR="00CE54AB">
        <w:t>,</w:t>
      </w:r>
      <w:r w:rsidR="00AB00DE">
        <w:t xml:space="preserve"> and social desirability bias.  They assessed these five areas through the following </w:t>
      </w:r>
      <w:r w:rsidR="00237E15">
        <w:t>data quality indicators in the context of young people</w:t>
      </w:r>
      <w:r w:rsidR="00CE54AB">
        <w:t xml:space="preserve"> age</w:t>
      </w:r>
      <w:r w:rsidR="00E80BE8">
        <w:t>d</w:t>
      </w:r>
      <w:r w:rsidR="00CE54AB">
        <w:t xml:space="preserve"> 16-17</w:t>
      </w:r>
      <w:r w:rsidR="00237E15">
        <w:t xml:space="preserve"> in England (us</w:t>
      </w:r>
      <w:r w:rsidR="00E80BE8">
        <w:t xml:space="preserve">ing the </w:t>
      </w:r>
      <w:r w:rsidR="008555AF">
        <w:t>Second Longitudinal Study of Young People in England (</w:t>
      </w:r>
      <w:r w:rsidR="00237E15">
        <w:t>LSYPE2</w:t>
      </w:r>
      <w:r w:rsidR="008555AF">
        <w:t>)</w:t>
      </w:r>
      <w:r w:rsidR="00237E15">
        <w:t xml:space="preserve"> for the analysis): break-off rates, item non-response, </w:t>
      </w:r>
      <w:r w:rsidR="00AB00DE">
        <w:t xml:space="preserve">consent to data linkage, </w:t>
      </w:r>
      <w:proofErr w:type="spellStart"/>
      <w:r w:rsidR="00AB00DE">
        <w:t>straightlining</w:t>
      </w:r>
      <w:proofErr w:type="spellEnd"/>
      <w:r w:rsidR="00AB00DE">
        <w:t>, primacy effects, acquiescence effects, completion time, response validation,</w:t>
      </w:r>
      <w:r w:rsidR="00CE54AB">
        <w:t xml:space="preserve"> and</w:t>
      </w:r>
      <w:r w:rsidR="00AB00DE">
        <w:t xml:space="preserve"> self-reported risky behaviours (Matthews et al.</w:t>
      </w:r>
      <w:r w:rsidR="00204428">
        <w:t>,</w:t>
      </w:r>
      <w:r w:rsidR="00AB00DE">
        <w:t xml:space="preserve"> 2018).  </w:t>
      </w:r>
      <w:r w:rsidR="00CD42F9">
        <w:t xml:space="preserve">Their results were reassuring and found no evidence of differences by device in item nonresponse, consent to data linkage, </w:t>
      </w:r>
      <w:proofErr w:type="spellStart"/>
      <w:r w:rsidR="00CD42F9">
        <w:t>straightlining</w:t>
      </w:r>
      <w:proofErr w:type="spellEnd"/>
      <w:r w:rsidR="00CD42F9">
        <w:t xml:space="preserve">, primacy or acquiescence effects, completion time, response validation or self-reported risky behaviours. The only indicator they found differences by devices was break-off rates with </w:t>
      </w:r>
      <w:r w:rsidR="00E80BE8">
        <w:t xml:space="preserve">a </w:t>
      </w:r>
      <w:r w:rsidR="00CD42F9">
        <w:t>slightly higher break-off rate among smartphone respondents</w:t>
      </w:r>
      <w:r w:rsidR="00575B0F">
        <w:t xml:space="preserve"> (4% in comparison to 1% for </w:t>
      </w:r>
      <w:r w:rsidR="008E08A6">
        <w:t>PCs</w:t>
      </w:r>
      <w:r w:rsidR="00575B0F">
        <w:t xml:space="preserve"> and 2% for tablets)</w:t>
      </w:r>
      <w:r w:rsidR="00CD42F9">
        <w:t xml:space="preserve">.  These results are reassuring but the analysis was conducted </w:t>
      </w:r>
      <w:r w:rsidR="00A02A3A">
        <w:t>using sample of</w:t>
      </w:r>
      <w:r w:rsidR="00CD42F9">
        <w:t xml:space="preserve"> the young people of age</w:t>
      </w:r>
      <w:r w:rsidR="00E80BE8">
        <w:t>d</w:t>
      </w:r>
      <w:r w:rsidR="00CD42F9">
        <w:t xml:space="preserve"> 16-17 </w:t>
      </w:r>
      <w:r w:rsidR="008555AF">
        <w:t>who are often referred to as “digital natives”</w:t>
      </w:r>
      <w:r w:rsidR="00E80BE8">
        <w:t>. Therefore,</w:t>
      </w:r>
      <w:r w:rsidR="00CD42F9">
        <w:t xml:space="preserve"> it is important to conduct </w:t>
      </w:r>
      <w:r w:rsidR="00E80BE8">
        <w:t xml:space="preserve">a </w:t>
      </w:r>
      <w:r w:rsidR="00CD42F9">
        <w:t xml:space="preserve">similar assessment of data quality on </w:t>
      </w:r>
      <w:r w:rsidR="00DA4ACB">
        <w:t xml:space="preserve">the </w:t>
      </w:r>
      <w:r w:rsidR="00CD42F9">
        <w:t>general</w:t>
      </w:r>
      <w:r w:rsidR="00E80BE8">
        <w:t xml:space="preserve"> UK</w:t>
      </w:r>
      <w:r w:rsidR="00CD42F9">
        <w:t xml:space="preserve"> population in order to </w:t>
      </w:r>
      <w:r w:rsidR="00E80BE8">
        <w:t>ascertain</w:t>
      </w:r>
      <w:r w:rsidR="00CD42F9">
        <w:t xml:space="preserve"> whether smartphone </w:t>
      </w:r>
      <w:r w:rsidR="00BA39FA">
        <w:t>respondents</w:t>
      </w:r>
      <w:r w:rsidR="00CD42F9">
        <w:t xml:space="preserve"> produce lower or </w:t>
      </w:r>
      <w:r w:rsidR="007D24ED">
        <w:t xml:space="preserve">the </w:t>
      </w:r>
      <w:r w:rsidR="00CD42F9">
        <w:t xml:space="preserve">same quality data when compared to other device users.  </w:t>
      </w:r>
    </w:p>
    <w:p w14:paraId="7CCA23AB" w14:textId="1AA48E44" w:rsidR="00CD42F9" w:rsidRDefault="00CD42F9" w:rsidP="003B25AC">
      <w:pPr>
        <w:spacing w:line="480" w:lineRule="auto"/>
        <w:jc w:val="both"/>
      </w:pPr>
      <w:r>
        <w:t xml:space="preserve">Hanson </w:t>
      </w:r>
      <w:r w:rsidR="002B7461">
        <w:t>et al.</w:t>
      </w:r>
      <w:r>
        <w:t xml:space="preserve"> (2018) conducted preliminary assessment of data quality in </w:t>
      </w:r>
      <w:r w:rsidR="00DA4ACB">
        <w:t xml:space="preserve">the </w:t>
      </w:r>
      <w:r>
        <w:t>Community Life Survey</w:t>
      </w:r>
      <w:r w:rsidR="00A02A3A">
        <w:t xml:space="preserve"> (CLS)</w:t>
      </w:r>
      <w:r w:rsidR="002D1813">
        <w:t xml:space="preserve"> (2016-2017)</w:t>
      </w:r>
      <w:r w:rsidR="00F7168C">
        <w:t>,</w:t>
      </w:r>
      <w:r>
        <w:t xml:space="preserve"> which is a survey of the UK general population</w:t>
      </w:r>
      <w:r w:rsidR="00E7057D">
        <w:t xml:space="preserve"> and in which 505 respondents used a smartphone (7% of the sample)</w:t>
      </w:r>
      <w:r w:rsidR="00DA4ACB">
        <w:t>.</w:t>
      </w:r>
      <w:r>
        <w:t xml:space="preserve"> The</w:t>
      </w:r>
      <w:r w:rsidR="00E7057D">
        <w:t xml:space="preserve">y assessed </w:t>
      </w:r>
      <w:r w:rsidR="003739A8">
        <w:t xml:space="preserve">only </w:t>
      </w:r>
      <w:r w:rsidR="00DA4ACB">
        <w:t xml:space="preserve">a </w:t>
      </w:r>
      <w:r w:rsidR="003739A8">
        <w:t>limited number of data quality indicators (</w:t>
      </w:r>
      <w:r w:rsidR="00E7057D">
        <w:t>break-off rates and length of questionnaire</w:t>
      </w:r>
      <w:r w:rsidR="003739A8">
        <w:t>)</w:t>
      </w:r>
      <w:r w:rsidR="00E7057D">
        <w:t xml:space="preserve"> and found that break-off rates (or drop-out rates) are significantly higher for smartphones (13% in comparison to 7% observed for </w:t>
      </w:r>
      <w:r w:rsidR="00A02A3A">
        <w:t>PCs</w:t>
      </w:r>
      <w:r w:rsidR="00E7057D">
        <w:t xml:space="preserve"> and tablets). No evidence was found for differences in </w:t>
      </w:r>
      <w:r w:rsidR="00DA4ACB">
        <w:t>completion time</w:t>
      </w:r>
      <w:r w:rsidR="00E7057D">
        <w:t xml:space="preserve"> by device.</w:t>
      </w:r>
      <w:r w:rsidR="002D68F1">
        <w:t xml:space="preserve">  One of their main conclusions was </w:t>
      </w:r>
      <w:r w:rsidR="002D68F1">
        <w:lastRenderedPageBreak/>
        <w:t xml:space="preserve">that there was a need to analyse data quality across other UK surveys in order to obtain more conclusive results regarding </w:t>
      </w:r>
      <w:r w:rsidR="00DA4ACB">
        <w:t>the</w:t>
      </w:r>
      <w:r w:rsidR="002D68F1">
        <w:t xml:space="preserve"> quality</w:t>
      </w:r>
      <w:r w:rsidR="00DA4ACB">
        <w:t xml:space="preserve"> of data</w:t>
      </w:r>
      <w:r w:rsidR="002D68F1">
        <w:t xml:space="preserve"> produced by respondents using smartphones for </w:t>
      </w:r>
      <w:r w:rsidR="008A0F18">
        <w:t xml:space="preserve">questionnaire </w:t>
      </w:r>
      <w:r w:rsidR="002D68F1">
        <w:t xml:space="preserve">completion in the UK context. </w:t>
      </w:r>
    </w:p>
    <w:p w14:paraId="71C74FFA" w14:textId="27B1BDC3" w:rsidR="0058027D" w:rsidRDefault="00A21B2D" w:rsidP="003B25AC">
      <w:pPr>
        <w:spacing w:line="480" w:lineRule="auto"/>
        <w:jc w:val="both"/>
      </w:pPr>
      <w:r>
        <w:t xml:space="preserve">The team of researchers who conducted the analysis for this paper </w:t>
      </w:r>
      <w:r w:rsidR="0058027D">
        <w:t>conducted a</w:t>
      </w:r>
      <w:r w:rsidR="004B6F73">
        <w:t xml:space="preserve"> preliminary</w:t>
      </w:r>
      <w:r w:rsidR="0058027D">
        <w:t xml:space="preserve"> assessment of data quality in </w:t>
      </w:r>
      <w:r w:rsidR="00A02A3A">
        <w:t xml:space="preserve">the </w:t>
      </w:r>
      <w:r w:rsidR="002F244A">
        <w:t>Understanding Society Innovation Panel Wave 9</w:t>
      </w:r>
      <w:r w:rsidR="004B6F73">
        <w:t xml:space="preserve"> in the absence of a large</w:t>
      </w:r>
      <w:r w:rsidR="00F46A8D">
        <w:t>-</w:t>
      </w:r>
      <w:r w:rsidR="004B6F73">
        <w:t>scale</w:t>
      </w:r>
      <w:r w:rsidR="00F7168C">
        <w:t>, UK</w:t>
      </w:r>
      <w:r w:rsidR="004B6F73">
        <w:t xml:space="preserve"> survey at that time</w:t>
      </w:r>
      <w:r>
        <w:t xml:space="preserve"> (</w:t>
      </w:r>
      <w:r w:rsidR="00563852">
        <w:t>Maslovskaya</w:t>
      </w:r>
      <w:r>
        <w:t>, 2020)</w:t>
      </w:r>
      <w:r w:rsidR="002F244A">
        <w:t xml:space="preserve">.  </w:t>
      </w:r>
      <w:r w:rsidR="00F7168C">
        <w:t>In this survey, r</w:t>
      </w:r>
      <w:r w:rsidR="00C94F32">
        <w:t xml:space="preserve">espondents were discouraged from using smartphones for </w:t>
      </w:r>
      <w:r w:rsidR="008A0F18">
        <w:t>questionnaire</w:t>
      </w:r>
      <w:r w:rsidR="00C94F32">
        <w:t xml:space="preserve"> completion</w:t>
      </w:r>
      <w:r w:rsidR="00DA4ACB">
        <w:t>.</w:t>
      </w:r>
      <w:r w:rsidR="00C94F32">
        <w:t xml:space="preserve"> </w:t>
      </w:r>
      <w:r w:rsidR="002B7461">
        <w:t xml:space="preserve"> </w:t>
      </w:r>
      <w:r w:rsidR="00F7168C">
        <w:t>Furthermore, t</w:t>
      </w:r>
      <w:r w:rsidR="00C94F32">
        <w:t xml:space="preserve">he total sample size for online mode of data collection was </w:t>
      </w:r>
      <w:r w:rsidR="00F7168C">
        <w:t>small</w:t>
      </w:r>
      <w:r w:rsidR="00A02A3A">
        <w:t xml:space="preserve"> with</w:t>
      </w:r>
      <w:r w:rsidR="00C94F32">
        <w:t xml:space="preserve"> the group which choose to use smartphone for </w:t>
      </w:r>
      <w:r w:rsidR="008A0F18">
        <w:t>questionnaire</w:t>
      </w:r>
      <w:r w:rsidR="00C94F32">
        <w:t xml:space="preserve"> completion ha</w:t>
      </w:r>
      <w:r w:rsidR="00DA4ACB">
        <w:t>ving</w:t>
      </w:r>
      <w:r w:rsidR="00C94F32">
        <w:t xml:space="preserve"> only 83 respondents for whom device was known (7.4% of the sample).</w:t>
      </w:r>
      <w:r w:rsidR="004C65E4">
        <w:t xml:space="preserve">  Therefore, these results should be interpreted with caution and more work is required to obtain more conclusive results.  There was no difference by devices found for completion time and for agreeableness.  </w:t>
      </w:r>
      <w:r w:rsidR="00DA4ACB">
        <w:t>D</w:t>
      </w:r>
      <w:r w:rsidR="004C65E4">
        <w:t>ifference</w:t>
      </w:r>
      <w:r w:rsidR="00A02A3A">
        <w:t>s</w:t>
      </w:r>
      <w:r w:rsidR="004C65E4">
        <w:t xml:space="preserve"> by device w</w:t>
      </w:r>
      <w:r w:rsidR="00D6555E">
        <w:t>ere</w:t>
      </w:r>
      <w:r w:rsidR="004C65E4">
        <w:t xml:space="preserve"> found for item nonresponse.  However, the item nonresponse was either lower for smartphones or no difference to other devices was found depending on the variable </w:t>
      </w:r>
      <w:r w:rsidR="00DA4ACB">
        <w:t>that</w:t>
      </w:r>
      <w:r w:rsidR="004C65E4">
        <w:t xml:space="preserve"> was assessed.  Mixed results were found for differential reporting.</w:t>
      </w:r>
      <w:r w:rsidR="00A02A3A">
        <w:t xml:space="preserve">  However, the final results suggest that even where device effects were found </w:t>
      </w:r>
      <w:r w:rsidR="0041446D">
        <w:t xml:space="preserve">for </w:t>
      </w:r>
      <w:r w:rsidR="00A02A3A">
        <w:t>differential reporting, the differences were due to selection effects rather than due to device effects.</w:t>
      </w:r>
      <w:r w:rsidR="004C65E4">
        <w:t xml:space="preserve">  </w:t>
      </w:r>
      <w:r w:rsidR="00265F15">
        <w:t>D</w:t>
      </w:r>
      <w:r w:rsidR="004C65E4">
        <w:t xml:space="preserve">ifferences were </w:t>
      </w:r>
      <w:r w:rsidR="00F7168C">
        <w:t>reported</w:t>
      </w:r>
      <w:r w:rsidR="004C65E4">
        <w:t xml:space="preserve"> for </w:t>
      </w:r>
      <w:proofErr w:type="spellStart"/>
      <w:r w:rsidR="004C65E4">
        <w:t>straightlining</w:t>
      </w:r>
      <w:proofErr w:type="spellEnd"/>
      <w:r w:rsidR="004C65E4">
        <w:t xml:space="preserve"> with respondents using smartphones having a higher tendency for </w:t>
      </w:r>
      <w:proofErr w:type="spellStart"/>
      <w:r w:rsidR="004C65E4">
        <w:t>straightlining</w:t>
      </w:r>
      <w:proofErr w:type="spellEnd"/>
      <w:r w:rsidR="004C65E4">
        <w:t>. Difference</w:t>
      </w:r>
      <w:r w:rsidR="00A02A3A">
        <w:t>s</w:t>
      </w:r>
      <w:r w:rsidR="004C65E4">
        <w:t xml:space="preserve"> in break-off rates w</w:t>
      </w:r>
      <w:r w:rsidR="00A02A3A">
        <w:t>ere also</w:t>
      </w:r>
      <w:r w:rsidR="004C65E4">
        <w:t xml:space="preserve"> </w:t>
      </w:r>
      <w:r w:rsidR="006F6E12">
        <w:t>reported</w:t>
      </w:r>
      <w:r w:rsidR="004C65E4">
        <w:t xml:space="preserve"> </w:t>
      </w:r>
      <w:r w:rsidR="00A02A3A">
        <w:t xml:space="preserve">to be </w:t>
      </w:r>
      <w:r w:rsidR="004C65E4">
        <w:t>significant</w:t>
      </w:r>
      <w:r w:rsidR="002B7461">
        <w:t xml:space="preserve"> (7.2% break-off rate for smartphones in comparison to 1.6% for desktops/laptops and 2.0% for tablets)</w:t>
      </w:r>
      <w:r w:rsidR="004C65E4">
        <w:t>.</w:t>
      </w:r>
      <w:r w:rsidR="002B7461">
        <w:t xml:space="preserve"> </w:t>
      </w:r>
      <w:r w:rsidR="004C65E4">
        <w:t>However, due to the very low frequencies of break-offs, more work needs to be done as th</w:t>
      </w:r>
      <w:r w:rsidR="00265F15">
        <w:t xml:space="preserve">ese results </w:t>
      </w:r>
      <w:r w:rsidR="00F7168C">
        <w:t>we</w:t>
      </w:r>
      <w:r w:rsidR="00265F15">
        <w:t xml:space="preserve">re obtained </w:t>
      </w:r>
      <w:r w:rsidR="00F7168C">
        <w:t>using only</w:t>
      </w:r>
      <w:r w:rsidR="00265F15">
        <w:t xml:space="preserve"> bivariate analysis</w:t>
      </w:r>
      <w:r w:rsidR="004C65E4">
        <w:t xml:space="preserve">.  Also, differences by device were found for consent to data linkage with respondents using smartphone for </w:t>
      </w:r>
      <w:r w:rsidR="008A0F18">
        <w:t>questionnaire</w:t>
      </w:r>
      <w:r w:rsidR="004C65E4">
        <w:t xml:space="preserve"> completion having</w:t>
      </w:r>
      <w:r w:rsidR="00F7168C">
        <w:t xml:space="preserve"> a</w:t>
      </w:r>
      <w:r w:rsidR="004C65E4">
        <w:t xml:space="preserve"> higher probability of not giving consent to data linkage. For more details of this </w:t>
      </w:r>
      <w:r w:rsidR="003C3011">
        <w:t xml:space="preserve">unpublished preliminary </w:t>
      </w:r>
      <w:r w:rsidR="004C65E4">
        <w:t xml:space="preserve">analysis see </w:t>
      </w:r>
      <w:r w:rsidR="00563852">
        <w:t>Maslovskaya</w:t>
      </w:r>
      <w:r w:rsidR="004C65E4">
        <w:t xml:space="preserve"> (2</w:t>
      </w:r>
      <w:r w:rsidR="00BD69F4">
        <w:t>0</w:t>
      </w:r>
      <w:r w:rsidR="00CA017F">
        <w:t>20</w:t>
      </w:r>
      <w:r w:rsidR="00BD69F4">
        <w:t>)</w:t>
      </w:r>
      <w:r w:rsidR="004C65E4">
        <w:t xml:space="preserve">. </w:t>
      </w:r>
    </w:p>
    <w:p w14:paraId="06542994" w14:textId="6CECB54A" w:rsidR="00A3540C" w:rsidRDefault="00A43A01" w:rsidP="003B25AC">
      <w:pPr>
        <w:spacing w:line="480" w:lineRule="auto"/>
        <w:jc w:val="both"/>
      </w:pPr>
      <w:r>
        <w:t>An</w:t>
      </w:r>
      <w:r w:rsidR="002C4899">
        <w:t xml:space="preserve"> important</w:t>
      </w:r>
      <w:r>
        <w:t xml:space="preserve"> extension to previous work is</w:t>
      </w:r>
      <w:r w:rsidR="002C4899">
        <w:t xml:space="preserve"> to assess differences in data quality produced by different devices in a large scale mixed-device survey in the UK context.  </w:t>
      </w:r>
    </w:p>
    <w:p w14:paraId="65CBBAB3" w14:textId="2C32488F" w:rsidR="00A3540C" w:rsidRPr="00D60E85" w:rsidRDefault="006F6E12" w:rsidP="00D60E85">
      <w:pPr>
        <w:spacing w:line="480" w:lineRule="auto"/>
        <w:ind w:left="360"/>
        <w:rPr>
          <w:b/>
        </w:rPr>
      </w:pPr>
      <w:r>
        <w:rPr>
          <w:b/>
        </w:rPr>
        <w:lastRenderedPageBreak/>
        <w:t xml:space="preserve">3. </w:t>
      </w:r>
      <w:r w:rsidR="00A3540C" w:rsidRPr="00D60E85">
        <w:rPr>
          <w:b/>
        </w:rPr>
        <w:t>Data</w:t>
      </w:r>
    </w:p>
    <w:p w14:paraId="53C65E1C" w14:textId="3BFC8E6C" w:rsidR="00F10D07" w:rsidRPr="008561CE" w:rsidRDefault="00A12DFF" w:rsidP="003B25AC">
      <w:pPr>
        <w:spacing w:line="480" w:lineRule="auto"/>
        <w:jc w:val="both"/>
        <w:rPr>
          <w:rFonts w:cstheme="minorHAnsi"/>
        </w:rPr>
      </w:pPr>
      <w:r w:rsidRPr="008561CE">
        <w:rPr>
          <w:rFonts w:cstheme="minorHAnsi"/>
          <w:bCs/>
          <w:iCs/>
        </w:rPr>
        <w:t xml:space="preserve">This paper </w:t>
      </w:r>
      <w:r w:rsidR="00157C51">
        <w:rPr>
          <w:rFonts w:cstheme="minorHAnsi"/>
          <w:bCs/>
          <w:iCs/>
        </w:rPr>
        <w:t>employs</w:t>
      </w:r>
      <w:r w:rsidRPr="008561CE">
        <w:rPr>
          <w:rFonts w:cstheme="minorHAnsi"/>
          <w:bCs/>
          <w:iCs/>
        </w:rPr>
        <w:t xml:space="preserve"> </w:t>
      </w:r>
      <w:r w:rsidR="00986ECE" w:rsidRPr="008561CE">
        <w:rPr>
          <w:rFonts w:cstheme="minorHAnsi"/>
          <w:bCs/>
          <w:iCs/>
        </w:rPr>
        <w:t>W</w:t>
      </w:r>
      <w:r w:rsidRPr="008561CE">
        <w:rPr>
          <w:rFonts w:cstheme="minorHAnsi"/>
          <w:bCs/>
          <w:iCs/>
        </w:rPr>
        <w:t xml:space="preserve">ave </w:t>
      </w:r>
      <w:r w:rsidR="00986ECE" w:rsidRPr="008561CE">
        <w:rPr>
          <w:rFonts w:cstheme="minorHAnsi"/>
          <w:bCs/>
          <w:iCs/>
        </w:rPr>
        <w:t xml:space="preserve">8 </w:t>
      </w:r>
      <w:r w:rsidRPr="008561CE">
        <w:rPr>
          <w:rFonts w:cstheme="minorHAnsi"/>
          <w:bCs/>
          <w:iCs/>
        </w:rPr>
        <w:t>of the UK Understanding Society survey</w:t>
      </w:r>
      <w:r w:rsidRPr="008561CE">
        <w:rPr>
          <w:rFonts w:cstheme="minorHAnsi"/>
        </w:rPr>
        <w:t xml:space="preserve"> - the </w:t>
      </w:r>
      <w:r w:rsidRPr="008561CE">
        <w:rPr>
          <w:rFonts w:cstheme="minorHAnsi"/>
          <w:bCs/>
          <w:iCs/>
        </w:rPr>
        <w:t>Household Longitudinal Study in the United Kingdom</w:t>
      </w:r>
      <w:r w:rsidRPr="008561CE">
        <w:rPr>
          <w:rFonts w:cstheme="minorHAnsi"/>
        </w:rPr>
        <w:t xml:space="preserve">. The survey covers </w:t>
      </w:r>
      <w:r w:rsidRPr="008561CE">
        <w:rPr>
          <w:rFonts w:cstheme="minorHAnsi"/>
          <w:bCs/>
          <w:iCs/>
        </w:rPr>
        <w:t xml:space="preserve">topics of </w:t>
      </w:r>
      <w:r w:rsidRPr="008561CE">
        <w:rPr>
          <w:rFonts w:cstheme="minorHAnsi"/>
        </w:rPr>
        <w:t>health, work, education, income, family and social life to help understand the long</w:t>
      </w:r>
      <w:r w:rsidR="006F6E12">
        <w:rPr>
          <w:rFonts w:cstheme="minorHAnsi"/>
        </w:rPr>
        <w:t>-</w:t>
      </w:r>
      <w:r w:rsidRPr="008561CE">
        <w:rPr>
          <w:rFonts w:cstheme="minorHAnsi"/>
        </w:rPr>
        <w:t xml:space="preserve">term effects of social and economic change, as well as policy interventions. </w:t>
      </w:r>
      <w:r w:rsidR="00157C51">
        <w:rPr>
          <w:rFonts w:cstheme="minorHAnsi"/>
        </w:rPr>
        <w:t>Therefore, it is very important to establish whether</w:t>
      </w:r>
      <w:r w:rsidR="001453A9">
        <w:rPr>
          <w:rFonts w:cstheme="minorHAnsi"/>
        </w:rPr>
        <w:t xml:space="preserve"> the</w:t>
      </w:r>
      <w:r w:rsidR="00157C51">
        <w:rPr>
          <w:rFonts w:cstheme="minorHAnsi"/>
        </w:rPr>
        <w:t xml:space="preserve"> quality of data is equally high irrespective of </w:t>
      </w:r>
      <w:r w:rsidR="00323A20">
        <w:rPr>
          <w:rFonts w:cstheme="minorHAnsi"/>
        </w:rPr>
        <w:t xml:space="preserve">the </w:t>
      </w:r>
      <w:r w:rsidR="00157C51">
        <w:rPr>
          <w:rFonts w:cstheme="minorHAnsi"/>
        </w:rPr>
        <w:t xml:space="preserve">device respondents chose to use for </w:t>
      </w:r>
      <w:r w:rsidR="008A0F18">
        <w:rPr>
          <w:rFonts w:cstheme="minorHAnsi"/>
        </w:rPr>
        <w:t xml:space="preserve">questionnaire </w:t>
      </w:r>
      <w:r w:rsidR="00157C51">
        <w:rPr>
          <w:rFonts w:cstheme="minorHAnsi"/>
        </w:rPr>
        <w:t xml:space="preserve">completion in </w:t>
      </w:r>
      <w:r w:rsidR="00323A20">
        <w:rPr>
          <w:rFonts w:cstheme="minorHAnsi"/>
        </w:rPr>
        <w:t xml:space="preserve">the </w:t>
      </w:r>
      <w:r w:rsidR="00157C51">
        <w:rPr>
          <w:rFonts w:cstheme="minorHAnsi"/>
        </w:rPr>
        <w:t xml:space="preserve">online mode of the survey. </w:t>
      </w:r>
      <w:r w:rsidRPr="008561CE">
        <w:rPr>
          <w:rFonts w:cstheme="minorHAnsi"/>
        </w:rPr>
        <w:t xml:space="preserve">In Wave </w:t>
      </w:r>
      <w:r w:rsidR="00F10D07" w:rsidRPr="008561CE">
        <w:rPr>
          <w:rFonts w:cstheme="minorHAnsi"/>
        </w:rPr>
        <w:t>8</w:t>
      </w:r>
      <w:r w:rsidR="001453A9">
        <w:rPr>
          <w:rFonts w:cstheme="minorHAnsi"/>
        </w:rPr>
        <w:t>,</w:t>
      </w:r>
      <w:r w:rsidRPr="008561CE">
        <w:rPr>
          <w:rFonts w:cstheme="minorHAnsi"/>
        </w:rPr>
        <w:t xml:space="preserve"> Understanding Society moved to </w:t>
      </w:r>
      <w:r w:rsidR="00323A20">
        <w:rPr>
          <w:rFonts w:cstheme="minorHAnsi"/>
        </w:rPr>
        <w:t xml:space="preserve">a </w:t>
      </w:r>
      <w:r w:rsidRPr="008561CE">
        <w:rPr>
          <w:rFonts w:cstheme="minorHAnsi"/>
        </w:rPr>
        <w:t xml:space="preserve">mixed-mode design as a cost saving initiative and introduced </w:t>
      </w:r>
      <w:r w:rsidR="00323A20">
        <w:rPr>
          <w:rFonts w:cstheme="minorHAnsi"/>
        </w:rPr>
        <w:t xml:space="preserve">an </w:t>
      </w:r>
      <w:r w:rsidRPr="008561CE">
        <w:rPr>
          <w:rFonts w:cstheme="minorHAnsi"/>
        </w:rPr>
        <w:t>online mode of data collection.</w:t>
      </w:r>
      <w:r w:rsidR="00AF3813" w:rsidRPr="008561CE">
        <w:rPr>
          <w:rFonts w:cstheme="minorHAnsi"/>
        </w:rPr>
        <w:t xml:space="preserve"> </w:t>
      </w:r>
      <w:r w:rsidR="00EB1CF9" w:rsidRPr="008561CE">
        <w:rPr>
          <w:rFonts w:cstheme="minorHAnsi"/>
        </w:rPr>
        <w:t xml:space="preserve"> </w:t>
      </w:r>
      <w:r w:rsidR="00F10D07" w:rsidRPr="008561CE">
        <w:rPr>
          <w:rFonts w:cstheme="minorHAnsi"/>
        </w:rPr>
        <w:t xml:space="preserve">Specifically, </w:t>
      </w:r>
      <w:r w:rsidR="00EB1CF9" w:rsidRPr="008561CE">
        <w:rPr>
          <w:rFonts w:cstheme="minorHAnsi"/>
        </w:rPr>
        <w:t xml:space="preserve">Wave 8 </w:t>
      </w:r>
      <w:r w:rsidR="00F10D07" w:rsidRPr="008561CE">
        <w:rPr>
          <w:rFonts w:cstheme="minorHAnsi"/>
        </w:rPr>
        <w:t>used</w:t>
      </w:r>
      <w:r w:rsidR="00EB1CF9" w:rsidRPr="008561CE">
        <w:rPr>
          <w:rFonts w:cstheme="minorHAnsi"/>
        </w:rPr>
        <w:t xml:space="preserve"> a push-to-web mixed-mode design</w:t>
      </w:r>
      <w:r w:rsidR="004F1E96">
        <w:rPr>
          <w:rFonts w:cstheme="minorHAnsi"/>
        </w:rPr>
        <w:t xml:space="preserve"> and was the first wave</w:t>
      </w:r>
      <w:r w:rsidR="00EB1CF9" w:rsidRPr="008561CE">
        <w:rPr>
          <w:rFonts w:cstheme="minorHAnsi"/>
        </w:rPr>
        <w:t xml:space="preserve"> in which 40% of participants were initially invited to complete the questionnaire online</w:t>
      </w:r>
      <w:r w:rsidR="00F10D07" w:rsidRPr="008561CE">
        <w:rPr>
          <w:rFonts w:cstheme="minorHAnsi"/>
        </w:rPr>
        <w:t>.</w:t>
      </w:r>
      <w:r w:rsidR="008A0F18">
        <w:rPr>
          <w:rFonts w:cstheme="minorHAnsi"/>
        </w:rPr>
        <w:t xml:space="preserve"> </w:t>
      </w:r>
      <w:r w:rsidR="008A0F18" w:rsidRPr="008561CE">
        <w:rPr>
          <w:rFonts w:cstheme="minorHAnsi"/>
        </w:rPr>
        <w:t xml:space="preserve">A model was used to identify households which were more likely to take part online and those households were included </w:t>
      </w:r>
      <w:r w:rsidR="00323A20">
        <w:rPr>
          <w:rFonts w:cstheme="minorHAnsi"/>
        </w:rPr>
        <w:t>in</w:t>
      </w:r>
      <w:r w:rsidR="008A0F18" w:rsidRPr="008561CE">
        <w:rPr>
          <w:rFonts w:cstheme="minorHAnsi"/>
        </w:rPr>
        <w:t xml:space="preserve"> th</w:t>
      </w:r>
      <w:r w:rsidR="008A0F18">
        <w:rPr>
          <w:rFonts w:cstheme="minorHAnsi"/>
        </w:rPr>
        <w:t>is group</w:t>
      </w:r>
      <w:r w:rsidR="008A0F18" w:rsidRPr="008561CE">
        <w:rPr>
          <w:rFonts w:cstheme="minorHAnsi"/>
        </w:rPr>
        <w:t>.</w:t>
      </w:r>
      <w:r w:rsidR="00EB1CF9" w:rsidRPr="008561CE">
        <w:rPr>
          <w:rFonts w:cstheme="minorHAnsi"/>
        </w:rPr>
        <w:t xml:space="preserve"> </w:t>
      </w:r>
      <w:r w:rsidR="00F10D07" w:rsidRPr="008561CE">
        <w:rPr>
          <w:rFonts w:cstheme="minorHAnsi"/>
        </w:rPr>
        <w:t>A</w:t>
      </w:r>
      <w:r w:rsidR="00EB1CF9" w:rsidRPr="008561CE">
        <w:rPr>
          <w:rFonts w:cstheme="minorHAnsi"/>
        </w:rPr>
        <w:t xml:space="preserve"> further 40% were initially </w:t>
      </w:r>
      <w:r w:rsidR="00F10D07" w:rsidRPr="008561CE">
        <w:rPr>
          <w:rFonts w:cstheme="minorHAnsi"/>
        </w:rPr>
        <w:t>invited to complete</w:t>
      </w:r>
      <w:r w:rsidR="00EB1CF9" w:rsidRPr="008561CE">
        <w:rPr>
          <w:rFonts w:cstheme="minorHAnsi"/>
        </w:rPr>
        <w:t xml:space="preserve"> a face-to-face interview</w:t>
      </w:r>
      <w:r w:rsidR="00F10D07" w:rsidRPr="008561CE">
        <w:rPr>
          <w:rFonts w:cstheme="minorHAnsi"/>
        </w:rPr>
        <w:t xml:space="preserve"> (CAPI)</w:t>
      </w:r>
      <w:r w:rsidR="00EB1CF9" w:rsidRPr="008561CE">
        <w:rPr>
          <w:rFonts w:cstheme="minorHAnsi"/>
        </w:rPr>
        <w:t xml:space="preserve"> but then given the opportunity to complete</w:t>
      </w:r>
      <w:r w:rsidR="00F10D07" w:rsidRPr="008561CE">
        <w:rPr>
          <w:rFonts w:cstheme="minorHAnsi"/>
        </w:rPr>
        <w:t xml:space="preserve"> survey</w:t>
      </w:r>
      <w:r w:rsidR="00EB1CF9" w:rsidRPr="008561CE">
        <w:rPr>
          <w:rFonts w:cstheme="minorHAnsi"/>
        </w:rPr>
        <w:t xml:space="preserve"> online if they had not completed </w:t>
      </w:r>
      <w:r w:rsidR="00F10D07" w:rsidRPr="008561CE">
        <w:rPr>
          <w:rFonts w:cstheme="minorHAnsi"/>
        </w:rPr>
        <w:t>it in CAPI mode</w:t>
      </w:r>
      <w:r w:rsidR="00EB1CF9" w:rsidRPr="008561CE">
        <w:rPr>
          <w:rFonts w:cstheme="minorHAnsi"/>
        </w:rPr>
        <w:t>.</w:t>
      </w:r>
      <w:r w:rsidR="008A0F18">
        <w:rPr>
          <w:rFonts w:cstheme="minorHAnsi"/>
        </w:rPr>
        <w:t xml:space="preserve"> </w:t>
      </w:r>
      <w:r w:rsidR="008A0F18" w:rsidRPr="008561CE">
        <w:rPr>
          <w:rFonts w:cstheme="minorHAnsi"/>
        </w:rPr>
        <w:t>For the</w:t>
      </w:r>
      <w:r w:rsidR="008A0F18">
        <w:rPr>
          <w:rFonts w:cstheme="minorHAnsi"/>
        </w:rPr>
        <w:t>se two groups,</w:t>
      </w:r>
      <w:r w:rsidR="008A0F18" w:rsidRPr="008561CE">
        <w:rPr>
          <w:rFonts w:cstheme="minorHAnsi"/>
        </w:rPr>
        <w:t xml:space="preserve"> the allocation to </w:t>
      </w:r>
      <w:r w:rsidR="00323A20">
        <w:rPr>
          <w:rFonts w:cstheme="minorHAnsi"/>
        </w:rPr>
        <w:t xml:space="preserve">the </w:t>
      </w:r>
      <w:r w:rsidR="008A0F18" w:rsidRPr="008561CE">
        <w:rPr>
          <w:rFonts w:cstheme="minorHAnsi"/>
        </w:rPr>
        <w:t>initial mode was not random.</w:t>
      </w:r>
      <w:r w:rsidR="00EB1CF9" w:rsidRPr="008561CE">
        <w:rPr>
          <w:rFonts w:cstheme="minorHAnsi"/>
        </w:rPr>
        <w:t xml:space="preserve"> The remaining 20%</w:t>
      </w:r>
      <w:r w:rsidR="00F10D07" w:rsidRPr="008561CE">
        <w:rPr>
          <w:rFonts w:cstheme="minorHAnsi"/>
        </w:rPr>
        <w:t xml:space="preserve"> were a ring-fenced sample and</w:t>
      </w:r>
      <w:r w:rsidR="00EB1CF9" w:rsidRPr="008561CE">
        <w:rPr>
          <w:rFonts w:cstheme="minorHAnsi"/>
        </w:rPr>
        <w:t xml:space="preserve"> were only approached for a face-to-face interview</w:t>
      </w:r>
      <w:r w:rsidR="00F10D07" w:rsidRPr="008561CE">
        <w:rPr>
          <w:rFonts w:cstheme="minorHAnsi"/>
        </w:rPr>
        <w:t xml:space="preserve"> and a random sample of households were part of this CAPI-only sample.  More details about the mixed-mode design and the sample allocations can be found in </w:t>
      </w:r>
      <w:r w:rsidR="00B87478">
        <w:rPr>
          <w:rFonts w:cstheme="minorHAnsi"/>
        </w:rPr>
        <w:t>Understanding Society</w:t>
      </w:r>
      <w:r w:rsidR="00F10D07" w:rsidRPr="008561CE">
        <w:rPr>
          <w:rFonts w:cstheme="minorHAnsi"/>
        </w:rPr>
        <w:t xml:space="preserve"> (20</w:t>
      </w:r>
      <w:r w:rsidR="00B87478">
        <w:rPr>
          <w:rFonts w:cstheme="minorHAnsi"/>
        </w:rPr>
        <w:t>20</w:t>
      </w:r>
      <w:r w:rsidR="00F10D07" w:rsidRPr="008561CE">
        <w:rPr>
          <w:rFonts w:cstheme="minorHAnsi"/>
        </w:rPr>
        <w:t xml:space="preserve">).  </w:t>
      </w:r>
    </w:p>
    <w:p w14:paraId="7C154663" w14:textId="63C9AB54" w:rsidR="00A12DFF" w:rsidRPr="008561CE" w:rsidRDefault="0041446D" w:rsidP="003B25AC">
      <w:pPr>
        <w:spacing w:line="480" w:lineRule="auto"/>
        <w:jc w:val="both"/>
        <w:rPr>
          <w:rFonts w:cstheme="minorHAnsi"/>
        </w:rPr>
      </w:pPr>
      <w:r>
        <w:rPr>
          <w:rFonts w:cstheme="minorHAnsi"/>
        </w:rPr>
        <w:t>W</w:t>
      </w:r>
      <w:r w:rsidR="00A12DFF" w:rsidRPr="008561CE">
        <w:rPr>
          <w:rFonts w:cstheme="minorHAnsi"/>
        </w:rPr>
        <w:t>ave</w:t>
      </w:r>
      <w:r>
        <w:rPr>
          <w:rFonts w:cstheme="minorHAnsi"/>
        </w:rPr>
        <w:t xml:space="preserve"> 8</w:t>
      </w:r>
      <w:r w:rsidR="00A12DFF" w:rsidRPr="008561CE">
        <w:rPr>
          <w:rFonts w:cstheme="minorHAnsi"/>
        </w:rPr>
        <w:t xml:space="preserve"> has the advantage</w:t>
      </w:r>
      <w:r w:rsidR="00923CA9">
        <w:rPr>
          <w:rFonts w:cstheme="minorHAnsi"/>
        </w:rPr>
        <w:t>s</w:t>
      </w:r>
      <w:r w:rsidR="00A12DFF" w:rsidRPr="008561CE">
        <w:rPr>
          <w:rFonts w:cstheme="minorHAnsi"/>
        </w:rPr>
        <w:t xml:space="preserve"> over previous waves</w:t>
      </w:r>
      <w:r w:rsidR="00923CA9">
        <w:rPr>
          <w:rFonts w:cstheme="minorHAnsi"/>
        </w:rPr>
        <w:t>: it</w:t>
      </w:r>
      <w:r w:rsidR="00A12DFF" w:rsidRPr="008561CE">
        <w:rPr>
          <w:rFonts w:cstheme="minorHAnsi"/>
        </w:rPr>
        <w:t xml:space="preserve"> collect</w:t>
      </w:r>
      <w:r w:rsidR="00923CA9">
        <w:rPr>
          <w:rFonts w:cstheme="minorHAnsi"/>
        </w:rPr>
        <w:t>ed</w:t>
      </w:r>
      <w:r w:rsidR="00A12DFF" w:rsidRPr="008561CE">
        <w:rPr>
          <w:rFonts w:cstheme="minorHAnsi"/>
        </w:rPr>
        <w:t xml:space="preserve"> 40% of households online and ha</w:t>
      </w:r>
      <w:r w:rsidR="00923CA9">
        <w:rPr>
          <w:rFonts w:cstheme="minorHAnsi"/>
        </w:rPr>
        <w:t>d</w:t>
      </w:r>
      <w:r w:rsidR="00A12DFF" w:rsidRPr="008561CE">
        <w:rPr>
          <w:rFonts w:cstheme="minorHAnsi"/>
        </w:rPr>
        <w:t xml:space="preserve"> a large sample of respondents who chose to use smartphones when responding to the survey. </w:t>
      </w:r>
    </w:p>
    <w:p w14:paraId="573A4B95" w14:textId="50F26DCC" w:rsidR="0062652C" w:rsidRPr="008561CE" w:rsidRDefault="0062652C" w:rsidP="003B25AC">
      <w:pPr>
        <w:spacing w:line="480" w:lineRule="auto"/>
        <w:jc w:val="both"/>
        <w:rPr>
          <w:rFonts w:cstheme="minorHAnsi"/>
          <w:bCs/>
          <w:iCs/>
        </w:rPr>
      </w:pPr>
      <w:r w:rsidRPr="008561CE">
        <w:rPr>
          <w:rFonts w:cstheme="minorHAnsi"/>
          <w:bCs/>
          <w:iCs/>
        </w:rPr>
        <w:t xml:space="preserve">Respondents were able to </w:t>
      </w:r>
      <w:r w:rsidR="00024232" w:rsidRPr="008561CE">
        <w:rPr>
          <w:rFonts w:cstheme="minorHAnsi"/>
          <w:bCs/>
          <w:iCs/>
        </w:rPr>
        <w:t xml:space="preserve">complete </w:t>
      </w:r>
      <w:r w:rsidR="006F6E12">
        <w:rPr>
          <w:rFonts w:cstheme="minorHAnsi"/>
          <w:bCs/>
          <w:iCs/>
        </w:rPr>
        <w:t xml:space="preserve">questionnaire </w:t>
      </w:r>
      <w:r w:rsidR="00024232" w:rsidRPr="008561CE">
        <w:rPr>
          <w:rFonts w:cstheme="minorHAnsi"/>
          <w:bCs/>
          <w:iCs/>
        </w:rPr>
        <w:t xml:space="preserve">online and to </w:t>
      </w:r>
      <w:r w:rsidRPr="008561CE">
        <w:rPr>
          <w:rFonts w:cstheme="minorHAnsi"/>
          <w:bCs/>
          <w:iCs/>
        </w:rPr>
        <w:t xml:space="preserve">choose </w:t>
      </w:r>
      <w:r w:rsidR="001453A9">
        <w:rPr>
          <w:rFonts w:cstheme="minorHAnsi"/>
          <w:bCs/>
          <w:iCs/>
        </w:rPr>
        <w:t>the</w:t>
      </w:r>
      <w:r w:rsidRPr="008561CE">
        <w:rPr>
          <w:rFonts w:cstheme="minorHAnsi"/>
          <w:bCs/>
          <w:iCs/>
        </w:rPr>
        <w:t xml:space="preserve"> device they wanted to use for</w:t>
      </w:r>
      <w:r w:rsidR="00440BDE">
        <w:rPr>
          <w:rFonts w:cstheme="minorHAnsi"/>
          <w:bCs/>
          <w:iCs/>
        </w:rPr>
        <w:t xml:space="preserve"> </w:t>
      </w:r>
      <w:r w:rsidRPr="008561CE">
        <w:rPr>
          <w:rFonts w:cstheme="minorHAnsi"/>
          <w:bCs/>
          <w:iCs/>
        </w:rPr>
        <w:t xml:space="preserve">completion.  </w:t>
      </w:r>
      <w:r w:rsidR="006D2580" w:rsidRPr="008561CE">
        <w:rPr>
          <w:rFonts w:cstheme="minorHAnsi"/>
          <w:bCs/>
          <w:iCs/>
        </w:rPr>
        <w:t>However, t</w:t>
      </w:r>
      <w:r w:rsidRPr="008561CE">
        <w:rPr>
          <w:rFonts w:cstheme="minorHAnsi"/>
          <w:bCs/>
          <w:iCs/>
        </w:rPr>
        <w:t>he advanced letter said</w:t>
      </w:r>
      <w:r w:rsidR="00024232" w:rsidRPr="008561CE">
        <w:rPr>
          <w:rFonts w:cstheme="minorHAnsi"/>
          <w:bCs/>
          <w:iCs/>
        </w:rPr>
        <w:t>: “</w:t>
      </w:r>
      <w:r w:rsidR="00024232" w:rsidRPr="008561CE">
        <w:rPr>
          <w:rFonts w:cstheme="minorHAnsi"/>
        </w:rPr>
        <w:t>The survey is available online at the website shown below, so you can complete it at a time that’s best for you, although it might be easier for you if you use a computer rather than a mobile device.” (</w:t>
      </w:r>
      <w:hyperlink r:id="rId13" w:history="1">
        <w:r w:rsidR="00405382" w:rsidRPr="00401E19">
          <w:rPr>
            <w:rStyle w:val="Hyperlink"/>
            <w:rFonts w:cstheme="minorHAnsi"/>
          </w:rPr>
          <w:t>https://www.understandingsociety.ac.uk/sites/default/files/downloads/documentation/mainstage/fieldwork-documents/wave-8/advance-communications/wave-8-letters.pdf</w:t>
        </w:r>
      </w:hyperlink>
      <w:r w:rsidR="00024232" w:rsidRPr="008561CE">
        <w:rPr>
          <w:rFonts w:cstheme="minorHAnsi"/>
        </w:rPr>
        <w:t>)</w:t>
      </w:r>
      <w:r w:rsidR="007F40C8" w:rsidRPr="008561CE">
        <w:rPr>
          <w:rFonts w:cstheme="minorHAnsi"/>
          <w:bCs/>
          <w:iCs/>
        </w:rPr>
        <w:t>.</w:t>
      </w:r>
      <w:r w:rsidR="00405382">
        <w:rPr>
          <w:rFonts w:cstheme="minorHAnsi"/>
          <w:bCs/>
          <w:iCs/>
        </w:rPr>
        <w:t xml:space="preserve"> The respondents were </w:t>
      </w:r>
      <w:r w:rsidR="00405382">
        <w:rPr>
          <w:rFonts w:cstheme="minorHAnsi"/>
          <w:bCs/>
          <w:iCs/>
        </w:rPr>
        <w:lastRenderedPageBreak/>
        <w:t>still discouraged from using smartphones and</w:t>
      </w:r>
      <w:r w:rsidR="007F40C8" w:rsidRPr="008561CE">
        <w:rPr>
          <w:rFonts w:cstheme="minorHAnsi"/>
          <w:bCs/>
          <w:iCs/>
        </w:rPr>
        <w:t xml:space="preserve"> </w:t>
      </w:r>
      <w:r w:rsidR="00405382">
        <w:rPr>
          <w:rFonts w:cstheme="minorHAnsi"/>
          <w:bCs/>
          <w:iCs/>
        </w:rPr>
        <w:t>t</w:t>
      </w:r>
      <w:r w:rsidR="007F40C8" w:rsidRPr="008561CE">
        <w:rPr>
          <w:rFonts w:cstheme="minorHAnsi"/>
          <w:bCs/>
          <w:iCs/>
        </w:rPr>
        <w:t xml:space="preserve">he reason for this was that the questionnaire was not optimised for </w:t>
      </w:r>
      <w:r w:rsidR="001453A9">
        <w:rPr>
          <w:rFonts w:cstheme="minorHAnsi"/>
          <w:bCs/>
          <w:iCs/>
        </w:rPr>
        <w:t xml:space="preserve">the </w:t>
      </w:r>
      <w:r w:rsidR="007F40C8" w:rsidRPr="008561CE">
        <w:rPr>
          <w:rFonts w:cstheme="minorHAnsi"/>
          <w:bCs/>
          <w:iCs/>
        </w:rPr>
        <w:t xml:space="preserve">small screens of </w:t>
      </w:r>
      <w:r w:rsidR="00024232" w:rsidRPr="008561CE">
        <w:rPr>
          <w:rFonts w:cstheme="minorHAnsi"/>
          <w:bCs/>
          <w:iCs/>
        </w:rPr>
        <w:t xml:space="preserve">mobile devices including </w:t>
      </w:r>
      <w:r w:rsidR="007F40C8" w:rsidRPr="008561CE">
        <w:rPr>
          <w:rFonts w:cstheme="minorHAnsi"/>
          <w:bCs/>
          <w:iCs/>
        </w:rPr>
        <w:t xml:space="preserve">smartphones.  However, despite this discouragement, </w:t>
      </w:r>
      <w:r w:rsidR="00E62D95">
        <w:rPr>
          <w:rFonts w:cstheme="minorHAnsi"/>
          <w:bCs/>
          <w:iCs/>
        </w:rPr>
        <w:t>902 (</w:t>
      </w:r>
      <w:r w:rsidR="007F40C8" w:rsidRPr="008561CE">
        <w:rPr>
          <w:rFonts w:cstheme="minorHAnsi"/>
          <w:bCs/>
          <w:iCs/>
        </w:rPr>
        <w:t>11%</w:t>
      </w:r>
      <w:r w:rsidR="00E62D95">
        <w:rPr>
          <w:rFonts w:cstheme="minorHAnsi"/>
          <w:bCs/>
          <w:iCs/>
        </w:rPr>
        <w:t>)</w:t>
      </w:r>
      <w:r w:rsidR="007F40C8" w:rsidRPr="008561CE">
        <w:rPr>
          <w:rFonts w:cstheme="minorHAnsi"/>
          <w:bCs/>
          <w:iCs/>
        </w:rPr>
        <w:t xml:space="preserve"> </w:t>
      </w:r>
      <w:r w:rsidR="00405382">
        <w:rPr>
          <w:rFonts w:cstheme="minorHAnsi"/>
          <w:bCs/>
          <w:iCs/>
        </w:rPr>
        <w:t>respondent</w:t>
      </w:r>
      <w:r w:rsidR="00024232" w:rsidRPr="008561CE">
        <w:rPr>
          <w:rFonts w:cstheme="minorHAnsi"/>
          <w:bCs/>
          <w:iCs/>
        </w:rPr>
        <w:t xml:space="preserve">s in </w:t>
      </w:r>
      <w:r w:rsidR="007F40C8" w:rsidRPr="008561CE">
        <w:rPr>
          <w:rFonts w:cstheme="minorHAnsi"/>
          <w:bCs/>
          <w:iCs/>
        </w:rPr>
        <w:t xml:space="preserve">the online sample </w:t>
      </w:r>
      <w:r w:rsidR="00257F65">
        <w:rPr>
          <w:rFonts w:cstheme="minorHAnsi"/>
          <w:bCs/>
          <w:iCs/>
        </w:rPr>
        <w:t xml:space="preserve">still </w:t>
      </w:r>
      <w:r w:rsidR="007F40C8" w:rsidRPr="008561CE">
        <w:rPr>
          <w:rFonts w:cstheme="minorHAnsi"/>
          <w:bCs/>
          <w:iCs/>
        </w:rPr>
        <w:t xml:space="preserve">chose to use </w:t>
      </w:r>
      <w:r w:rsidR="00323A20">
        <w:rPr>
          <w:rFonts w:cstheme="minorHAnsi"/>
          <w:bCs/>
          <w:iCs/>
        </w:rPr>
        <w:t xml:space="preserve">a </w:t>
      </w:r>
      <w:r w:rsidR="007F40C8" w:rsidRPr="008561CE">
        <w:rPr>
          <w:rFonts w:cstheme="minorHAnsi"/>
          <w:bCs/>
          <w:iCs/>
        </w:rPr>
        <w:t xml:space="preserve">smartphone for </w:t>
      </w:r>
      <w:r w:rsidR="008A0F18">
        <w:rPr>
          <w:rFonts w:cstheme="minorHAnsi"/>
          <w:bCs/>
          <w:iCs/>
        </w:rPr>
        <w:t>questionnaire</w:t>
      </w:r>
      <w:r w:rsidR="007F40C8" w:rsidRPr="008561CE">
        <w:rPr>
          <w:rFonts w:cstheme="minorHAnsi"/>
          <w:bCs/>
          <w:iCs/>
        </w:rPr>
        <w:t xml:space="preserve"> completion.</w:t>
      </w:r>
      <w:r w:rsidR="008A0F18">
        <w:rPr>
          <w:rFonts w:cstheme="minorHAnsi"/>
          <w:bCs/>
          <w:iCs/>
        </w:rPr>
        <w:t xml:space="preserve"> </w:t>
      </w:r>
      <w:r w:rsidR="007F40C8" w:rsidRPr="008561CE">
        <w:rPr>
          <w:rFonts w:cstheme="minorHAnsi"/>
          <w:bCs/>
          <w:iCs/>
        </w:rPr>
        <w:t xml:space="preserve"> </w:t>
      </w:r>
      <w:r w:rsidR="008A0F18">
        <w:rPr>
          <w:rFonts w:cstheme="minorHAnsi"/>
          <w:bCs/>
          <w:iCs/>
        </w:rPr>
        <w:t>It is likely that in this self-selected sample the respondents may have good quality devices and feel confident to use them to respond to the survey.</w:t>
      </w:r>
      <w:r w:rsidR="007F40C8" w:rsidRPr="008561CE">
        <w:rPr>
          <w:rFonts w:cstheme="minorHAnsi"/>
          <w:bCs/>
          <w:iCs/>
        </w:rPr>
        <w:t xml:space="preserve"> </w:t>
      </w:r>
    </w:p>
    <w:p w14:paraId="66130071" w14:textId="2AB1FF39" w:rsidR="00A3540C" w:rsidRPr="00B87FA1" w:rsidRDefault="00A12DFF" w:rsidP="00B87FA1">
      <w:pPr>
        <w:spacing w:line="480" w:lineRule="auto"/>
        <w:jc w:val="both"/>
        <w:rPr>
          <w:rFonts w:cstheme="minorHAnsi"/>
          <w:highlight w:val="yellow"/>
        </w:rPr>
      </w:pPr>
      <w:r w:rsidRPr="008561CE">
        <w:rPr>
          <w:rFonts w:cstheme="minorHAnsi"/>
        </w:rPr>
        <w:t xml:space="preserve">The </w:t>
      </w:r>
      <w:r w:rsidRPr="008561CE">
        <w:rPr>
          <w:rFonts w:cstheme="minorHAnsi"/>
          <w:i/>
          <w:iCs/>
        </w:rPr>
        <w:t>final analysis</w:t>
      </w:r>
      <w:r w:rsidRPr="008561CE">
        <w:rPr>
          <w:rFonts w:cstheme="minorHAnsi"/>
        </w:rPr>
        <w:t xml:space="preserve"> </w:t>
      </w:r>
      <w:r w:rsidRPr="008561CE">
        <w:rPr>
          <w:rFonts w:cstheme="minorHAnsi"/>
          <w:i/>
          <w:iCs/>
        </w:rPr>
        <w:t>sample</w:t>
      </w:r>
      <w:r w:rsidRPr="008561CE">
        <w:rPr>
          <w:rFonts w:cstheme="minorHAnsi"/>
        </w:rPr>
        <w:t>, including only cases who responded online and for whom the device</w:t>
      </w:r>
      <w:r w:rsidR="000966A7" w:rsidRPr="008561CE">
        <w:rPr>
          <w:rFonts w:cstheme="minorHAnsi"/>
        </w:rPr>
        <w:t xml:space="preserve"> used for survey</w:t>
      </w:r>
      <w:r w:rsidR="008A0F18">
        <w:rPr>
          <w:rFonts w:cstheme="minorHAnsi"/>
        </w:rPr>
        <w:t xml:space="preserve"> questionnaire</w:t>
      </w:r>
      <w:r w:rsidR="000966A7" w:rsidRPr="008561CE">
        <w:rPr>
          <w:rFonts w:cstheme="minorHAnsi"/>
        </w:rPr>
        <w:t xml:space="preserve"> </w:t>
      </w:r>
      <w:r w:rsidR="001732AC" w:rsidRPr="008561CE">
        <w:rPr>
          <w:rFonts w:cstheme="minorHAnsi"/>
        </w:rPr>
        <w:t>completion</w:t>
      </w:r>
      <w:r w:rsidRPr="008561CE">
        <w:rPr>
          <w:rFonts w:cstheme="minorHAnsi"/>
        </w:rPr>
        <w:t xml:space="preserve"> was known, contains </w:t>
      </w:r>
      <w:r w:rsidR="00A434B9">
        <w:rPr>
          <w:rFonts w:cstheme="minorHAnsi"/>
        </w:rPr>
        <w:t>7,972</w:t>
      </w:r>
      <w:r w:rsidRPr="008561CE">
        <w:rPr>
          <w:rFonts w:cstheme="minorHAnsi"/>
        </w:rPr>
        <w:t xml:space="preserve"> respondents. </w:t>
      </w:r>
    </w:p>
    <w:p w14:paraId="0204EC7C" w14:textId="5C424160" w:rsidR="00A3540C" w:rsidRPr="00D60E85" w:rsidRDefault="006F6E12" w:rsidP="00D60E85">
      <w:pPr>
        <w:spacing w:line="480" w:lineRule="auto"/>
        <w:ind w:left="360"/>
        <w:rPr>
          <w:b/>
        </w:rPr>
      </w:pPr>
      <w:r>
        <w:rPr>
          <w:b/>
        </w:rPr>
        <w:t xml:space="preserve">4. </w:t>
      </w:r>
      <w:r w:rsidR="00A3540C" w:rsidRPr="00D60E85">
        <w:rPr>
          <w:b/>
        </w:rPr>
        <w:t>Methodology</w:t>
      </w:r>
    </w:p>
    <w:p w14:paraId="11F10713" w14:textId="280CEB85" w:rsidR="00A434B9" w:rsidRPr="007D2D07" w:rsidRDefault="007D2D07" w:rsidP="003B25AC">
      <w:pPr>
        <w:spacing w:line="480" w:lineRule="auto"/>
        <w:jc w:val="both"/>
      </w:pPr>
      <w:r>
        <w:t xml:space="preserve">The main variable of interest is </w:t>
      </w:r>
      <w:r w:rsidRPr="00E62D95">
        <w:rPr>
          <w:i/>
        </w:rPr>
        <w:t xml:space="preserve">device used by respondents for </w:t>
      </w:r>
      <w:r w:rsidR="008A0F18">
        <w:rPr>
          <w:i/>
        </w:rPr>
        <w:t xml:space="preserve">questionnaire </w:t>
      </w:r>
      <w:r w:rsidRPr="00E62D95">
        <w:rPr>
          <w:i/>
        </w:rPr>
        <w:t>completion</w:t>
      </w:r>
      <w:r w:rsidR="00323A20">
        <w:t>. I</w:t>
      </w:r>
      <w:r>
        <w:t xml:space="preserve">t contains three categories: PCs </w:t>
      </w:r>
      <w:r w:rsidR="0021466D">
        <w:t>(desktops and laptops)</w:t>
      </w:r>
      <w:r>
        <w:t xml:space="preserve"> – 5,055 (63.4%), tablets – 2,015 (25.3%) and smartphones – 902 (11.3%).  Respondents were not assigned to a device and were free to choose any device they wished for </w:t>
      </w:r>
      <w:r w:rsidR="008A0F18">
        <w:t>questionnaire</w:t>
      </w:r>
      <w:r>
        <w:t xml:space="preserve"> completion.  Therefore, endogeneity might be a problem in the analysis and will be addressed below. </w:t>
      </w:r>
    </w:p>
    <w:p w14:paraId="66A915F4" w14:textId="77777777" w:rsidR="00D1394E" w:rsidRDefault="00D1394E" w:rsidP="003B25AC">
      <w:pPr>
        <w:spacing w:line="480" w:lineRule="auto"/>
        <w:rPr>
          <w:b/>
          <w:i/>
          <w:iCs/>
        </w:rPr>
      </w:pPr>
    </w:p>
    <w:p w14:paraId="7FBC2F5E" w14:textId="77777777" w:rsidR="001F68E7" w:rsidRPr="00292050" w:rsidRDefault="003A798E" w:rsidP="003B25AC">
      <w:pPr>
        <w:spacing w:line="480" w:lineRule="auto"/>
        <w:rPr>
          <w:b/>
          <w:i/>
          <w:iCs/>
        </w:rPr>
      </w:pPr>
      <w:r>
        <w:rPr>
          <w:b/>
          <w:i/>
          <w:iCs/>
        </w:rPr>
        <w:t xml:space="preserve">4.1 </w:t>
      </w:r>
      <w:r w:rsidR="001F68E7" w:rsidRPr="00292050">
        <w:rPr>
          <w:b/>
          <w:i/>
          <w:iCs/>
        </w:rPr>
        <w:t>Outcome measures</w:t>
      </w:r>
    </w:p>
    <w:p w14:paraId="42788127" w14:textId="7BC93602" w:rsidR="005C6B0B" w:rsidRDefault="001F68E7" w:rsidP="003B25AC">
      <w:pPr>
        <w:spacing w:line="480" w:lineRule="auto"/>
        <w:jc w:val="both"/>
      </w:pPr>
      <w:r>
        <w:t xml:space="preserve">We examine </w:t>
      </w:r>
      <w:r w:rsidR="002122F4">
        <w:t>seven types of</w:t>
      </w:r>
      <w:r>
        <w:t xml:space="preserve"> data quality </w:t>
      </w:r>
      <w:r w:rsidR="00B507EC">
        <w:t xml:space="preserve">and differential reporting </w:t>
      </w:r>
      <w:r>
        <w:t>indicators</w:t>
      </w:r>
      <w:r w:rsidR="00923CA9">
        <w:t>.</w:t>
      </w:r>
      <w:r w:rsidR="00440BDE">
        <w:t xml:space="preserve"> </w:t>
      </w:r>
      <w:r w:rsidR="005C6B0B">
        <w:t>The first outcome variable is completion time</w:t>
      </w:r>
      <w:r w:rsidR="004A2922">
        <w:t xml:space="preserve"> in minutes</w:t>
      </w:r>
      <w:r w:rsidR="005C6B0B">
        <w:t xml:space="preserve">.  </w:t>
      </w:r>
      <w:r w:rsidR="006656BE">
        <w:t xml:space="preserve">Completion times </w:t>
      </w:r>
      <w:r w:rsidR="0041446D">
        <w:t>a</w:t>
      </w:r>
      <w:r w:rsidR="006656BE">
        <w:t>re positively skewed, therefore, log</w:t>
      </w:r>
      <w:r w:rsidR="004A2922">
        <w:t xml:space="preserve">-time </w:t>
      </w:r>
      <w:r w:rsidR="0041446D">
        <w:t>i</w:t>
      </w:r>
      <w:r w:rsidR="004A2922">
        <w:t>s modelled</w:t>
      </w:r>
      <w:r w:rsidR="006656BE">
        <w:t xml:space="preserve">. </w:t>
      </w:r>
      <w:r w:rsidR="00A17643">
        <w:t xml:space="preserve">The main concern </w:t>
      </w:r>
      <w:r w:rsidR="0041446D">
        <w:t>i</w:t>
      </w:r>
      <w:r w:rsidR="00A17643">
        <w:t xml:space="preserve">s that it might take respondents longer to </w:t>
      </w:r>
      <w:r w:rsidR="0041446D">
        <w:t>answer</w:t>
      </w:r>
      <w:r w:rsidR="00A17643">
        <w:t xml:space="preserve"> using smartphones as the questionnaires were not optimised</w:t>
      </w:r>
      <w:r w:rsidR="00923CA9">
        <w:t>,</w:t>
      </w:r>
      <w:r w:rsidR="00A17643">
        <w:t xml:space="preserve"> so the burden on respondents would be higher due to the need to do additional horizontal and vertical scrolling. </w:t>
      </w:r>
    </w:p>
    <w:p w14:paraId="23FF7E13" w14:textId="0D12B636" w:rsidR="006656BE" w:rsidRPr="0015635B" w:rsidRDefault="006656BE" w:rsidP="003B25AC">
      <w:pPr>
        <w:spacing w:line="480" w:lineRule="auto"/>
        <w:jc w:val="both"/>
      </w:pPr>
      <w:r>
        <w:t xml:space="preserve">Various response style indicators </w:t>
      </w:r>
      <w:r w:rsidR="005C4442">
        <w:t>a</w:t>
      </w:r>
      <w:r>
        <w:t>re obtained for four blocks of attitudinal variables</w:t>
      </w:r>
      <w:r w:rsidR="003F501A">
        <w:t xml:space="preserve"> </w:t>
      </w:r>
      <w:bookmarkStart w:id="1" w:name="_Hlk171500467"/>
      <w:r w:rsidR="003F501A">
        <w:t xml:space="preserve">(questions included in different </w:t>
      </w:r>
      <w:r w:rsidR="00764860">
        <w:t>b</w:t>
      </w:r>
      <w:r w:rsidR="003F501A">
        <w:t xml:space="preserve">locks for the assessment of </w:t>
      </w:r>
      <w:r w:rsidR="002166D3">
        <w:t xml:space="preserve">different </w:t>
      </w:r>
      <w:r w:rsidR="003F501A">
        <w:t>response style behaviours can be found in Table SA5)</w:t>
      </w:r>
      <w:bookmarkEnd w:id="1"/>
      <w:r>
        <w:t xml:space="preserve">.  The following blocks </w:t>
      </w:r>
      <w:r w:rsidR="005C4442">
        <w:t>a</w:t>
      </w:r>
      <w:r>
        <w:t xml:space="preserve">re used: </w:t>
      </w:r>
      <w:r w:rsidR="00A5659D">
        <w:t>eight</w:t>
      </w:r>
      <w:r>
        <w:t xml:space="preserve"> questions regarding personal good qualities (4-point scale), 12 questions on General Health Questionnaire aspects (4-point scale), </w:t>
      </w:r>
      <w:r w:rsidR="00A5659D">
        <w:t>four</w:t>
      </w:r>
      <w:r>
        <w:t xml:space="preserve"> questions </w:t>
      </w:r>
      <w:r w:rsidR="001D5E0C">
        <w:t>about life</w:t>
      </w:r>
      <w:r>
        <w:t xml:space="preserve"> </w:t>
      </w:r>
      <w:r>
        <w:lastRenderedPageBreak/>
        <w:t>satisfaction (7-point scale)</w:t>
      </w:r>
      <w:r w:rsidR="00292050">
        <w:t>,</w:t>
      </w:r>
      <w:r>
        <w:t xml:space="preserve"> and </w:t>
      </w:r>
      <w:r w:rsidR="00A5659D">
        <w:t>seven</w:t>
      </w:r>
      <w:r>
        <w:t xml:space="preserve"> question</w:t>
      </w:r>
      <w:r w:rsidR="00A5659D">
        <w:t>s</w:t>
      </w:r>
      <w:r>
        <w:t xml:space="preserve"> on what is important for an individual (5-point scale).  The following response style indicators </w:t>
      </w:r>
      <w:r w:rsidR="005C4442">
        <w:t>a</w:t>
      </w:r>
      <w:r>
        <w:t>re obtained for all four blocks: primacy effects, extreme responses,</w:t>
      </w:r>
      <w:r w:rsidRPr="0015635B">
        <w:t xml:space="preserve"> and </w:t>
      </w:r>
      <w:proofErr w:type="spellStart"/>
      <w:r w:rsidRPr="0015635B">
        <w:t>straightlining</w:t>
      </w:r>
      <w:proofErr w:type="spellEnd"/>
      <w:r w:rsidRPr="0015635B">
        <w:t xml:space="preserve">. </w:t>
      </w:r>
      <w:r w:rsidR="00B51E91" w:rsidRPr="0015635B">
        <w:t xml:space="preserve">These response style indicators are the tendencies of respondents to take cognitive “short cuts” when completing questionnaires (Krosnick, 1991; </w:t>
      </w:r>
      <w:r w:rsidR="00B51E91" w:rsidRPr="00483AC9">
        <w:t>Roberts et al</w:t>
      </w:r>
      <w:r w:rsidR="006F6E12">
        <w:t>.</w:t>
      </w:r>
      <w:r w:rsidR="00B51E91" w:rsidRPr="00483AC9">
        <w:t>, 2019</w:t>
      </w:r>
      <w:r w:rsidR="00B51E91" w:rsidRPr="0015635B">
        <w:t>).  We expect them to be more prominent in respondents using smartphones due to the need to scroll horizontally</w:t>
      </w:r>
      <w:r w:rsidR="00292050">
        <w:t xml:space="preserve"> and vertically</w:t>
      </w:r>
      <w:r w:rsidR="00B51E91" w:rsidRPr="0015635B">
        <w:t xml:space="preserve"> </w:t>
      </w:r>
      <w:r w:rsidR="00A5659D">
        <w:t xml:space="preserve">given the </w:t>
      </w:r>
      <w:r w:rsidR="00B51E91" w:rsidRPr="0015635B">
        <w:t xml:space="preserve">non-optimised questionnaire of Understanding Society. </w:t>
      </w:r>
      <w:r w:rsidRPr="0015635B">
        <w:t xml:space="preserve"> The following two indicators </w:t>
      </w:r>
      <w:r w:rsidR="005C4442">
        <w:t>a</w:t>
      </w:r>
      <w:r w:rsidRPr="0015635B">
        <w:t xml:space="preserve">re </w:t>
      </w:r>
      <w:r w:rsidR="00C20663">
        <w:t>investigated</w:t>
      </w:r>
      <w:r w:rsidRPr="0015635B">
        <w:t xml:space="preserve">: extreme responses and </w:t>
      </w:r>
      <w:proofErr w:type="spellStart"/>
      <w:r w:rsidRPr="0015635B">
        <w:t>straightlining</w:t>
      </w:r>
      <w:proofErr w:type="spellEnd"/>
      <w:r w:rsidRPr="0015635B">
        <w:t>.  If the questionnaire is not optimised, there is a high likelihood that extreme responses might not be visible to respondents and therefore the</w:t>
      </w:r>
      <w:r w:rsidR="002122F4" w:rsidRPr="0015635B">
        <w:t xml:space="preserve"> respondents</w:t>
      </w:r>
      <w:r w:rsidRPr="0015635B">
        <w:t xml:space="preserve"> would need to scroll horizontally</w:t>
      </w:r>
      <w:r w:rsidR="002122F4" w:rsidRPr="0015635B">
        <w:t xml:space="preserve"> which would increase </w:t>
      </w:r>
      <w:r w:rsidR="00A5659D">
        <w:t xml:space="preserve">the </w:t>
      </w:r>
      <w:r w:rsidR="002122F4" w:rsidRPr="0015635B">
        <w:t>burden on respondents</w:t>
      </w:r>
      <w:r w:rsidRPr="0015635B">
        <w:t xml:space="preserve">.  To obtain </w:t>
      </w:r>
      <w:r w:rsidR="00677C15">
        <w:t xml:space="preserve">the </w:t>
      </w:r>
      <w:r w:rsidRPr="0015635B">
        <w:t xml:space="preserve">total number of extreme responses, </w:t>
      </w:r>
      <w:r w:rsidR="002122F4" w:rsidRPr="0015635B">
        <w:t>all responses</w:t>
      </w:r>
      <w:r w:rsidRPr="0015635B">
        <w:t xml:space="preserve"> with</w:t>
      </w:r>
      <w:r w:rsidR="004218AF">
        <w:t xml:space="preserve"> the</w:t>
      </w:r>
      <w:r w:rsidRPr="0015635B">
        <w:t xml:space="preserve"> highest value </w:t>
      </w:r>
      <w:r w:rsidR="002122F4" w:rsidRPr="0015635B">
        <w:t xml:space="preserve">within blocks of variables </w:t>
      </w:r>
      <w:r w:rsidR="005C4442">
        <w:t>a</w:t>
      </w:r>
      <w:r w:rsidRPr="0015635B">
        <w:t xml:space="preserve">re </w:t>
      </w:r>
      <w:r w:rsidR="00A5659D">
        <w:t>summed</w:t>
      </w:r>
      <w:r w:rsidRPr="0015635B">
        <w:t xml:space="preserve"> to obtain the total number of extreme responses.  </w:t>
      </w:r>
      <w:r w:rsidR="00B51E91" w:rsidRPr="0015635B">
        <w:t xml:space="preserve">To measure </w:t>
      </w:r>
      <w:proofErr w:type="spellStart"/>
      <w:r w:rsidR="00B51E91" w:rsidRPr="0015635B">
        <w:t>straightlining</w:t>
      </w:r>
      <w:proofErr w:type="spellEnd"/>
      <w:r w:rsidR="004F48C7">
        <w:t xml:space="preserve">, a score </w:t>
      </w:r>
      <w:r w:rsidR="005C4442">
        <w:t>i</w:t>
      </w:r>
      <w:r w:rsidR="004F48C7">
        <w:t xml:space="preserve">s </w:t>
      </w:r>
      <w:r w:rsidR="005C4442">
        <w:t>calculated</w:t>
      </w:r>
      <w:r w:rsidR="00A5659D">
        <w:t>,</w:t>
      </w:r>
      <w:r w:rsidR="004F48C7">
        <w:t xml:space="preserve"> and</w:t>
      </w:r>
      <w:r w:rsidR="005C4442">
        <w:t xml:space="preserve"> </w:t>
      </w:r>
      <w:r w:rsidR="004F48C7">
        <w:t>t</w:t>
      </w:r>
      <w:r w:rsidR="00B51E91" w:rsidRPr="0015635B">
        <w:t xml:space="preserve">he higher the score, the lower the </w:t>
      </w:r>
      <w:proofErr w:type="spellStart"/>
      <w:r w:rsidR="00B51E91" w:rsidRPr="0015635B">
        <w:t>straigh</w:t>
      </w:r>
      <w:r w:rsidR="004F48C7">
        <w:t>t</w:t>
      </w:r>
      <w:r w:rsidR="00B51E91" w:rsidRPr="0015635B">
        <w:t>l</w:t>
      </w:r>
      <w:r w:rsidR="004F48C7">
        <w:t>i</w:t>
      </w:r>
      <w:r w:rsidR="00B51E91" w:rsidRPr="0015635B">
        <w:t>ning</w:t>
      </w:r>
      <w:proofErr w:type="spellEnd"/>
      <w:r w:rsidR="00B51E91" w:rsidRPr="0015635B">
        <w:t xml:space="preserve"> tendency</w:t>
      </w:r>
      <w:r w:rsidR="004F48C7">
        <w:t xml:space="preserve"> (</w:t>
      </w:r>
      <w:proofErr w:type="spellStart"/>
      <w:r w:rsidR="004F48C7">
        <w:t>Loosveldt</w:t>
      </w:r>
      <w:proofErr w:type="spellEnd"/>
      <w:r w:rsidR="004F48C7">
        <w:t xml:space="preserve"> et al, 2018)</w:t>
      </w:r>
      <w:r w:rsidR="00B51E91" w:rsidRPr="0015635B">
        <w:t xml:space="preserve">. This score is then converted into a binary indicator by giving respondents in the bottom decile a value of 1 (high </w:t>
      </w:r>
      <w:proofErr w:type="spellStart"/>
      <w:r w:rsidR="00B51E91" w:rsidRPr="0015635B">
        <w:t>straightlining</w:t>
      </w:r>
      <w:proofErr w:type="spellEnd"/>
      <w:r w:rsidR="00B51E91" w:rsidRPr="0015635B">
        <w:t xml:space="preserve"> tendenc</w:t>
      </w:r>
      <w:r w:rsidR="008A0F18">
        <w:t>y</w:t>
      </w:r>
      <w:r w:rsidR="00B51E91" w:rsidRPr="0015635B">
        <w:t xml:space="preserve">) and the remaining respondents a value of 0. </w:t>
      </w:r>
    </w:p>
    <w:p w14:paraId="1B946EA1" w14:textId="0BCB92C7" w:rsidR="00D80EDC" w:rsidRPr="0015635B" w:rsidRDefault="00670343" w:rsidP="003B25AC">
      <w:pPr>
        <w:pStyle w:val="NormalWeb"/>
        <w:spacing w:line="480" w:lineRule="auto"/>
        <w:jc w:val="both"/>
        <w:rPr>
          <w:rFonts w:asciiTheme="minorHAnsi" w:hAnsiTheme="minorHAnsi" w:cstheme="minorHAnsi"/>
        </w:rPr>
      </w:pPr>
      <w:r w:rsidRPr="0015635B">
        <w:rPr>
          <w:rFonts w:asciiTheme="minorHAnsi" w:hAnsiTheme="minorHAnsi" w:cstheme="minorHAnsi"/>
        </w:rPr>
        <w:t xml:space="preserve">The </w:t>
      </w:r>
      <w:r w:rsidR="002122F4" w:rsidRPr="0015635B">
        <w:rPr>
          <w:rFonts w:asciiTheme="minorHAnsi" w:hAnsiTheme="minorHAnsi" w:cstheme="minorHAnsi"/>
        </w:rPr>
        <w:t>third type of</w:t>
      </w:r>
      <w:r w:rsidRPr="0015635B">
        <w:rPr>
          <w:rFonts w:asciiTheme="minorHAnsi" w:hAnsiTheme="minorHAnsi" w:cstheme="minorHAnsi"/>
        </w:rPr>
        <w:t xml:space="preserve"> outcome indicator</w:t>
      </w:r>
      <w:r w:rsidR="00BE5A25" w:rsidRPr="0015635B">
        <w:rPr>
          <w:rFonts w:asciiTheme="minorHAnsi" w:hAnsiTheme="minorHAnsi" w:cstheme="minorHAnsi"/>
        </w:rPr>
        <w:t>s</w:t>
      </w:r>
      <w:r w:rsidRPr="0015635B">
        <w:rPr>
          <w:rFonts w:asciiTheme="minorHAnsi" w:hAnsiTheme="minorHAnsi" w:cstheme="minorHAnsi"/>
        </w:rPr>
        <w:t xml:space="preserve"> is break-off rate.</w:t>
      </w:r>
      <w:r w:rsidR="00790C3A" w:rsidRPr="0015635B">
        <w:rPr>
          <w:rFonts w:asciiTheme="minorHAnsi" w:hAnsiTheme="minorHAnsi" w:cstheme="minorHAnsi"/>
        </w:rPr>
        <w:t xml:space="preserve">  </w:t>
      </w:r>
      <w:r w:rsidR="004218AF">
        <w:rPr>
          <w:rFonts w:asciiTheme="minorHAnsi" w:hAnsiTheme="minorHAnsi" w:cstheme="minorHAnsi"/>
        </w:rPr>
        <w:t>B</w:t>
      </w:r>
      <w:r w:rsidR="00790C3A" w:rsidRPr="0015635B">
        <w:rPr>
          <w:rFonts w:asciiTheme="minorHAnsi" w:hAnsiTheme="minorHAnsi" w:cstheme="minorHAnsi"/>
        </w:rPr>
        <w:t xml:space="preserve">reak-off rates are calculated on the basis of a binary variable which has </w:t>
      </w:r>
      <w:r w:rsidR="004218AF">
        <w:rPr>
          <w:rFonts w:asciiTheme="minorHAnsi" w:hAnsiTheme="minorHAnsi" w:cstheme="minorHAnsi"/>
        </w:rPr>
        <w:t xml:space="preserve">a </w:t>
      </w:r>
      <w:r w:rsidR="00790C3A" w:rsidRPr="0015635B">
        <w:rPr>
          <w:rFonts w:asciiTheme="minorHAnsi" w:hAnsiTheme="minorHAnsi" w:cstheme="minorHAnsi"/>
        </w:rPr>
        <w:t>value</w:t>
      </w:r>
      <w:r w:rsidR="004218AF">
        <w:rPr>
          <w:rFonts w:asciiTheme="minorHAnsi" w:hAnsiTheme="minorHAnsi" w:cstheme="minorHAnsi"/>
        </w:rPr>
        <w:t xml:space="preserve"> of</w:t>
      </w:r>
      <w:r w:rsidR="00790C3A" w:rsidRPr="0015635B">
        <w:rPr>
          <w:rFonts w:asciiTheme="minorHAnsi" w:hAnsiTheme="minorHAnsi" w:cstheme="minorHAnsi"/>
        </w:rPr>
        <w:t xml:space="preserve"> 1 for partially productive interviews</w:t>
      </w:r>
      <w:r w:rsidR="002B0D94">
        <w:rPr>
          <w:rFonts w:asciiTheme="minorHAnsi" w:hAnsiTheme="minorHAnsi" w:cstheme="minorHAnsi"/>
        </w:rPr>
        <w:t>,</w:t>
      </w:r>
      <w:r w:rsidR="00790C3A" w:rsidRPr="0015635B">
        <w:rPr>
          <w:rFonts w:asciiTheme="minorHAnsi" w:hAnsiTheme="minorHAnsi" w:cstheme="minorHAnsi"/>
        </w:rPr>
        <w:t xml:space="preserve"> and fully productive interviews</w:t>
      </w:r>
      <w:r w:rsidR="002122F4" w:rsidRPr="0015635B">
        <w:rPr>
          <w:rFonts w:asciiTheme="minorHAnsi" w:hAnsiTheme="minorHAnsi" w:cstheme="minorHAnsi"/>
        </w:rPr>
        <w:t xml:space="preserve"> are assigned</w:t>
      </w:r>
      <w:r w:rsidR="00790C3A" w:rsidRPr="0015635B">
        <w:rPr>
          <w:rFonts w:asciiTheme="minorHAnsi" w:hAnsiTheme="minorHAnsi" w:cstheme="minorHAnsi"/>
        </w:rPr>
        <w:t xml:space="preserve"> a value of 0.</w:t>
      </w:r>
      <w:r w:rsidR="00D80EDC" w:rsidRPr="0015635B">
        <w:rPr>
          <w:rFonts w:asciiTheme="minorHAnsi" w:hAnsiTheme="minorHAnsi" w:cstheme="minorHAnsi"/>
        </w:rPr>
        <w:t xml:space="preserve"> </w:t>
      </w:r>
      <w:r w:rsidR="002122F4" w:rsidRPr="0015635B">
        <w:rPr>
          <w:rFonts w:asciiTheme="minorHAnsi" w:hAnsiTheme="minorHAnsi" w:cstheme="minorHAnsi"/>
        </w:rPr>
        <w:t xml:space="preserve"> According to Stephanie </w:t>
      </w:r>
      <w:proofErr w:type="spellStart"/>
      <w:r w:rsidR="002122F4" w:rsidRPr="0015635B">
        <w:rPr>
          <w:rFonts w:asciiTheme="minorHAnsi" w:hAnsiTheme="minorHAnsi" w:cstheme="minorHAnsi"/>
        </w:rPr>
        <w:t>Auty</w:t>
      </w:r>
      <w:proofErr w:type="spellEnd"/>
      <w:r w:rsidR="002122F4" w:rsidRPr="0015635B">
        <w:rPr>
          <w:rFonts w:asciiTheme="minorHAnsi" w:hAnsiTheme="minorHAnsi" w:cstheme="minorHAnsi"/>
        </w:rPr>
        <w:t xml:space="preserve"> (2019)</w:t>
      </w:r>
      <w:r w:rsidR="00F06CA8" w:rsidRPr="0015635B">
        <w:rPr>
          <w:rStyle w:val="FootnoteReference"/>
          <w:rFonts w:asciiTheme="minorHAnsi" w:hAnsiTheme="minorHAnsi" w:cstheme="minorHAnsi"/>
        </w:rPr>
        <w:footnoteReference w:id="1"/>
      </w:r>
      <w:r w:rsidR="003C3B3A" w:rsidRPr="0015635B">
        <w:rPr>
          <w:rFonts w:asciiTheme="minorHAnsi" w:hAnsiTheme="minorHAnsi" w:cstheme="minorHAnsi"/>
        </w:rPr>
        <w:t xml:space="preserve"> who </w:t>
      </w:r>
      <w:r w:rsidR="005C4442">
        <w:rPr>
          <w:rFonts w:asciiTheme="minorHAnsi" w:hAnsiTheme="minorHAnsi" w:cstheme="minorHAnsi"/>
        </w:rPr>
        <w:t>wa</w:t>
      </w:r>
      <w:r w:rsidR="00AE3D05" w:rsidRPr="0015635B">
        <w:rPr>
          <w:rFonts w:asciiTheme="minorHAnsi" w:hAnsiTheme="minorHAnsi" w:cstheme="minorHAnsi"/>
        </w:rPr>
        <w:t>s the Understanding Society User Support and Training Officer, “a</w:t>
      </w:r>
      <w:r w:rsidR="00D80EDC" w:rsidRPr="0015635B">
        <w:rPr>
          <w:rFonts w:asciiTheme="minorHAnsi" w:hAnsiTheme="minorHAnsi" w:cstheme="minorHAnsi"/>
          <w:color w:val="222222"/>
        </w:rPr>
        <w:t xml:space="preserve"> partial interview is where someone has completed up to the household finances section, but not finished the interview. We define this as a useable partial. If someone does not get as far as the household finances section then they get an unproductive outcome, and their data is not included in the dataset.”</w:t>
      </w:r>
    </w:p>
    <w:p w14:paraId="2864D428" w14:textId="29975EFD" w:rsidR="00D17C35" w:rsidRDefault="00801C17" w:rsidP="003B25AC">
      <w:pPr>
        <w:spacing w:line="480" w:lineRule="auto"/>
        <w:jc w:val="both"/>
      </w:pPr>
      <w:r>
        <w:lastRenderedPageBreak/>
        <w:t xml:space="preserve">The </w:t>
      </w:r>
      <w:r w:rsidR="008A0F18">
        <w:t>fourth</w:t>
      </w:r>
      <w:r w:rsidR="00BE5A25">
        <w:t xml:space="preserve"> type of</w:t>
      </w:r>
      <w:r>
        <w:t xml:space="preserve"> outcome indicator</w:t>
      </w:r>
      <w:r w:rsidR="00BE5A25">
        <w:t>s</w:t>
      </w:r>
      <w:r>
        <w:t xml:space="preserve"> is </w:t>
      </w:r>
      <w:r w:rsidR="00BE5A25">
        <w:t>i</w:t>
      </w:r>
      <w:r>
        <w:t xml:space="preserve">tem </w:t>
      </w:r>
      <w:r w:rsidR="00BE5A25">
        <w:t>n</w:t>
      </w:r>
      <w:r>
        <w:t xml:space="preserve">onresponse. It is important to remember the context of Understanding Society when deciding on the approach to </w:t>
      </w:r>
      <w:r w:rsidR="00151D9E">
        <w:t>i</w:t>
      </w:r>
      <w:r>
        <w:t xml:space="preserve">tem </w:t>
      </w:r>
      <w:r w:rsidR="00151D9E">
        <w:t>n</w:t>
      </w:r>
      <w:r>
        <w:t>onresponse</w:t>
      </w:r>
      <w:r w:rsidR="00151D9E">
        <w:t xml:space="preserve"> investigation</w:t>
      </w:r>
      <w:r>
        <w:t xml:space="preserve">. </w:t>
      </w:r>
      <w:r w:rsidR="00D17C35">
        <w:t>The reason that we d</w:t>
      </w:r>
      <w:r w:rsidR="005C4442">
        <w:t>o</w:t>
      </w:r>
      <w:r w:rsidR="00D17C35">
        <w:t xml:space="preserve"> not assess item nonresponse across </w:t>
      </w:r>
      <w:r w:rsidR="002B0D94">
        <w:t xml:space="preserve">the </w:t>
      </w:r>
      <w:r w:rsidR="00D17C35">
        <w:t xml:space="preserve">entire questionnaire </w:t>
      </w:r>
      <w:r w:rsidR="005C4442">
        <w:t>i</w:t>
      </w:r>
      <w:r w:rsidR="00D17C35">
        <w:t xml:space="preserve">s due to the specific characteristic of Understanding Society which has very low item nonresponse. </w:t>
      </w:r>
      <w:r w:rsidR="005C4442">
        <w:t>This</w:t>
      </w:r>
      <w:r w:rsidR="002B0D94">
        <w:t xml:space="preserve"> is because by</w:t>
      </w:r>
      <w:r w:rsidR="00151D9E">
        <w:t xml:space="preserve"> </w:t>
      </w:r>
      <w:r w:rsidR="002B0D94">
        <w:t>W</w:t>
      </w:r>
      <w:r w:rsidR="00D17C35">
        <w:t>ave 8</w:t>
      </w:r>
      <w:r w:rsidR="00151D9E">
        <w:t xml:space="preserve"> respondents have been with the survey for number of years</w:t>
      </w:r>
      <w:r w:rsidR="00292050">
        <w:t xml:space="preserve"> and are loyal to the survey</w:t>
      </w:r>
      <w:r w:rsidR="00D17C35">
        <w:t xml:space="preserve">.  </w:t>
      </w:r>
      <w:r>
        <w:t>The</w:t>
      </w:r>
      <w:r w:rsidR="00677C15">
        <w:t>refore, w</w:t>
      </w:r>
      <w:r>
        <w:t xml:space="preserve">e selected </w:t>
      </w:r>
      <w:r w:rsidR="00151D9E">
        <w:t>six</w:t>
      </w:r>
      <w:r>
        <w:t xml:space="preserve"> variables with the highest item nonresponse and use them </w:t>
      </w:r>
      <w:r w:rsidR="00292050">
        <w:t xml:space="preserve">separately </w:t>
      </w:r>
      <w:r>
        <w:t xml:space="preserve">for the analysis.  </w:t>
      </w:r>
      <w:r w:rsidR="007D2664">
        <w:t xml:space="preserve">Table </w:t>
      </w:r>
      <w:r w:rsidR="00C56D76">
        <w:t>SA</w:t>
      </w:r>
      <w:r w:rsidR="00BD69F4">
        <w:t>1</w:t>
      </w:r>
      <w:r w:rsidR="007D2664">
        <w:t xml:space="preserve"> </w:t>
      </w:r>
      <w:r w:rsidR="00516B39">
        <w:t>in</w:t>
      </w:r>
      <w:r w:rsidR="004218AF">
        <w:t xml:space="preserve"> the</w:t>
      </w:r>
      <w:r w:rsidR="00516B39">
        <w:t xml:space="preserve"> Supplementary Appendix </w:t>
      </w:r>
      <w:r w:rsidR="00BD69F4">
        <w:t>contains</w:t>
      </w:r>
      <w:r w:rsidR="007D2664">
        <w:t xml:space="preserve"> details of the variables which </w:t>
      </w:r>
      <w:r w:rsidR="005C4442">
        <w:t>a</w:t>
      </w:r>
      <w:r w:rsidR="007D2664">
        <w:t>re assessed for item nonresponse.</w:t>
      </w:r>
      <w:r w:rsidR="00AB28C6">
        <w:t xml:space="preserve">  For each variable an additional variable </w:t>
      </w:r>
      <w:r w:rsidR="005C4442">
        <w:t>i</w:t>
      </w:r>
      <w:r w:rsidR="00AB28C6">
        <w:t>s created</w:t>
      </w:r>
      <w:r w:rsidR="002B0D94">
        <w:t xml:space="preserve"> where</w:t>
      </w:r>
      <w:r w:rsidR="00AB28C6">
        <w:t xml:space="preserve"> 1 </w:t>
      </w:r>
      <w:r w:rsidR="002B0D94">
        <w:t xml:space="preserve">indicated a </w:t>
      </w:r>
      <w:r w:rsidR="00AB28C6">
        <w:t>respondent who ha</w:t>
      </w:r>
      <w:r w:rsidR="005C4442">
        <w:t>s</w:t>
      </w:r>
      <w:r w:rsidR="00AB28C6">
        <w:t xml:space="preserve"> a missing value for this specific variable and 0 otherwise.</w:t>
      </w:r>
    </w:p>
    <w:p w14:paraId="0DC3BBF1" w14:textId="6DEFA92E" w:rsidR="00AB28C6" w:rsidRDefault="00AB28C6" w:rsidP="003B25AC">
      <w:pPr>
        <w:spacing w:line="480" w:lineRule="auto"/>
        <w:jc w:val="both"/>
      </w:pPr>
      <w:r>
        <w:t xml:space="preserve">The </w:t>
      </w:r>
      <w:r w:rsidR="00151D9E">
        <w:t>fifth type of</w:t>
      </w:r>
      <w:r>
        <w:t xml:space="preserve"> indicators used for the analysis </w:t>
      </w:r>
      <w:r w:rsidR="002B0D94">
        <w:t>measure</w:t>
      </w:r>
      <w:r w:rsidR="005C4442">
        <w:t>s</w:t>
      </w:r>
      <w:r w:rsidR="002B0D94">
        <w:t xml:space="preserve"> </w:t>
      </w:r>
      <w:r>
        <w:t>differential reporting.  Th</w:t>
      </w:r>
      <w:r w:rsidR="00151D9E">
        <w:t>ese</w:t>
      </w:r>
      <w:r>
        <w:t xml:space="preserve"> indicator</w:t>
      </w:r>
      <w:r w:rsidR="00151D9E">
        <w:t>s</w:t>
      </w:r>
      <w:r>
        <w:t xml:space="preserve"> help assess</w:t>
      </w:r>
      <w:r w:rsidR="005C4442">
        <w:t>ing</w:t>
      </w:r>
      <w:r>
        <w:t xml:space="preserve"> whether different devices might be associated with differences in </w:t>
      </w:r>
      <w:r w:rsidR="002B0D94">
        <w:t xml:space="preserve">the </w:t>
      </w:r>
      <w:r>
        <w:t xml:space="preserve">reporting </w:t>
      </w:r>
      <w:r w:rsidR="002B0D94">
        <w:t>of</w:t>
      </w:r>
      <w:r>
        <w:t xml:space="preserve"> </w:t>
      </w:r>
      <w:r w:rsidR="00C629D2">
        <w:t xml:space="preserve">binary </w:t>
      </w:r>
      <w:r w:rsidR="00592001">
        <w:t xml:space="preserve">survey </w:t>
      </w:r>
      <w:r>
        <w:t xml:space="preserve">variables.  Nine variables </w:t>
      </w:r>
      <w:r w:rsidR="007225CA">
        <w:t xml:space="preserve">with </w:t>
      </w:r>
      <w:r w:rsidR="00ED4626">
        <w:t>“</w:t>
      </w:r>
      <w:r w:rsidR="007225CA">
        <w:t>yes/no</w:t>
      </w:r>
      <w:r w:rsidR="00ED4626">
        <w:t>”</w:t>
      </w:r>
      <w:r w:rsidR="007225CA">
        <w:t xml:space="preserve"> options available to respondents </w:t>
      </w:r>
      <w:r w:rsidR="00611B2D">
        <w:t>a</w:t>
      </w:r>
      <w:r>
        <w:t xml:space="preserve">re selected for the analysis of differential reporting in Understanding Society.  Table </w:t>
      </w:r>
      <w:r w:rsidR="00C56D76" w:rsidRPr="00C56D76">
        <w:rPr>
          <w:bCs/>
        </w:rPr>
        <w:t>SA</w:t>
      </w:r>
      <w:r w:rsidR="00400937">
        <w:t>2</w:t>
      </w:r>
      <w:r w:rsidR="00516B39">
        <w:t xml:space="preserve"> in </w:t>
      </w:r>
      <w:r w:rsidR="00611B2D">
        <w:t xml:space="preserve">the </w:t>
      </w:r>
      <w:r w:rsidR="00516B39">
        <w:t>Supplementary Appendix</w:t>
      </w:r>
      <w:r>
        <w:t xml:space="preserve"> presents</w:t>
      </w:r>
      <w:r w:rsidR="002B0D94">
        <w:t xml:space="preserve"> the</w:t>
      </w:r>
      <w:r>
        <w:t xml:space="preserve"> variables used for this</w:t>
      </w:r>
      <w:r w:rsidR="00151D9E">
        <w:t xml:space="preserve"> type of</w:t>
      </w:r>
      <w:r>
        <w:t xml:space="preserve"> data quality indicator</w:t>
      </w:r>
      <w:r w:rsidR="00151D9E">
        <w:t>s</w:t>
      </w:r>
      <w:r>
        <w:t xml:space="preserve"> assessment and associated sample sizes.  </w:t>
      </w:r>
    </w:p>
    <w:p w14:paraId="0FB1FC89" w14:textId="1B6956D5" w:rsidR="00AB28C6" w:rsidRDefault="0085778B" w:rsidP="003B25AC">
      <w:pPr>
        <w:spacing w:line="480" w:lineRule="auto"/>
        <w:jc w:val="both"/>
      </w:pPr>
      <w:r>
        <w:t>The s</w:t>
      </w:r>
      <w:r w:rsidR="00151D9E">
        <w:t>ixth type of</w:t>
      </w:r>
      <w:r>
        <w:t xml:space="preserve"> indicator</w:t>
      </w:r>
      <w:r w:rsidR="00151D9E">
        <w:t>s</w:t>
      </w:r>
      <w:r>
        <w:t xml:space="preserve"> </w:t>
      </w:r>
      <w:r w:rsidR="002B0D94">
        <w:t xml:space="preserve">concerns </w:t>
      </w:r>
      <w:r>
        <w:t>consent to data linkage.</w:t>
      </w:r>
      <w:r w:rsidR="007225CA">
        <w:t xml:space="preserve"> Data linkage is crucial for understanding of different social phenomena and </w:t>
      </w:r>
      <w:r w:rsidR="004218AF">
        <w:t xml:space="preserve">a </w:t>
      </w:r>
      <w:r w:rsidR="007225CA">
        <w:t>high consent</w:t>
      </w:r>
      <w:r w:rsidR="004218AF">
        <w:t xml:space="preserve"> rate</w:t>
      </w:r>
      <w:r w:rsidR="007225CA">
        <w:t xml:space="preserve"> to data linkage can guarantee that the majority of available data could be used for analysis.</w:t>
      </w:r>
      <w:r>
        <w:t xml:space="preserve">  A variable reg</w:t>
      </w:r>
      <w:r w:rsidR="008778B9">
        <w:t>arding</w:t>
      </w:r>
      <w:r>
        <w:t xml:space="preserve"> </w:t>
      </w:r>
      <w:r w:rsidR="00A52930">
        <w:t>Her Majesty’s Revenue and Customs (</w:t>
      </w:r>
      <w:r>
        <w:t>HMRC</w:t>
      </w:r>
      <w:r w:rsidR="00A52930">
        <w:t>)</w:t>
      </w:r>
      <w:r>
        <w:t xml:space="preserve"> record linkage (see </w:t>
      </w:r>
      <w:r w:rsidRPr="001A3ACD">
        <w:t xml:space="preserve">Table </w:t>
      </w:r>
      <w:r w:rsidR="00C56D76">
        <w:t>SA</w:t>
      </w:r>
      <w:r w:rsidR="00661385">
        <w:t>9</w:t>
      </w:r>
      <w:r w:rsidR="00F918D4">
        <w:t xml:space="preserve"> in </w:t>
      </w:r>
      <w:r w:rsidR="00516B39">
        <w:t xml:space="preserve">Supplementary </w:t>
      </w:r>
      <w:r w:rsidR="00F918D4">
        <w:t>Appendix</w:t>
      </w:r>
      <w:r>
        <w:t xml:space="preserve">) is used to assess differences in consent by device.  This variable is a binary variable with 1 </w:t>
      </w:r>
      <w:r w:rsidR="002B0D94">
        <w:t xml:space="preserve">indicating a </w:t>
      </w:r>
      <w:r>
        <w:t>respondent</w:t>
      </w:r>
      <w:r w:rsidR="002B0D94">
        <w:t xml:space="preserve"> who</w:t>
      </w:r>
      <w:r>
        <w:t xml:space="preserve"> does not want to give consent to data linkage and 0</w:t>
      </w:r>
      <w:r w:rsidR="002B0D94">
        <w:t xml:space="preserve"> a</w:t>
      </w:r>
      <w:r>
        <w:t xml:space="preserve"> respondent </w:t>
      </w:r>
      <w:r w:rsidR="002B0D94">
        <w:t xml:space="preserve">who </w:t>
      </w:r>
      <w:r>
        <w:t xml:space="preserve">has read </w:t>
      </w:r>
      <w:r w:rsidR="002B0D94">
        <w:t xml:space="preserve">a </w:t>
      </w:r>
      <w:r>
        <w:t xml:space="preserve">leaflet and is happy to give consent. </w:t>
      </w:r>
    </w:p>
    <w:p w14:paraId="3A31DDF3" w14:textId="1409C656" w:rsidR="0085778B" w:rsidRDefault="00DA3AA4" w:rsidP="003B25AC">
      <w:pPr>
        <w:spacing w:line="480" w:lineRule="auto"/>
        <w:jc w:val="both"/>
      </w:pPr>
      <w:r>
        <w:t>Finally,</w:t>
      </w:r>
      <w:r w:rsidR="0085778B">
        <w:t xml:space="preserve"> the </w:t>
      </w:r>
      <w:r w:rsidR="00151D9E">
        <w:t>seventh</w:t>
      </w:r>
      <w:r w:rsidR="0085778B">
        <w:t xml:space="preserve"> </w:t>
      </w:r>
      <w:r w:rsidR="00151D9E">
        <w:t>type of</w:t>
      </w:r>
      <w:r w:rsidR="0085778B">
        <w:t xml:space="preserve"> indicator</w:t>
      </w:r>
      <w:r w:rsidR="00151D9E">
        <w:t>s</w:t>
      </w:r>
      <w:r w:rsidR="0085778B">
        <w:t xml:space="preserve"> is self-reporting of risky behaviours. </w:t>
      </w:r>
      <w:r w:rsidR="00151D9E">
        <w:t>Only a very small subset of the sample – youth self-completion questionnaire – was asked t</w:t>
      </w:r>
      <w:r w:rsidR="00DC4574">
        <w:t>hese sensitive questions</w:t>
      </w:r>
      <w:r w:rsidR="00056095">
        <w:t xml:space="preserve"> (see Table </w:t>
      </w:r>
      <w:r w:rsidR="00C56D76">
        <w:t>SA</w:t>
      </w:r>
      <w:r w:rsidR="00056095">
        <w:t>3</w:t>
      </w:r>
      <w:r w:rsidR="00516B39">
        <w:t xml:space="preserve"> in Supplementary Appendix</w:t>
      </w:r>
      <w:r w:rsidR="00056095">
        <w:t>)</w:t>
      </w:r>
      <w:r w:rsidR="00DC4574">
        <w:t xml:space="preserve">.  </w:t>
      </w:r>
      <w:r w:rsidR="006F3B6A">
        <w:t xml:space="preserve">Binary variables </w:t>
      </w:r>
      <w:r w:rsidR="00F24EA0">
        <w:t>a</w:t>
      </w:r>
      <w:r w:rsidR="006F3B6A">
        <w:t xml:space="preserve">re created with 1 </w:t>
      </w:r>
      <w:r w:rsidR="002B0D94">
        <w:t xml:space="preserve">indicating </w:t>
      </w:r>
      <w:r w:rsidR="006F3B6A">
        <w:t xml:space="preserve">any reports of risky behaviours irrespective of frequency where applicable and 0 when risky behaviour </w:t>
      </w:r>
      <w:r w:rsidR="00F24EA0">
        <w:t>i</w:t>
      </w:r>
      <w:r w:rsidR="006F3B6A">
        <w:t xml:space="preserve">s not reported.  </w:t>
      </w:r>
    </w:p>
    <w:p w14:paraId="2F5BD536" w14:textId="10C6EFAE" w:rsidR="00D90C93" w:rsidRDefault="007D2D07" w:rsidP="003B25AC">
      <w:pPr>
        <w:spacing w:line="480" w:lineRule="auto"/>
        <w:jc w:val="both"/>
      </w:pPr>
      <w:r w:rsidRPr="00031ED6">
        <w:lastRenderedPageBreak/>
        <w:t>Table</w:t>
      </w:r>
      <w:r w:rsidR="00031ED6">
        <w:t>s</w:t>
      </w:r>
      <w:r w:rsidRPr="00031ED6">
        <w:t xml:space="preserve"> </w:t>
      </w:r>
      <w:r w:rsidR="00C56D76">
        <w:t>SA</w:t>
      </w:r>
      <w:r w:rsidR="00056095" w:rsidRPr="00031ED6">
        <w:t>4</w:t>
      </w:r>
      <w:r w:rsidR="00661385">
        <w:t>, SA6</w:t>
      </w:r>
      <w:r w:rsidR="00C56D76">
        <w:t>SA</w:t>
      </w:r>
      <w:r w:rsidR="007F694D">
        <w:t>1</w:t>
      </w:r>
      <w:r w:rsidR="00661385">
        <w:t>1</w:t>
      </w:r>
      <w:r w:rsidR="00F918D4">
        <w:t xml:space="preserve"> in </w:t>
      </w:r>
      <w:r w:rsidR="002B0D94">
        <w:t xml:space="preserve">the </w:t>
      </w:r>
      <w:r w:rsidR="007F694D">
        <w:t xml:space="preserve">Supplementary </w:t>
      </w:r>
      <w:r w:rsidR="00F918D4">
        <w:t>Appendix</w:t>
      </w:r>
      <w:r w:rsidRPr="00031ED6">
        <w:t xml:space="preserve"> present d</w:t>
      </w:r>
      <w:r w:rsidR="008F5991" w:rsidRPr="00031ED6">
        <w:t>istributions of</w:t>
      </w:r>
      <w:r w:rsidRPr="00031ED6">
        <w:t xml:space="preserve"> all outcome indicators </w:t>
      </w:r>
      <w:r w:rsidR="00B40287" w:rsidRPr="00031ED6">
        <w:t xml:space="preserve">used in the analysis </w:t>
      </w:r>
      <w:r w:rsidRPr="00031ED6">
        <w:t xml:space="preserve">by device used </w:t>
      </w:r>
      <w:r w:rsidR="00DA3AA4" w:rsidRPr="00031ED6">
        <w:t>to complete the survey</w:t>
      </w:r>
      <w:r w:rsidRPr="00031ED6">
        <w:t>.</w:t>
      </w:r>
    </w:p>
    <w:p w14:paraId="71E13AEF" w14:textId="6B924C82" w:rsidR="00BB4099" w:rsidRDefault="00F5482F" w:rsidP="003B25AC">
      <w:pPr>
        <w:spacing w:line="480" w:lineRule="auto"/>
        <w:jc w:val="both"/>
      </w:pPr>
      <w:r w:rsidRPr="00AD2D1C">
        <w:t xml:space="preserve">To address three main concerns regarding data quality </w:t>
      </w:r>
      <w:r w:rsidR="00F24EA0">
        <w:t>of</w:t>
      </w:r>
      <w:r w:rsidRPr="00AD2D1C">
        <w:t xml:space="preserve"> smartphone</w:t>
      </w:r>
      <w:r w:rsidR="00F24EA0">
        <w:t xml:space="preserve"> responses</w:t>
      </w:r>
      <w:r w:rsidRPr="00AD2D1C">
        <w:t xml:space="preserve"> highlighted by Tourangeau et al. (2018), </w:t>
      </w:r>
      <w:r w:rsidR="002B0D94">
        <w:t>the</w:t>
      </w:r>
      <w:r w:rsidR="004218AF">
        <w:t xml:space="preserve"> </w:t>
      </w:r>
      <w:r w:rsidRPr="00AD2D1C">
        <w:t xml:space="preserve">data quality indicators mentioned above </w:t>
      </w:r>
      <w:r w:rsidR="00F24EA0">
        <w:t>are</w:t>
      </w:r>
      <w:r w:rsidR="00440BDE">
        <w:t xml:space="preserve"> </w:t>
      </w:r>
      <w:r w:rsidR="00AD2D1C" w:rsidRPr="00AD2D1C">
        <w:t>analysed</w:t>
      </w:r>
      <w:r w:rsidRPr="00AD2D1C">
        <w:t xml:space="preserve">. To assess the first concern </w:t>
      </w:r>
      <w:r w:rsidR="004218AF">
        <w:t xml:space="preserve">- </w:t>
      </w:r>
      <w:r w:rsidRPr="00AD2D1C">
        <w:t xml:space="preserve">whether it is more likely for smartphone </w:t>
      </w:r>
      <w:r w:rsidR="00BA39FA">
        <w:t>respondents</w:t>
      </w:r>
      <w:r w:rsidRPr="00AD2D1C">
        <w:t xml:space="preserve"> to select response options that they can see immediately </w:t>
      </w:r>
      <w:r w:rsidR="00F24EA0">
        <w:t xml:space="preserve">rather </w:t>
      </w:r>
      <w:r w:rsidRPr="00AD2D1C">
        <w:t>than options that require an action such as scrolling</w:t>
      </w:r>
      <w:r w:rsidR="004218AF">
        <w:t xml:space="preserve"> -</w:t>
      </w:r>
      <w:r w:rsidRPr="00AD2D1C">
        <w:t xml:space="preserve"> response style behaviour indicators</w:t>
      </w:r>
      <w:r w:rsidR="002B0D94">
        <w:t>,</w:t>
      </w:r>
      <w:r w:rsidRPr="00AD2D1C">
        <w:t xml:space="preserve"> such as extreme responses and </w:t>
      </w:r>
      <w:proofErr w:type="spellStart"/>
      <w:r w:rsidRPr="00AD2D1C">
        <w:t>straightlining</w:t>
      </w:r>
      <w:proofErr w:type="spellEnd"/>
      <w:r w:rsidRPr="00AD2D1C">
        <w:t xml:space="preserve"> </w:t>
      </w:r>
      <w:r w:rsidR="00F24EA0">
        <w:t>are</w:t>
      </w:r>
      <w:r w:rsidRPr="00AD2D1C">
        <w:t xml:space="preserve"> analysed.  There is</w:t>
      </w:r>
      <w:r w:rsidR="00377289" w:rsidRPr="00AD2D1C">
        <w:t xml:space="preserve"> </w:t>
      </w:r>
      <w:r w:rsidRPr="00AD2D1C">
        <w:t xml:space="preserve">a possibility that </w:t>
      </w:r>
      <w:r w:rsidR="00377289" w:rsidRPr="00AD2D1C">
        <w:t xml:space="preserve">a </w:t>
      </w:r>
      <w:r w:rsidRPr="00AD2D1C">
        <w:t>respondent</w:t>
      </w:r>
      <w:r w:rsidR="00377289" w:rsidRPr="00AD2D1C">
        <w:t xml:space="preserve"> using smartphone for </w:t>
      </w:r>
      <w:r w:rsidR="008A0F18">
        <w:t>questionnaire</w:t>
      </w:r>
      <w:r w:rsidR="00377289" w:rsidRPr="00AD2D1C">
        <w:t xml:space="preserve"> completion</w:t>
      </w:r>
      <w:r w:rsidRPr="00AD2D1C">
        <w:t xml:space="preserve"> did not mind scrolling but then </w:t>
      </w:r>
      <w:r w:rsidR="004218AF">
        <w:t xml:space="preserve">may </w:t>
      </w:r>
      <w:r w:rsidRPr="00AD2D1C">
        <w:t xml:space="preserve"> require more time to complete questionnaire in comparison to other device</w:t>
      </w:r>
      <w:r w:rsidR="00377289" w:rsidRPr="00AD2D1C">
        <w:t>s. To assess this</w:t>
      </w:r>
      <w:r w:rsidR="00AD2D1C" w:rsidRPr="00AD2D1C">
        <w:t xml:space="preserve"> issue</w:t>
      </w:r>
      <w:r w:rsidR="00377289" w:rsidRPr="00AD2D1C">
        <w:t>,</w:t>
      </w:r>
      <w:r w:rsidRPr="00AD2D1C">
        <w:t xml:space="preserve"> completion time </w:t>
      </w:r>
      <w:r w:rsidR="00F24EA0">
        <w:t>is</w:t>
      </w:r>
      <w:r w:rsidRPr="00AD2D1C">
        <w:t xml:space="preserve"> </w:t>
      </w:r>
      <w:r w:rsidR="006F6E12">
        <w:t>investigated</w:t>
      </w:r>
      <w:r w:rsidRPr="00AD2D1C">
        <w:t xml:space="preserve">.  To address the second concern regarding higher likelihood of item nonresponse for smartphone </w:t>
      </w:r>
      <w:r w:rsidR="00BA39FA">
        <w:t>respondents</w:t>
      </w:r>
      <w:r w:rsidRPr="00AD2D1C">
        <w:t>, item nonresponse will be</w:t>
      </w:r>
      <w:r w:rsidR="006F6E12">
        <w:t xml:space="preserve"> explored</w:t>
      </w:r>
      <w:r w:rsidRPr="00AD2D1C">
        <w:t xml:space="preserve">.  To assess the third concern regarding smartphone </w:t>
      </w:r>
      <w:r w:rsidR="00BA39FA">
        <w:t>respondents</w:t>
      </w:r>
      <w:r w:rsidRPr="00AD2D1C">
        <w:t xml:space="preserve"> being less likely to report sensitive information as well as generally providing lower quality data, </w:t>
      </w:r>
      <w:r w:rsidR="00AD2D1C" w:rsidRPr="00AD2D1C">
        <w:t xml:space="preserve">various </w:t>
      </w:r>
      <w:r w:rsidRPr="00AD2D1C">
        <w:t xml:space="preserve">differential reporting indicators </w:t>
      </w:r>
      <w:r w:rsidR="00F24EA0">
        <w:t>are</w:t>
      </w:r>
      <w:r w:rsidRPr="00AD2D1C">
        <w:t xml:space="preserve"> </w:t>
      </w:r>
      <w:r w:rsidR="006F6E12">
        <w:t>analysed</w:t>
      </w:r>
      <w:r w:rsidR="00377289" w:rsidRPr="00AD2D1C">
        <w:t xml:space="preserve"> including self-reporting of risky behaviours</w:t>
      </w:r>
      <w:r w:rsidRPr="00AD2D1C">
        <w:t>.</w:t>
      </w:r>
      <w:r>
        <w:t xml:space="preserve">   </w:t>
      </w:r>
    </w:p>
    <w:p w14:paraId="500D30D1" w14:textId="2516977F" w:rsidR="00563C75" w:rsidRDefault="00563C75" w:rsidP="003B25AC">
      <w:pPr>
        <w:spacing w:line="480" w:lineRule="auto"/>
        <w:jc w:val="both"/>
      </w:pPr>
    </w:p>
    <w:p w14:paraId="6EBEA73E" w14:textId="77777777" w:rsidR="00563C75" w:rsidRPr="00D1394E" w:rsidRDefault="00563C75" w:rsidP="003B25AC">
      <w:pPr>
        <w:spacing w:line="480" w:lineRule="auto"/>
        <w:jc w:val="both"/>
      </w:pPr>
    </w:p>
    <w:p w14:paraId="689EDF21" w14:textId="77777777" w:rsidR="007E744E" w:rsidRPr="004A6C9B" w:rsidRDefault="003A798E" w:rsidP="003B25AC">
      <w:pPr>
        <w:spacing w:line="480" w:lineRule="auto"/>
        <w:jc w:val="both"/>
        <w:rPr>
          <w:b/>
          <w:i/>
          <w:iCs/>
        </w:rPr>
      </w:pPr>
      <w:r>
        <w:rPr>
          <w:b/>
          <w:i/>
          <w:iCs/>
        </w:rPr>
        <w:t xml:space="preserve">4.2 </w:t>
      </w:r>
      <w:r w:rsidR="007E744E" w:rsidRPr="004A6C9B">
        <w:rPr>
          <w:b/>
          <w:i/>
          <w:iCs/>
        </w:rPr>
        <w:t xml:space="preserve">Data </w:t>
      </w:r>
      <w:r w:rsidR="004A6C9B" w:rsidRPr="004A6C9B">
        <w:rPr>
          <w:b/>
          <w:i/>
          <w:iCs/>
        </w:rPr>
        <w:t>a</w:t>
      </w:r>
      <w:r w:rsidR="007E744E" w:rsidRPr="004A6C9B">
        <w:rPr>
          <w:b/>
          <w:i/>
          <w:iCs/>
        </w:rPr>
        <w:t>nalysis</w:t>
      </w:r>
    </w:p>
    <w:p w14:paraId="31E2DC04" w14:textId="5E0C98A8" w:rsidR="006A7980" w:rsidRDefault="00922878" w:rsidP="003B25AC">
      <w:pPr>
        <w:spacing w:line="480" w:lineRule="auto"/>
        <w:jc w:val="both"/>
      </w:pPr>
      <w:r>
        <w:t>The m</w:t>
      </w:r>
      <w:r w:rsidR="00E97C7E">
        <w:t>ajority of data quality</w:t>
      </w:r>
      <w:r w:rsidR="006A7980">
        <w:t xml:space="preserve"> indicators </w:t>
      </w:r>
      <w:r w:rsidR="004218AF">
        <w:t xml:space="preserve">considered here </w:t>
      </w:r>
      <w:r w:rsidR="006A7980">
        <w:t>are binary variables</w:t>
      </w:r>
      <w:r w:rsidR="00E97C7E">
        <w:t>.  Completion time</w:t>
      </w:r>
      <w:r>
        <w:t xml:space="preserve">, </w:t>
      </w:r>
      <w:r w:rsidR="00E97C7E">
        <w:t>primacy effects and extreme responses indicators are continuous.</w:t>
      </w:r>
      <w:r w:rsidR="006A7980">
        <w:t xml:space="preserve"> </w:t>
      </w:r>
      <w:r>
        <w:t>The</w:t>
      </w:r>
      <w:r w:rsidR="00A45FD3">
        <w:t xml:space="preserve"> l</w:t>
      </w:r>
      <w:r w:rsidR="006A7980">
        <w:t xml:space="preserve">ogarithm of the completion time is normally distributed.  </w:t>
      </w:r>
      <w:r w:rsidR="00C20663">
        <w:t>First</w:t>
      </w:r>
      <w:r w:rsidR="00F24EA0">
        <w:t>,</w:t>
      </w:r>
      <w:r w:rsidR="006A7980">
        <w:t xml:space="preserve"> bivariate tests of associations </w:t>
      </w:r>
      <w:r w:rsidR="00C20663">
        <w:t>are employed (Chi-squared and Kruskal-Wallis test</w:t>
      </w:r>
      <w:r w:rsidR="00F24EA0">
        <w:t>s</w:t>
      </w:r>
      <w:r w:rsidR="00C20663">
        <w:t xml:space="preserve">) </w:t>
      </w:r>
      <w:r w:rsidR="006A7980">
        <w:t>and then appropriate regression model</w:t>
      </w:r>
      <w:r>
        <w:t>s are fitted</w:t>
      </w:r>
      <w:r w:rsidR="006A7980">
        <w:t xml:space="preserve">.  </w:t>
      </w:r>
      <w:r w:rsidR="00C20663">
        <w:t xml:space="preserve">When binary associations between indicators and device used by respondents </w:t>
      </w:r>
      <w:r w:rsidR="00F24EA0">
        <w:t>a</w:t>
      </w:r>
      <w:r w:rsidR="00C20663">
        <w:t xml:space="preserve">re found to be significant, these associations </w:t>
      </w:r>
      <w:r w:rsidR="00F24EA0">
        <w:t>a</w:t>
      </w:r>
      <w:r w:rsidR="00C20663">
        <w:t xml:space="preserve">re then further assessed </w:t>
      </w:r>
      <w:r>
        <w:t>by</w:t>
      </w:r>
      <w:r w:rsidR="00C20663">
        <w:t xml:space="preserve"> modelling.  </w:t>
      </w:r>
      <w:r>
        <w:t>A s</w:t>
      </w:r>
      <w:r w:rsidR="00C20663">
        <w:t xml:space="preserve">tepwise forward selection procedure </w:t>
      </w:r>
      <w:r w:rsidR="00F24EA0">
        <w:t>i</w:t>
      </w:r>
      <w:r w:rsidR="00C20663">
        <w:t xml:space="preserve">s used to build </w:t>
      </w:r>
      <w:r>
        <w:t xml:space="preserve">the </w:t>
      </w:r>
      <w:r w:rsidR="00C20663">
        <w:t xml:space="preserve">models for the individual indicators. </w:t>
      </w:r>
    </w:p>
    <w:p w14:paraId="38304216" w14:textId="4E64F15A" w:rsidR="007D2D07" w:rsidRDefault="006A7980" w:rsidP="003B25AC">
      <w:pPr>
        <w:spacing w:line="480" w:lineRule="auto"/>
        <w:jc w:val="both"/>
      </w:pPr>
      <w:r>
        <w:lastRenderedPageBreak/>
        <w:t xml:space="preserve">Linear regression </w:t>
      </w:r>
      <w:r w:rsidR="00F24EA0">
        <w:t>i</w:t>
      </w:r>
      <w:r>
        <w:t>s used to</w:t>
      </w:r>
      <w:r w:rsidR="004218AF">
        <w:t xml:space="preserve"> analyse</w:t>
      </w:r>
      <w:r w:rsidR="00A45FD3">
        <w:t xml:space="preserve"> the</w:t>
      </w:r>
      <w:r>
        <w:t xml:space="preserve"> logarithm</w:t>
      </w:r>
      <w:r w:rsidR="00922878">
        <w:t xml:space="preserve"> </w:t>
      </w:r>
      <w:r>
        <w:t>of the completion time indicator</w:t>
      </w:r>
      <w:r w:rsidR="00B70F53">
        <w:t xml:space="preserve"> as well as some of the response style behaviour indicators such as extreme responses</w:t>
      </w:r>
      <w:r>
        <w:t xml:space="preserve">.  For all other indicators binary logistic regression </w:t>
      </w:r>
      <w:r w:rsidR="00F24EA0">
        <w:t>i</w:t>
      </w:r>
      <w:r>
        <w:t xml:space="preserve">s used for the analysis.  As all respondents are clustered within households, robust standard errors </w:t>
      </w:r>
      <w:r w:rsidR="00F24EA0">
        <w:t>a</w:t>
      </w:r>
      <w:r>
        <w:t>re estimated to control for potential clustering (Huber</w:t>
      </w:r>
      <w:r w:rsidR="00204428">
        <w:t>,</w:t>
      </w:r>
      <w:r>
        <w:t xml:space="preserve"> 1967; White</w:t>
      </w:r>
      <w:r w:rsidR="00204428">
        <w:t>,</w:t>
      </w:r>
      <w:r>
        <w:t xml:space="preserve"> 1980, 1984</w:t>
      </w:r>
      <w:r w:rsidR="00204428">
        <w:t xml:space="preserve"> and</w:t>
      </w:r>
      <w:r>
        <w:t xml:space="preserve"> 1994).  </w:t>
      </w:r>
    </w:p>
    <w:p w14:paraId="2E64096E" w14:textId="3AE59125" w:rsidR="006A7980" w:rsidRDefault="0094541E" w:rsidP="003B25AC">
      <w:pPr>
        <w:spacing w:line="480" w:lineRule="auto"/>
        <w:jc w:val="both"/>
      </w:pPr>
      <w:r>
        <w:t>Literature suggests</w:t>
      </w:r>
      <w:r w:rsidR="00C6519F">
        <w:t xml:space="preserve"> that various data quality indicators are associated with respondents’ demographic and socio-economic characteristics</w:t>
      </w:r>
      <w:r w:rsidR="00C20663">
        <w:t xml:space="preserve"> (Hox et al., 1991; </w:t>
      </w:r>
      <w:proofErr w:type="spellStart"/>
      <w:r w:rsidR="00C20663">
        <w:t>Steinbrecher</w:t>
      </w:r>
      <w:proofErr w:type="spellEnd"/>
      <w:r w:rsidR="00C20663">
        <w:t xml:space="preserve"> et al., 2015; Yan &amp; Tourangeau, 2008)</w:t>
      </w:r>
      <w:r w:rsidR="00C6519F">
        <w:t>.</w:t>
      </w:r>
      <w:r w:rsidR="00CD4C50">
        <w:t xml:space="preserve"> </w:t>
      </w:r>
      <w:r w:rsidR="00C6519F">
        <w:t xml:space="preserve"> </w:t>
      </w:r>
      <w:r w:rsidR="007D2D07">
        <w:t>T</w:t>
      </w:r>
      <w:r w:rsidR="00922878">
        <w:t>herefore, t</w:t>
      </w:r>
      <w:r w:rsidR="007D2D07">
        <w:t xml:space="preserve">he following </w:t>
      </w:r>
      <w:r w:rsidR="00C6519F">
        <w:t xml:space="preserve">demographic and socio-economic characteristics of </w:t>
      </w:r>
      <w:r w:rsidR="00B70F53">
        <w:t>respondents</w:t>
      </w:r>
      <w:r w:rsidR="007D2D07">
        <w:t xml:space="preserve"> are used as independent variables in the analyses: gender, age, qualification, employment status,</w:t>
      </w:r>
      <w:r w:rsidR="005B703A">
        <w:t xml:space="preserve"> economic activity, income,</w:t>
      </w:r>
      <w:r w:rsidR="007D2D07">
        <w:t xml:space="preserve"> marital status, household type, children in household,</w:t>
      </w:r>
      <w:r w:rsidR="005B703A">
        <w:t xml:space="preserve"> ethnicity,</w:t>
      </w:r>
      <w:r w:rsidR="007D2D07">
        <w:t xml:space="preserve"> </w:t>
      </w:r>
      <w:r w:rsidR="00670120">
        <w:t>country of residence, government office region (</w:t>
      </w:r>
      <w:r w:rsidR="007D2D07">
        <w:t>GOR</w:t>
      </w:r>
      <w:r w:rsidR="00670120">
        <w:t>)</w:t>
      </w:r>
      <w:r w:rsidR="007D2D07">
        <w:t>,</w:t>
      </w:r>
      <w:r w:rsidR="00234749">
        <w:t xml:space="preserve"> and</w:t>
      </w:r>
      <w:r w:rsidR="007D2D07">
        <w:t xml:space="preserve"> urban/rural</w:t>
      </w:r>
      <w:r w:rsidR="008B5D93">
        <w:t xml:space="preserve"> locality</w:t>
      </w:r>
      <w:r w:rsidR="007D2D07">
        <w:t xml:space="preserve">. </w:t>
      </w:r>
      <w:r w:rsidR="00F041DB">
        <w:t>These indicators are also helpful for regression adjustment approach</w:t>
      </w:r>
      <w:r w:rsidR="008B5D93">
        <w:t>,</w:t>
      </w:r>
      <w:r w:rsidR="00F041DB">
        <w:t xml:space="preserve"> which we employ to address the potential endogeneity</w:t>
      </w:r>
      <w:r w:rsidR="008B5D93">
        <w:t xml:space="preserve"> issue</w:t>
      </w:r>
      <w:r w:rsidR="00F041DB">
        <w:t>.</w:t>
      </w:r>
      <w:r w:rsidR="006A7980">
        <w:t xml:space="preserve"> </w:t>
      </w:r>
      <w:r w:rsidR="00C162B4" w:rsidRPr="00352774">
        <w:t xml:space="preserve">Table </w:t>
      </w:r>
      <w:r w:rsidR="00C56D76">
        <w:t>SA</w:t>
      </w:r>
      <w:r w:rsidR="007F694D">
        <w:t>1</w:t>
      </w:r>
      <w:r w:rsidR="00661385">
        <w:t>2</w:t>
      </w:r>
      <w:r w:rsidR="00C56D76">
        <w:t xml:space="preserve"> in</w:t>
      </w:r>
      <w:r w:rsidR="00234749">
        <w:t xml:space="preserve"> the</w:t>
      </w:r>
      <w:r w:rsidR="00C56D76">
        <w:t xml:space="preserve"> Supplementary Appendix</w:t>
      </w:r>
      <w:r w:rsidR="00C162B4" w:rsidRPr="00F041DB">
        <w:t xml:space="preserve"> </w:t>
      </w:r>
      <w:r w:rsidR="00C162B4" w:rsidRPr="00C162B4">
        <w:t>contains</w:t>
      </w:r>
      <w:r w:rsidR="00B70F53">
        <w:t xml:space="preserve"> </w:t>
      </w:r>
      <w:r w:rsidR="00234749">
        <w:t xml:space="preserve">the </w:t>
      </w:r>
      <w:r w:rsidR="00C162B4">
        <w:t xml:space="preserve">demographic </w:t>
      </w:r>
      <w:r w:rsidR="00B70F53">
        <w:t xml:space="preserve">and socio-economic </w:t>
      </w:r>
      <w:r w:rsidR="00C162B4">
        <w:t xml:space="preserve">characteristic of respondents by device </w:t>
      </w:r>
      <w:r w:rsidR="00352774">
        <w:t>type</w:t>
      </w:r>
      <w:r w:rsidR="00B70F53">
        <w:t xml:space="preserve"> employed in the analysis</w:t>
      </w:r>
      <w:r w:rsidR="00C162B4">
        <w:t xml:space="preserve">. </w:t>
      </w:r>
    </w:p>
    <w:p w14:paraId="60392E1E" w14:textId="795DEA05" w:rsidR="00F041DB" w:rsidRDefault="00930487" w:rsidP="003B25AC">
      <w:pPr>
        <w:spacing w:line="480" w:lineRule="auto"/>
        <w:jc w:val="both"/>
      </w:pPr>
      <w:r>
        <w:t xml:space="preserve">This study is an observational study and does not have an experimental design.  There is a concern (as for any other observational study) that when we observe device effects that they are really selection effects.  </w:t>
      </w:r>
      <w:r w:rsidR="009A6698">
        <w:t>T</w:t>
      </w:r>
      <w:r w:rsidR="002B6D96">
        <w:t xml:space="preserve">he main approach which we use to overcome </w:t>
      </w:r>
      <w:r w:rsidR="009A6698">
        <w:t xml:space="preserve">potential </w:t>
      </w:r>
      <w:r w:rsidR="002B6D96">
        <w:t xml:space="preserve">endogeneity issue is </w:t>
      </w:r>
      <w:r w:rsidR="00234749">
        <w:t xml:space="preserve">the </w:t>
      </w:r>
      <w:r w:rsidR="002B6D96">
        <w:t xml:space="preserve">regression modelling adjustment approach </w:t>
      </w:r>
      <w:r w:rsidR="0055574A">
        <w:t>which</w:t>
      </w:r>
      <w:r w:rsidR="002B6D96">
        <w:t xml:space="preserve"> </w:t>
      </w:r>
      <w:r w:rsidR="0055574A">
        <w:t>controls</w:t>
      </w:r>
      <w:r w:rsidR="002B6D96">
        <w:t xml:space="preserve"> for those measured confounders in our regression models</w:t>
      </w:r>
      <w:r w:rsidR="00F20D6C">
        <w:t xml:space="preserve"> (Kolesnikov and Kennedy, 2014)</w:t>
      </w:r>
      <w:r w:rsidR="002B6D96">
        <w:t xml:space="preserve">.  </w:t>
      </w:r>
    </w:p>
    <w:p w14:paraId="68257343" w14:textId="0AF4683C" w:rsidR="00A3540C" w:rsidRPr="00D60E85" w:rsidRDefault="00C20663" w:rsidP="00D60E85">
      <w:pPr>
        <w:spacing w:line="480" w:lineRule="auto"/>
        <w:ind w:left="360"/>
        <w:rPr>
          <w:b/>
        </w:rPr>
      </w:pPr>
      <w:r>
        <w:rPr>
          <w:b/>
        </w:rPr>
        <w:t xml:space="preserve">5. </w:t>
      </w:r>
      <w:r w:rsidR="00A3540C" w:rsidRPr="00D60E85">
        <w:rPr>
          <w:b/>
        </w:rPr>
        <w:t>Results</w:t>
      </w:r>
    </w:p>
    <w:p w14:paraId="7FC3B42B" w14:textId="77777777" w:rsidR="00DD53BF" w:rsidRDefault="003A798E" w:rsidP="003B25AC">
      <w:pPr>
        <w:spacing w:line="480" w:lineRule="auto"/>
        <w:rPr>
          <w:b/>
          <w:i/>
        </w:rPr>
      </w:pPr>
      <w:r>
        <w:rPr>
          <w:b/>
          <w:i/>
        </w:rPr>
        <w:t xml:space="preserve">5.1 </w:t>
      </w:r>
      <w:r w:rsidR="00DD53BF" w:rsidRPr="00DD53BF">
        <w:rPr>
          <w:b/>
          <w:i/>
        </w:rPr>
        <w:t>Bivariate analysis</w:t>
      </w:r>
    </w:p>
    <w:p w14:paraId="11E3C5DE" w14:textId="13FE155B" w:rsidR="00DD53BF" w:rsidRDefault="00DD53BF" w:rsidP="003B25AC">
      <w:pPr>
        <w:spacing w:line="480" w:lineRule="auto"/>
        <w:jc w:val="both"/>
      </w:pPr>
      <w:r>
        <w:t xml:space="preserve">Tests of bivariate association (Kruskal-Wallis and Chi-squared) </w:t>
      </w:r>
      <w:r w:rsidR="003C70E3">
        <w:t>a</w:t>
      </w:r>
      <w:r>
        <w:t xml:space="preserve">re used to identify which outcome indicators are associated with devices used by respondents for </w:t>
      </w:r>
      <w:r w:rsidR="008A0F18">
        <w:t>questionnaire</w:t>
      </w:r>
      <w:r>
        <w:t xml:space="preserve"> completion.  Table </w:t>
      </w:r>
      <w:r w:rsidR="00C56D76">
        <w:t>SA</w:t>
      </w:r>
      <w:r w:rsidR="0045345D">
        <w:t>1</w:t>
      </w:r>
      <w:r w:rsidR="00661385">
        <w:t>3</w:t>
      </w:r>
      <w:r w:rsidR="0045345D">
        <w:t xml:space="preserve"> in </w:t>
      </w:r>
      <w:r w:rsidR="00234749">
        <w:t xml:space="preserve">the </w:t>
      </w:r>
      <w:r w:rsidR="0045345D">
        <w:t>Supplementary Appendix</w:t>
      </w:r>
      <w:r>
        <w:t xml:space="preserve"> shows the results of bivariate associations by outcome indicators.</w:t>
      </w:r>
    </w:p>
    <w:p w14:paraId="7D70DB92" w14:textId="700AC452" w:rsidR="004D2171" w:rsidRDefault="0046290A" w:rsidP="003B25AC">
      <w:pPr>
        <w:spacing w:line="480" w:lineRule="auto"/>
        <w:jc w:val="both"/>
      </w:pPr>
      <w:r>
        <w:lastRenderedPageBreak/>
        <w:t xml:space="preserve">The results from </w:t>
      </w:r>
      <w:r w:rsidR="00234749">
        <w:t xml:space="preserve">this </w:t>
      </w:r>
      <w:r>
        <w:t xml:space="preserve">analysis suggest that there is no association between device used by respondents for </w:t>
      </w:r>
      <w:r w:rsidR="008A0F18">
        <w:t>questionnaire</w:t>
      </w:r>
      <w:r>
        <w:t xml:space="preserve"> completion and self-reported risky behaviours or consent to data linkage.  </w:t>
      </w:r>
      <w:r w:rsidR="00950F16">
        <w:t xml:space="preserve">These indicators will not be further assessed </w:t>
      </w:r>
      <w:r w:rsidR="003C70E3">
        <w:t>in regression models</w:t>
      </w:r>
      <w:r w:rsidR="00950F16">
        <w:t xml:space="preserve">.  These results are consistent with the findings by Matthews et al. (2018).  </w:t>
      </w:r>
      <w:r w:rsidR="003410B2">
        <w:t xml:space="preserve">However, </w:t>
      </w:r>
      <w:r w:rsidR="00F041DB">
        <w:t xml:space="preserve">in the preliminary work we </w:t>
      </w:r>
      <w:r w:rsidR="0055766F">
        <w:t xml:space="preserve">found an association </w:t>
      </w:r>
      <w:r w:rsidR="00F2030B">
        <w:t xml:space="preserve">between </w:t>
      </w:r>
      <w:r w:rsidR="0055766F">
        <w:t>consent to data linkage and device used</w:t>
      </w:r>
      <w:r w:rsidR="007E0295">
        <w:t xml:space="preserve"> but </w:t>
      </w:r>
      <w:r w:rsidR="00F2030B">
        <w:t xml:space="preserve">a </w:t>
      </w:r>
      <w:r w:rsidR="007E0295">
        <w:t xml:space="preserve">different variable (consent to data linkage </w:t>
      </w:r>
      <w:r w:rsidR="00F2030B">
        <w:t>to</w:t>
      </w:r>
      <w:r w:rsidR="007E0295">
        <w:t xml:space="preserve"> benefits data) was used for the previous analysis of</w:t>
      </w:r>
      <w:r w:rsidR="00F2030B">
        <w:t xml:space="preserve"> the</w:t>
      </w:r>
      <w:r w:rsidR="007E0295">
        <w:t xml:space="preserve"> Innovation Panel</w:t>
      </w:r>
      <w:r w:rsidR="00F041DB">
        <w:t xml:space="preserve"> (</w:t>
      </w:r>
      <w:r w:rsidR="00563852">
        <w:t>Maslovskaya</w:t>
      </w:r>
      <w:r w:rsidR="00F041DB">
        <w:t>, 2020)</w:t>
      </w:r>
      <w:r w:rsidR="0055766F">
        <w:t xml:space="preserve">. </w:t>
      </w:r>
    </w:p>
    <w:p w14:paraId="6DA45950" w14:textId="32308081" w:rsidR="00044A62" w:rsidRDefault="00F2030B" w:rsidP="003B25AC">
      <w:pPr>
        <w:spacing w:line="480" w:lineRule="auto"/>
        <w:jc w:val="both"/>
      </w:pPr>
      <w:r>
        <w:t>The m</w:t>
      </w:r>
      <w:r w:rsidR="00044A62">
        <w:t xml:space="preserve">ajority of the variables in the survey have very low item nonresponse.  The results of </w:t>
      </w:r>
      <w:r w:rsidR="00D83298">
        <w:t xml:space="preserve">bivariate </w:t>
      </w:r>
      <w:r w:rsidR="00044A62">
        <w:t xml:space="preserve">analysis of the variables with highest item nonresponse rates suggest that for all six variables there is no significant association between item nonresponse and device used by respondents.  </w:t>
      </w:r>
      <w:r w:rsidR="00BC4CA1">
        <w:t>These results are also consistent with results by Matthews et al. (2018)</w:t>
      </w:r>
      <w:r w:rsidR="0055766F">
        <w:t xml:space="preserve">. </w:t>
      </w:r>
      <w:r w:rsidR="00FF23F3">
        <w:t xml:space="preserve">However, </w:t>
      </w:r>
      <w:r w:rsidR="00563852">
        <w:t>Maslovskaya</w:t>
      </w:r>
      <w:r w:rsidR="0055766F">
        <w:t xml:space="preserve"> (20</w:t>
      </w:r>
      <w:r w:rsidR="00254D6F">
        <w:t>20</w:t>
      </w:r>
      <w:r w:rsidR="0055766F">
        <w:t xml:space="preserve">) found association between item nonresponse and device in </w:t>
      </w:r>
      <w:r w:rsidR="00D83298">
        <w:t xml:space="preserve">the </w:t>
      </w:r>
      <w:r w:rsidR="0055766F">
        <w:t>Innovation Panel of Understanding Society</w:t>
      </w:r>
      <w:r w:rsidR="00FF23F3">
        <w:t xml:space="preserve"> but</w:t>
      </w:r>
      <w:r w:rsidR="0055766F">
        <w:t xml:space="preserve"> the direction of association was the opposite to </w:t>
      </w:r>
      <w:r w:rsidR="00C20663">
        <w:t xml:space="preserve">the </w:t>
      </w:r>
      <w:r w:rsidR="0055766F">
        <w:t>one expected, i.e.</w:t>
      </w:r>
      <w:r w:rsidR="00C20663">
        <w:t>,</w:t>
      </w:r>
      <w:r w:rsidR="00D83298">
        <w:t xml:space="preserve"> the</w:t>
      </w:r>
      <w:r w:rsidR="0055766F">
        <w:t xml:space="preserve"> likelihood of item nonresponse was lower for smartphones than for other devices. </w:t>
      </w:r>
    </w:p>
    <w:p w14:paraId="550333D8" w14:textId="26092597" w:rsidR="00957141" w:rsidRDefault="00D83298" w:rsidP="003B25AC">
      <w:pPr>
        <w:spacing w:line="480" w:lineRule="auto"/>
        <w:jc w:val="both"/>
      </w:pPr>
      <w:r>
        <w:t xml:space="preserve">The </w:t>
      </w:r>
      <w:r w:rsidR="00957141">
        <w:t>Kruskal-Wallis test results suggest that there is a</w:t>
      </w:r>
      <w:r w:rsidR="00770397">
        <w:t xml:space="preserve"> significant difference in completion times by devices with completion times being longer for tablets and smartphones</w:t>
      </w:r>
      <w:r w:rsidR="00FF23F3">
        <w:t xml:space="preserve"> when compared to</w:t>
      </w:r>
      <w:r w:rsidR="00770397">
        <w:t xml:space="preserve"> </w:t>
      </w:r>
      <w:r w:rsidR="00FF23F3">
        <w:t>PCs</w:t>
      </w:r>
      <w:r w:rsidR="00770397">
        <w:t xml:space="preserve">.  </w:t>
      </w:r>
    </w:p>
    <w:p w14:paraId="76E8C0F4" w14:textId="3203FD5E" w:rsidR="00770397" w:rsidRDefault="00770397" w:rsidP="003B25AC">
      <w:pPr>
        <w:spacing w:line="480" w:lineRule="auto"/>
        <w:jc w:val="both"/>
      </w:pPr>
      <w:r>
        <w:t xml:space="preserve">The results for </w:t>
      </w:r>
      <w:r w:rsidR="00D83298">
        <w:t xml:space="preserve">the </w:t>
      </w:r>
      <w:r>
        <w:t>response style</w:t>
      </w:r>
      <w:r w:rsidR="00D83298">
        <w:t>s</w:t>
      </w:r>
      <w:r>
        <w:t xml:space="preserve"> are mixed and consistent with earlier finding by </w:t>
      </w:r>
      <w:r w:rsidR="00757999">
        <w:t>Matthews et al. (2018)</w:t>
      </w:r>
      <w:r>
        <w:t xml:space="preserve">.  </w:t>
      </w:r>
      <w:r w:rsidRPr="00BC4CA1">
        <w:t xml:space="preserve">There is a significant association between device used and primacy effect for </w:t>
      </w:r>
      <w:r w:rsidR="007329E3">
        <w:t>B</w:t>
      </w:r>
      <w:r w:rsidRPr="00BC4CA1">
        <w:t xml:space="preserve">lock </w:t>
      </w:r>
      <w:r w:rsidR="00BC4CA1" w:rsidRPr="00BC4CA1">
        <w:t>2</w:t>
      </w:r>
      <w:r w:rsidRPr="00BC4CA1">
        <w:t>.</w:t>
      </w:r>
      <w:r>
        <w:t xml:space="preserve">  There is a consistent association between device used and extreme responses across all blocks of variables used for the analysis</w:t>
      </w:r>
      <w:r w:rsidR="00220C36">
        <w:t xml:space="preserve"> with the exception </w:t>
      </w:r>
      <w:r w:rsidR="00D83298">
        <w:t xml:space="preserve">of </w:t>
      </w:r>
      <w:r w:rsidR="00071CB5">
        <w:t>B</w:t>
      </w:r>
      <w:r w:rsidR="00220C36">
        <w:t>lock 4</w:t>
      </w:r>
      <w:r>
        <w:t>.  A</w:t>
      </w:r>
      <w:r w:rsidR="00EF2A03">
        <w:t>lso,</w:t>
      </w:r>
      <w:r>
        <w:t xml:space="preserve"> there is an association between </w:t>
      </w:r>
      <w:proofErr w:type="spellStart"/>
      <w:r>
        <w:t>straightlining</w:t>
      </w:r>
      <w:proofErr w:type="spellEnd"/>
      <w:r>
        <w:t xml:space="preserve"> and device used found</w:t>
      </w:r>
      <w:r w:rsidR="00220C36">
        <w:t xml:space="preserve"> </w:t>
      </w:r>
      <w:r>
        <w:t xml:space="preserve">in </w:t>
      </w:r>
      <w:r w:rsidR="00071CB5">
        <w:t>B</w:t>
      </w:r>
      <w:r>
        <w:t xml:space="preserve">lock 1.  </w:t>
      </w:r>
      <w:r w:rsidR="005C0E72">
        <w:t xml:space="preserve">All these </w:t>
      </w:r>
      <w:r w:rsidR="00220C36">
        <w:t xml:space="preserve">significant </w:t>
      </w:r>
      <w:r w:rsidR="005C0E72">
        <w:t xml:space="preserve">associations will be further </w:t>
      </w:r>
      <w:r w:rsidR="00C20663">
        <w:t>investigated</w:t>
      </w:r>
      <w:r w:rsidR="005C0E72">
        <w:t xml:space="preserve"> </w:t>
      </w:r>
      <w:r w:rsidR="00FE22B3">
        <w:t>using regression techniques</w:t>
      </w:r>
      <w:r w:rsidR="005C0E72">
        <w:t>.</w:t>
      </w:r>
    </w:p>
    <w:p w14:paraId="5A3F4886" w14:textId="0D7C81C1" w:rsidR="00770397" w:rsidRDefault="00D83298" w:rsidP="003B25AC">
      <w:pPr>
        <w:spacing w:line="480" w:lineRule="auto"/>
        <w:jc w:val="both"/>
      </w:pPr>
      <w:r>
        <w:t>A c</w:t>
      </w:r>
      <w:r w:rsidR="00770397">
        <w:t xml:space="preserve">hi-squared test suggests that </w:t>
      </w:r>
      <w:r w:rsidR="005C0E72">
        <w:t>there is a significant association between break-off rates and devices used with smartphones having the highest break-off</w:t>
      </w:r>
      <w:r w:rsidR="003C70E3">
        <w:t xml:space="preserve"> rate</w:t>
      </w:r>
      <w:r w:rsidR="005C0E72">
        <w:t xml:space="preserve"> (1% in comparison to 0.3% for desktops and laptops</w:t>
      </w:r>
      <w:r>
        <w:t>,</w:t>
      </w:r>
      <w:r w:rsidR="005C0E72">
        <w:t xml:space="preserve"> and 0.5% for tablets).  However, it is important to mention here that only 36 respondents had partially productive interviews</w:t>
      </w:r>
      <w:r w:rsidR="00EF2A03">
        <w:t>.  T</w:t>
      </w:r>
      <w:r w:rsidR="005C0E72">
        <w:t>herefore, these very low frequencies do not allow</w:t>
      </w:r>
      <w:r w:rsidR="00EF2A03">
        <w:t xml:space="preserve"> us</w:t>
      </w:r>
      <w:r w:rsidR="005C0E72">
        <w:t xml:space="preserve"> </w:t>
      </w:r>
      <w:r w:rsidR="003A67BB">
        <w:t>to investigate</w:t>
      </w:r>
      <w:r w:rsidR="005C0E72">
        <w:t xml:space="preserve"> </w:t>
      </w:r>
      <w:r w:rsidR="005C0E72">
        <w:lastRenderedPageBreak/>
        <w:t>break-off rates by devices</w:t>
      </w:r>
      <w:r w:rsidR="00EF2A03">
        <w:t xml:space="preserve"> further</w:t>
      </w:r>
      <w:r w:rsidR="005C0E72">
        <w:t xml:space="preserve"> in the modelling.  The break-off rates are also consistently very low, possibly due to the loyalty of the respondents to the survey.  </w:t>
      </w:r>
      <w:r w:rsidR="00220C36">
        <w:t>These results are consistent with results reported by Matthews et al. (2018)</w:t>
      </w:r>
      <w:r w:rsidR="0055766F">
        <w:t xml:space="preserve">, Hanson et al. (2018) and </w:t>
      </w:r>
      <w:r w:rsidR="00563852">
        <w:t>Maslovskaya</w:t>
      </w:r>
      <w:r w:rsidR="0055766F">
        <w:t xml:space="preserve"> (20</w:t>
      </w:r>
      <w:r w:rsidR="00591392">
        <w:t>20</w:t>
      </w:r>
      <w:r w:rsidR="0055766F">
        <w:t>)</w:t>
      </w:r>
      <w:r w:rsidR="00220C36">
        <w:t>.</w:t>
      </w:r>
      <w:r w:rsidR="0055766F">
        <w:t xml:space="preserve">  However, the break-off rates were </w:t>
      </w:r>
      <w:r w:rsidR="00FF23F3">
        <w:t xml:space="preserve">reported to be </w:t>
      </w:r>
      <w:r w:rsidR="0055766F">
        <w:t>higher in other surveys for all devices with the highest group being smartphone (LSYPE2 – 3.5</w:t>
      </w:r>
      <w:r w:rsidR="00EF2A03">
        <w:t>%</w:t>
      </w:r>
      <w:r w:rsidR="0055766F">
        <w:t xml:space="preserve">; CLS – 13%; Innovation Panel – 7.2%).  </w:t>
      </w:r>
      <w:r w:rsidR="00220C36">
        <w:t xml:space="preserve">  </w:t>
      </w:r>
    </w:p>
    <w:p w14:paraId="48CE2E7F" w14:textId="7CD5D5E2" w:rsidR="00F03730" w:rsidRPr="00F03730" w:rsidRDefault="00F03730" w:rsidP="003B25AC">
      <w:pPr>
        <w:spacing w:line="480" w:lineRule="auto"/>
        <w:jc w:val="both"/>
        <w:rPr>
          <w:b/>
          <w:bCs/>
          <w:i/>
          <w:iCs/>
        </w:rPr>
      </w:pPr>
      <w:r w:rsidRPr="00F03730">
        <w:rPr>
          <w:b/>
          <w:bCs/>
          <w:i/>
          <w:iCs/>
        </w:rPr>
        <w:t xml:space="preserve">5.2 </w:t>
      </w:r>
      <w:r w:rsidR="00142AA7">
        <w:rPr>
          <w:b/>
          <w:bCs/>
          <w:i/>
          <w:iCs/>
        </w:rPr>
        <w:t xml:space="preserve">Regression analysis </w:t>
      </w:r>
    </w:p>
    <w:p w14:paraId="28DA949B" w14:textId="0FCD041F" w:rsidR="006B1586" w:rsidRDefault="006B1586" w:rsidP="003B25AC">
      <w:pPr>
        <w:spacing w:line="480" w:lineRule="auto"/>
        <w:jc w:val="both"/>
      </w:pPr>
      <w:r>
        <w:t xml:space="preserve">When differential reporting is assessed, </w:t>
      </w:r>
      <w:r w:rsidR="003010C3">
        <w:t>most</w:t>
      </w:r>
      <w:r>
        <w:t xml:space="preserve"> variables </w:t>
      </w:r>
      <w:r w:rsidR="002B5831">
        <w:t>are</w:t>
      </w:r>
      <w:r>
        <w:t xml:space="preserve"> </w:t>
      </w:r>
      <w:proofErr w:type="spellStart"/>
      <w:r w:rsidR="00D34EA6">
        <w:t>bivariately</w:t>
      </w:r>
      <w:proofErr w:type="spellEnd"/>
      <w:r w:rsidR="00D34EA6">
        <w:t xml:space="preserve"> </w:t>
      </w:r>
      <w:r>
        <w:t>associated with the device used by respondents for</w:t>
      </w:r>
      <w:r w:rsidR="008A0F18">
        <w:t xml:space="preserve"> questionnaire</w:t>
      </w:r>
      <w:r>
        <w:t xml:space="preserve"> completion with an exception for the questions regarding access to a car or a van and </w:t>
      </w:r>
      <w:r w:rsidR="00EF38F7">
        <w:t xml:space="preserve">driving licence.  The variables for which </w:t>
      </w:r>
      <w:r w:rsidR="00142AA7">
        <w:t xml:space="preserve">a </w:t>
      </w:r>
      <w:r w:rsidR="00EF38F7">
        <w:t xml:space="preserve">significant association with device </w:t>
      </w:r>
      <w:r w:rsidR="00C5500D">
        <w:t>i</w:t>
      </w:r>
      <w:r w:rsidR="00EF38F7">
        <w:t xml:space="preserve">s found </w:t>
      </w:r>
      <w:r w:rsidR="00C5500D">
        <w:t>is</w:t>
      </w:r>
      <w:r w:rsidR="00EF38F7">
        <w:t xml:space="preserve"> further investigated in </w:t>
      </w:r>
      <w:r w:rsidR="002B5831">
        <w:t xml:space="preserve">the </w:t>
      </w:r>
      <w:r w:rsidR="00EF38F7">
        <w:t>modelling with the hope that once we have controlled for other variables, the device effect</w:t>
      </w:r>
      <w:r w:rsidR="00C20663">
        <w:t>,</w:t>
      </w:r>
      <w:r w:rsidR="00EF38F7">
        <w:t xml:space="preserve"> which is observed in the bivariate </w:t>
      </w:r>
      <w:r w:rsidR="002B5831">
        <w:t>analysis</w:t>
      </w:r>
      <w:r w:rsidR="00C20663">
        <w:t>,</w:t>
      </w:r>
      <w:r w:rsidR="00EF38F7">
        <w:t xml:space="preserve"> </w:t>
      </w:r>
      <w:r w:rsidR="00142AA7">
        <w:t xml:space="preserve">may </w:t>
      </w:r>
      <w:r w:rsidR="00EF38F7">
        <w:t>disappear</w:t>
      </w:r>
      <w:r w:rsidR="000B6080">
        <w:t xml:space="preserve">. </w:t>
      </w:r>
      <w:r w:rsidR="002B5831">
        <w:t>The m</w:t>
      </w:r>
      <w:r w:rsidR="000B6080">
        <w:t xml:space="preserve">odelling results are </w:t>
      </w:r>
      <w:r w:rsidR="0049516A">
        <w:t xml:space="preserve">summarised and </w:t>
      </w:r>
      <w:r w:rsidR="000B6080">
        <w:t xml:space="preserve">presented in Table </w:t>
      </w:r>
      <w:r w:rsidR="00C56D76">
        <w:t>1</w:t>
      </w:r>
      <w:r w:rsidR="00EF38F7">
        <w:t xml:space="preserve">.  </w:t>
      </w:r>
    </w:p>
    <w:p w14:paraId="60C482F2" w14:textId="2ED07260" w:rsidR="007F694D" w:rsidRPr="00B42523" w:rsidRDefault="007F694D" w:rsidP="007F694D">
      <w:pPr>
        <w:spacing w:line="240" w:lineRule="auto"/>
        <w:rPr>
          <w:b/>
        </w:rPr>
      </w:pPr>
      <w:r w:rsidRPr="00B42523">
        <w:rPr>
          <w:b/>
        </w:rPr>
        <w:t xml:space="preserve">Table </w:t>
      </w:r>
      <w:r w:rsidR="00C56D76">
        <w:rPr>
          <w:b/>
        </w:rPr>
        <w:t>1</w:t>
      </w:r>
      <w:r w:rsidRPr="00B42523">
        <w:rPr>
          <w:b/>
        </w:rPr>
        <w:t xml:space="preserve">: </w:t>
      </w:r>
      <w:r w:rsidR="001846E4">
        <w:rPr>
          <w:b/>
        </w:rPr>
        <w:t>Bivariate analysis and</w:t>
      </w:r>
      <w:r w:rsidRPr="00B42523">
        <w:rPr>
          <w:b/>
        </w:rPr>
        <w:t xml:space="preserve"> </w:t>
      </w:r>
      <w:r w:rsidR="00142AA7">
        <w:rPr>
          <w:b/>
        </w:rPr>
        <w:t xml:space="preserve">regression </w:t>
      </w:r>
      <w:r w:rsidRPr="00B42523">
        <w:rPr>
          <w:b/>
        </w:rPr>
        <w:t>results</w:t>
      </w:r>
      <w:r w:rsidR="00C5500D">
        <w:rPr>
          <w:b/>
        </w:rPr>
        <w:t xml:space="preserve"> for</w:t>
      </w:r>
      <w:r w:rsidR="001846E4">
        <w:rPr>
          <w:b/>
        </w:rPr>
        <w:t xml:space="preserve"> associations between device used for survey completion and data quality indicators</w:t>
      </w:r>
      <w:r w:rsidR="00D67B18">
        <w:rPr>
          <w:b/>
        </w:rPr>
        <w:t>.</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9"/>
        <w:gridCol w:w="141"/>
        <w:gridCol w:w="2923"/>
        <w:gridCol w:w="141"/>
        <w:gridCol w:w="1181"/>
      </w:tblGrid>
      <w:tr w:rsidR="001846E4" w:rsidRPr="00FC3CC6" w14:paraId="5007AD62" w14:textId="77777777" w:rsidTr="00D60E85">
        <w:tc>
          <w:tcPr>
            <w:tcW w:w="5679" w:type="dxa"/>
            <w:tcBorders>
              <w:top w:val="single" w:sz="4" w:space="0" w:color="auto"/>
              <w:bottom w:val="single" w:sz="4" w:space="0" w:color="auto"/>
            </w:tcBorders>
          </w:tcPr>
          <w:p w14:paraId="6DE06025" w14:textId="77777777" w:rsidR="001846E4" w:rsidRPr="00FC3CC6" w:rsidRDefault="001846E4" w:rsidP="00DA74AE">
            <w:pPr>
              <w:jc w:val="center"/>
              <w:rPr>
                <w:b/>
              </w:rPr>
            </w:pPr>
            <w:r w:rsidRPr="00FC3CC6">
              <w:rPr>
                <w:b/>
              </w:rPr>
              <w:t>Outcome indicator</w:t>
            </w:r>
          </w:p>
        </w:tc>
        <w:tc>
          <w:tcPr>
            <w:tcW w:w="3064" w:type="dxa"/>
            <w:gridSpan w:val="2"/>
            <w:tcBorders>
              <w:top w:val="single" w:sz="4" w:space="0" w:color="auto"/>
              <w:bottom w:val="single" w:sz="4" w:space="0" w:color="auto"/>
            </w:tcBorders>
          </w:tcPr>
          <w:p w14:paraId="0BF3828C" w14:textId="513834F6" w:rsidR="001846E4" w:rsidRPr="00FC3CC6" w:rsidRDefault="001846E4" w:rsidP="00DA74AE">
            <w:pPr>
              <w:jc w:val="center"/>
              <w:rPr>
                <w:b/>
              </w:rPr>
            </w:pPr>
            <w:r>
              <w:rPr>
                <w:b/>
              </w:rPr>
              <w:t>Significance in</w:t>
            </w:r>
            <w:r w:rsidR="002B5831">
              <w:rPr>
                <w:b/>
              </w:rPr>
              <w:t xml:space="preserve"> </w:t>
            </w:r>
            <w:r>
              <w:rPr>
                <w:b/>
              </w:rPr>
              <w:t xml:space="preserve">bivariate </w:t>
            </w:r>
            <w:r w:rsidR="002B5831">
              <w:rPr>
                <w:b/>
              </w:rPr>
              <w:t>analysis</w:t>
            </w:r>
          </w:p>
        </w:tc>
        <w:tc>
          <w:tcPr>
            <w:tcW w:w="1322" w:type="dxa"/>
            <w:gridSpan w:val="2"/>
            <w:tcBorders>
              <w:top w:val="single" w:sz="4" w:space="0" w:color="auto"/>
              <w:bottom w:val="single" w:sz="4" w:space="0" w:color="auto"/>
            </w:tcBorders>
          </w:tcPr>
          <w:p w14:paraId="53D5614D" w14:textId="0DC0A299" w:rsidR="001846E4" w:rsidRPr="00FC3CC6" w:rsidRDefault="001846E4" w:rsidP="00DA74AE">
            <w:pPr>
              <w:jc w:val="center"/>
              <w:rPr>
                <w:b/>
              </w:rPr>
            </w:pPr>
            <w:r w:rsidRPr="00FC3CC6">
              <w:rPr>
                <w:b/>
              </w:rPr>
              <w:t>Significance</w:t>
            </w:r>
            <w:r>
              <w:rPr>
                <w:b/>
              </w:rPr>
              <w:t xml:space="preserve"> in </w:t>
            </w:r>
            <w:r w:rsidR="00142AA7">
              <w:rPr>
                <w:b/>
              </w:rPr>
              <w:t>regression</w:t>
            </w:r>
            <w:r w:rsidR="002B5831">
              <w:rPr>
                <w:b/>
              </w:rPr>
              <w:t xml:space="preserve"> </w:t>
            </w:r>
            <w:r>
              <w:rPr>
                <w:b/>
              </w:rPr>
              <w:t xml:space="preserve">modelling </w:t>
            </w:r>
          </w:p>
        </w:tc>
      </w:tr>
      <w:tr w:rsidR="001846E4" w14:paraId="1B1048F4" w14:textId="77777777" w:rsidTr="00D60E85">
        <w:tc>
          <w:tcPr>
            <w:tcW w:w="5820" w:type="dxa"/>
            <w:gridSpan w:val="2"/>
            <w:tcBorders>
              <w:top w:val="single" w:sz="4" w:space="0" w:color="auto"/>
            </w:tcBorders>
          </w:tcPr>
          <w:p w14:paraId="51936BBB" w14:textId="77777777" w:rsidR="001846E4" w:rsidRPr="00E84288" w:rsidRDefault="001846E4" w:rsidP="00DA74AE">
            <w:pPr>
              <w:rPr>
                <w:b/>
              </w:rPr>
            </w:pPr>
            <w:r w:rsidRPr="00E84288">
              <w:rPr>
                <w:b/>
              </w:rPr>
              <w:t>Completion time</w:t>
            </w:r>
          </w:p>
        </w:tc>
        <w:tc>
          <w:tcPr>
            <w:tcW w:w="3064" w:type="dxa"/>
            <w:gridSpan w:val="2"/>
            <w:tcBorders>
              <w:top w:val="single" w:sz="4" w:space="0" w:color="auto"/>
            </w:tcBorders>
          </w:tcPr>
          <w:p w14:paraId="1E26D37A" w14:textId="3FDBBFB4" w:rsidR="001846E4" w:rsidRDefault="001846E4" w:rsidP="00DA74AE">
            <w:pPr>
              <w:jc w:val="center"/>
            </w:pPr>
            <w:r>
              <w:t>***</w:t>
            </w:r>
          </w:p>
        </w:tc>
        <w:tc>
          <w:tcPr>
            <w:tcW w:w="1181" w:type="dxa"/>
            <w:tcBorders>
              <w:top w:val="single" w:sz="4" w:space="0" w:color="auto"/>
            </w:tcBorders>
          </w:tcPr>
          <w:p w14:paraId="1F98CAB0" w14:textId="322A7344" w:rsidR="001846E4" w:rsidRDefault="00C92B7C" w:rsidP="00DA74AE">
            <w:pPr>
              <w:jc w:val="center"/>
            </w:pPr>
            <w:r>
              <w:t>***</w:t>
            </w:r>
          </w:p>
        </w:tc>
      </w:tr>
      <w:tr w:rsidR="001846E4" w14:paraId="337FE224" w14:textId="77777777" w:rsidTr="00D60E85">
        <w:tc>
          <w:tcPr>
            <w:tcW w:w="5820" w:type="dxa"/>
            <w:gridSpan w:val="2"/>
          </w:tcPr>
          <w:p w14:paraId="5ACB75B5" w14:textId="18B3C427" w:rsidR="001846E4" w:rsidRPr="002166D3" w:rsidRDefault="001846E4" w:rsidP="00DA74AE">
            <w:pPr>
              <w:rPr>
                <w:b/>
                <w:vertAlign w:val="superscript"/>
              </w:rPr>
            </w:pPr>
            <w:r w:rsidRPr="00E84288">
              <w:rPr>
                <w:b/>
              </w:rPr>
              <w:t>Response style indicators</w:t>
            </w:r>
            <w:r w:rsidR="002166D3">
              <w:rPr>
                <w:b/>
                <w:vertAlign w:val="superscript"/>
              </w:rPr>
              <w:t>1</w:t>
            </w:r>
          </w:p>
        </w:tc>
        <w:tc>
          <w:tcPr>
            <w:tcW w:w="3064" w:type="dxa"/>
            <w:gridSpan w:val="2"/>
          </w:tcPr>
          <w:p w14:paraId="52C8D415" w14:textId="77777777" w:rsidR="001846E4" w:rsidRDefault="001846E4" w:rsidP="00DA74AE">
            <w:pPr>
              <w:jc w:val="center"/>
            </w:pPr>
          </w:p>
        </w:tc>
        <w:tc>
          <w:tcPr>
            <w:tcW w:w="1181" w:type="dxa"/>
          </w:tcPr>
          <w:p w14:paraId="4A6F7C04" w14:textId="528BA86A" w:rsidR="001846E4" w:rsidRDefault="001846E4" w:rsidP="00DA74AE">
            <w:pPr>
              <w:jc w:val="center"/>
            </w:pPr>
          </w:p>
        </w:tc>
      </w:tr>
      <w:tr w:rsidR="001846E4" w14:paraId="77D3C405" w14:textId="77777777" w:rsidTr="00D60E85">
        <w:tc>
          <w:tcPr>
            <w:tcW w:w="5820" w:type="dxa"/>
            <w:gridSpan w:val="2"/>
          </w:tcPr>
          <w:p w14:paraId="4C13546C" w14:textId="77777777" w:rsidR="001846E4" w:rsidRPr="00E84288" w:rsidRDefault="001846E4" w:rsidP="00DA74AE">
            <w:pPr>
              <w:jc w:val="right"/>
              <w:rPr>
                <w:b/>
              </w:rPr>
            </w:pPr>
            <w:r w:rsidRPr="00E84288">
              <w:rPr>
                <w:b/>
              </w:rPr>
              <w:t>Block 1</w:t>
            </w:r>
          </w:p>
        </w:tc>
        <w:tc>
          <w:tcPr>
            <w:tcW w:w="3064" w:type="dxa"/>
            <w:gridSpan w:val="2"/>
          </w:tcPr>
          <w:p w14:paraId="3F9648CB" w14:textId="77777777" w:rsidR="001846E4" w:rsidRDefault="001846E4" w:rsidP="00DA74AE">
            <w:pPr>
              <w:jc w:val="center"/>
            </w:pPr>
          </w:p>
        </w:tc>
        <w:tc>
          <w:tcPr>
            <w:tcW w:w="1181" w:type="dxa"/>
          </w:tcPr>
          <w:p w14:paraId="1C9A88CE" w14:textId="7D7D00D8" w:rsidR="001846E4" w:rsidRDefault="001846E4" w:rsidP="00DA74AE">
            <w:pPr>
              <w:jc w:val="center"/>
            </w:pPr>
          </w:p>
        </w:tc>
      </w:tr>
      <w:tr w:rsidR="001846E4" w14:paraId="7F10E02F" w14:textId="77777777" w:rsidTr="00D60E85">
        <w:tc>
          <w:tcPr>
            <w:tcW w:w="5820" w:type="dxa"/>
            <w:gridSpan w:val="2"/>
          </w:tcPr>
          <w:p w14:paraId="1213F96B" w14:textId="77777777" w:rsidR="001846E4" w:rsidRDefault="001846E4" w:rsidP="00DA74AE">
            <w:pPr>
              <w:jc w:val="right"/>
            </w:pPr>
            <w:r>
              <w:t>High extreme responses</w:t>
            </w:r>
          </w:p>
        </w:tc>
        <w:tc>
          <w:tcPr>
            <w:tcW w:w="3064" w:type="dxa"/>
            <w:gridSpan w:val="2"/>
          </w:tcPr>
          <w:p w14:paraId="7CCFF5B7" w14:textId="114BDA5C" w:rsidR="001846E4" w:rsidRDefault="001846E4" w:rsidP="00DA74AE">
            <w:pPr>
              <w:jc w:val="center"/>
            </w:pPr>
            <w:r>
              <w:t>**</w:t>
            </w:r>
          </w:p>
        </w:tc>
        <w:tc>
          <w:tcPr>
            <w:tcW w:w="1181" w:type="dxa"/>
          </w:tcPr>
          <w:p w14:paraId="23542C41" w14:textId="2194CD93" w:rsidR="001846E4" w:rsidRDefault="00C92B7C" w:rsidP="00DA74AE">
            <w:pPr>
              <w:jc w:val="center"/>
            </w:pPr>
            <w:r>
              <w:t>NS</w:t>
            </w:r>
          </w:p>
        </w:tc>
      </w:tr>
      <w:tr w:rsidR="001846E4" w14:paraId="5670D987" w14:textId="77777777" w:rsidTr="00D60E85">
        <w:tc>
          <w:tcPr>
            <w:tcW w:w="5820" w:type="dxa"/>
            <w:gridSpan w:val="2"/>
          </w:tcPr>
          <w:p w14:paraId="45756CA0" w14:textId="77777777" w:rsidR="001846E4" w:rsidRDefault="001846E4" w:rsidP="00DA74AE">
            <w:pPr>
              <w:jc w:val="right"/>
            </w:pPr>
            <w:proofErr w:type="spellStart"/>
            <w:r>
              <w:t>Straightlining</w:t>
            </w:r>
            <w:proofErr w:type="spellEnd"/>
          </w:p>
        </w:tc>
        <w:tc>
          <w:tcPr>
            <w:tcW w:w="3064" w:type="dxa"/>
            <w:gridSpan w:val="2"/>
          </w:tcPr>
          <w:p w14:paraId="498575A7" w14:textId="3C0176EC" w:rsidR="001846E4" w:rsidRDefault="001846E4" w:rsidP="00DA74AE">
            <w:pPr>
              <w:jc w:val="center"/>
            </w:pPr>
            <w:r>
              <w:t>*</w:t>
            </w:r>
          </w:p>
        </w:tc>
        <w:tc>
          <w:tcPr>
            <w:tcW w:w="1181" w:type="dxa"/>
          </w:tcPr>
          <w:p w14:paraId="44D51236" w14:textId="649F3A05" w:rsidR="001846E4" w:rsidRDefault="001846E4" w:rsidP="00DA74AE">
            <w:pPr>
              <w:jc w:val="center"/>
            </w:pPr>
            <w:r>
              <w:t>*</w:t>
            </w:r>
          </w:p>
        </w:tc>
      </w:tr>
      <w:tr w:rsidR="001846E4" w14:paraId="0D5BCC01" w14:textId="77777777" w:rsidTr="00D60E85">
        <w:tc>
          <w:tcPr>
            <w:tcW w:w="5820" w:type="dxa"/>
            <w:gridSpan w:val="2"/>
          </w:tcPr>
          <w:p w14:paraId="4255E982" w14:textId="77777777" w:rsidR="001846E4" w:rsidRPr="00E84288" w:rsidRDefault="001846E4" w:rsidP="00DA74AE">
            <w:pPr>
              <w:jc w:val="right"/>
              <w:rPr>
                <w:b/>
              </w:rPr>
            </w:pPr>
            <w:r w:rsidRPr="00E84288">
              <w:rPr>
                <w:b/>
              </w:rPr>
              <w:t>Block 2</w:t>
            </w:r>
          </w:p>
        </w:tc>
        <w:tc>
          <w:tcPr>
            <w:tcW w:w="3064" w:type="dxa"/>
            <w:gridSpan w:val="2"/>
          </w:tcPr>
          <w:p w14:paraId="20CB86BE" w14:textId="77777777" w:rsidR="001846E4" w:rsidRDefault="001846E4" w:rsidP="00DA74AE">
            <w:pPr>
              <w:jc w:val="center"/>
            </w:pPr>
          </w:p>
        </w:tc>
        <w:tc>
          <w:tcPr>
            <w:tcW w:w="1181" w:type="dxa"/>
          </w:tcPr>
          <w:p w14:paraId="74EBF56B" w14:textId="1FFF50CD" w:rsidR="001846E4" w:rsidRDefault="001846E4" w:rsidP="00DA74AE">
            <w:pPr>
              <w:jc w:val="center"/>
            </w:pPr>
          </w:p>
        </w:tc>
      </w:tr>
      <w:tr w:rsidR="001846E4" w14:paraId="79DABA54" w14:textId="77777777" w:rsidTr="00D60E85">
        <w:tc>
          <w:tcPr>
            <w:tcW w:w="5820" w:type="dxa"/>
            <w:gridSpan w:val="2"/>
          </w:tcPr>
          <w:p w14:paraId="15ADF95D" w14:textId="77777777" w:rsidR="001846E4" w:rsidRDefault="001846E4" w:rsidP="00DA74AE">
            <w:pPr>
              <w:jc w:val="right"/>
            </w:pPr>
            <w:r>
              <w:t>Primacy effect</w:t>
            </w:r>
          </w:p>
        </w:tc>
        <w:tc>
          <w:tcPr>
            <w:tcW w:w="3064" w:type="dxa"/>
            <w:gridSpan w:val="2"/>
          </w:tcPr>
          <w:p w14:paraId="1103D5ED" w14:textId="023A1AA6" w:rsidR="001846E4" w:rsidRDefault="001846E4" w:rsidP="00DA74AE">
            <w:pPr>
              <w:jc w:val="center"/>
            </w:pPr>
            <w:r>
              <w:t>**</w:t>
            </w:r>
          </w:p>
        </w:tc>
        <w:tc>
          <w:tcPr>
            <w:tcW w:w="1181" w:type="dxa"/>
          </w:tcPr>
          <w:p w14:paraId="4E4424B3" w14:textId="4B81C5CE" w:rsidR="001846E4" w:rsidRDefault="00C92B7C" w:rsidP="00DA74AE">
            <w:pPr>
              <w:jc w:val="center"/>
            </w:pPr>
            <w:r>
              <w:t>NS</w:t>
            </w:r>
          </w:p>
        </w:tc>
      </w:tr>
      <w:tr w:rsidR="001846E4" w14:paraId="4F004436" w14:textId="77777777" w:rsidTr="00D60E85">
        <w:tc>
          <w:tcPr>
            <w:tcW w:w="5820" w:type="dxa"/>
            <w:gridSpan w:val="2"/>
          </w:tcPr>
          <w:p w14:paraId="572B0E91" w14:textId="77777777" w:rsidR="001846E4" w:rsidRPr="00E84288" w:rsidRDefault="001846E4" w:rsidP="00DA74AE">
            <w:pPr>
              <w:jc w:val="right"/>
              <w:rPr>
                <w:b/>
              </w:rPr>
            </w:pPr>
            <w:r>
              <w:t>High extreme responses</w:t>
            </w:r>
          </w:p>
        </w:tc>
        <w:tc>
          <w:tcPr>
            <w:tcW w:w="3064" w:type="dxa"/>
            <w:gridSpan w:val="2"/>
          </w:tcPr>
          <w:p w14:paraId="3FAC6A38" w14:textId="2123C227" w:rsidR="001846E4" w:rsidRDefault="001846E4" w:rsidP="00DA74AE">
            <w:pPr>
              <w:jc w:val="center"/>
            </w:pPr>
            <w:r>
              <w:t>***</w:t>
            </w:r>
          </w:p>
        </w:tc>
        <w:tc>
          <w:tcPr>
            <w:tcW w:w="1181" w:type="dxa"/>
          </w:tcPr>
          <w:p w14:paraId="29DAB9CD" w14:textId="4C8E5091" w:rsidR="001846E4" w:rsidRDefault="00C92B7C" w:rsidP="00DA74AE">
            <w:pPr>
              <w:jc w:val="center"/>
            </w:pPr>
            <w:r>
              <w:t>NS</w:t>
            </w:r>
          </w:p>
        </w:tc>
      </w:tr>
      <w:tr w:rsidR="001846E4" w14:paraId="47D60EA5" w14:textId="77777777" w:rsidTr="00D60E85">
        <w:tc>
          <w:tcPr>
            <w:tcW w:w="5820" w:type="dxa"/>
            <w:gridSpan w:val="2"/>
          </w:tcPr>
          <w:p w14:paraId="5845998B" w14:textId="77777777" w:rsidR="001846E4" w:rsidRPr="00E84288" w:rsidRDefault="001846E4" w:rsidP="00DA74AE">
            <w:pPr>
              <w:jc w:val="right"/>
              <w:rPr>
                <w:b/>
              </w:rPr>
            </w:pPr>
            <w:r w:rsidRPr="00E84288">
              <w:rPr>
                <w:b/>
              </w:rPr>
              <w:t xml:space="preserve">Block </w:t>
            </w:r>
            <w:r>
              <w:rPr>
                <w:b/>
              </w:rPr>
              <w:t>3</w:t>
            </w:r>
          </w:p>
        </w:tc>
        <w:tc>
          <w:tcPr>
            <w:tcW w:w="3064" w:type="dxa"/>
            <w:gridSpan w:val="2"/>
          </w:tcPr>
          <w:p w14:paraId="7952A937" w14:textId="77777777" w:rsidR="001846E4" w:rsidRDefault="001846E4" w:rsidP="00DA74AE">
            <w:pPr>
              <w:jc w:val="center"/>
            </w:pPr>
          </w:p>
        </w:tc>
        <w:tc>
          <w:tcPr>
            <w:tcW w:w="1181" w:type="dxa"/>
          </w:tcPr>
          <w:p w14:paraId="01203FBE" w14:textId="5473CB7F" w:rsidR="001846E4" w:rsidRDefault="001846E4" w:rsidP="00DA74AE">
            <w:pPr>
              <w:jc w:val="center"/>
            </w:pPr>
          </w:p>
        </w:tc>
      </w:tr>
      <w:tr w:rsidR="001846E4" w14:paraId="67156354" w14:textId="77777777" w:rsidTr="00D60E85">
        <w:tc>
          <w:tcPr>
            <w:tcW w:w="5820" w:type="dxa"/>
            <w:gridSpan w:val="2"/>
          </w:tcPr>
          <w:p w14:paraId="79FCBE02" w14:textId="77777777" w:rsidR="001846E4" w:rsidRPr="00E84288" w:rsidRDefault="001846E4" w:rsidP="00DA74AE">
            <w:pPr>
              <w:jc w:val="right"/>
              <w:rPr>
                <w:b/>
              </w:rPr>
            </w:pPr>
            <w:r>
              <w:t>High extreme responses</w:t>
            </w:r>
          </w:p>
        </w:tc>
        <w:tc>
          <w:tcPr>
            <w:tcW w:w="3064" w:type="dxa"/>
            <w:gridSpan w:val="2"/>
          </w:tcPr>
          <w:p w14:paraId="77550322" w14:textId="52603298" w:rsidR="001846E4" w:rsidRDefault="001846E4" w:rsidP="00DA74AE">
            <w:pPr>
              <w:jc w:val="center"/>
            </w:pPr>
            <w:r>
              <w:t>***</w:t>
            </w:r>
          </w:p>
        </w:tc>
        <w:tc>
          <w:tcPr>
            <w:tcW w:w="1181" w:type="dxa"/>
          </w:tcPr>
          <w:p w14:paraId="70124C68" w14:textId="0AB5B7A0" w:rsidR="001846E4" w:rsidRDefault="001846E4" w:rsidP="00DA74AE">
            <w:pPr>
              <w:jc w:val="center"/>
            </w:pPr>
            <w:r>
              <w:t>N</w:t>
            </w:r>
            <w:r w:rsidR="00C92B7C">
              <w:t>S</w:t>
            </w:r>
          </w:p>
        </w:tc>
      </w:tr>
      <w:tr w:rsidR="001846E4" w14:paraId="2F4126A2" w14:textId="77777777" w:rsidTr="001846E4">
        <w:tc>
          <w:tcPr>
            <w:tcW w:w="5820" w:type="dxa"/>
            <w:gridSpan w:val="2"/>
          </w:tcPr>
          <w:p w14:paraId="6D38500A" w14:textId="3DBF7B02" w:rsidR="001846E4" w:rsidRPr="006A4126" w:rsidRDefault="001846E4" w:rsidP="00DA74AE">
            <w:pPr>
              <w:jc w:val="both"/>
              <w:rPr>
                <w:b/>
              </w:rPr>
            </w:pPr>
            <w:r>
              <w:rPr>
                <w:b/>
              </w:rPr>
              <w:t>Break-off rates</w:t>
            </w:r>
          </w:p>
        </w:tc>
        <w:tc>
          <w:tcPr>
            <w:tcW w:w="3064" w:type="dxa"/>
            <w:gridSpan w:val="2"/>
          </w:tcPr>
          <w:p w14:paraId="24637C0E" w14:textId="7C9A020D" w:rsidR="001846E4" w:rsidRDefault="001846E4" w:rsidP="00DA74AE">
            <w:pPr>
              <w:jc w:val="center"/>
            </w:pPr>
            <w:r>
              <w:t>*</w:t>
            </w:r>
          </w:p>
        </w:tc>
        <w:tc>
          <w:tcPr>
            <w:tcW w:w="1181" w:type="dxa"/>
          </w:tcPr>
          <w:p w14:paraId="179AF8A2" w14:textId="542B31D0" w:rsidR="001846E4" w:rsidRDefault="00C20663" w:rsidP="00DA74AE">
            <w:pPr>
              <w:jc w:val="center"/>
            </w:pPr>
            <w:r>
              <w:t>NA</w:t>
            </w:r>
          </w:p>
        </w:tc>
      </w:tr>
      <w:tr w:rsidR="001846E4" w14:paraId="71380B6B" w14:textId="77777777" w:rsidTr="00D60E85">
        <w:tc>
          <w:tcPr>
            <w:tcW w:w="5820" w:type="dxa"/>
            <w:gridSpan w:val="2"/>
          </w:tcPr>
          <w:p w14:paraId="3A90687B" w14:textId="77777777" w:rsidR="001846E4" w:rsidRPr="006A4126" w:rsidRDefault="001846E4" w:rsidP="00DA74AE">
            <w:pPr>
              <w:jc w:val="both"/>
              <w:rPr>
                <w:b/>
              </w:rPr>
            </w:pPr>
            <w:r w:rsidRPr="006A4126">
              <w:rPr>
                <w:b/>
              </w:rPr>
              <w:t>Differential Reporting</w:t>
            </w:r>
          </w:p>
        </w:tc>
        <w:tc>
          <w:tcPr>
            <w:tcW w:w="3064" w:type="dxa"/>
            <w:gridSpan w:val="2"/>
          </w:tcPr>
          <w:p w14:paraId="50EDBB55" w14:textId="77777777" w:rsidR="001846E4" w:rsidRDefault="001846E4" w:rsidP="00DA74AE">
            <w:pPr>
              <w:jc w:val="center"/>
            </w:pPr>
          </w:p>
        </w:tc>
        <w:tc>
          <w:tcPr>
            <w:tcW w:w="1181" w:type="dxa"/>
          </w:tcPr>
          <w:p w14:paraId="5104FDCA" w14:textId="136626DE" w:rsidR="001846E4" w:rsidRDefault="001846E4" w:rsidP="00DA74AE">
            <w:pPr>
              <w:jc w:val="center"/>
            </w:pPr>
          </w:p>
        </w:tc>
      </w:tr>
      <w:tr w:rsidR="001846E4" w14:paraId="3AA5B280" w14:textId="77777777" w:rsidTr="00D60E85">
        <w:tc>
          <w:tcPr>
            <w:tcW w:w="5820" w:type="dxa"/>
            <w:gridSpan w:val="2"/>
          </w:tcPr>
          <w:p w14:paraId="0E1AEB87" w14:textId="77777777" w:rsidR="001846E4" w:rsidRDefault="001846E4" w:rsidP="00DA74AE">
            <w:pPr>
              <w:spacing w:line="360" w:lineRule="auto"/>
              <w:jc w:val="right"/>
            </w:pPr>
            <w:r>
              <w:t>And are you male or female?</w:t>
            </w:r>
          </w:p>
        </w:tc>
        <w:tc>
          <w:tcPr>
            <w:tcW w:w="3064" w:type="dxa"/>
            <w:gridSpan w:val="2"/>
          </w:tcPr>
          <w:p w14:paraId="560F2BBE" w14:textId="49043477" w:rsidR="001846E4" w:rsidRDefault="001846E4" w:rsidP="00DA74AE">
            <w:pPr>
              <w:jc w:val="center"/>
            </w:pPr>
            <w:r>
              <w:t>***</w:t>
            </w:r>
          </w:p>
        </w:tc>
        <w:tc>
          <w:tcPr>
            <w:tcW w:w="1181" w:type="dxa"/>
          </w:tcPr>
          <w:p w14:paraId="39CA63FF" w14:textId="78522CA5" w:rsidR="001846E4" w:rsidRDefault="00C92B7C" w:rsidP="00DA74AE">
            <w:pPr>
              <w:jc w:val="center"/>
            </w:pPr>
            <w:r>
              <w:t>***</w:t>
            </w:r>
          </w:p>
        </w:tc>
      </w:tr>
      <w:tr w:rsidR="001846E4" w14:paraId="2DFAEF93" w14:textId="77777777" w:rsidTr="00D60E85">
        <w:tc>
          <w:tcPr>
            <w:tcW w:w="5820" w:type="dxa"/>
            <w:gridSpan w:val="2"/>
          </w:tcPr>
          <w:p w14:paraId="01BDA408" w14:textId="77777777" w:rsidR="001846E4" w:rsidRDefault="001846E4" w:rsidP="00DA74AE">
            <w:pPr>
              <w:spacing w:line="360" w:lineRule="auto"/>
              <w:jc w:val="right"/>
            </w:pPr>
            <w:r>
              <w:t>Are you in paid employment?</w:t>
            </w:r>
          </w:p>
        </w:tc>
        <w:tc>
          <w:tcPr>
            <w:tcW w:w="3064" w:type="dxa"/>
            <w:gridSpan w:val="2"/>
          </w:tcPr>
          <w:p w14:paraId="76B0C9AF" w14:textId="7F8CCEB7" w:rsidR="001846E4" w:rsidRDefault="001846E4" w:rsidP="00DA74AE">
            <w:pPr>
              <w:jc w:val="center"/>
            </w:pPr>
            <w:r>
              <w:t>***</w:t>
            </w:r>
          </w:p>
        </w:tc>
        <w:tc>
          <w:tcPr>
            <w:tcW w:w="1181" w:type="dxa"/>
          </w:tcPr>
          <w:p w14:paraId="634A7DFA" w14:textId="0387A6A3" w:rsidR="001846E4" w:rsidRDefault="00C92B7C" w:rsidP="00DA74AE">
            <w:pPr>
              <w:jc w:val="center"/>
            </w:pPr>
            <w:r>
              <w:t>***</w:t>
            </w:r>
          </w:p>
        </w:tc>
      </w:tr>
      <w:tr w:rsidR="001846E4" w14:paraId="1538E984" w14:textId="77777777" w:rsidTr="00D60E85">
        <w:tc>
          <w:tcPr>
            <w:tcW w:w="5820" w:type="dxa"/>
            <w:gridSpan w:val="2"/>
          </w:tcPr>
          <w:p w14:paraId="0EC5B18C" w14:textId="77777777" w:rsidR="001846E4" w:rsidRDefault="001846E4" w:rsidP="00DA74AE">
            <w:pPr>
              <w:jc w:val="right"/>
            </w:pPr>
            <w:r>
              <w:t>Do you have any long-standing physical or mental impairment, illness or disability? By ‘long-standing’ I mean anything that has troubled you over a period of at least 12 months or that is likely to trouble you over a period of at least 12 months.</w:t>
            </w:r>
          </w:p>
        </w:tc>
        <w:tc>
          <w:tcPr>
            <w:tcW w:w="3064" w:type="dxa"/>
            <w:gridSpan w:val="2"/>
          </w:tcPr>
          <w:p w14:paraId="76F94B47" w14:textId="6E435A0A" w:rsidR="001846E4" w:rsidRDefault="001846E4" w:rsidP="00DA74AE">
            <w:pPr>
              <w:jc w:val="center"/>
            </w:pPr>
            <w:r>
              <w:t>***</w:t>
            </w:r>
          </w:p>
        </w:tc>
        <w:tc>
          <w:tcPr>
            <w:tcW w:w="1181" w:type="dxa"/>
          </w:tcPr>
          <w:p w14:paraId="513904DA" w14:textId="061075E3" w:rsidR="001846E4" w:rsidRDefault="001846E4" w:rsidP="00DA74AE">
            <w:pPr>
              <w:jc w:val="center"/>
            </w:pPr>
            <w:r>
              <w:t>N</w:t>
            </w:r>
            <w:r w:rsidR="00C92B7C">
              <w:t>S</w:t>
            </w:r>
          </w:p>
        </w:tc>
      </w:tr>
      <w:tr w:rsidR="001846E4" w14:paraId="1192C743" w14:textId="77777777" w:rsidTr="00D60E85">
        <w:tc>
          <w:tcPr>
            <w:tcW w:w="5820" w:type="dxa"/>
            <w:gridSpan w:val="2"/>
          </w:tcPr>
          <w:p w14:paraId="43631E08" w14:textId="77777777" w:rsidR="001846E4" w:rsidRDefault="001846E4" w:rsidP="00DA74AE">
            <w:pPr>
              <w:jc w:val="right"/>
            </w:pPr>
            <w:r>
              <w:lastRenderedPageBreak/>
              <w:t xml:space="preserve">Do you smoke cigarettes? </w:t>
            </w:r>
          </w:p>
        </w:tc>
        <w:tc>
          <w:tcPr>
            <w:tcW w:w="3064" w:type="dxa"/>
            <w:gridSpan w:val="2"/>
          </w:tcPr>
          <w:p w14:paraId="5C2DCF63" w14:textId="64214AC1" w:rsidR="001846E4" w:rsidRDefault="001846E4" w:rsidP="00DA74AE">
            <w:pPr>
              <w:jc w:val="center"/>
            </w:pPr>
            <w:r>
              <w:t>***</w:t>
            </w:r>
          </w:p>
        </w:tc>
        <w:tc>
          <w:tcPr>
            <w:tcW w:w="1181" w:type="dxa"/>
          </w:tcPr>
          <w:p w14:paraId="4C83F1C5" w14:textId="4087418F" w:rsidR="001846E4" w:rsidRDefault="001846E4" w:rsidP="00DA74AE">
            <w:pPr>
              <w:jc w:val="center"/>
            </w:pPr>
            <w:r>
              <w:t>N</w:t>
            </w:r>
            <w:r w:rsidR="00C92B7C">
              <w:t>S</w:t>
            </w:r>
          </w:p>
        </w:tc>
      </w:tr>
      <w:tr w:rsidR="001846E4" w14:paraId="6B1E2AF6" w14:textId="77777777" w:rsidTr="00D60E85">
        <w:tc>
          <w:tcPr>
            <w:tcW w:w="5820" w:type="dxa"/>
            <w:gridSpan w:val="2"/>
          </w:tcPr>
          <w:p w14:paraId="46F31EB2" w14:textId="77777777" w:rsidR="001846E4" w:rsidRDefault="001846E4" w:rsidP="00DA74AE">
            <w:pPr>
              <w:jc w:val="right"/>
            </w:pPr>
            <w:r>
              <w:t>Do you regard yourself as belonging to any particular religion?</w:t>
            </w:r>
          </w:p>
        </w:tc>
        <w:tc>
          <w:tcPr>
            <w:tcW w:w="3064" w:type="dxa"/>
            <w:gridSpan w:val="2"/>
          </w:tcPr>
          <w:p w14:paraId="362C45E9" w14:textId="3F4905B1" w:rsidR="001846E4" w:rsidRDefault="001846E4" w:rsidP="00DA74AE">
            <w:pPr>
              <w:jc w:val="center"/>
            </w:pPr>
            <w:r>
              <w:t>***</w:t>
            </w:r>
          </w:p>
        </w:tc>
        <w:tc>
          <w:tcPr>
            <w:tcW w:w="1181" w:type="dxa"/>
          </w:tcPr>
          <w:p w14:paraId="77ED65D5" w14:textId="1FEAD85A" w:rsidR="001846E4" w:rsidRDefault="001846E4" w:rsidP="00DA74AE">
            <w:pPr>
              <w:jc w:val="center"/>
            </w:pPr>
            <w:r>
              <w:t>N</w:t>
            </w:r>
            <w:r w:rsidR="00C92B7C">
              <w:t>S</w:t>
            </w:r>
          </w:p>
        </w:tc>
      </w:tr>
      <w:tr w:rsidR="001846E4" w14:paraId="319D5A56" w14:textId="77777777" w:rsidTr="00D60E85">
        <w:tc>
          <w:tcPr>
            <w:tcW w:w="5820" w:type="dxa"/>
            <w:gridSpan w:val="2"/>
          </w:tcPr>
          <w:p w14:paraId="7F631FF1" w14:textId="77777777" w:rsidR="001846E4" w:rsidRDefault="001846E4" w:rsidP="00DA74AE">
            <w:pPr>
              <w:jc w:val="right"/>
            </w:pPr>
            <w:r w:rsidRPr="00C629D2">
              <w:t>Should UK remain a member of the EU?</w:t>
            </w:r>
          </w:p>
        </w:tc>
        <w:tc>
          <w:tcPr>
            <w:tcW w:w="3064" w:type="dxa"/>
            <w:gridSpan w:val="2"/>
          </w:tcPr>
          <w:p w14:paraId="42E64302" w14:textId="4A0E26C1" w:rsidR="001846E4" w:rsidRDefault="001846E4" w:rsidP="00DA74AE">
            <w:pPr>
              <w:jc w:val="center"/>
            </w:pPr>
            <w:r>
              <w:t>***</w:t>
            </w:r>
          </w:p>
        </w:tc>
        <w:tc>
          <w:tcPr>
            <w:tcW w:w="1181" w:type="dxa"/>
          </w:tcPr>
          <w:p w14:paraId="18CD5511" w14:textId="0F7AC087" w:rsidR="001846E4" w:rsidRDefault="001846E4" w:rsidP="00DA74AE">
            <w:pPr>
              <w:jc w:val="center"/>
            </w:pPr>
            <w:r>
              <w:t>N</w:t>
            </w:r>
            <w:r w:rsidR="00C92B7C">
              <w:t>S</w:t>
            </w:r>
          </w:p>
        </w:tc>
      </w:tr>
      <w:tr w:rsidR="001846E4" w14:paraId="4E8475E7" w14:textId="77777777" w:rsidTr="00D60E85">
        <w:tc>
          <w:tcPr>
            <w:tcW w:w="5820" w:type="dxa"/>
            <w:gridSpan w:val="2"/>
            <w:tcBorders>
              <w:bottom w:val="single" w:sz="4" w:space="0" w:color="auto"/>
            </w:tcBorders>
          </w:tcPr>
          <w:p w14:paraId="7C9F71A0" w14:textId="77777777" w:rsidR="001846E4" w:rsidRDefault="001846E4" w:rsidP="00DA74AE">
            <w:pPr>
              <w:jc w:val="right"/>
            </w:pPr>
            <w:r>
              <w:t>We would like to use your email address to keep in touch.  What is your email address?</w:t>
            </w:r>
          </w:p>
        </w:tc>
        <w:tc>
          <w:tcPr>
            <w:tcW w:w="3064" w:type="dxa"/>
            <w:gridSpan w:val="2"/>
            <w:tcBorders>
              <w:bottom w:val="single" w:sz="4" w:space="0" w:color="auto"/>
            </w:tcBorders>
          </w:tcPr>
          <w:p w14:paraId="63D22C3D" w14:textId="5FBBB5F7" w:rsidR="001846E4" w:rsidRDefault="001846E4" w:rsidP="00DA74AE">
            <w:pPr>
              <w:jc w:val="center"/>
            </w:pPr>
            <w:r>
              <w:t>*</w:t>
            </w:r>
          </w:p>
        </w:tc>
        <w:tc>
          <w:tcPr>
            <w:tcW w:w="1181" w:type="dxa"/>
            <w:tcBorders>
              <w:bottom w:val="single" w:sz="4" w:space="0" w:color="auto"/>
            </w:tcBorders>
          </w:tcPr>
          <w:p w14:paraId="0BD705E8" w14:textId="7338A79F" w:rsidR="001846E4" w:rsidRDefault="00C92B7C" w:rsidP="00DA74AE">
            <w:pPr>
              <w:jc w:val="center"/>
            </w:pPr>
            <w:r>
              <w:t>*</w:t>
            </w:r>
          </w:p>
        </w:tc>
      </w:tr>
    </w:tbl>
    <w:p w14:paraId="2619956C" w14:textId="77777777" w:rsidR="00B6354D" w:rsidRDefault="001846E4" w:rsidP="00B6354D">
      <w:pPr>
        <w:spacing w:after="0" w:line="240" w:lineRule="auto"/>
      </w:pPr>
      <w:bookmarkStart w:id="2" w:name="_Hlk164110046"/>
      <w:r>
        <w:t>Note: *-p&lt;0.05; **-p&lt;0.01; ***-p&lt;0.001</w:t>
      </w:r>
      <w:r w:rsidR="00C20663">
        <w:t>; NS – not significant, NA – not appropriate due to very small sample size of those with partial interviews (N=36).</w:t>
      </w:r>
    </w:p>
    <w:p w14:paraId="4AAC0C63" w14:textId="7B4F0D1B" w:rsidR="007F694D" w:rsidRDefault="00044439" w:rsidP="00B6354D">
      <w:pPr>
        <w:spacing w:after="0" w:line="240" w:lineRule="auto"/>
      </w:pPr>
      <w:r>
        <w:t xml:space="preserve"> </w:t>
      </w:r>
      <w:r w:rsidR="002166D3">
        <w:rPr>
          <w:vertAlign w:val="superscript"/>
        </w:rPr>
        <w:t>1</w:t>
      </w:r>
      <w:r>
        <w:t xml:space="preserve">Details about questions included in different </w:t>
      </w:r>
      <w:r w:rsidR="00764860">
        <w:t>b</w:t>
      </w:r>
      <w:r>
        <w:t>locks for assessment of response style behavio</w:t>
      </w:r>
      <w:r w:rsidR="00B6354D">
        <w:t>u</w:t>
      </w:r>
      <w:r>
        <w:t>rs can be found in Table SA5.</w:t>
      </w:r>
    </w:p>
    <w:p w14:paraId="7375910E" w14:textId="77777777" w:rsidR="00B6354D" w:rsidRDefault="00B6354D" w:rsidP="00B6354D">
      <w:pPr>
        <w:spacing w:after="0" w:line="240" w:lineRule="auto"/>
      </w:pPr>
    </w:p>
    <w:bookmarkEnd w:id="2"/>
    <w:p w14:paraId="4FD16A5C" w14:textId="16C37CAB" w:rsidR="00E902B4" w:rsidRDefault="001C1569" w:rsidP="003B25AC">
      <w:pPr>
        <w:spacing w:line="480" w:lineRule="auto"/>
        <w:jc w:val="both"/>
      </w:pPr>
      <w:r>
        <w:t xml:space="preserve">In the modelling, </w:t>
      </w:r>
      <w:r w:rsidR="000E718C">
        <w:t xml:space="preserve">the </w:t>
      </w:r>
      <w:r>
        <w:t xml:space="preserve">completion time variable (ln(min)) </w:t>
      </w:r>
      <w:r w:rsidR="00C5500D">
        <w:t>i</w:t>
      </w:r>
      <w:r>
        <w:t xml:space="preserve">s still found to be significantly associated with device used by respondents after controlling for </w:t>
      </w:r>
      <w:r w:rsidR="00D67B18">
        <w:t>other</w:t>
      </w:r>
      <w:r>
        <w:t xml:space="preserve"> significant variables: age, race, household type, income, health and GOR.  It takes 18% longer on average to complete the survey using smartphone</w:t>
      </w:r>
      <w:r w:rsidR="00FF23F3">
        <w:t>s</w:t>
      </w:r>
      <w:r>
        <w:t xml:space="preserve"> than PC</w:t>
      </w:r>
      <w:r w:rsidR="00FF23F3">
        <w:t>s or laptops</w:t>
      </w:r>
      <w:r>
        <w:t xml:space="preserve">. No difference in completion times </w:t>
      </w:r>
      <w:r w:rsidR="00C5500D">
        <w:t>i</w:t>
      </w:r>
      <w:r>
        <w:t xml:space="preserve">s found between </w:t>
      </w:r>
      <w:r w:rsidR="00FF23F3">
        <w:t>PCs</w:t>
      </w:r>
      <w:r w:rsidR="00C5500D">
        <w:t>/</w:t>
      </w:r>
      <w:r w:rsidR="00FF23F3">
        <w:t>laptops</w:t>
      </w:r>
      <w:r>
        <w:t xml:space="preserve"> and tablets.  These results contradict </w:t>
      </w:r>
      <w:r w:rsidR="00E902B4">
        <w:t>the findings by Matthews et al. (2018)</w:t>
      </w:r>
      <w:r w:rsidR="0008552D">
        <w:t xml:space="preserve">, Hanson et al. (2018) and </w:t>
      </w:r>
      <w:r w:rsidR="00563852">
        <w:t>Maslovskaya</w:t>
      </w:r>
      <w:r w:rsidR="0008552D">
        <w:t xml:space="preserve"> (20</w:t>
      </w:r>
      <w:r w:rsidR="00591392">
        <w:t>20</w:t>
      </w:r>
      <w:r w:rsidR="0008552D">
        <w:t>)</w:t>
      </w:r>
      <w:r w:rsidR="00E902B4">
        <w:t xml:space="preserve"> where in</w:t>
      </w:r>
      <w:r w:rsidR="0008552D">
        <w:t xml:space="preserve"> other three context</w:t>
      </w:r>
      <w:r w:rsidR="00466EE1">
        <w:t>s</w:t>
      </w:r>
      <w:r w:rsidR="00E902B4">
        <w:t xml:space="preserve"> no evidence of difference in time taken to complete the survey by device</w:t>
      </w:r>
      <w:r w:rsidR="0008552D">
        <w:t xml:space="preserve"> was found</w:t>
      </w:r>
      <w:r w:rsidR="00E902B4">
        <w:t>.  This finding is not surprising a</w:t>
      </w:r>
      <w:r w:rsidR="009B06FB">
        <w:t>nd</w:t>
      </w:r>
      <w:r w:rsidR="00E902B4">
        <w:t xml:space="preserve"> expected. There are two plausible explanations for the effect observed</w:t>
      </w:r>
      <w:r w:rsidR="009B06FB">
        <w:t xml:space="preserve">. </w:t>
      </w:r>
      <w:r w:rsidR="00D67B18">
        <w:t>First,</w:t>
      </w:r>
      <w:r w:rsidR="00E902B4">
        <w:t xml:space="preserve"> the questionnaire </w:t>
      </w:r>
      <w:r w:rsidR="00C5500D">
        <w:t>i</w:t>
      </w:r>
      <w:r w:rsidR="00E902B4">
        <w:t>s not optimised and</w:t>
      </w:r>
      <w:r w:rsidR="00D34EA6">
        <w:t>,</w:t>
      </w:r>
      <w:r w:rsidR="00E902B4">
        <w:t xml:space="preserve"> therefore, the task for those using smartphones </w:t>
      </w:r>
      <w:r w:rsidR="00CF36CD">
        <w:t>i</w:t>
      </w:r>
      <w:r w:rsidR="00E902B4">
        <w:t>s harder due to potential</w:t>
      </w:r>
      <w:r w:rsidR="000E718C">
        <w:t>ly</w:t>
      </w:r>
      <w:r w:rsidR="00E902B4">
        <w:t xml:space="preserve"> need</w:t>
      </w:r>
      <w:r w:rsidR="000E718C">
        <w:t>ing</w:t>
      </w:r>
      <w:r w:rsidR="00E902B4">
        <w:t xml:space="preserve"> to scroll horizontally</w:t>
      </w:r>
      <w:r w:rsidR="00466EE1">
        <w:t xml:space="preserve"> and vertically</w:t>
      </w:r>
      <w:r w:rsidR="00E902B4">
        <w:t xml:space="preserve"> to see all </w:t>
      </w:r>
      <w:r w:rsidR="000E718C">
        <w:t xml:space="preserve">the </w:t>
      </w:r>
      <w:r w:rsidR="00E902B4">
        <w:t xml:space="preserve">possible answers to the questions and </w:t>
      </w:r>
      <w:r w:rsidR="009B06FB">
        <w:t xml:space="preserve">due to </w:t>
      </w:r>
      <w:r w:rsidR="00E902B4">
        <w:t>other possible difficulties with non-optimised questionnaire</w:t>
      </w:r>
      <w:r w:rsidR="00F663DA">
        <w:t xml:space="preserve"> and</w:t>
      </w:r>
      <w:r w:rsidR="00D34EA6">
        <w:t>,</w:t>
      </w:r>
      <w:r w:rsidR="00F663DA">
        <w:t xml:space="preserve"> therefore</w:t>
      </w:r>
      <w:r w:rsidR="00D67B18">
        <w:t>,</w:t>
      </w:r>
      <w:r w:rsidR="00F663DA">
        <w:t xml:space="preserve"> higher burden on respondents</w:t>
      </w:r>
      <w:r w:rsidR="00E902B4">
        <w:t xml:space="preserve">.  </w:t>
      </w:r>
      <w:r w:rsidR="000E718C">
        <w:t>Second, i</w:t>
      </w:r>
      <w:r w:rsidR="00E902B4">
        <w:t>t might have taken longer to complete each question for those using smartphone due to contextual effects as they might have been multi-tasking or being distracted.  This hypothesis can be tested by comparing response times by individual questions between devices</w:t>
      </w:r>
      <w:r w:rsidR="00F663DA">
        <w:t xml:space="preserve"> and will be </w:t>
      </w:r>
      <w:r w:rsidR="000E718C">
        <w:t xml:space="preserve">undertaken </w:t>
      </w:r>
      <w:r w:rsidR="00F663DA">
        <w:t>as a part of further work</w:t>
      </w:r>
      <w:r w:rsidR="00E902B4">
        <w:t>.</w:t>
      </w:r>
    </w:p>
    <w:p w14:paraId="2FEA1C32" w14:textId="373D9719" w:rsidR="00E902B4" w:rsidRDefault="00E902B4" w:rsidP="003B25AC">
      <w:pPr>
        <w:spacing w:line="480" w:lineRule="auto"/>
        <w:jc w:val="both"/>
      </w:pPr>
      <w:r>
        <w:t xml:space="preserve">When different response style indicators </w:t>
      </w:r>
      <w:r w:rsidR="00CF36CD">
        <w:t>a</w:t>
      </w:r>
      <w:r>
        <w:t xml:space="preserve">re </w:t>
      </w:r>
      <w:r w:rsidR="00D34EA6">
        <w:t>modelled</w:t>
      </w:r>
      <w:r>
        <w:t xml:space="preserve">, no associations </w:t>
      </w:r>
      <w:r w:rsidR="00CF36CD">
        <w:t>a</w:t>
      </w:r>
      <w:r>
        <w:t xml:space="preserve">re found to be significant between </w:t>
      </w:r>
      <w:r w:rsidR="00271CBC">
        <w:t>either</w:t>
      </w:r>
      <w:r>
        <w:t xml:space="preserve"> extreme responses or primacy effects and device used by respondents.  However, in </w:t>
      </w:r>
      <w:r w:rsidR="00071CB5">
        <w:t>B</w:t>
      </w:r>
      <w:r>
        <w:t xml:space="preserve">lock 1 </w:t>
      </w:r>
      <w:r w:rsidR="00D34EA6">
        <w:t xml:space="preserve">the </w:t>
      </w:r>
      <w:proofErr w:type="spellStart"/>
      <w:r>
        <w:t>straightlining</w:t>
      </w:r>
      <w:proofErr w:type="spellEnd"/>
      <w:r>
        <w:t xml:space="preserve"> indicator </w:t>
      </w:r>
      <w:r w:rsidR="00CF36CD">
        <w:t>i</w:t>
      </w:r>
      <w:r>
        <w:t>s still</w:t>
      </w:r>
      <w:r w:rsidR="00271CBC">
        <w:t xml:space="preserve"> found to be</w:t>
      </w:r>
      <w:r>
        <w:t xml:space="preserve"> significantly associated with device used by respondents after controlling for </w:t>
      </w:r>
      <w:r w:rsidR="00271CBC">
        <w:t>respondent’s gender</w:t>
      </w:r>
      <w:r>
        <w:t xml:space="preserve">.  The results suggest that </w:t>
      </w:r>
      <w:proofErr w:type="spellStart"/>
      <w:r>
        <w:t>straightl</w:t>
      </w:r>
      <w:r w:rsidR="00E573A3">
        <w:t>i</w:t>
      </w:r>
      <w:r>
        <w:t>ning</w:t>
      </w:r>
      <w:proofErr w:type="spellEnd"/>
      <w:r>
        <w:t xml:space="preserve"> is more likely in tablets and smartphones when compared to desktops </w:t>
      </w:r>
      <w:r w:rsidR="007C7C1C">
        <w:t>or</w:t>
      </w:r>
      <w:r>
        <w:t xml:space="preserve"> laptops.  This finding </w:t>
      </w:r>
      <w:r w:rsidR="00CF36CD">
        <w:t>i</w:t>
      </w:r>
      <w:r>
        <w:t xml:space="preserve">s also not surprising and might be </w:t>
      </w:r>
      <w:r w:rsidR="006E0D10">
        <w:t xml:space="preserve">due to </w:t>
      </w:r>
      <w:r>
        <w:t xml:space="preserve">the questionnaire not </w:t>
      </w:r>
      <w:r w:rsidR="006E0D10">
        <w:t xml:space="preserve">being </w:t>
      </w:r>
      <w:r>
        <w:t xml:space="preserve">optimised for mobile devices.  For attitudinal questions, there is a higher likelihood of all </w:t>
      </w:r>
      <w:r w:rsidR="006E0D10">
        <w:t xml:space="preserve">the </w:t>
      </w:r>
      <w:r>
        <w:t xml:space="preserve">answers not being visible on </w:t>
      </w:r>
      <w:r w:rsidR="007C7C1C">
        <w:t>small</w:t>
      </w:r>
      <w:r>
        <w:t xml:space="preserve"> screen </w:t>
      </w:r>
      <w:r>
        <w:lastRenderedPageBreak/>
        <w:t>and</w:t>
      </w:r>
      <w:r w:rsidR="007C7C1C">
        <w:t>,</w:t>
      </w:r>
      <w:r>
        <w:t xml:space="preserve"> therefore</w:t>
      </w:r>
      <w:r w:rsidR="007C7C1C">
        <w:t>,</w:t>
      </w:r>
      <w:r>
        <w:t xml:space="preserve"> horizontal scrolling </w:t>
      </w:r>
      <w:r w:rsidR="00CF36CD">
        <w:t>may</w:t>
      </w:r>
      <w:r w:rsidR="006E0D10">
        <w:t xml:space="preserve"> be required.  This</w:t>
      </w:r>
      <w:r>
        <w:t xml:space="preserve"> might cause </w:t>
      </w:r>
      <w:proofErr w:type="spellStart"/>
      <w:r>
        <w:t>straightlining</w:t>
      </w:r>
      <w:proofErr w:type="spellEnd"/>
      <w:r>
        <w:t xml:space="preserve"> in some of the respondents as a short-cut to quicker completion of </w:t>
      </w:r>
      <w:r w:rsidR="00D34EA6">
        <w:t>a</w:t>
      </w:r>
      <w:r>
        <w:t xml:space="preserve"> burdensome task.  </w:t>
      </w:r>
      <w:r w:rsidR="00563852">
        <w:t>Maslovskaya</w:t>
      </w:r>
      <w:r w:rsidR="005536E1">
        <w:t xml:space="preserve"> (20</w:t>
      </w:r>
      <w:r w:rsidR="00591392">
        <w:t>20</w:t>
      </w:r>
      <w:r w:rsidR="005536E1">
        <w:t xml:space="preserve">) reported similar results in </w:t>
      </w:r>
      <w:r w:rsidR="006E0D10">
        <w:t xml:space="preserve">the </w:t>
      </w:r>
      <w:r w:rsidR="005536E1">
        <w:t xml:space="preserve">Innovation Panel of the Understanding Society for </w:t>
      </w:r>
      <w:r w:rsidR="006E0D10">
        <w:t xml:space="preserve">an </w:t>
      </w:r>
      <w:r w:rsidR="005536E1">
        <w:t xml:space="preserve">association between </w:t>
      </w:r>
      <w:proofErr w:type="spellStart"/>
      <w:r w:rsidR="005536E1">
        <w:t>straightlining</w:t>
      </w:r>
      <w:proofErr w:type="spellEnd"/>
      <w:r w:rsidR="005536E1">
        <w:t xml:space="preserve"> tendency and device used.</w:t>
      </w:r>
    </w:p>
    <w:p w14:paraId="1D57390F" w14:textId="52E4E175" w:rsidR="00CF36CD" w:rsidRDefault="00244AA6" w:rsidP="003B25AC">
      <w:pPr>
        <w:spacing w:line="480" w:lineRule="auto"/>
        <w:jc w:val="both"/>
      </w:pPr>
      <w:r>
        <w:t>As for differential reporting, after controlling for possible confounding factors, we still f</w:t>
      </w:r>
      <w:r w:rsidR="00CF36CD">
        <w:t>ind</w:t>
      </w:r>
      <w:r>
        <w:t xml:space="preserve"> an association between device used and three survey variables (gender, employment status and access to an email).  </w:t>
      </w:r>
      <w:r w:rsidR="00395FFB">
        <w:t>A h</w:t>
      </w:r>
      <w:r>
        <w:t xml:space="preserve">igher likelihood of reporting being a woman </w:t>
      </w:r>
      <w:r w:rsidR="00CF36CD">
        <w:t>i</w:t>
      </w:r>
      <w:r>
        <w:t xml:space="preserve">s observed </w:t>
      </w:r>
      <w:r w:rsidR="00395FFB">
        <w:t xml:space="preserve">for </w:t>
      </w:r>
      <w:r>
        <w:t>tablets and smartphones when compared to PCs</w:t>
      </w:r>
      <w:r w:rsidR="00307C9B">
        <w:t xml:space="preserve"> a</w:t>
      </w:r>
      <w:r w:rsidR="003010C3">
        <w:t>s well as</w:t>
      </w:r>
      <w:r w:rsidR="00152BCE">
        <w:t xml:space="preserve"> a</w:t>
      </w:r>
      <w:r w:rsidR="00307C9B">
        <w:t xml:space="preserve"> higher likelihood of </w:t>
      </w:r>
      <w:r w:rsidR="00152BCE">
        <w:t xml:space="preserve">not </w:t>
      </w:r>
      <w:r w:rsidR="00307C9B">
        <w:t>being employed</w:t>
      </w:r>
      <w:r w:rsidR="00152BCE">
        <w:t xml:space="preserve"> for</w:t>
      </w:r>
      <w:r w:rsidR="00307C9B">
        <w:t xml:space="preserve"> PCs</w:t>
      </w:r>
      <w:r w:rsidR="00CF36CD">
        <w:t>/</w:t>
      </w:r>
      <w:r w:rsidR="00CB6EE1">
        <w:t>laptops</w:t>
      </w:r>
      <w:r w:rsidR="00307C9B">
        <w:t xml:space="preserve"> when compared to smartphones and tablets.  Also, there </w:t>
      </w:r>
      <w:r w:rsidR="00CF36CD">
        <w:t>i</w:t>
      </w:r>
      <w:r w:rsidR="00307C9B">
        <w:t xml:space="preserve">s a higher likelihood of not having an email </w:t>
      </w:r>
      <w:r w:rsidR="00152BCE">
        <w:t xml:space="preserve">for </w:t>
      </w:r>
      <w:r w:rsidR="00307C9B">
        <w:t xml:space="preserve">those using tablets than PCs but there </w:t>
      </w:r>
      <w:r w:rsidR="00CF36CD">
        <w:t>i</w:t>
      </w:r>
      <w:r w:rsidR="00307C9B">
        <w:t xml:space="preserve">s no difference in </w:t>
      </w:r>
      <w:r w:rsidR="00152BCE">
        <w:t xml:space="preserve">the </w:t>
      </w:r>
      <w:r w:rsidR="00307C9B">
        <w:t>likelihood of not having an email in those using smartphones than PCs</w:t>
      </w:r>
      <w:r w:rsidR="00CB6EE1">
        <w:t xml:space="preserve"> or laptops</w:t>
      </w:r>
      <w:r w:rsidR="00307C9B">
        <w:t xml:space="preserve">.  </w:t>
      </w:r>
      <w:r w:rsidR="001846E4">
        <w:t>W</w:t>
      </w:r>
      <w:r w:rsidR="0084021F">
        <w:t xml:space="preserve">e believe that in all three cases we observe </w:t>
      </w:r>
      <w:r w:rsidR="00152BCE">
        <w:t xml:space="preserve">a </w:t>
      </w:r>
      <w:r w:rsidR="0084021F">
        <w:t xml:space="preserve">selection effect rather than a device effect. </w:t>
      </w:r>
      <w:r w:rsidR="00F2796E">
        <w:t xml:space="preserve">The same results were reported by </w:t>
      </w:r>
      <w:r w:rsidR="00563852">
        <w:t>Maslovskaya</w:t>
      </w:r>
      <w:r w:rsidR="00F2796E">
        <w:t xml:space="preserve"> (20</w:t>
      </w:r>
      <w:r w:rsidR="00591392">
        <w:t>20</w:t>
      </w:r>
      <w:r w:rsidR="00F2796E">
        <w:t xml:space="preserve">) in the analysis of </w:t>
      </w:r>
      <w:r w:rsidR="00152BCE">
        <w:t xml:space="preserve">the </w:t>
      </w:r>
      <w:r w:rsidR="00F2796E">
        <w:t xml:space="preserve">Innovation Panel for </w:t>
      </w:r>
      <w:r w:rsidR="00152BCE">
        <w:t xml:space="preserve">the </w:t>
      </w:r>
      <w:r w:rsidR="00DD5180">
        <w:t>gender</w:t>
      </w:r>
      <w:r w:rsidR="00F2796E">
        <w:t xml:space="preserve"> and employment variables.</w:t>
      </w:r>
      <w:r w:rsidR="0084021F">
        <w:t xml:space="preserve"> From previous analysis by </w:t>
      </w:r>
      <w:r w:rsidR="00563852">
        <w:t>Maslovskaya et al.</w:t>
      </w:r>
      <w:r w:rsidR="0084021F">
        <w:t xml:space="preserve"> (2019) we know that women are more likely to use smartphones as well as those being employed.  In the third variable, we d</w:t>
      </w:r>
      <w:r w:rsidR="00CF36CD">
        <w:t>o</w:t>
      </w:r>
      <w:r w:rsidR="0084021F">
        <w:t xml:space="preserve"> not find </w:t>
      </w:r>
      <w:r w:rsidR="00152BCE">
        <w:t xml:space="preserve">a </w:t>
      </w:r>
      <w:r w:rsidR="0084021F">
        <w:t>difference between smartphones and PCs</w:t>
      </w:r>
      <w:r w:rsidR="00152BCE">
        <w:t>,</w:t>
      </w:r>
      <w:r w:rsidR="0084021F">
        <w:t xml:space="preserve"> and as we know that tablet users are on average older than other device users</w:t>
      </w:r>
      <w:r w:rsidR="00CF36CD" w:rsidRPr="00CF36CD">
        <w:t xml:space="preserve"> </w:t>
      </w:r>
      <w:r w:rsidR="00CF36CD">
        <w:t>and might have other distinctive characteristics</w:t>
      </w:r>
      <w:r w:rsidR="0084021F">
        <w:t xml:space="preserve">, there is a higher likelihood for them not to have an email address.  </w:t>
      </w:r>
      <w:r w:rsidR="00E33476">
        <w:t>We are confident that the results presented above suggest selection effects rather than device effects</w:t>
      </w:r>
      <w:r w:rsidR="000453A9">
        <w:t>.</w:t>
      </w:r>
      <w:r w:rsidR="00CF36CD">
        <w:t xml:space="preserve"> </w:t>
      </w:r>
    </w:p>
    <w:p w14:paraId="74E6A4E7" w14:textId="10C62B5A" w:rsidR="00E201E8" w:rsidRPr="0038427F" w:rsidRDefault="00CF36CD" w:rsidP="003B25AC">
      <w:pPr>
        <w:spacing w:line="480" w:lineRule="auto"/>
        <w:jc w:val="both"/>
      </w:pPr>
      <w:r>
        <w:t xml:space="preserve">All </w:t>
      </w:r>
      <w:r w:rsidR="000453A9">
        <w:t>these results</w:t>
      </w:r>
      <w:r w:rsidR="00E33476">
        <w:t xml:space="preserve"> are reassuring as </w:t>
      </w:r>
      <w:r w:rsidR="00D34EA6">
        <w:t xml:space="preserve">they </w:t>
      </w:r>
      <w:r w:rsidR="00E33476">
        <w:t xml:space="preserve">contribute to the evidence that we can be </w:t>
      </w:r>
      <w:r w:rsidR="00EB6556">
        <w:t>confident</w:t>
      </w:r>
      <w:r w:rsidR="00E33476">
        <w:t xml:space="preserve"> about allowing respondents using smartphones for </w:t>
      </w:r>
      <w:r w:rsidR="008A0F18">
        <w:t>questionnaire</w:t>
      </w:r>
      <w:r w:rsidR="00E33476">
        <w:t xml:space="preserve"> completion even </w:t>
      </w:r>
      <w:r w:rsidR="00D34EA6">
        <w:t>when questionnaires are</w:t>
      </w:r>
      <w:r w:rsidR="00E33476">
        <w:t xml:space="preserve"> no</w:t>
      </w:r>
      <w:r w:rsidR="00D34EA6">
        <w:t xml:space="preserve">t </w:t>
      </w:r>
      <w:r w:rsidR="00E33476">
        <w:t xml:space="preserve">optimised for mobile devices.  </w:t>
      </w:r>
    </w:p>
    <w:p w14:paraId="7E03655F" w14:textId="5776B81E" w:rsidR="00390A5A" w:rsidRPr="003A798E" w:rsidRDefault="00D67B18" w:rsidP="00D67B18">
      <w:pPr>
        <w:pStyle w:val="ListParagraph"/>
        <w:spacing w:line="480" w:lineRule="auto"/>
        <w:jc w:val="both"/>
        <w:rPr>
          <w:b/>
        </w:rPr>
      </w:pPr>
      <w:r>
        <w:rPr>
          <w:b/>
        </w:rPr>
        <w:t xml:space="preserve">6. </w:t>
      </w:r>
      <w:r w:rsidR="00390A5A" w:rsidRPr="003A798E">
        <w:rPr>
          <w:b/>
        </w:rPr>
        <w:t>Discussion</w:t>
      </w:r>
      <w:r w:rsidR="00326657">
        <w:rPr>
          <w:b/>
        </w:rPr>
        <w:t xml:space="preserve"> and Conclusion</w:t>
      </w:r>
    </w:p>
    <w:p w14:paraId="6354E3BF" w14:textId="17E43FB9" w:rsidR="002815F6" w:rsidRDefault="002815F6" w:rsidP="003B25AC">
      <w:pPr>
        <w:spacing w:line="480" w:lineRule="auto"/>
        <w:jc w:val="both"/>
      </w:pPr>
      <w:r>
        <w:t xml:space="preserve">Data collection organisations are undergoing </w:t>
      </w:r>
      <w:r w:rsidR="00C758F3">
        <w:t xml:space="preserve">a </w:t>
      </w:r>
      <w:r>
        <w:t>paradigm shift and more social surveys are conducted online either exclusively or as a part of mixed-mode designs.  Some social surveys have moved to mixed-mode design</w:t>
      </w:r>
      <w:r w:rsidR="00E573A3">
        <w:t>s</w:t>
      </w:r>
      <w:r>
        <w:t xml:space="preserve"> in the UK </w:t>
      </w:r>
      <w:r w:rsidR="00F041DB">
        <w:t xml:space="preserve">a while ago </w:t>
      </w:r>
      <w:r>
        <w:t>such as</w:t>
      </w:r>
      <w:r w:rsidR="00C758F3">
        <w:t xml:space="preserve"> </w:t>
      </w:r>
      <w:r>
        <w:t xml:space="preserve">Understanding Society. Other surveys are still at </w:t>
      </w:r>
      <w:r>
        <w:lastRenderedPageBreak/>
        <w:t>the stage of testing and preparation for transitions online.  In the past</w:t>
      </w:r>
      <w:r w:rsidR="00E573A3">
        <w:t>,</w:t>
      </w:r>
      <w:r>
        <w:t xml:space="preserve"> respondents were only allowed to use desktops or laptops for survey completion.  However, due to the increase in ownership of mobile devices</w:t>
      </w:r>
      <w:r w:rsidR="000453A9">
        <w:t>,</w:t>
      </w:r>
      <w:r>
        <w:t xml:space="preserve"> such as tablets and smartphones, it </w:t>
      </w:r>
      <w:r w:rsidR="00DF4AE1">
        <w:t>became</w:t>
      </w:r>
      <w:r>
        <w:t xml:space="preserve"> clear that blocking those devi</w:t>
      </w:r>
      <w:r w:rsidR="008A0F18">
        <w:t>c</w:t>
      </w:r>
      <w:r>
        <w:t xml:space="preserve">es would not benefit data collection and data quality.  </w:t>
      </w:r>
      <w:r w:rsidR="000453A9">
        <w:t>B</w:t>
      </w:r>
      <w:r w:rsidR="00D67B18">
        <w:t>est practice now</w:t>
      </w:r>
      <w:r>
        <w:t xml:space="preserve"> </w:t>
      </w:r>
      <w:r w:rsidR="00D67B18">
        <w:t>is to</w:t>
      </w:r>
      <w:r>
        <w:t xml:space="preserve"> adopt </w:t>
      </w:r>
      <w:r w:rsidR="00DF4AE1">
        <w:t>“</w:t>
      </w:r>
      <w:r>
        <w:t>mobile-first</w:t>
      </w:r>
      <w:r w:rsidR="00DF4AE1">
        <w:t>”</w:t>
      </w:r>
      <w:r>
        <w:t xml:space="preserve"> designs.  Due to differences in screen sizes between devices, there </w:t>
      </w:r>
      <w:r w:rsidR="000453A9">
        <w:t xml:space="preserve">have been </w:t>
      </w:r>
      <w:r>
        <w:t>concerns regarding allowing t</w:t>
      </w:r>
      <w:r w:rsidR="000453A9">
        <w:t>he</w:t>
      </w:r>
      <w:r>
        <w:t xml:space="preserve"> use </w:t>
      </w:r>
      <w:r w:rsidR="000453A9">
        <w:t xml:space="preserve">of </w:t>
      </w:r>
      <w:r>
        <w:t xml:space="preserve">mobile devices and specifically smartphones for </w:t>
      </w:r>
      <w:r w:rsidR="008A0F18">
        <w:t>questionnaire</w:t>
      </w:r>
      <w:r>
        <w:t xml:space="preserve"> completion as smartphones </w:t>
      </w:r>
      <w:r w:rsidR="00DF4AE1">
        <w:t>we</w:t>
      </w:r>
      <w:r>
        <w:t xml:space="preserve">re </w:t>
      </w:r>
      <w:r w:rsidR="000F0E71">
        <w:t>suspected</w:t>
      </w:r>
      <w:r>
        <w:t xml:space="preserve"> to produce lower quality data, </w:t>
      </w:r>
      <w:r w:rsidR="000453A9">
        <w:t xml:space="preserve">in particular for </w:t>
      </w:r>
      <w:r>
        <w:t>non-optimised questionnaire</w:t>
      </w:r>
      <w:r w:rsidR="000453A9">
        <w:t>s</w:t>
      </w:r>
      <w:r>
        <w:t xml:space="preserve">.  </w:t>
      </w:r>
      <w:r w:rsidR="00717A32">
        <w:t>S</w:t>
      </w:r>
      <w:r>
        <w:t xml:space="preserve">tudies </w:t>
      </w:r>
      <w:r w:rsidR="000453A9">
        <w:t xml:space="preserve">have been </w:t>
      </w:r>
      <w:r>
        <w:t>conducted in different survey and country contexts to gather evidence regarding</w:t>
      </w:r>
      <w:r w:rsidR="000453A9">
        <w:t xml:space="preserve"> the</w:t>
      </w:r>
      <w:r>
        <w:t xml:space="preserve"> quality of data produced by smartphones</w:t>
      </w:r>
      <w:r w:rsidR="000453A9">
        <w:t xml:space="preserve"> relative to other devices</w:t>
      </w:r>
      <w:r w:rsidR="00D67B18">
        <w:t xml:space="preserve"> but the results were mixed</w:t>
      </w:r>
      <w:r>
        <w:t xml:space="preserve">.  </w:t>
      </w:r>
      <w:r w:rsidR="00D67B18">
        <w:t>Additionally</w:t>
      </w:r>
      <w:r>
        <w:t xml:space="preserve">, not much </w:t>
      </w:r>
      <w:r w:rsidR="00DF4AE1">
        <w:t>wa</w:t>
      </w:r>
      <w:r>
        <w:t xml:space="preserve">s known about </w:t>
      </w:r>
      <w:r w:rsidR="000453A9">
        <w:t xml:space="preserve">the quality of </w:t>
      </w:r>
      <w:r>
        <w:t xml:space="preserve">data obtained from </w:t>
      </w:r>
      <w:r w:rsidR="008A0F18">
        <w:t>questionnaire</w:t>
      </w:r>
      <w:r w:rsidR="000453A9">
        <w:t>s</w:t>
      </w:r>
      <w:r w:rsidR="003010C3">
        <w:t xml:space="preserve"> </w:t>
      </w:r>
      <w:r>
        <w:t>complet</w:t>
      </w:r>
      <w:r w:rsidR="000453A9">
        <w:t>ed using smartphones</w:t>
      </w:r>
      <w:r>
        <w:t xml:space="preserve"> in the UK.  </w:t>
      </w:r>
      <w:r w:rsidR="000A2959">
        <w:t>Wave 8 of Understanding Society</w:t>
      </w:r>
      <w:r w:rsidR="000453A9">
        <w:t>, employed in this paper,</w:t>
      </w:r>
      <w:r w:rsidR="000A2959">
        <w:t xml:space="preserve"> provide</w:t>
      </w:r>
      <w:r w:rsidR="00DF4AE1">
        <w:t>d the first</w:t>
      </w:r>
      <w:r w:rsidR="000A2959">
        <w:t xml:space="preserve"> unique opportunity to address the issues of data quality </w:t>
      </w:r>
      <w:r w:rsidR="000453A9">
        <w:t xml:space="preserve">from </w:t>
      </w:r>
      <w:r w:rsidR="000A2959">
        <w:t>smartphone</w:t>
      </w:r>
      <w:r w:rsidR="000453A9">
        <w:t xml:space="preserve"> users </w:t>
      </w:r>
      <w:r w:rsidR="000A2959">
        <w:t>as it ha</w:t>
      </w:r>
      <w:r w:rsidR="000453A9">
        <w:t>s</w:t>
      </w:r>
      <w:r w:rsidR="000A2959">
        <w:t xml:space="preserve"> a large online sample with a </w:t>
      </w:r>
      <w:r w:rsidR="000453A9">
        <w:t xml:space="preserve">sufficiently </w:t>
      </w:r>
      <w:r w:rsidR="000A2959">
        <w:t>large group of respondents who chose to use smartphone</w:t>
      </w:r>
      <w:r w:rsidR="00717A32">
        <w:t>s</w:t>
      </w:r>
      <w:r w:rsidR="000A2959">
        <w:t xml:space="preserve">.  </w:t>
      </w:r>
      <w:r w:rsidR="000453A9">
        <w:t>This paper assessed t</w:t>
      </w:r>
      <w:r w:rsidR="000A2959">
        <w:t>he following data quality</w:t>
      </w:r>
      <w:r w:rsidR="00DF4AE1">
        <w:t xml:space="preserve"> and differential reporting</w:t>
      </w:r>
      <w:r w:rsidR="000A2959">
        <w:t xml:space="preserve"> indicators: completion time, response style </w:t>
      </w:r>
      <w:r w:rsidR="000F0E71">
        <w:t>indicators</w:t>
      </w:r>
      <w:r w:rsidR="000A2959">
        <w:t xml:space="preserve"> (</w:t>
      </w:r>
      <w:proofErr w:type="spellStart"/>
      <w:r w:rsidR="000A2959">
        <w:t>straightlining</w:t>
      </w:r>
      <w:proofErr w:type="spellEnd"/>
      <w:r w:rsidR="000A2959">
        <w:t>, primacy effects</w:t>
      </w:r>
      <w:r w:rsidR="00FF4424">
        <w:t>, and</w:t>
      </w:r>
      <w:r w:rsidR="000A2959">
        <w:t xml:space="preserve"> extreme responses), item nonresponse, break-off rates, differential reporting, consent to data linkage</w:t>
      </w:r>
      <w:r w:rsidR="000F0E71">
        <w:t>,</w:t>
      </w:r>
      <w:r w:rsidR="000A2959">
        <w:t xml:space="preserve"> and self-reporting of risky behaviours.  </w:t>
      </w:r>
    </w:p>
    <w:p w14:paraId="4AB20881" w14:textId="1C3067DB" w:rsidR="00BB4099" w:rsidRDefault="000A2959" w:rsidP="003B25AC">
      <w:pPr>
        <w:spacing w:line="480" w:lineRule="auto"/>
        <w:jc w:val="both"/>
      </w:pPr>
      <w:r>
        <w:t>The results of the analysis suggest that a</w:t>
      </w:r>
      <w:r w:rsidR="00390A5A">
        <w:t xml:space="preserve">lthough the Understanding Society Wave 8 survey was not optimised for smartphones, the data collected from respondents using smartphones seem to be of similar quality as data collected through </w:t>
      </w:r>
      <w:r w:rsidR="0055342B">
        <w:t>other</w:t>
      </w:r>
      <w:r w:rsidR="00390A5A">
        <w:t xml:space="preserve"> devices</w:t>
      </w:r>
      <w:r w:rsidR="0055342B">
        <w:t xml:space="preserve"> such as PCs</w:t>
      </w:r>
      <w:r w:rsidR="0001087B">
        <w:t>/laptops</w:t>
      </w:r>
      <w:r w:rsidR="00390A5A">
        <w:t xml:space="preserve">. </w:t>
      </w:r>
      <w:r>
        <w:t xml:space="preserve">No difference by devices </w:t>
      </w:r>
      <w:r w:rsidR="00706984">
        <w:t>is</w:t>
      </w:r>
      <w:r>
        <w:t xml:space="preserve"> found for primacy effects, for extreme response, for item nonresponse, consent to data linkage or self-reporting of risky behaviours. </w:t>
      </w:r>
      <w:r w:rsidR="00706984">
        <w:t xml:space="preserve"> </w:t>
      </w:r>
      <w:bookmarkStart w:id="3" w:name="_Hlk171514488"/>
      <w:r w:rsidR="00706984">
        <w:t>For eight out of thirteen data quality indicators, which are found to be significantly associated with the device used in the bivariate context, this association disappears when other respondents’ characteristics are controlled for.</w:t>
      </w:r>
      <w:bookmarkEnd w:id="3"/>
      <w:r w:rsidR="00706984">
        <w:t xml:space="preserve"> </w:t>
      </w:r>
      <w:r>
        <w:t xml:space="preserve">Break-off rates </w:t>
      </w:r>
      <w:r w:rsidR="0001087B">
        <w:t>a</w:t>
      </w:r>
      <w:r>
        <w:t xml:space="preserve">re found to </w:t>
      </w:r>
      <w:r w:rsidR="00F75DFC">
        <w:t xml:space="preserve">vary </w:t>
      </w:r>
      <w:r>
        <w:t>significantly by device with higher rates observed for smartphones</w:t>
      </w:r>
      <w:r w:rsidR="00D67B18">
        <w:t xml:space="preserve"> in </w:t>
      </w:r>
      <w:r w:rsidR="00F75DFC">
        <w:t xml:space="preserve">the </w:t>
      </w:r>
      <w:r w:rsidR="00D67B18">
        <w:t xml:space="preserve">bivariate </w:t>
      </w:r>
      <w:r w:rsidR="00F75DFC">
        <w:t>analysis</w:t>
      </w:r>
      <w:r>
        <w:t xml:space="preserve">.  However, the break-off rate for smartphone </w:t>
      </w:r>
      <w:r w:rsidR="0001087B">
        <w:t>i</w:t>
      </w:r>
      <w:r>
        <w:t xml:space="preserve">s </w:t>
      </w:r>
      <w:r w:rsidR="0001087B">
        <w:t xml:space="preserve">very low at </w:t>
      </w:r>
      <w:r>
        <w:t xml:space="preserve">around 1.0% when compared to </w:t>
      </w:r>
      <w:r w:rsidR="00C758F3">
        <w:t xml:space="preserve">the </w:t>
      </w:r>
      <w:r>
        <w:t xml:space="preserve">results obtained by </w:t>
      </w:r>
      <w:r w:rsidR="00F75DFC">
        <w:t xml:space="preserve">the </w:t>
      </w:r>
      <w:r>
        <w:t xml:space="preserve">meta-analysis conducted by </w:t>
      </w:r>
      <w:proofErr w:type="spellStart"/>
      <w:r>
        <w:t>Mavletova</w:t>
      </w:r>
      <w:proofErr w:type="spellEnd"/>
      <w:r>
        <w:t xml:space="preserve"> </w:t>
      </w:r>
      <w:r w:rsidR="00204428">
        <w:t>&amp;</w:t>
      </w:r>
      <w:r>
        <w:t xml:space="preserve"> Couper (2015).  They reported that on average break-</w:t>
      </w:r>
      <w:r>
        <w:lastRenderedPageBreak/>
        <w:t xml:space="preserve">off rates for smartphone </w:t>
      </w:r>
      <w:r w:rsidR="00BA39FA">
        <w:t>respondents</w:t>
      </w:r>
      <w:r>
        <w:t xml:space="preserve"> are around 14.0%.  Therefore, the results obtained in this study are very reassuring for </w:t>
      </w:r>
      <w:r w:rsidR="00C758F3">
        <w:t xml:space="preserve">the </w:t>
      </w:r>
      <w:r>
        <w:t xml:space="preserve">smartphone group.  </w:t>
      </w:r>
      <w:r w:rsidR="00F75DFC">
        <w:t>Analysis of d</w:t>
      </w:r>
      <w:r>
        <w:t>ifferential reporting suggest</w:t>
      </w:r>
      <w:r w:rsidR="0001087B">
        <w:t>s</w:t>
      </w:r>
      <w:r>
        <w:t xml:space="preserve"> that there </w:t>
      </w:r>
      <w:r w:rsidR="0001087B">
        <w:t>a</w:t>
      </w:r>
      <w:r>
        <w:t xml:space="preserve">re differences in reporting some of the survey variables by device used by respondents.  However, we conclude that the observed associations in </w:t>
      </w:r>
      <w:r w:rsidR="000F0E71">
        <w:t>gender</w:t>
      </w:r>
      <w:r>
        <w:t xml:space="preserve"> and employment variables </w:t>
      </w:r>
      <w:r w:rsidR="004D5874">
        <w:t>are due to selection effects rather than device effects.</w:t>
      </w:r>
      <w:r w:rsidR="001846E4">
        <w:t xml:space="preserve"> Other studies reported similar findings (de </w:t>
      </w:r>
      <w:proofErr w:type="spellStart"/>
      <w:r w:rsidR="001846E4">
        <w:t>Bruijne</w:t>
      </w:r>
      <w:proofErr w:type="spellEnd"/>
      <w:r w:rsidR="001846E4">
        <w:t xml:space="preserve"> and </w:t>
      </w:r>
      <w:proofErr w:type="spellStart"/>
      <w:r w:rsidR="001846E4">
        <w:t>Wijnant</w:t>
      </w:r>
      <w:proofErr w:type="spellEnd"/>
      <w:r w:rsidR="001846E4">
        <w:t>, 2013; Gummer et al., 2019).</w:t>
      </w:r>
      <w:r>
        <w:t xml:space="preserve"> The main differences between smartphone and other devices </w:t>
      </w:r>
      <w:r w:rsidR="00F75DFC">
        <w:t xml:space="preserve">is for </w:t>
      </w:r>
      <w:r>
        <w:t>completion time</w:t>
      </w:r>
      <w:r w:rsidR="00F75DFC">
        <w:t>,</w:t>
      </w:r>
      <w:r>
        <w:t xml:space="preserve"> with smartphone </w:t>
      </w:r>
      <w:r w:rsidR="00BA39FA">
        <w:t>respondents</w:t>
      </w:r>
      <w:r>
        <w:t xml:space="preserve"> taking longer to complete </w:t>
      </w:r>
      <w:r w:rsidR="00F75DFC">
        <w:t xml:space="preserve">the </w:t>
      </w:r>
      <w:r>
        <w:t>questionnaire</w:t>
      </w:r>
      <w:r w:rsidR="00F75DFC">
        <w:t>.</w:t>
      </w:r>
      <w:r>
        <w:t xml:space="preserve"> </w:t>
      </w:r>
      <w:r w:rsidR="00F75DFC">
        <w:t xml:space="preserve">There are also </w:t>
      </w:r>
      <w:r>
        <w:t xml:space="preserve">higher </w:t>
      </w:r>
      <w:proofErr w:type="spellStart"/>
      <w:r>
        <w:t>straightlining</w:t>
      </w:r>
      <w:proofErr w:type="spellEnd"/>
      <w:r>
        <w:t xml:space="preserve"> tendency for respondents using smartphones.</w:t>
      </w:r>
    </w:p>
    <w:p w14:paraId="2AFD08D8" w14:textId="7EC6CFA8" w:rsidR="00BB4099" w:rsidRDefault="001E2D68" w:rsidP="003B25AC">
      <w:pPr>
        <w:spacing w:line="480" w:lineRule="auto"/>
        <w:jc w:val="both"/>
      </w:pPr>
      <w:r>
        <w:t>T</w:t>
      </w:r>
      <w:r w:rsidR="00BB4099" w:rsidRPr="00AD2D1C">
        <w:t xml:space="preserve">he results </w:t>
      </w:r>
      <w:r>
        <w:t xml:space="preserve">from the assessment of the three main concerns regarding data quality produced by smartphone respondents identified by </w:t>
      </w:r>
      <w:r w:rsidRPr="00AD2D1C">
        <w:t xml:space="preserve">Tourangeau et al. (2018) </w:t>
      </w:r>
      <w:r w:rsidR="00BB4099" w:rsidRPr="00AD2D1C">
        <w:t xml:space="preserve">suggest that </w:t>
      </w:r>
      <w:r w:rsidR="00AD2D1C" w:rsidRPr="00AD2D1C">
        <w:t xml:space="preserve">there is no </w:t>
      </w:r>
      <w:r w:rsidR="00BB4099" w:rsidRPr="00AD2D1C">
        <w:t xml:space="preserve">evidence </w:t>
      </w:r>
      <w:r w:rsidR="00AD2D1C" w:rsidRPr="00AD2D1C">
        <w:t xml:space="preserve">in Understanding Society Wave 8 data </w:t>
      </w:r>
      <w:r w:rsidR="00BB4099" w:rsidRPr="00AD2D1C">
        <w:t xml:space="preserve">to support concerns two (higher likelihood of item nonresponse) and three (lower reporting overall and reluctance to provide sensitive information).  However, we found evidence to support the first area of concern (higher likelihood of response style behaviours among smartphone </w:t>
      </w:r>
      <w:r w:rsidR="00BA39FA">
        <w:t>respondents</w:t>
      </w:r>
      <w:r w:rsidR="00BB4099" w:rsidRPr="00AD2D1C">
        <w:t xml:space="preserve"> as well as longer completion times). </w:t>
      </w:r>
      <w:r w:rsidR="000A2959" w:rsidRPr="00AD2D1C">
        <w:t xml:space="preserve"> </w:t>
      </w:r>
      <w:r>
        <w:t>We</w:t>
      </w:r>
      <w:r w:rsidR="0001087B">
        <w:t>,</w:t>
      </w:r>
      <w:r>
        <w:t xml:space="preserve"> hence</w:t>
      </w:r>
      <w:r w:rsidR="0001087B">
        <w:t>,</w:t>
      </w:r>
      <w:r>
        <w:t xml:space="preserve"> recommend analysis of </w:t>
      </w:r>
      <w:r w:rsidR="00DF4AE1">
        <w:t>the following waves of Understanding Society and other surveys which used</w:t>
      </w:r>
      <w:r w:rsidR="00040B44" w:rsidRPr="00AD2D1C">
        <w:t xml:space="preserve"> optimisation or</w:t>
      </w:r>
      <w:r>
        <w:t xml:space="preserve"> a</w:t>
      </w:r>
      <w:r w:rsidR="00040B44" w:rsidRPr="00AD2D1C">
        <w:t xml:space="preserve"> </w:t>
      </w:r>
      <w:r w:rsidR="00DF4AE1">
        <w:t>“</w:t>
      </w:r>
      <w:r w:rsidR="00040B44" w:rsidRPr="00AD2D1C">
        <w:t>mobile-first</w:t>
      </w:r>
      <w:r w:rsidR="00DF4AE1">
        <w:t>”</w:t>
      </w:r>
      <w:r w:rsidR="00040B44" w:rsidRPr="00AD2D1C">
        <w:t xml:space="preserve"> approach</w:t>
      </w:r>
      <w:r w:rsidR="003B5456" w:rsidRPr="00AD2D1C">
        <w:t xml:space="preserve"> </w:t>
      </w:r>
      <w:r w:rsidR="00DF4AE1">
        <w:t>to assess whether this design</w:t>
      </w:r>
      <w:r w:rsidR="00040B44" w:rsidRPr="00AD2D1C">
        <w:t xml:space="preserve"> will remove</w:t>
      </w:r>
      <w:r>
        <w:t xml:space="preserve"> differences in </w:t>
      </w:r>
      <w:r w:rsidR="00040B44" w:rsidRPr="00AD2D1C">
        <w:t>completion time and response styl</w:t>
      </w:r>
      <w:r w:rsidR="003B5456" w:rsidRPr="00AD2D1C">
        <w:t>e indicators</w:t>
      </w:r>
      <w:r w:rsidR="0001087B">
        <w:t xml:space="preserve"> by device</w:t>
      </w:r>
      <w:r w:rsidR="00040B44" w:rsidRPr="00AD2D1C">
        <w:t>.</w:t>
      </w:r>
      <w:r w:rsidR="000A2959" w:rsidRPr="00AD2D1C">
        <w:t xml:space="preserve">  </w:t>
      </w:r>
    </w:p>
    <w:p w14:paraId="0655B809" w14:textId="34C1A126" w:rsidR="00C93D8D" w:rsidRDefault="00DF4AE1" w:rsidP="003B25AC">
      <w:pPr>
        <w:spacing w:line="480" w:lineRule="auto"/>
        <w:jc w:val="both"/>
      </w:pPr>
      <w:r>
        <w:t>The main limitation of the study is its observational and no</w:t>
      </w:r>
      <w:r w:rsidR="008A0F18">
        <w:t>n-</w:t>
      </w:r>
      <w:r>
        <w:t xml:space="preserve">experimental nature where respondents were not randomised to a device but could choose a device for </w:t>
      </w:r>
      <w:r w:rsidR="008A0F18">
        <w:t>questionnaire</w:t>
      </w:r>
      <w:r>
        <w:t xml:space="preserve"> completion.</w:t>
      </w:r>
      <w:r w:rsidR="00897F58">
        <w:t xml:space="preserve"> </w:t>
      </w:r>
      <w:r w:rsidR="001E2D68">
        <w:t>To address potential issue of endogeneity, w</w:t>
      </w:r>
      <w:r>
        <w:t xml:space="preserve">e use regression </w:t>
      </w:r>
      <w:r w:rsidR="000E4DEE">
        <w:t xml:space="preserve">modelling </w:t>
      </w:r>
      <w:r>
        <w:t xml:space="preserve">adjustment approach.  However, it has a limitation </w:t>
      </w:r>
      <w:r w:rsidR="000E4DEE">
        <w:t xml:space="preserve">that it </w:t>
      </w:r>
      <w:r w:rsidR="001E2D68">
        <w:t xml:space="preserve">only </w:t>
      </w:r>
      <w:r w:rsidR="000E4DEE">
        <w:t xml:space="preserve">controls for measured confounders. </w:t>
      </w:r>
      <w:r w:rsidR="001E2D68">
        <w:t>Hence, t</w:t>
      </w:r>
      <w:r w:rsidR="000E4DEE">
        <w:t xml:space="preserve">here is still a </w:t>
      </w:r>
      <w:r w:rsidR="001E2D68">
        <w:t xml:space="preserve">potential </w:t>
      </w:r>
      <w:r w:rsidR="000E4DEE">
        <w:t xml:space="preserve">risk </w:t>
      </w:r>
      <w:r w:rsidR="001E2D68">
        <w:t xml:space="preserve">of </w:t>
      </w:r>
      <w:r w:rsidR="000E4DEE">
        <w:t>not control</w:t>
      </w:r>
      <w:r w:rsidR="001E2D68">
        <w:t>ling</w:t>
      </w:r>
      <w:r w:rsidR="000E4DEE">
        <w:t xml:space="preserve"> for unobserved confounding factors. However, </w:t>
      </w:r>
      <w:r w:rsidR="001846E4">
        <w:t>employing</w:t>
      </w:r>
      <w:r w:rsidR="000E4DEE">
        <w:t xml:space="preserve"> a wide range of measured confounding factors available for use in our regression models reduced the risk that </w:t>
      </w:r>
      <w:r w:rsidR="001E2D68">
        <w:t xml:space="preserve">the </w:t>
      </w:r>
      <w:r w:rsidR="000E4DEE">
        <w:t xml:space="preserve">findings </w:t>
      </w:r>
      <w:r w:rsidR="00E201E8">
        <w:t>are</w:t>
      </w:r>
      <w:r w:rsidR="00E41E6A">
        <w:t xml:space="preserve"> attributed</w:t>
      </w:r>
      <w:r w:rsidR="000E4DEE">
        <w:t xml:space="preserve"> to selection rather than measurement e</w:t>
      </w:r>
      <w:r w:rsidR="00E201E8">
        <w:t>ffect</w:t>
      </w:r>
      <w:r w:rsidR="001E2D68">
        <w:t>s</w:t>
      </w:r>
      <w:r w:rsidR="0001087B">
        <w:t xml:space="preserve"> in the contexts of </w:t>
      </w:r>
      <w:proofErr w:type="spellStart"/>
      <w:r w:rsidR="0001087B">
        <w:t>straightlining</w:t>
      </w:r>
      <w:proofErr w:type="spellEnd"/>
      <w:r w:rsidR="0001087B">
        <w:t xml:space="preserve"> and completion times</w:t>
      </w:r>
      <w:r w:rsidR="000E4DEE">
        <w:t xml:space="preserve">.  </w:t>
      </w:r>
      <w:bookmarkStart w:id="4" w:name="_Hlk171515105"/>
      <w:r w:rsidR="00897F58">
        <w:t xml:space="preserve">It is important to note the specific context of Understanding Society and the </w:t>
      </w:r>
      <w:r w:rsidR="00897F58">
        <w:lastRenderedPageBreak/>
        <w:t>respondents’ loyalty to the survey developed by the Wave 8 which might influence applicability of some findings (e.g., for item nonresponse or break-offs) to other studies where the loyalty factor does not play a role.</w:t>
      </w:r>
    </w:p>
    <w:bookmarkEnd w:id="4"/>
    <w:p w14:paraId="00366C06" w14:textId="5A88E3BE" w:rsidR="003A651A" w:rsidRDefault="00B64D76" w:rsidP="003B25AC">
      <w:pPr>
        <w:spacing w:line="480" w:lineRule="auto"/>
        <w:jc w:val="both"/>
      </w:pPr>
      <w:r>
        <w:t>In summary, a</w:t>
      </w:r>
      <w:r w:rsidR="003A651A">
        <w:t xml:space="preserve">ll </w:t>
      </w:r>
      <w:r>
        <w:t xml:space="preserve">our </w:t>
      </w:r>
      <w:r w:rsidR="003A651A">
        <w:t>results are very reassuring and suggest that survey practitioners and data collection organisations should be confident about respondents us</w:t>
      </w:r>
      <w:r w:rsidR="003E499D">
        <w:t>ing</w:t>
      </w:r>
      <w:r w:rsidR="003A651A">
        <w:t xml:space="preserve"> smartphones for </w:t>
      </w:r>
      <w:r w:rsidR="008A0F18">
        <w:t>questionnaire</w:t>
      </w:r>
      <w:r w:rsidR="003A651A">
        <w:t xml:space="preserve"> completion as the data quality by devices in the UK context </w:t>
      </w:r>
      <w:r w:rsidR="0001087B">
        <w:t>i</w:t>
      </w:r>
      <w:r w:rsidR="003A651A">
        <w:t>s not very different even in the context of</w:t>
      </w:r>
      <w:r w:rsidR="00990D6A">
        <w:t xml:space="preserve"> questionnaires</w:t>
      </w:r>
      <w:r w:rsidR="003A651A">
        <w:t xml:space="preserve"> no</w:t>
      </w:r>
      <w:r w:rsidR="00990D6A">
        <w:t xml:space="preserve">t </w:t>
      </w:r>
      <w:r w:rsidR="003A651A">
        <w:t xml:space="preserve">optimised for smartphones.  </w:t>
      </w:r>
    </w:p>
    <w:p w14:paraId="006D3383" w14:textId="77777777" w:rsidR="00563852" w:rsidRPr="000C210F" w:rsidRDefault="00563852" w:rsidP="00563852">
      <w:pPr>
        <w:autoSpaceDE w:val="0"/>
        <w:autoSpaceDN w:val="0"/>
        <w:adjustRightInd w:val="0"/>
        <w:spacing w:after="0" w:line="480" w:lineRule="auto"/>
        <w:rPr>
          <w:rFonts w:cstheme="minorHAnsi"/>
          <w:b/>
          <w:bCs/>
        </w:rPr>
      </w:pPr>
      <w:r w:rsidRPr="000C210F">
        <w:rPr>
          <w:rFonts w:cstheme="minorHAnsi"/>
          <w:b/>
          <w:bCs/>
        </w:rPr>
        <w:t>Acknowledgements</w:t>
      </w:r>
    </w:p>
    <w:p w14:paraId="785DD11F" w14:textId="77777777" w:rsidR="00563852" w:rsidRDefault="00563852" w:rsidP="00563852">
      <w:pPr>
        <w:autoSpaceDE w:val="0"/>
        <w:autoSpaceDN w:val="0"/>
        <w:adjustRightInd w:val="0"/>
        <w:spacing w:after="0" w:line="480" w:lineRule="auto"/>
        <w:jc w:val="both"/>
        <w:rPr>
          <w:rFonts w:cstheme="minorHAnsi"/>
        </w:rPr>
      </w:pPr>
      <w:r w:rsidRPr="000C210F">
        <w:rPr>
          <w:rFonts w:cstheme="minorHAnsi"/>
        </w:rPr>
        <w:t>This work was supported by the ESRC Secondary Data Analysis Initiative grant</w:t>
      </w:r>
      <w:r>
        <w:rPr>
          <w:rFonts w:cstheme="minorHAnsi"/>
        </w:rPr>
        <w:t xml:space="preserve"> </w:t>
      </w:r>
      <w:r w:rsidRPr="000C210F">
        <w:rPr>
          <w:rFonts w:cstheme="minorHAnsi"/>
        </w:rPr>
        <w:t>“Understanding survey response behaviour in a digital age: Mixed-device online surveys and</w:t>
      </w:r>
      <w:r>
        <w:rPr>
          <w:rFonts w:cstheme="minorHAnsi"/>
        </w:rPr>
        <w:t xml:space="preserve"> </w:t>
      </w:r>
      <w:r w:rsidRPr="000C210F">
        <w:rPr>
          <w:rFonts w:cstheme="minorHAnsi"/>
        </w:rPr>
        <w:t>mobile device use”, grant number ES/P010172/1 and by the ESRC National Centre for Research Methods</w:t>
      </w:r>
      <w:r>
        <w:rPr>
          <w:rFonts w:cstheme="minorHAnsi"/>
        </w:rPr>
        <w:t xml:space="preserve"> (NCRM)</w:t>
      </w:r>
      <w:r w:rsidRPr="000C210F">
        <w:rPr>
          <w:rFonts w:cstheme="minorHAnsi"/>
        </w:rPr>
        <w:t>, Research Work Package 1, grant number ES/L008351/1.</w:t>
      </w:r>
    </w:p>
    <w:p w14:paraId="33B7BE6E" w14:textId="77777777" w:rsidR="003A798E" w:rsidRDefault="003A798E" w:rsidP="003B25AC">
      <w:pPr>
        <w:autoSpaceDE w:val="0"/>
        <w:autoSpaceDN w:val="0"/>
        <w:adjustRightInd w:val="0"/>
        <w:spacing w:after="0" w:line="480" w:lineRule="auto"/>
        <w:rPr>
          <w:rFonts w:cstheme="minorHAnsi"/>
          <w:b/>
          <w:bCs/>
        </w:rPr>
      </w:pPr>
    </w:p>
    <w:p w14:paraId="45435559" w14:textId="083CAD8F" w:rsidR="00D11E1C" w:rsidRPr="003A798E" w:rsidRDefault="00D11E1C" w:rsidP="003A798E">
      <w:pPr>
        <w:rPr>
          <w:rFonts w:cstheme="minorHAnsi"/>
          <w:b/>
        </w:rPr>
      </w:pPr>
      <w:r w:rsidRPr="003A798E">
        <w:rPr>
          <w:rFonts w:cstheme="minorHAnsi"/>
          <w:b/>
        </w:rPr>
        <w:t>References</w:t>
      </w:r>
    </w:p>
    <w:p w14:paraId="432E1BF6" w14:textId="41C1281A" w:rsidR="00D11E1C" w:rsidRPr="00242AAB" w:rsidRDefault="00D11E1C" w:rsidP="00D11E1C">
      <w:pPr>
        <w:autoSpaceDE w:val="0"/>
        <w:autoSpaceDN w:val="0"/>
        <w:adjustRightInd w:val="0"/>
        <w:spacing w:after="0" w:line="240" w:lineRule="auto"/>
        <w:rPr>
          <w:rFonts w:cstheme="minorHAnsi"/>
        </w:rPr>
      </w:pPr>
      <w:proofErr w:type="spellStart"/>
      <w:r w:rsidRPr="00242AAB">
        <w:rPr>
          <w:rFonts w:cstheme="minorHAnsi"/>
        </w:rPr>
        <w:t>Arn</w:t>
      </w:r>
      <w:proofErr w:type="spellEnd"/>
      <w:r w:rsidRPr="00242AAB">
        <w:rPr>
          <w:rFonts w:cstheme="minorHAnsi"/>
        </w:rPr>
        <w:t xml:space="preserve">, B., Klug, S. </w:t>
      </w:r>
      <w:r w:rsidR="006A2D33">
        <w:rPr>
          <w:rFonts w:cstheme="minorHAnsi"/>
        </w:rPr>
        <w:t>and</w:t>
      </w:r>
      <w:r w:rsidRPr="00242AAB">
        <w:rPr>
          <w:rFonts w:cstheme="minorHAnsi"/>
        </w:rPr>
        <w:t xml:space="preserve"> Kolodziejski, J. (2015)</w:t>
      </w:r>
      <w:r w:rsidR="00620972">
        <w:rPr>
          <w:rFonts w:cstheme="minorHAnsi"/>
        </w:rPr>
        <w:t>.</w:t>
      </w:r>
      <w:r w:rsidRPr="00242AAB">
        <w:rPr>
          <w:rFonts w:cstheme="minorHAnsi"/>
        </w:rPr>
        <w:t xml:space="preserve"> Evaluation of an </w:t>
      </w:r>
      <w:r w:rsidR="00300366">
        <w:rPr>
          <w:rFonts w:cstheme="minorHAnsi"/>
        </w:rPr>
        <w:t>a</w:t>
      </w:r>
      <w:r w:rsidRPr="00242AAB">
        <w:rPr>
          <w:rFonts w:cstheme="minorHAnsi"/>
        </w:rPr>
        <w:t xml:space="preserve">dapted </w:t>
      </w:r>
      <w:r w:rsidR="00300366">
        <w:rPr>
          <w:rFonts w:cstheme="minorHAnsi"/>
        </w:rPr>
        <w:t>d</w:t>
      </w:r>
      <w:r w:rsidRPr="00242AAB">
        <w:rPr>
          <w:rFonts w:cstheme="minorHAnsi"/>
        </w:rPr>
        <w:t>esign in a</w:t>
      </w:r>
      <w:r>
        <w:rPr>
          <w:rFonts w:cstheme="minorHAnsi"/>
        </w:rPr>
        <w:t xml:space="preserve"> </w:t>
      </w:r>
      <w:r w:rsidR="00300366">
        <w:rPr>
          <w:rFonts w:cstheme="minorHAnsi"/>
        </w:rPr>
        <w:t>m</w:t>
      </w:r>
      <w:r w:rsidRPr="00242AAB">
        <w:rPr>
          <w:rFonts w:cstheme="minorHAnsi"/>
        </w:rPr>
        <w:t xml:space="preserve">ulti-device </w:t>
      </w:r>
      <w:r w:rsidR="00300366">
        <w:rPr>
          <w:rFonts w:cstheme="minorHAnsi"/>
        </w:rPr>
        <w:t>o</w:t>
      </w:r>
      <w:r w:rsidRPr="00242AAB">
        <w:rPr>
          <w:rFonts w:cstheme="minorHAnsi"/>
        </w:rPr>
        <w:t xml:space="preserve">nline </w:t>
      </w:r>
      <w:r w:rsidR="00300366">
        <w:rPr>
          <w:rFonts w:cstheme="minorHAnsi"/>
        </w:rPr>
        <w:t>p</w:t>
      </w:r>
      <w:r w:rsidRPr="00242AAB">
        <w:rPr>
          <w:rFonts w:cstheme="minorHAnsi"/>
        </w:rPr>
        <w:t xml:space="preserve">anel: A </w:t>
      </w:r>
      <w:proofErr w:type="spellStart"/>
      <w:r w:rsidRPr="00242AAB">
        <w:rPr>
          <w:rFonts w:cstheme="minorHAnsi"/>
        </w:rPr>
        <w:t>DemoSCOPE</w:t>
      </w:r>
      <w:proofErr w:type="spellEnd"/>
      <w:r w:rsidRPr="00242AAB">
        <w:rPr>
          <w:rFonts w:cstheme="minorHAnsi"/>
        </w:rPr>
        <w:t xml:space="preserve"> </w:t>
      </w:r>
      <w:r w:rsidR="00300366">
        <w:rPr>
          <w:rFonts w:cstheme="minorHAnsi"/>
        </w:rPr>
        <w:t>c</w:t>
      </w:r>
      <w:r w:rsidRPr="00242AAB">
        <w:rPr>
          <w:rFonts w:cstheme="minorHAnsi"/>
        </w:rPr>
        <w:t xml:space="preserve">ase </w:t>
      </w:r>
      <w:r w:rsidR="00300366">
        <w:rPr>
          <w:rFonts w:cstheme="minorHAnsi"/>
        </w:rPr>
        <w:t>s</w:t>
      </w:r>
      <w:r w:rsidRPr="00242AAB">
        <w:rPr>
          <w:rFonts w:cstheme="minorHAnsi"/>
        </w:rPr>
        <w:t xml:space="preserve">tudy. </w:t>
      </w:r>
      <w:r w:rsidRPr="00242AAB">
        <w:rPr>
          <w:rFonts w:cstheme="minorHAnsi"/>
          <w:i/>
          <w:iCs/>
        </w:rPr>
        <w:t>Methods, Data, Analyses</w:t>
      </w:r>
      <w:r w:rsidRPr="00242AAB">
        <w:rPr>
          <w:rFonts w:cstheme="minorHAnsi"/>
        </w:rPr>
        <w:t xml:space="preserve">, </w:t>
      </w:r>
      <w:r w:rsidRPr="007E328D">
        <w:rPr>
          <w:rFonts w:cstheme="minorHAnsi"/>
          <w:i/>
          <w:iCs/>
        </w:rPr>
        <w:t>9</w:t>
      </w:r>
      <w:r w:rsidRPr="007E328D">
        <w:rPr>
          <w:rFonts w:cstheme="minorHAnsi"/>
        </w:rPr>
        <w:t>(2)</w:t>
      </w:r>
      <w:r w:rsidR="00300366" w:rsidRPr="007E328D">
        <w:rPr>
          <w:rFonts w:cstheme="minorHAnsi"/>
        </w:rPr>
        <w:t>,</w:t>
      </w:r>
      <w:r w:rsidRPr="00242AAB">
        <w:rPr>
          <w:rFonts w:cstheme="minorHAnsi"/>
        </w:rPr>
        <w:t xml:space="preserve"> 185-212.</w:t>
      </w:r>
    </w:p>
    <w:p w14:paraId="5AF38408" w14:textId="77777777" w:rsidR="00D11E1C" w:rsidRDefault="00D11E1C" w:rsidP="00D11E1C">
      <w:pPr>
        <w:rPr>
          <w:rFonts w:cstheme="minorHAnsi"/>
          <w:color w:val="222222"/>
          <w:shd w:val="clear" w:color="auto" w:fill="FFFFFF"/>
        </w:rPr>
      </w:pPr>
    </w:p>
    <w:p w14:paraId="4B1D14AD" w14:textId="5D9521B7" w:rsidR="00D11E1C" w:rsidRPr="00242AAB" w:rsidRDefault="00D11E1C" w:rsidP="00D11E1C">
      <w:pPr>
        <w:rPr>
          <w:rFonts w:cstheme="minorHAnsi"/>
        </w:rPr>
      </w:pPr>
      <w:proofErr w:type="spellStart"/>
      <w:r w:rsidRPr="00242AAB">
        <w:rPr>
          <w:rFonts w:cstheme="minorHAnsi"/>
          <w:color w:val="222222"/>
          <w:shd w:val="clear" w:color="auto" w:fill="FFFFFF"/>
        </w:rPr>
        <w:t>Andreadis</w:t>
      </w:r>
      <w:proofErr w:type="spellEnd"/>
      <w:r w:rsidRPr="00242AAB">
        <w:rPr>
          <w:rFonts w:cstheme="minorHAnsi"/>
          <w:color w:val="222222"/>
          <w:shd w:val="clear" w:color="auto" w:fill="FFFFFF"/>
        </w:rPr>
        <w:t>, I. (2015)</w:t>
      </w:r>
      <w:r w:rsidR="00620972">
        <w:rPr>
          <w:rFonts w:cstheme="minorHAnsi"/>
          <w:color w:val="222222"/>
          <w:shd w:val="clear" w:color="auto" w:fill="FFFFFF"/>
        </w:rPr>
        <w:t>.</w:t>
      </w:r>
      <w:r w:rsidRPr="00242AAB">
        <w:rPr>
          <w:rFonts w:cstheme="minorHAnsi"/>
          <w:color w:val="222222"/>
          <w:shd w:val="clear" w:color="auto" w:fill="FFFFFF"/>
        </w:rPr>
        <w:t xml:space="preserve"> Web surveys optimized for smartphones: Are there differences between</w:t>
      </w:r>
      <w:r>
        <w:rPr>
          <w:rFonts w:cstheme="minorHAnsi"/>
          <w:color w:val="222222"/>
          <w:shd w:val="clear" w:color="auto" w:fill="FFFFFF"/>
        </w:rPr>
        <w:t xml:space="preserve"> </w:t>
      </w:r>
      <w:r w:rsidRPr="00242AAB">
        <w:rPr>
          <w:rFonts w:cstheme="minorHAnsi"/>
          <w:color w:val="222222"/>
          <w:shd w:val="clear" w:color="auto" w:fill="FFFFFF"/>
        </w:rPr>
        <w:t>computer and smartphone users?. </w:t>
      </w:r>
      <w:r w:rsidR="00300366">
        <w:rPr>
          <w:rFonts w:cstheme="minorHAnsi"/>
          <w:i/>
          <w:iCs/>
          <w:color w:val="222222"/>
          <w:shd w:val="clear" w:color="auto" w:fill="FFFFFF"/>
        </w:rPr>
        <w:t>M</w:t>
      </w:r>
      <w:r w:rsidRPr="00242AAB">
        <w:rPr>
          <w:rFonts w:cstheme="minorHAnsi"/>
          <w:i/>
          <w:iCs/>
          <w:color w:val="222222"/>
          <w:shd w:val="clear" w:color="auto" w:fill="FFFFFF"/>
        </w:rPr>
        <w:t xml:space="preserve">ethods, </w:t>
      </w:r>
      <w:r w:rsidR="00300366">
        <w:rPr>
          <w:rFonts w:cstheme="minorHAnsi"/>
          <w:i/>
          <w:iCs/>
          <w:color w:val="222222"/>
          <w:shd w:val="clear" w:color="auto" w:fill="FFFFFF"/>
        </w:rPr>
        <w:t>D</w:t>
      </w:r>
      <w:r w:rsidRPr="00242AAB">
        <w:rPr>
          <w:rFonts w:cstheme="minorHAnsi"/>
          <w:i/>
          <w:iCs/>
          <w:color w:val="222222"/>
          <w:shd w:val="clear" w:color="auto" w:fill="FFFFFF"/>
        </w:rPr>
        <w:t xml:space="preserve">ata, </w:t>
      </w:r>
      <w:r w:rsidR="00300366">
        <w:rPr>
          <w:rFonts w:cstheme="minorHAnsi"/>
          <w:i/>
          <w:iCs/>
          <w:color w:val="222222"/>
          <w:shd w:val="clear" w:color="auto" w:fill="FFFFFF"/>
        </w:rPr>
        <w:t>A</w:t>
      </w:r>
      <w:r w:rsidRPr="00242AAB">
        <w:rPr>
          <w:rFonts w:cstheme="minorHAnsi"/>
          <w:i/>
          <w:iCs/>
          <w:color w:val="222222"/>
          <w:shd w:val="clear" w:color="auto" w:fill="FFFFFF"/>
        </w:rPr>
        <w:t>nalyses</w:t>
      </w:r>
      <w:r w:rsidRPr="00242AAB">
        <w:rPr>
          <w:rFonts w:cstheme="minorHAnsi"/>
          <w:color w:val="222222"/>
          <w:shd w:val="clear" w:color="auto" w:fill="FFFFFF"/>
        </w:rPr>
        <w:t>, </w:t>
      </w:r>
      <w:r w:rsidRPr="007E328D">
        <w:rPr>
          <w:rFonts w:cstheme="minorHAnsi"/>
          <w:i/>
          <w:iCs/>
          <w:color w:val="222222"/>
          <w:shd w:val="clear" w:color="auto" w:fill="FFFFFF"/>
        </w:rPr>
        <w:t>9</w:t>
      </w:r>
      <w:r w:rsidRPr="007E328D">
        <w:rPr>
          <w:rFonts w:cstheme="minorHAnsi"/>
          <w:color w:val="222222"/>
          <w:shd w:val="clear" w:color="auto" w:fill="FFFFFF"/>
        </w:rPr>
        <w:t>(2),</w:t>
      </w:r>
      <w:r w:rsidRPr="00242AAB">
        <w:rPr>
          <w:rFonts w:cstheme="minorHAnsi"/>
          <w:color w:val="222222"/>
          <w:shd w:val="clear" w:color="auto" w:fill="FFFFFF"/>
        </w:rPr>
        <w:t xml:space="preserve"> </w:t>
      </w:r>
      <w:r w:rsidR="00300366">
        <w:rPr>
          <w:rFonts w:cstheme="minorHAnsi"/>
          <w:color w:val="222222"/>
          <w:shd w:val="clear" w:color="auto" w:fill="FFFFFF"/>
        </w:rPr>
        <w:t>213-228</w:t>
      </w:r>
      <w:r w:rsidRPr="00242AAB">
        <w:rPr>
          <w:rFonts w:cstheme="minorHAnsi"/>
          <w:color w:val="222222"/>
          <w:shd w:val="clear" w:color="auto" w:fill="FFFFFF"/>
        </w:rPr>
        <w:t>.</w:t>
      </w:r>
    </w:p>
    <w:p w14:paraId="35AF0EA9" w14:textId="36FEA398" w:rsidR="00D11E1C" w:rsidRDefault="00D11E1C" w:rsidP="00300366">
      <w:pPr>
        <w:autoSpaceDE w:val="0"/>
        <w:autoSpaceDN w:val="0"/>
        <w:adjustRightInd w:val="0"/>
        <w:spacing w:after="0" w:line="240" w:lineRule="auto"/>
        <w:rPr>
          <w:rFonts w:cstheme="minorHAnsi"/>
        </w:rPr>
      </w:pPr>
      <w:r w:rsidRPr="00242AAB">
        <w:rPr>
          <w:rFonts w:cstheme="minorHAnsi"/>
        </w:rPr>
        <w:t xml:space="preserve">Antoun, C., Couper, M.P. </w:t>
      </w:r>
      <w:r w:rsidR="006A2D33">
        <w:rPr>
          <w:rFonts w:cstheme="minorHAnsi"/>
        </w:rPr>
        <w:t>and</w:t>
      </w:r>
      <w:r w:rsidRPr="00242AAB">
        <w:rPr>
          <w:rFonts w:cstheme="minorHAnsi"/>
        </w:rPr>
        <w:t xml:space="preserve"> Conrad, F.G. (2017)</w:t>
      </w:r>
      <w:r w:rsidR="00620972">
        <w:rPr>
          <w:rFonts w:cstheme="minorHAnsi"/>
        </w:rPr>
        <w:t>.</w:t>
      </w:r>
      <w:r w:rsidRPr="00242AAB">
        <w:rPr>
          <w:rFonts w:cstheme="minorHAnsi"/>
        </w:rPr>
        <w:t xml:space="preserve"> Effects of </w:t>
      </w:r>
      <w:r w:rsidR="00300366">
        <w:rPr>
          <w:rFonts w:cstheme="minorHAnsi"/>
        </w:rPr>
        <w:t>m</w:t>
      </w:r>
      <w:r w:rsidRPr="00242AAB">
        <w:rPr>
          <w:rFonts w:cstheme="minorHAnsi"/>
        </w:rPr>
        <w:t xml:space="preserve">obile </w:t>
      </w:r>
      <w:r w:rsidR="00300366">
        <w:rPr>
          <w:rFonts w:cstheme="minorHAnsi"/>
        </w:rPr>
        <w:t>v</w:t>
      </w:r>
      <w:r w:rsidRPr="00242AAB">
        <w:rPr>
          <w:rFonts w:cstheme="minorHAnsi"/>
        </w:rPr>
        <w:t xml:space="preserve">ersus PC </w:t>
      </w:r>
      <w:r w:rsidR="00300366">
        <w:rPr>
          <w:rFonts w:cstheme="minorHAnsi"/>
        </w:rPr>
        <w:t>w</w:t>
      </w:r>
      <w:r w:rsidRPr="00242AAB">
        <w:rPr>
          <w:rFonts w:cstheme="minorHAnsi"/>
        </w:rPr>
        <w:t>eb</w:t>
      </w:r>
      <w:r>
        <w:rPr>
          <w:rFonts w:cstheme="minorHAnsi"/>
        </w:rPr>
        <w:t xml:space="preserve"> </w:t>
      </w:r>
      <w:r w:rsidRPr="00242AAB">
        <w:rPr>
          <w:rFonts w:cstheme="minorHAnsi"/>
        </w:rPr>
        <w:t xml:space="preserve">on </w:t>
      </w:r>
      <w:r w:rsidR="00300366">
        <w:rPr>
          <w:rFonts w:cstheme="minorHAnsi"/>
        </w:rPr>
        <w:t>s</w:t>
      </w:r>
      <w:r w:rsidRPr="00242AAB">
        <w:rPr>
          <w:rFonts w:cstheme="minorHAnsi"/>
        </w:rPr>
        <w:t xml:space="preserve">urvey </w:t>
      </w:r>
      <w:r w:rsidR="00300366">
        <w:rPr>
          <w:rFonts w:cstheme="minorHAnsi"/>
        </w:rPr>
        <w:t>r</w:t>
      </w:r>
      <w:r w:rsidRPr="00242AAB">
        <w:rPr>
          <w:rFonts w:cstheme="minorHAnsi"/>
        </w:rPr>
        <w:t xml:space="preserve">esponse </w:t>
      </w:r>
      <w:r w:rsidR="00300366">
        <w:rPr>
          <w:rFonts w:cstheme="minorHAnsi"/>
        </w:rPr>
        <w:t>q</w:t>
      </w:r>
      <w:r w:rsidRPr="00242AAB">
        <w:rPr>
          <w:rFonts w:cstheme="minorHAnsi"/>
        </w:rPr>
        <w:t xml:space="preserve">uality: A Crossover </w:t>
      </w:r>
      <w:r w:rsidR="00300366">
        <w:rPr>
          <w:rFonts w:cstheme="minorHAnsi"/>
        </w:rPr>
        <w:t>e</w:t>
      </w:r>
      <w:r w:rsidRPr="00242AAB">
        <w:rPr>
          <w:rFonts w:cstheme="minorHAnsi"/>
        </w:rPr>
        <w:t xml:space="preserve">xperiment in a </w:t>
      </w:r>
      <w:r w:rsidR="00300366">
        <w:rPr>
          <w:rFonts w:cstheme="minorHAnsi"/>
        </w:rPr>
        <w:t>p</w:t>
      </w:r>
      <w:r w:rsidRPr="00242AAB">
        <w:rPr>
          <w:rFonts w:cstheme="minorHAnsi"/>
        </w:rPr>
        <w:t xml:space="preserve">robability </w:t>
      </w:r>
      <w:r w:rsidR="00300366">
        <w:rPr>
          <w:rFonts w:cstheme="minorHAnsi"/>
        </w:rPr>
        <w:t>w</w:t>
      </w:r>
      <w:r w:rsidRPr="00242AAB">
        <w:rPr>
          <w:rFonts w:cstheme="minorHAnsi"/>
        </w:rPr>
        <w:t xml:space="preserve">eb </w:t>
      </w:r>
      <w:r w:rsidR="00300366">
        <w:rPr>
          <w:rFonts w:cstheme="minorHAnsi"/>
        </w:rPr>
        <w:t>p</w:t>
      </w:r>
      <w:r w:rsidRPr="00242AAB">
        <w:rPr>
          <w:rFonts w:cstheme="minorHAnsi"/>
        </w:rPr>
        <w:t>anel.</w:t>
      </w:r>
      <w:r>
        <w:rPr>
          <w:rFonts w:cstheme="minorHAnsi"/>
        </w:rPr>
        <w:t xml:space="preserve"> </w:t>
      </w:r>
      <w:r w:rsidRPr="00242AAB">
        <w:rPr>
          <w:rFonts w:cstheme="minorHAnsi"/>
          <w:i/>
          <w:iCs/>
        </w:rPr>
        <w:t>Public Opinion Quarterly</w:t>
      </w:r>
      <w:r w:rsidRPr="00242AAB">
        <w:rPr>
          <w:rFonts w:cstheme="minorHAnsi"/>
        </w:rPr>
        <w:t xml:space="preserve">, </w:t>
      </w:r>
      <w:r w:rsidRPr="007E328D">
        <w:rPr>
          <w:rFonts w:cstheme="minorHAnsi"/>
          <w:i/>
          <w:iCs/>
        </w:rPr>
        <w:t>81</w:t>
      </w:r>
      <w:r w:rsidRPr="007E328D">
        <w:rPr>
          <w:rFonts w:cstheme="minorHAnsi"/>
        </w:rPr>
        <w:t xml:space="preserve"> (5)</w:t>
      </w:r>
      <w:r w:rsidR="00300366">
        <w:rPr>
          <w:rFonts w:cstheme="minorHAnsi"/>
        </w:rPr>
        <w:t>,</w:t>
      </w:r>
      <w:r w:rsidRPr="00242AAB">
        <w:rPr>
          <w:rFonts w:cstheme="minorHAnsi"/>
        </w:rPr>
        <w:t xml:space="preserve"> 280-306.</w:t>
      </w:r>
    </w:p>
    <w:p w14:paraId="17D22CC2" w14:textId="77777777" w:rsidR="00300366" w:rsidRPr="00300366" w:rsidRDefault="00300366" w:rsidP="00300366">
      <w:pPr>
        <w:autoSpaceDE w:val="0"/>
        <w:autoSpaceDN w:val="0"/>
        <w:adjustRightInd w:val="0"/>
        <w:spacing w:after="0" w:line="240" w:lineRule="auto"/>
        <w:rPr>
          <w:rFonts w:cstheme="minorHAnsi"/>
        </w:rPr>
      </w:pPr>
    </w:p>
    <w:p w14:paraId="60CE8BC8" w14:textId="5EE12BF1" w:rsidR="00D11E1C" w:rsidRDefault="00D11E1C" w:rsidP="00D11E1C">
      <w:pPr>
        <w:autoSpaceDE w:val="0"/>
        <w:autoSpaceDN w:val="0"/>
        <w:adjustRightInd w:val="0"/>
        <w:spacing w:after="0" w:line="240" w:lineRule="auto"/>
        <w:rPr>
          <w:rFonts w:cstheme="minorHAnsi"/>
        </w:rPr>
      </w:pPr>
      <w:r w:rsidRPr="00242AAB">
        <w:rPr>
          <w:rFonts w:cstheme="minorHAnsi"/>
        </w:rPr>
        <w:t xml:space="preserve">Baker-Prewitt, J. </w:t>
      </w:r>
      <w:r w:rsidR="006A2D33">
        <w:rPr>
          <w:rFonts w:cstheme="minorHAnsi"/>
        </w:rPr>
        <w:t>and</w:t>
      </w:r>
      <w:r w:rsidRPr="00242AAB">
        <w:rPr>
          <w:rFonts w:cstheme="minorHAnsi"/>
        </w:rPr>
        <w:t xml:space="preserve"> Miller, J. (2013)</w:t>
      </w:r>
      <w:r w:rsidR="00620972">
        <w:rPr>
          <w:rFonts w:cstheme="minorHAnsi"/>
        </w:rPr>
        <w:t>.</w:t>
      </w:r>
      <w:r w:rsidR="00300366">
        <w:rPr>
          <w:rFonts w:cstheme="minorHAnsi"/>
        </w:rPr>
        <w:t xml:space="preserve"> </w:t>
      </w:r>
      <w:r w:rsidRPr="00300366">
        <w:rPr>
          <w:rFonts w:cstheme="minorHAnsi"/>
          <w:i/>
          <w:iCs/>
        </w:rPr>
        <w:t xml:space="preserve">Mobile </w:t>
      </w:r>
      <w:r w:rsidR="00911044">
        <w:rPr>
          <w:rFonts w:cstheme="minorHAnsi"/>
          <w:i/>
          <w:iCs/>
        </w:rPr>
        <w:t>r</w:t>
      </w:r>
      <w:r w:rsidRPr="00300366">
        <w:rPr>
          <w:rFonts w:cstheme="minorHAnsi"/>
          <w:i/>
          <w:iCs/>
        </w:rPr>
        <w:t xml:space="preserve">esearch </w:t>
      </w:r>
      <w:r w:rsidR="00911044">
        <w:rPr>
          <w:rFonts w:cstheme="minorHAnsi"/>
          <w:i/>
          <w:iCs/>
        </w:rPr>
        <w:t>r</w:t>
      </w:r>
      <w:r w:rsidRPr="00300366">
        <w:rPr>
          <w:rFonts w:cstheme="minorHAnsi"/>
          <w:i/>
          <w:iCs/>
        </w:rPr>
        <w:t xml:space="preserve">isk: What </w:t>
      </w:r>
      <w:r w:rsidR="00911044">
        <w:rPr>
          <w:rFonts w:cstheme="minorHAnsi"/>
          <w:i/>
          <w:iCs/>
        </w:rPr>
        <w:t>h</w:t>
      </w:r>
      <w:r w:rsidRPr="00300366">
        <w:rPr>
          <w:rFonts w:cstheme="minorHAnsi"/>
          <w:i/>
          <w:iCs/>
        </w:rPr>
        <w:t xml:space="preserve">appens to </w:t>
      </w:r>
      <w:r w:rsidR="00911044">
        <w:rPr>
          <w:rFonts w:cstheme="minorHAnsi"/>
          <w:i/>
          <w:iCs/>
        </w:rPr>
        <w:t>d</w:t>
      </w:r>
      <w:r w:rsidRPr="00300366">
        <w:rPr>
          <w:rFonts w:cstheme="minorHAnsi"/>
          <w:i/>
          <w:iCs/>
        </w:rPr>
        <w:t xml:space="preserve">ata </w:t>
      </w:r>
      <w:r w:rsidR="00911044">
        <w:rPr>
          <w:rFonts w:cstheme="minorHAnsi"/>
          <w:i/>
          <w:iCs/>
        </w:rPr>
        <w:t>q</w:t>
      </w:r>
      <w:r w:rsidRPr="00300366">
        <w:rPr>
          <w:rFonts w:cstheme="minorHAnsi"/>
          <w:i/>
          <w:iCs/>
        </w:rPr>
        <w:t xml:space="preserve">uality </w:t>
      </w:r>
      <w:r w:rsidR="00911044">
        <w:rPr>
          <w:rFonts w:cstheme="minorHAnsi"/>
          <w:i/>
          <w:iCs/>
        </w:rPr>
        <w:t>w</w:t>
      </w:r>
      <w:r w:rsidRPr="00300366">
        <w:rPr>
          <w:rFonts w:cstheme="minorHAnsi"/>
          <w:i/>
          <w:iCs/>
        </w:rPr>
        <w:t xml:space="preserve">hen </w:t>
      </w:r>
      <w:r w:rsidR="00911044">
        <w:rPr>
          <w:rFonts w:cstheme="minorHAnsi"/>
          <w:i/>
          <w:iCs/>
        </w:rPr>
        <w:t>r</w:t>
      </w:r>
      <w:r w:rsidRPr="00300366">
        <w:rPr>
          <w:rFonts w:cstheme="minorHAnsi"/>
          <w:i/>
          <w:iCs/>
        </w:rPr>
        <w:t xml:space="preserve">espondents </w:t>
      </w:r>
      <w:r w:rsidR="00911044">
        <w:rPr>
          <w:rFonts w:cstheme="minorHAnsi"/>
          <w:i/>
          <w:iCs/>
        </w:rPr>
        <w:t>u</w:t>
      </w:r>
      <w:r w:rsidRPr="00300366">
        <w:rPr>
          <w:rFonts w:cstheme="minorHAnsi"/>
          <w:i/>
          <w:iCs/>
        </w:rPr>
        <w:t xml:space="preserve">se a </w:t>
      </w:r>
      <w:r w:rsidR="00911044">
        <w:rPr>
          <w:rFonts w:cstheme="minorHAnsi"/>
          <w:i/>
          <w:iCs/>
        </w:rPr>
        <w:t>m</w:t>
      </w:r>
      <w:r w:rsidRPr="00300366">
        <w:rPr>
          <w:rFonts w:cstheme="minorHAnsi"/>
          <w:i/>
          <w:iCs/>
        </w:rPr>
        <w:t>obile</w:t>
      </w:r>
      <w:r w:rsidR="00911044">
        <w:rPr>
          <w:rFonts w:cstheme="minorHAnsi"/>
          <w:i/>
          <w:iCs/>
        </w:rPr>
        <w:t xml:space="preserve"> d</w:t>
      </w:r>
      <w:r w:rsidRPr="00300366">
        <w:rPr>
          <w:rFonts w:cstheme="minorHAnsi"/>
          <w:i/>
          <w:iCs/>
        </w:rPr>
        <w:t xml:space="preserve">evice for a </w:t>
      </w:r>
      <w:r w:rsidR="00911044">
        <w:rPr>
          <w:rFonts w:cstheme="minorHAnsi"/>
          <w:i/>
          <w:iCs/>
        </w:rPr>
        <w:t>s</w:t>
      </w:r>
      <w:r w:rsidRPr="00300366">
        <w:rPr>
          <w:rFonts w:cstheme="minorHAnsi"/>
          <w:i/>
          <w:iCs/>
        </w:rPr>
        <w:t xml:space="preserve">urvey </w:t>
      </w:r>
      <w:r w:rsidR="00911044">
        <w:rPr>
          <w:rFonts w:cstheme="minorHAnsi"/>
          <w:i/>
          <w:iCs/>
        </w:rPr>
        <w:t>d</w:t>
      </w:r>
      <w:r w:rsidRPr="00300366">
        <w:rPr>
          <w:rFonts w:cstheme="minorHAnsi"/>
          <w:i/>
          <w:iCs/>
        </w:rPr>
        <w:t>esigned for a PC</w:t>
      </w:r>
      <w:r w:rsidRPr="00242AAB">
        <w:rPr>
          <w:rFonts w:cstheme="minorHAnsi"/>
        </w:rPr>
        <w:t>.</w:t>
      </w:r>
      <w:r>
        <w:rPr>
          <w:rFonts w:cstheme="minorHAnsi"/>
        </w:rPr>
        <w:t xml:space="preserve"> </w:t>
      </w:r>
      <w:r w:rsidR="00911044">
        <w:rPr>
          <w:rFonts w:cstheme="minorHAnsi"/>
        </w:rPr>
        <w:t xml:space="preserve">Paper presented at the </w:t>
      </w:r>
      <w:r w:rsidRPr="00242AAB">
        <w:rPr>
          <w:rFonts w:cstheme="minorHAnsi"/>
        </w:rPr>
        <w:t>CASRO Online Research Conference, San Francisco,</w:t>
      </w:r>
      <w:r w:rsidR="00911044">
        <w:rPr>
          <w:rFonts w:cstheme="minorHAnsi"/>
        </w:rPr>
        <w:t xml:space="preserve"> US</w:t>
      </w:r>
      <w:r w:rsidRPr="00242AAB">
        <w:rPr>
          <w:rFonts w:cstheme="minorHAnsi"/>
        </w:rPr>
        <w:t>.</w:t>
      </w:r>
    </w:p>
    <w:p w14:paraId="6ED56F04" w14:textId="77777777" w:rsidR="00D11E1C" w:rsidRPr="00242AAB" w:rsidRDefault="00D11E1C" w:rsidP="00D11E1C">
      <w:pPr>
        <w:autoSpaceDE w:val="0"/>
        <w:autoSpaceDN w:val="0"/>
        <w:adjustRightInd w:val="0"/>
        <w:spacing w:after="0" w:line="240" w:lineRule="auto"/>
        <w:rPr>
          <w:rFonts w:cstheme="minorHAnsi"/>
        </w:rPr>
      </w:pPr>
    </w:p>
    <w:p w14:paraId="0D10D3DC" w14:textId="0ECBF87F" w:rsidR="00D11E1C" w:rsidRDefault="00D11E1C" w:rsidP="00D11E1C">
      <w:pPr>
        <w:autoSpaceDE w:val="0"/>
        <w:autoSpaceDN w:val="0"/>
        <w:adjustRightInd w:val="0"/>
        <w:spacing w:after="0" w:line="240" w:lineRule="auto"/>
        <w:rPr>
          <w:rFonts w:cstheme="minorHAnsi"/>
        </w:rPr>
      </w:pPr>
      <w:r w:rsidRPr="00242AAB">
        <w:rPr>
          <w:rFonts w:cstheme="minorHAnsi"/>
        </w:rPr>
        <w:t>Barlas, F.M</w:t>
      </w:r>
      <w:r w:rsidR="00911044">
        <w:rPr>
          <w:rFonts w:cstheme="minorHAnsi"/>
        </w:rPr>
        <w:t>.</w:t>
      </w:r>
      <w:r w:rsidRPr="00242AAB">
        <w:rPr>
          <w:rFonts w:cstheme="minorHAnsi"/>
        </w:rPr>
        <w:t xml:space="preserve"> </w:t>
      </w:r>
      <w:r w:rsidR="006A2D33">
        <w:rPr>
          <w:rFonts w:cstheme="minorHAnsi"/>
        </w:rPr>
        <w:t>and</w:t>
      </w:r>
      <w:r w:rsidRPr="00242AAB">
        <w:rPr>
          <w:rFonts w:cstheme="minorHAnsi"/>
        </w:rPr>
        <w:t xml:space="preserve"> Thomas, R.K. (2015)</w:t>
      </w:r>
      <w:r w:rsidR="00620972">
        <w:rPr>
          <w:rFonts w:cstheme="minorHAnsi"/>
        </w:rPr>
        <w:t>.</w:t>
      </w:r>
      <w:r w:rsidRPr="00242AAB">
        <w:rPr>
          <w:rFonts w:cstheme="minorHAnsi"/>
        </w:rPr>
        <w:t xml:space="preserve"> </w:t>
      </w:r>
      <w:r w:rsidRPr="00911044">
        <w:rPr>
          <w:rFonts w:cstheme="minorHAnsi"/>
          <w:i/>
          <w:iCs/>
        </w:rPr>
        <w:t xml:space="preserve">On the </w:t>
      </w:r>
      <w:r w:rsidR="00911044">
        <w:rPr>
          <w:rFonts w:cstheme="minorHAnsi"/>
          <w:i/>
          <w:iCs/>
        </w:rPr>
        <w:t>g</w:t>
      </w:r>
      <w:r w:rsidRPr="00911044">
        <w:rPr>
          <w:rFonts w:cstheme="minorHAnsi"/>
          <w:i/>
          <w:iCs/>
        </w:rPr>
        <w:t xml:space="preserve">o: How </w:t>
      </w:r>
      <w:r w:rsidR="00911044">
        <w:rPr>
          <w:rFonts w:cstheme="minorHAnsi"/>
          <w:i/>
          <w:iCs/>
        </w:rPr>
        <w:t>m</w:t>
      </w:r>
      <w:r w:rsidRPr="00911044">
        <w:rPr>
          <w:rFonts w:cstheme="minorHAnsi"/>
          <w:i/>
          <w:iCs/>
        </w:rPr>
        <w:t xml:space="preserve">obile </w:t>
      </w:r>
      <w:r w:rsidR="00911044">
        <w:rPr>
          <w:rFonts w:cstheme="minorHAnsi"/>
          <w:i/>
          <w:iCs/>
        </w:rPr>
        <w:t>p</w:t>
      </w:r>
      <w:r w:rsidRPr="00911044">
        <w:rPr>
          <w:rFonts w:cstheme="minorHAnsi"/>
          <w:i/>
          <w:iCs/>
        </w:rPr>
        <w:t xml:space="preserve">articipants </w:t>
      </w:r>
      <w:r w:rsidR="00911044">
        <w:rPr>
          <w:rFonts w:cstheme="minorHAnsi"/>
          <w:i/>
          <w:iCs/>
        </w:rPr>
        <w:t>a</w:t>
      </w:r>
      <w:r w:rsidRPr="00911044">
        <w:rPr>
          <w:rFonts w:cstheme="minorHAnsi"/>
          <w:i/>
          <w:iCs/>
        </w:rPr>
        <w:t xml:space="preserve">ffect </w:t>
      </w:r>
      <w:r w:rsidR="00911044">
        <w:rPr>
          <w:rFonts w:cstheme="minorHAnsi"/>
          <w:i/>
          <w:iCs/>
        </w:rPr>
        <w:t>s</w:t>
      </w:r>
      <w:r w:rsidRPr="00911044">
        <w:rPr>
          <w:rFonts w:cstheme="minorHAnsi"/>
          <w:i/>
          <w:iCs/>
        </w:rPr>
        <w:t xml:space="preserve">urvey </w:t>
      </w:r>
      <w:r w:rsidR="00911044">
        <w:rPr>
          <w:rFonts w:cstheme="minorHAnsi"/>
          <w:i/>
          <w:iCs/>
        </w:rPr>
        <w:t>r</w:t>
      </w:r>
      <w:r w:rsidRPr="00911044">
        <w:rPr>
          <w:rFonts w:cstheme="minorHAnsi"/>
          <w:i/>
          <w:iCs/>
        </w:rPr>
        <w:t>esults</w:t>
      </w:r>
      <w:r w:rsidRPr="00242AAB">
        <w:rPr>
          <w:rFonts w:cstheme="minorHAnsi"/>
        </w:rPr>
        <w:t xml:space="preserve">. </w:t>
      </w:r>
      <w:r w:rsidR="00911044">
        <w:rPr>
          <w:rFonts w:cstheme="minorHAnsi"/>
        </w:rPr>
        <w:t>Paper presented at the European Survey Research Association (</w:t>
      </w:r>
      <w:r w:rsidRPr="00242AAB">
        <w:rPr>
          <w:rFonts w:cstheme="minorHAnsi"/>
        </w:rPr>
        <w:t>ESRA</w:t>
      </w:r>
      <w:r w:rsidR="00911044">
        <w:rPr>
          <w:rFonts w:cstheme="minorHAnsi"/>
        </w:rPr>
        <w:t>) conference</w:t>
      </w:r>
      <w:r w:rsidRPr="00242AAB">
        <w:rPr>
          <w:rFonts w:cstheme="minorHAnsi"/>
        </w:rPr>
        <w:t>, Reykjavik</w:t>
      </w:r>
      <w:r w:rsidR="00911044">
        <w:rPr>
          <w:rFonts w:cstheme="minorHAnsi"/>
        </w:rPr>
        <w:t>, Iceland</w:t>
      </w:r>
      <w:r w:rsidRPr="00242AAB">
        <w:rPr>
          <w:rFonts w:cstheme="minorHAnsi"/>
        </w:rPr>
        <w:t>.</w:t>
      </w:r>
    </w:p>
    <w:p w14:paraId="599C4582" w14:textId="77777777" w:rsidR="00D11E1C" w:rsidRPr="00242AAB" w:rsidRDefault="00D11E1C" w:rsidP="00D11E1C">
      <w:pPr>
        <w:autoSpaceDE w:val="0"/>
        <w:autoSpaceDN w:val="0"/>
        <w:adjustRightInd w:val="0"/>
        <w:spacing w:after="0" w:line="240" w:lineRule="auto"/>
        <w:rPr>
          <w:rFonts w:cstheme="minorHAnsi"/>
        </w:rPr>
      </w:pPr>
    </w:p>
    <w:p w14:paraId="5B237AF8" w14:textId="5FB1AE38" w:rsidR="00D11E1C" w:rsidRDefault="00D11E1C" w:rsidP="00D11E1C">
      <w:pPr>
        <w:autoSpaceDE w:val="0"/>
        <w:autoSpaceDN w:val="0"/>
        <w:adjustRightInd w:val="0"/>
        <w:spacing w:after="0" w:line="240" w:lineRule="auto"/>
        <w:rPr>
          <w:rFonts w:cstheme="minorHAnsi"/>
        </w:rPr>
      </w:pPr>
      <w:r w:rsidRPr="00242AAB">
        <w:rPr>
          <w:rFonts w:cstheme="minorHAnsi"/>
        </w:rPr>
        <w:t xml:space="preserve">Buskirk, T.D. </w:t>
      </w:r>
      <w:r w:rsidR="006A2D33">
        <w:rPr>
          <w:rFonts w:cstheme="minorHAnsi"/>
        </w:rPr>
        <w:t>and</w:t>
      </w:r>
      <w:r w:rsidRPr="00242AAB">
        <w:rPr>
          <w:rFonts w:cstheme="minorHAnsi"/>
        </w:rPr>
        <w:t xml:space="preserve"> Andrus, C. (2014)</w:t>
      </w:r>
      <w:r w:rsidR="00620972">
        <w:rPr>
          <w:rFonts w:cstheme="minorHAnsi"/>
        </w:rPr>
        <w:t>.</w:t>
      </w:r>
      <w:r w:rsidRPr="00242AAB">
        <w:rPr>
          <w:rFonts w:cstheme="minorHAnsi"/>
        </w:rPr>
        <w:t xml:space="preserve"> Making </w:t>
      </w:r>
      <w:r w:rsidR="00911044">
        <w:rPr>
          <w:rFonts w:cstheme="minorHAnsi"/>
        </w:rPr>
        <w:t>m</w:t>
      </w:r>
      <w:r w:rsidRPr="00242AAB">
        <w:rPr>
          <w:rFonts w:cstheme="minorHAnsi"/>
        </w:rPr>
        <w:t xml:space="preserve">obile </w:t>
      </w:r>
      <w:r w:rsidR="00911044">
        <w:rPr>
          <w:rFonts w:cstheme="minorHAnsi"/>
        </w:rPr>
        <w:t>b</w:t>
      </w:r>
      <w:r w:rsidRPr="00242AAB">
        <w:rPr>
          <w:rFonts w:cstheme="minorHAnsi"/>
        </w:rPr>
        <w:t xml:space="preserve">rowser </w:t>
      </w:r>
      <w:r w:rsidR="00911044">
        <w:rPr>
          <w:rFonts w:cstheme="minorHAnsi"/>
        </w:rPr>
        <w:t>s</w:t>
      </w:r>
      <w:r w:rsidRPr="00242AAB">
        <w:rPr>
          <w:rFonts w:cstheme="minorHAnsi"/>
        </w:rPr>
        <w:t xml:space="preserve">urveys </w:t>
      </w:r>
      <w:r w:rsidR="00911044">
        <w:rPr>
          <w:rFonts w:cstheme="minorHAnsi"/>
        </w:rPr>
        <w:t>s</w:t>
      </w:r>
      <w:r w:rsidRPr="00242AAB">
        <w:rPr>
          <w:rFonts w:cstheme="minorHAnsi"/>
        </w:rPr>
        <w:t>marter: Results</w:t>
      </w:r>
      <w:r>
        <w:rPr>
          <w:rFonts w:cstheme="minorHAnsi"/>
        </w:rPr>
        <w:t xml:space="preserve"> </w:t>
      </w:r>
      <w:r w:rsidRPr="00242AAB">
        <w:rPr>
          <w:rFonts w:cstheme="minorHAnsi"/>
        </w:rPr>
        <w:t xml:space="preserve">from a </w:t>
      </w:r>
      <w:r w:rsidR="00911044">
        <w:rPr>
          <w:rFonts w:cstheme="minorHAnsi"/>
        </w:rPr>
        <w:t>r</w:t>
      </w:r>
      <w:r w:rsidRPr="00242AAB">
        <w:rPr>
          <w:rFonts w:cstheme="minorHAnsi"/>
        </w:rPr>
        <w:t xml:space="preserve">andomized </w:t>
      </w:r>
      <w:r w:rsidR="00911044">
        <w:rPr>
          <w:rFonts w:cstheme="minorHAnsi"/>
        </w:rPr>
        <w:t>e</w:t>
      </w:r>
      <w:r w:rsidRPr="00242AAB">
        <w:rPr>
          <w:rFonts w:cstheme="minorHAnsi"/>
        </w:rPr>
        <w:t xml:space="preserve">xperiment </w:t>
      </w:r>
      <w:r w:rsidR="00911044">
        <w:rPr>
          <w:rFonts w:cstheme="minorHAnsi"/>
        </w:rPr>
        <w:t>c</w:t>
      </w:r>
      <w:r w:rsidRPr="00242AAB">
        <w:rPr>
          <w:rFonts w:cstheme="minorHAnsi"/>
        </w:rPr>
        <w:t xml:space="preserve">omparing </w:t>
      </w:r>
      <w:r w:rsidR="00911044">
        <w:rPr>
          <w:rFonts w:cstheme="minorHAnsi"/>
        </w:rPr>
        <w:t>o</w:t>
      </w:r>
      <w:r w:rsidRPr="00242AAB">
        <w:rPr>
          <w:rFonts w:cstheme="minorHAnsi"/>
        </w:rPr>
        <w:t xml:space="preserve">nline </w:t>
      </w:r>
      <w:r w:rsidR="00911044">
        <w:rPr>
          <w:rFonts w:cstheme="minorHAnsi"/>
        </w:rPr>
        <w:t>s</w:t>
      </w:r>
      <w:r w:rsidRPr="00242AAB">
        <w:rPr>
          <w:rFonts w:cstheme="minorHAnsi"/>
        </w:rPr>
        <w:t xml:space="preserve">urveys </w:t>
      </w:r>
      <w:r w:rsidR="00911044">
        <w:rPr>
          <w:rFonts w:cstheme="minorHAnsi"/>
        </w:rPr>
        <w:t>c</w:t>
      </w:r>
      <w:r w:rsidRPr="00242AAB">
        <w:rPr>
          <w:rFonts w:cstheme="minorHAnsi"/>
        </w:rPr>
        <w:t xml:space="preserve">ompleted via </w:t>
      </w:r>
      <w:r w:rsidR="00911044">
        <w:rPr>
          <w:rFonts w:cstheme="minorHAnsi"/>
        </w:rPr>
        <w:t>c</w:t>
      </w:r>
      <w:r w:rsidRPr="00242AAB">
        <w:rPr>
          <w:rFonts w:cstheme="minorHAnsi"/>
        </w:rPr>
        <w:t>omputer</w:t>
      </w:r>
      <w:r>
        <w:rPr>
          <w:rFonts w:cstheme="minorHAnsi"/>
        </w:rPr>
        <w:t xml:space="preserve"> </w:t>
      </w:r>
      <w:r w:rsidRPr="00242AAB">
        <w:rPr>
          <w:rFonts w:cstheme="minorHAnsi"/>
        </w:rPr>
        <w:t xml:space="preserve">or </w:t>
      </w:r>
      <w:r w:rsidR="00911044">
        <w:rPr>
          <w:rFonts w:cstheme="minorHAnsi"/>
        </w:rPr>
        <w:t>s</w:t>
      </w:r>
      <w:r w:rsidRPr="00242AAB">
        <w:rPr>
          <w:rFonts w:cstheme="minorHAnsi"/>
        </w:rPr>
        <w:t xml:space="preserve">martphone. </w:t>
      </w:r>
      <w:r w:rsidRPr="00242AAB">
        <w:rPr>
          <w:rFonts w:cstheme="minorHAnsi"/>
          <w:i/>
          <w:iCs/>
        </w:rPr>
        <w:t>Field Methods</w:t>
      </w:r>
      <w:r w:rsidRPr="00242AAB">
        <w:rPr>
          <w:rFonts w:cstheme="minorHAnsi"/>
        </w:rPr>
        <w:t xml:space="preserve">, </w:t>
      </w:r>
      <w:r w:rsidRPr="007E328D">
        <w:rPr>
          <w:rFonts w:cstheme="minorHAnsi"/>
          <w:i/>
          <w:iCs/>
        </w:rPr>
        <w:t>26</w:t>
      </w:r>
      <w:r w:rsidRPr="007E328D">
        <w:rPr>
          <w:rFonts w:cstheme="minorHAnsi"/>
        </w:rPr>
        <w:t>(4)</w:t>
      </w:r>
      <w:r w:rsidR="00911044" w:rsidRPr="007E328D">
        <w:rPr>
          <w:rFonts w:cstheme="minorHAnsi"/>
          <w:i/>
          <w:iCs/>
        </w:rPr>
        <w:t>,</w:t>
      </w:r>
      <w:r w:rsidR="00911044">
        <w:rPr>
          <w:rFonts w:cstheme="minorHAnsi"/>
          <w:i/>
          <w:iCs/>
        </w:rPr>
        <w:t xml:space="preserve"> </w:t>
      </w:r>
      <w:r w:rsidRPr="00242AAB">
        <w:rPr>
          <w:rFonts w:cstheme="minorHAnsi"/>
        </w:rPr>
        <w:t>322-342.</w:t>
      </w:r>
    </w:p>
    <w:p w14:paraId="56A04C5E" w14:textId="77777777" w:rsidR="00F31D47" w:rsidRDefault="00F31D47" w:rsidP="00D11E1C">
      <w:pPr>
        <w:autoSpaceDE w:val="0"/>
        <w:autoSpaceDN w:val="0"/>
        <w:adjustRightInd w:val="0"/>
        <w:spacing w:after="0" w:line="240" w:lineRule="auto"/>
        <w:rPr>
          <w:rFonts w:cstheme="minorHAnsi"/>
        </w:rPr>
      </w:pPr>
    </w:p>
    <w:p w14:paraId="0C91E9B2" w14:textId="549557D8" w:rsidR="00F31D47" w:rsidRDefault="00F31D47" w:rsidP="00D11E1C">
      <w:pPr>
        <w:autoSpaceDE w:val="0"/>
        <w:autoSpaceDN w:val="0"/>
        <w:adjustRightInd w:val="0"/>
        <w:spacing w:after="0" w:line="240" w:lineRule="auto"/>
        <w:rPr>
          <w:rFonts w:cstheme="minorHAnsi"/>
        </w:rPr>
      </w:pPr>
      <w:r w:rsidRPr="00F31D47">
        <w:rPr>
          <w:rFonts w:cstheme="minorHAnsi"/>
        </w:rPr>
        <w:lastRenderedPageBreak/>
        <w:t xml:space="preserve">Cernat, A. and Revilla, M. (2020). “Moving from Face-to-Face to a Web Panel: Impacts on Measurement Quality.” Journal of Survey Statistics and Methodology, 0: 1–19. </w:t>
      </w:r>
      <w:proofErr w:type="spellStart"/>
      <w:r w:rsidRPr="00F31D47">
        <w:rPr>
          <w:rFonts w:cstheme="minorHAnsi"/>
        </w:rPr>
        <w:t>doi</w:t>
      </w:r>
      <w:proofErr w:type="spellEnd"/>
      <w:r w:rsidRPr="00F31D47">
        <w:rPr>
          <w:rFonts w:cstheme="minorHAnsi"/>
        </w:rPr>
        <w:t>: 10.1093/</w:t>
      </w:r>
      <w:proofErr w:type="spellStart"/>
      <w:r w:rsidRPr="00F31D47">
        <w:rPr>
          <w:rFonts w:cstheme="minorHAnsi"/>
        </w:rPr>
        <w:t>jssam</w:t>
      </w:r>
      <w:proofErr w:type="spellEnd"/>
      <w:r w:rsidRPr="00F31D47">
        <w:rPr>
          <w:rFonts w:cstheme="minorHAnsi"/>
        </w:rPr>
        <w:t>/smaa007</w:t>
      </w:r>
    </w:p>
    <w:p w14:paraId="6518D864" w14:textId="77777777" w:rsidR="00F31D47" w:rsidRDefault="00F31D47" w:rsidP="00D11E1C">
      <w:pPr>
        <w:autoSpaceDE w:val="0"/>
        <w:autoSpaceDN w:val="0"/>
        <w:adjustRightInd w:val="0"/>
        <w:spacing w:after="0" w:line="240" w:lineRule="auto"/>
        <w:rPr>
          <w:rFonts w:cstheme="minorHAnsi"/>
        </w:rPr>
      </w:pPr>
    </w:p>
    <w:p w14:paraId="7A9332E8" w14:textId="6012BA56" w:rsidR="00F31D47" w:rsidRDefault="00F31D47" w:rsidP="00D11E1C">
      <w:pPr>
        <w:autoSpaceDE w:val="0"/>
        <w:autoSpaceDN w:val="0"/>
        <w:adjustRightInd w:val="0"/>
        <w:spacing w:after="0" w:line="240" w:lineRule="auto"/>
        <w:rPr>
          <w:rFonts w:cstheme="minorHAnsi"/>
        </w:rPr>
      </w:pPr>
      <w:r w:rsidRPr="00F31D47">
        <w:rPr>
          <w:rFonts w:cstheme="minorHAnsi"/>
        </w:rPr>
        <w:t xml:space="preserve">Cernat, A. and Sakshaug, J. W. (2020). “The impact of mixed modes on multiple types of measurement error.” Survey Research Methods, 14(1): 79–91. </w:t>
      </w:r>
      <w:proofErr w:type="spellStart"/>
      <w:r w:rsidRPr="00F31D47">
        <w:rPr>
          <w:rFonts w:cstheme="minorHAnsi"/>
        </w:rPr>
        <w:t>doi</w:t>
      </w:r>
      <w:proofErr w:type="spellEnd"/>
      <w:r w:rsidRPr="00F31D47">
        <w:rPr>
          <w:rFonts w:cstheme="minorHAnsi"/>
        </w:rPr>
        <w:t>: 10.18148/</w:t>
      </w:r>
      <w:proofErr w:type="spellStart"/>
      <w:r w:rsidRPr="00F31D47">
        <w:rPr>
          <w:rFonts w:cstheme="minorHAnsi"/>
        </w:rPr>
        <w:t>srm</w:t>
      </w:r>
      <w:proofErr w:type="spellEnd"/>
      <w:r w:rsidRPr="00F31D47">
        <w:rPr>
          <w:rFonts w:cstheme="minorHAnsi"/>
        </w:rPr>
        <w:t>/2020.v14i1.7450</w:t>
      </w:r>
    </w:p>
    <w:p w14:paraId="7B3167C3" w14:textId="77777777" w:rsidR="00D11E1C" w:rsidRPr="00242AAB" w:rsidRDefault="00D11E1C" w:rsidP="00D11E1C">
      <w:pPr>
        <w:autoSpaceDE w:val="0"/>
        <w:autoSpaceDN w:val="0"/>
        <w:adjustRightInd w:val="0"/>
        <w:spacing w:after="0" w:line="240" w:lineRule="auto"/>
        <w:rPr>
          <w:rFonts w:cstheme="minorHAnsi"/>
        </w:rPr>
      </w:pPr>
    </w:p>
    <w:p w14:paraId="49C9EA81" w14:textId="339266ED" w:rsidR="00D11E1C" w:rsidRDefault="00D11E1C" w:rsidP="00D11E1C">
      <w:pPr>
        <w:rPr>
          <w:rFonts w:cstheme="minorHAnsi"/>
          <w:bCs/>
        </w:rPr>
      </w:pPr>
      <w:r w:rsidRPr="00C366ED">
        <w:rPr>
          <w:rFonts w:cstheme="minorHAnsi"/>
        </w:rPr>
        <w:t xml:space="preserve">Carpenter H. </w:t>
      </w:r>
      <w:r w:rsidR="006A2D33">
        <w:rPr>
          <w:rFonts w:cstheme="minorHAnsi"/>
        </w:rPr>
        <w:t>and</w:t>
      </w:r>
      <w:r w:rsidRPr="00C366ED">
        <w:rPr>
          <w:rFonts w:cstheme="minorHAnsi"/>
        </w:rPr>
        <w:t xml:space="preserve"> Burton, J.</w:t>
      </w:r>
      <w:r w:rsidRPr="00242AAB">
        <w:rPr>
          <w:rFonts w:cstheme="minorHAnsi"/>
          <w:b/>
          <w:bCs/>
        </w:rPr>
        <w:t xml:space="preserve"> </w:t>
      </w:r>
      <w:r w:rsidRPr="00242AAB">
        <w:rPr>
          <w:rFonts w:cstheme="minorHAnsi"/>
          <w:bCs/>
        </w:rPr>
        <w:t>(2017)</w:t>
      </w:r>
      <w:r w:rsidR="00620972">
        <w:rPr>
          <w:rFonts w:cstheme="minorHAnsi"/>
          <w:bCs/>
        </w:rPr>
        <w:t>.</w:t>
      </w:r>
      <w:r w:rsidRPr="00242AAB">
        <w:rPr>
          <w:rFonts w:cstheme="minorHAnsi"/>
          <w:bCs/>
        </w:rPr>
        <w:t xml:space="preserve"> Moving Understanding Society to mixed mode: Effects on</w:t>
      </w:r>
      <w:r>
        <w:rPr>
          <w:rFonts w:cstheme="minorHAnsi"/>
          <w:bCs/>
        </w:rPr>
        <w:t xml:space="preserve"> </w:t>
      </w:r>
      <w:r w:rsidRPr="00242AAB">
        <w:rPr>
          <w:rFonts w:cstheme="minorHAnsi"/>
          <w:bCs/>
        </w:rPr>
        <w:t xml:space="preserve">response and attrition. </w:t>
      </w:r>
      <w:r w:rsidR="00C366ED">
        <w:rPr>
          <w:rFonts w:cstheme="minorHAnsi"/>
          <w:bCs/>
        </w:rPr>
        <w:t xml:space="preserve">Paper presented at the </w:t>
      </w:r>
      <w:r w:rsidRPr="00242AAB">
        <w:rPr>
          <w:rFonts w:cstheme="minorHAnsi"/>
          <w:bCs/>
        </w:rPr>
        <w:t>Understanding Society Conference, University of Essex</w:t>
      </w:r>
      <w:r w:rsidR="00C366ED">
        <w:rPr>
          <w:rFonts w:cstheme="minorHAnsi"/>
          <w:bCs/>
        </w:rPr>
        <w:t>, Colchester, UK</w:t>
      </w:r>
      <w:r w:rsidRPr="00242AAB">
        <w:rPr>
          <w:rFonts w:cstheme="minorHAnsi"/>
          <w:bCs/>
        </w:rPr>
        <w:t>.</w:t>
      </w:r>
    </w:p>
    <w:p w14:paraId="2E606B05" w14:textId="5853E16C" w:rsidR="004F48C7" w:rsidRPr="00242AAB" w:rsidRDefault="004F48C7" w:rsidP="00D11E1C">
      <w:pPr>
        <w:rPr>
          <w:rFonts w:cstheme="minorHAnsi"/>
          <w:bCs/>
        </w:rPr>
      </w:pPr>
      <w:r w:rsidRPr="004F48C7">
        <w:rPr>
          <w:rFonts w:cstheme="minorHAnsi"/>
          <w:bCs/>
        </w:rPr>
        <w:t xml:space="preserve">Clement, S. L.; Severin, M. C.; and </w:t>
      </w:r>
      <w:proofErr w:type="spellStart"/>
      <w:r w:rsidRPr="004F48C7">
        <w:rPr>
          <w:rFonts w:cstheme="minorHAnsi"/>
          <w:bCs/>
        </w:rPr>
        <w:t>Shamshiri</w:t>
      </w:r>
      <w:proofErr w:type="spellEnd"/>
      <w:r w:rsidRPr="004F48C7">
        <w:rPr>
          <w:rFonts w:cstheme="minorHAnsi"/>
          <w:bCs/>
        </w:rPr>
        <w:t xml:space="preserve">-Petersen, D. (2020). “Device effects on survey response quality. A comparison of smartphone, tablet and PC responses on a cross sectional probability sample.” Survey Methods: Insights from the Field. </w:t>
      </w:r>
      <w:proofErr w:type="spellStart"/>
      <w:r w:rsidRPr="004F48C7">
        <w:rPr>
          <w:rFonts w:cstheme="minorHAnsi"/>
          <w:bCs/>
        </w:rPr>
        <w:t>doi</w:t>
      </w:r>
      <w:proofErr w:type="spellEnd"/>
      <w:r w:rsidRPr="004F48C7">
        <w:rPr>
          <w:rFonts w:cstheme="minorHAnsi"/>
          <w:bCs/>
        </w:rPr>
        <w:t>: 10.13094/SMIF-2020-00020</w:t>
      </w:r>
    </w:p>
    <w:p w14:paraId="62363186" w14:textId="7002CF28" w:rsidR="00D11E1C" w:rsidRDefault="00D11E1C" w:rsidP="00D11E1C">
      <w:pPr>
        <w:rPr>
          <w:rFonts w:cstheme="minorHAnsi"/>
          <w:bCs/>
        </w:rPr>
      </w:pPr>
      <w:r w:rsidRPr="00242AAB">
        <w:rPr>
          <w:rFonts w:cstheme="minorHAnsi"/>
          <w:bCs/>
        </w:rPr>
        <w:t xml:space="preserve">Couper, M.P, Antoun, C. </w:t>
      </w:r>
      <w:r w:rsidR="006A2D33">
        <w:rPr>
          <w:rFonts w:cstheme="minorHAnsi"/>
          <w:bCs/>
        </w:rPr>
        <w:t>and</w:t>
      </w:r>
      <w:r w:rsidRPr="00242AAB">
        <w:rPr>
          <w:rFonts w:cstheme="minorHAnsi"/>
          <w:bCs/>
        </w:rPr>
        <w:t xml:space="preserve"> </w:t>
      </w:r>
      <w:proofErr w:type="spellStart"/>
      <w:r w:rsidRPr="00242AAB">
        <w:rPr>
          <w:rFonts w:cstheme="minorHAnsi"/>
          <w:bCs/>
        </w:rPr>
        <w:t>Mavletova</w:t>
      </w:r>
      <w:proofErr w:type="spellEnd"/>
      <w:r w:rsidRPr="00242AAB">
        <w:rPr>
          <w:rFonts w:cstheme="minorHAnsi"/>
          <w:bCs/>
        </w:rPr>
        <w:t>, A. (2017)</w:t>
      </w:r>
      <w:r w:rsidR="00620972">
        <w:rPr>
          <w:rFonts w:cstheme="minorHAnsi"/>
          <w:bCs/>
        </w:rPr>
        <w:t>.</w:t>
      </w:r>
      <w:r w:rsidRPr="00242AAB">
        <w:rPr>
          <w:rFonts w:cstheme="minorHAnsi"/>
          <w:bCs/>
        </w:rPr>
        <w:t xml:space="preserve"> Mobile web surveys. In P.P. Biemer, E. de Leeuw, S. Eckman, B. Edwards, F. Kreuter, </w:t>
      </w:r>
      <w:proofErr w:type="spellStart"/>
      <w:r w:rsidRPr="00242AAB">
        <w:rPr>
          <w:rFonts w:cstheme="minorHAnsi"/>
          <w:bCs/>
        </w:rPr>
        <w:t>L.E.Lyberg</w:t>
      </w:r>
      <w:proofErr w:type="spellEnd"/>
      <w:r w:rsidRPr="00242AAB">
        <w:rPr>
          <w:rFonts w:cstheme="minorHAnsi"/>
          <w:bCs/>
        </w:rPr>
        <w:t xml:space="preserve">, </w:t>
      </w:r>
      <w:proofErr w:type="spellStart"/>
      <w:r w:rsidRPr="00242AAB">
        <w:rPr>
          <w:rFonts w:cstheme="minorHAnsi"/>
          <w:bCs/>
        </w:rPr>
        <w:t>N.C.Tucker</w:t>
      </w:r>
      <w:proofErr w:type="spellEnd"/>
      <w:r w:rsidRPr="00242AAB">
        <w:rPr>
          <w:rFonts w:cstheme="minorHAnsi"/>
          <w:bCs/>
        </w:rPr>
        <w:t xml:space="preserve"> and B.T. West (eds.)</w:t>
      </w:r>
      <w:r w:rsidR="00573A72">
        <w:rPr>
          <w:rFonts w:cstheme="minorHAnsi"/>
          <w:bCs/>
        </w:rPr>
        <w:t>,</w:t>
      </w:r>
      <w:r w:rsidRPr="00242AAB">
        <w:rPr>
          <w:rFonts w:cstheme="minorHAnsi"/>
          <w:bCs/>
        </w:rPr>
        <w:t xml:space="preserve"> </w:t>
      </w:r>
      <w:r w:rsidRPr="00242AAB">
        <w:rPr>
          <w:rFonts w:cstheme="minorHAnsi"/>
          <w:bCs/>
          <w:i/>
          <w:iCs/>
        </w:rPr>
        <w:t>Total survey error in practice</w:t>
      </w:r>
      <w:r w:rsidR="00573A72">
        <w:rPr>
          <w:rFonts w:cstheme="minorHAnsi"/>
          <w:bCs/>
        </w:rPr>
        <w:t xml:space="preserve"> (</w:t>
      </w:r>
      <w:r w:rsidRPr="00242AAB">
        <w:rPr>
          <w:rFonts w:cstheme="minorHAnsi"/>
          <w:bCs/>
        </w:rPr>
        <w:t>p</w:t>
      </w:r>
      <w:r w:rsidR="00573A72">
        <w:rPr>
          <w:rFonts w:cstheme="minorHAnsi"/>
          <w:bCs/>
        </w:rPr>
        <w:t>p</w:t>
      </w:r>
      <w:r w:rsidRPr="00242AAB">
        <w:rPr>
          <w:rFonts w:cstheme="minorHAnsi"/>
          <w:bCs/>
        </w:rPr>
        <w:t>.133-154</w:t>
      </w:r>
      <w:r w:rsidR="00573A72">
        <w:rPr>
          <w:rFonts w:cstheme="minorHAnsi"/>
          <w:bCs/>
        </w:rPr>
        <w:t>)</w:t>
      </w:r>
      <w:r w:rsidRPr="00242AAB">
        <w:rPr>
          <w:rFonts w:cstheme="minorHAnsi"/>
          <w:bCs/>
        </w:rPr>
        <w:t>. New Jersey: John Wiley &amp; Sons.</w:t>
      </w:r>
    </w:p>
    <w:p w14:paraId="02A0B494" w14:textId="77777777" w:rsidR="00F31D47" w:rsidRDefault="00F31D47" w:rsidP="00F31D47">
      <w:pPr>
        <w:rPr>
          <w:rFonts w:cstheme="minorHAnsi"/>
        </w:rPr>
      </w:pPr>
      <w:r w:rsidRPr="00242AAB">
        <w:rPr>
          <w:rFonts w:cstheme="minorHAnsi"/>
        </w:rPr>
        <w:t xml:space="preserve">de </w:t>
      </w:r>
      <w:proofErr w:type="spellStart"/>
      <w:r w:rsidRPr="00242AAB">
        <w:rPr>
          <w:rFonts w:cstheme="minorHAnsi"/>
        </w:rPr>
        <w:t>Bruijne</w:t>
      </w:r>
      <w:proofErr w:type="spellEnd"/>
      <w:r w:rsidRPr="00242AAB">
        <w:rPr>
          <w:rFonts w:cstheme="minorHAnsi"/>
        </w:rPr>
        <w:t>, M.</w:t>
      </w:r>
      <w:r>
        <w:rPr>
          <w:rFonts w:cstheme="minorHAnsi"/>
        </w:rPr>
        <w:t xml:space="preserve"> and</w:t>
      </w:r>
      <w:r w:rsidRPr="00242AAB">
        <w:rPr>
          <w:rFonts w:cstheme="minorHAnsi"/>
        </w:rPr>
        <w:t xml:space="preserve"> </w:t>
      </w:r>
      <w:proofErr w:type="spellStart"/>
      <w:r w:rsidRPr="00242AAB">
        <w:rPr>
          <w:rFonts w:cstheme="minorHAnsi"/>
        </w:rPr>
        <w:t>Wijnant</w:t>
      </w:r>
      <w:proofErr w:type="spellEnd"/>
      <w:r w:rsidRPr="00242AAB">
        <w:rPr>
          <w:rFonts w:cstheme="minorHAnsi"/>
        </w:rPr>
        <w:t>, A. (2013)</w:t>
      </w:r>
      <w:r>
        <w:rPr>
          <w:rFonts w:cstheme="minorHAnsi"/>
        </w:rPr>
        <w:t>.</w:t>
      </w:r>
      <w:r w:rsidRPr="00242AAB">
        <w:rPr>
          <w:rFonts w:cstheme="minorHAnsi"/>
        </w:rPr>
        <w:t xml:space="preserve"> Comparing survey results obtained via mobile devices and computers: An Experiment with a mobile web survey on a heterogeneous group of mobile device versus a computer-assisted web survey. </w:t>
      </w:r>
      <w:r w:rsidRPr="00242AAB">
        <w:rPr>
          <w:rFonts w:cstheme="minorHAnsi"/>
          <w:i/>
          <w:iCs/>
        </w:rPr>
        <w:t>Social Science Computer Review</w:t>
      </w:r>
      <w:r>
        <w:rPr>
          <w:rFonts w:cstheme="minorHAnsi"/>
          <w:i/>
          <w:iCs/>
        </w:rPr>
        <w:t>,</w:t>
      </w:r>
      <w:r w:rsidRPr="00242AAB">
        <w:rPr>
          <w:rFonts w:cstheme="minorHAnsi"/>
        </w:rPr>
        <w:t xml:space="preserve"> </w:t>
      </w:r>
      <w:r w:rsidRPr="007E328D">
        <w:rPr>
          <w:rFonts w:cstheme="minorHAnsi"/>
          <w:i/>
          <w:iCs/>
        </w:rPr>
        <w:t>31</w:t>
      </w:r>
      <w:r w:rsidRPr="007E328D">
        <w:rPr>
          <w:rFonts w:cstheme="minorHAnsi"/>
        </w:rPr>
        <w:t>(4)</w:t>
      </w:r>
      <w:r w:rsidRPr="007E328D">
        <w:rPr>
          <w:rFonts w:cstheme="minorHAnsi"/>
          <w:i/>
          <w:iCs/>
        </w:rPr>
        <w:t>,</w:t>
      </w:r>
      <w:r w:rsidRPr="00242AAB">
        <w:rPr>
          <w:rFonts w:cstheme="minorHAnsi"/>
        </w:rPr>
        <w:t xml:space="preserve"> 482-504.</w:t>
      </w:r>
    </w:p>
    <w:p w14:paraId="13B27C45" w14:textId="402D4673" w:rsidR="004F48C7" w:rsidRPr="004F48C7" w:rsidRDefault="004F48C7" w:rsidP="00F31D47">
      <w:pPr>
        <w:rPr>
          <w:rFonts w:cstheme="minorHAnsi"/>
        </w:rPr>
      </w:pPr>
      <w:r w:rsidRPr="00D60E85">
        <w:rPr>
          <w:rFonts w:cstheme="minorHAnsi"/>
          <w:color w:val="222222"/>
          <w:shd w:val="clear" w:color="auto" w:fill="FFFFFF"/>
        </w:rPr>
        <w:t>Dillman, D. A., Smyth, J. D., &amp; Christian, L. M. (2014). </w:t>
      </w:r>
      <w:r w:rsidRPr="00D60E85">
        <w:rPr>
          <w:rFonts w:cstheme="minorHAnsi"/>
          <w:i/>
          <w:iCs/>
          <w:color w:val="222222"/>
          <w:shd w:val="clear" w:color="auto" w:fill="FFFFFF"/>
        </w:rPr>
        <w:t>Internet, phone, mail, and mixed-mode surveys: The tailored design method</w:t>
      </w:r>
      <w:r w:rsidRPr="00D60E85">
        <w:rPr>
          <w:rFonts w:cstheme="minorHAnsi"/>
          <w:color w:val="222222"/>
          <w:shd w:val="clear" w:color="auto" w:fill="FFFFFF"/>
        </w:rPr>
        <w:t>. John Wiley &amp; Sons.</w:t>
      </w:r>
    </w:p>
    <w:p w14:paraId="2BDD4CF9" w14:textId="6789DBFA" w:rsidR="004F48C7" w:rsidRPr="00D60E85" w:rsidRDefault="004F48C7" w:rsidP="004F48C7">
      <w:pPr>
        <w:spacing w:after="0"/>
        <w:rPr>
          <w:rFonts w:cstheme="minorHAnsi"/>
        </w:rPr>
      </w:pPr>
      <w:r w:rsidRPr="00D60E85">
        <w:rPr>
          <w:rFonts w:cstheme="minorHAnsi"/>
        </w:rPr>
        <w:t xml:space="preserve">Emery, T., </w:t>
      </w:r>
      <w:proofErr w:type="spellStart"/>
      <w:r w:rsidRPr="00D60E85">
        <w:rPr>
          <w:rFonts w:cstheme="minorHAnsi"/>
        </w:rPr>
        <w:t>Cabaco</w:t>
      </w:r>
      <w:proofErr w:type="spellEnd"/>
      <w:r w:rsidRPr="00D60E85">
        <w:rPr>
          <w:rFonts w:cstheme="minorHAnsi"/>
        </w:rPr>
        <w:t xml:space="preserve">, S., Fadel, L., </w:t>
      </w:r>
      <w:proofErr w:type="spellStart"/>
      <w:r w:rsidRPr="00D60E85">
        <w:rPr>
          <w:rFonts w:cstheme="minorHAnsi"/>
        </w:rPr>
        <w:t>Lugtig</w:t>
      </w:r>
      <w:proofErr w:type="spellEnd"/>
      <w:r w:rsidRPr="00D60E85">
        <w:rPr>
          <w:rFonts w:cstheme="minorHAnsi"/>
        </w:rPr>
        <w:t xml:space="preserve">, P., Toepoel, V., Schumann, A., </w:t>
      </w:r>
      <w:proofErr w:type="spellStart"/>
      <w:r w:rsidRPr="00D60E85">
        <w:rPr>
          <w:rFonts w:cstheme="minorHAnsi"/>
        </w:rPr>
        <w:t>Lück</w:t>
      </w:r>
      <w:proofErr w:type="spellEnd"/>
      <w:r w:rsidRPr="00D60E85">
        <w:rPr>
          <w:rFonts w:cstheme="minorHAnsi"/>
        </w:rPr>
        <w:t xml:space="preserve">, D., &amp; Bujard, M. (2023). Breakoffs in an Hour-Long, Online Survey. </w:t>
      </w:r>
      <w:r w:rsidRPr="00D60E85">
        <w:rPr>
          <w:rFonts w:cstheme="minorHAnsi"/>
          <w:i/>
          <w:iCs/>
        </w:rPr>
        <w:t>Survey Practice, 16</w:t>
      </w:r>
      <w:r w:rsidRPr="00D60E85">
        <w:rPr>
          <w:rFonts w:cstheme="minorHAnsi"/>
        </w:rPr>
        <w:t xml:space="preserve">(1). </w:t>
      </w:r>
      <w:hyperlink r:id="rId14" w:history="1">
        <w:r w:rsidRPr="004F48C7">
          <w:rPr>
            <w:rStyle w:val="Hyperlink"/>
            <w:rFonts w:cstheme="minorHAnsi"/>
          </w:rPr>
          <w:t>https://doi.org/10.29115/SP-2023-0008</w:t>
        </w:r>
      </w:hyperlink>
      <w:r w:rsidRPr="004F48C7">
        <w:rPr>
          <w:rFonts w:cstheme="minorHAnsi"/>
        </w:rPr>
        <w:t xml:space="preserve"> </w:t>
      </w:r>
    </w:p>
    <w:p w14:paraId="793627FF" w14:textId="77777777" w:rsidR="004F48C7" w:rsidRPr="00D60E85" w:rsidRDefault="004F48C7" w:rsidP="00D60E85">
      <w:pPr>
        <w:spacing w:after="0"/>
        <w:rPr>
          <w:rFonts w:ascii="Times New Roman" w:hAnsi="Times New Roman" w:cs="Times New Roman"/>
          <w:sz w:val="24"/>
          <w:szCs w:val="24"/>
        </w:rPr>
      </w:pPr>
    </w:p>
    <w:p w14:paraId="5DA73890" w14:textId="2A6A6660" w:rsidR="00F31D47" w:rsidRPr="00242AAB" w:rsidRDefault="004F48C7" w:rsidP="00D11E1C">
      <w:pPr>
        <w:rPr>
          <w:rFonts w:cstheme="minorHAnsi"/>
        </w:rPr>
      </w:pPr>
      <w:proofErr w:type="spellStart"/>
      <w:r w:rsidRPr="004F48C7">
        <w:rPr>
          <w:rFonts w:cstheme="minorHAnsi"/>
        </w:rPr>
        <w:t>Erens</w:t>
      </w:r>
      <w:proofErr w:type="spellEnd"/>
      <w:r w:rsidRPr="004F48C7">
        <w:rPr>
          <w:rFonts w:cstheme="minorHAnsi"/>
        </w:rPr>
        <w:t xml:space="preserve">, B.; Collins, D.; </w:t>
      </w:r>
      <w:proofErr w:type="spellStart"/>
      <w:r w:rsidRPr="004F48C7">
        <w:rPr>
          <w:rFonts w:cstheme="minorHAnsi"/>
        </w:rPr>
        <w:t>Manacorda</w:t>
      </w:r>
      <w:proofErr w:type="spellEnd"/>
      <w:r w:rsidRPr="004F48C7">
        <w:rPr>
          <w:rFonts w:cstheme="minorHAnsi"/>
        </w:rPr>
        <w:t>, T.; Gosling, J.; Mays, N.; Reid, D.; and Taylor, W. (2019). “Comparing data quality from personal computers and mobile devices in an online survey among professionals.” Social Research Practice, 7: 15–26. Retrieved from https://researchonline.lshtm.ac.uk/id/eprint/4650983/</w:t>
      </w:r>
    </w:p>
    <w:p w14:paraId="5416D9A4" w14:textId="49B7F5FB" w:rsidR="00D11E1C" w:rsidRPr="00242AAB" w:rsidRDefault="00D11E1C" w:rsidP="00D11E1C">
      <w:pPr>
        <w:rPr>
          <w:rFonts w:cstheme="minorHAnsi"/>
        </w:rPr>
      </w:pPr>
      <w:r w:rsidRPr="00242AAB">
        <w:rPr>
          <w:rFonts w:cstheme="minorHAnsi"/>
        </w:rPr>
        <w:t>Finlay, S., Stannard, J., Silvester, H</w:t>
      </w:r>
      <w:r w:rsidR="00573A72">
        <w:rPr>
          <w:rFonts w:cstheme="minorHAnsi"/>
        </w:rPr>
        <w:t xml:space="preserve">. </w:t>
      </w:r>
      <w:r w:rsidR="006A2D33">
        <w:rPr>
          <w:rFonts w:cstheme="minorHAnsi"/>
        </w:rPr>
        <w:t>and</w:t>
      </w:r>
      <w:r w:rsidRPr="00242AAB">
        <w:rPr>
          <w:rFonts w:cstheme="minorHAnsi"/>
        </w:rPr>
        <w:t xml:space="preserve"> Daxon, L. (2018a)</w:t>
      </w:r>
      <w:r w:rsidR="00620972">
        <w:rPr>
          <w:rFonts w:cstheme="minorHAnsi"/>
        </w:rPr>
        <w:t>.</w:t>
      </w:r>
      <w:r w:rsidRPr="00242AAB">
        <w:rPr>
          <w:rFonts w:cstheme="minorHAnsi"/>
        </w:rPr>
        <w:t xml:space="preserve"> </w:t>
      </w:r>
      <w:r w:rsidRPr="00573A72">
        <w:rPr>
          <w:rFonts w:cstheme="minorHAnsi"/>
          <w:i/>
          <w:iCs/>
        </w:rPr>
        <w:t>Labour Market Survey Response Rate Experiments: Report for Test 1: Materials experiment</w:t>
      </w:r>
      <w:r w:rsidRPr="00242AAB">
        <w:rPr>
          <w:rFonts w:cstheme="minorHAnsi"/>
        </w:rPr>
        <w:t xml:space="preserve">. Ipsos MORI Social Research Institute, </w:t>
      </w:r>
      <w:r w:rsidR="00573A72">
        <w:rPr>
          <w:rFonts w:cstheme="minorHAnsi"/>
        </w:rPr>
        <w:t>from</w:t>
      </w:r>
      <w:r>
        <w:rPr>
          <w:rFonts w:cstheme="minorHAnsi"/>
        </w:rPr>
        <w:t xml:space="preserve"> </w:t>
      </w:r>
      <w:hyperlink r:id="rId15" w:history="1">
        <w:r>
          <w:rPr>
            <w:rStyle w:val="Hyperlink"/>
          </w:rPr>
          <w:t>https://gss.civilservice.gov.uk/wp-content/uploads/2018/04/Test-1_Full-report_FINAL-for-publishing.pdf</w:t>
        </w:r>
      </w:hyperlink>
    </w:p>
    <w:p w14:paraId="7D8597D3" w14:textId="19C212E2" w:rsidR="00F31D47" w:rsidRDefault="00D11E1C" w:rsidP="00D11E1C">
      <w:pPr>
        <w:rPr>
          <w:rStyle w:val="Hyperlink"/>
          <w:b/>
          <w:bCs/>
          <w:i/>
          <w:iCs/>
        </w:rPr>
      </w:pPr>
      <w:r w:rsidRPr="00242AAB">
        <w:rPr>
          <w:rFonts w:cstheme="minorHAnsi"/>
        </w:rPr>
        <w:t>Finlay, S., Stannard, J.</w:t>
      </w:r>
      <w:r w:rsidR="00573A72">
        <w:rPr>
          <w:rFonts w:cstheme="minorHAnsi"/>
        </w:rPr>
        <w:t xml:space="preserve"> </w:t>
      </w:r>
      <w:r w:rsidR="006A2D33">
        <w:rPr>
          <w:rFonts w:cstheme="minorHAnsi"/>
        </w:rPr>
        <w:t>and</w:t>
      </w:r>
      <w:r w:rsidRPr="00242AAB">
        <w:rPr>
          <w:rFonts w:cstheme="minorHAnsi"/>
        </w:rPr>
        <w:t xml:space="preserve"> Daxon, L. (2018b)</w:t>
      </w:r>
      <w:r w:rsidR="00620972">
        <w:rPr>
          <w:rFonts w:cstheme="minorHAnsi"/>
        </w:rPr>
        <w:t>.</w:t>
      </w:r>
      <w:r w:rsidRPr="00242AAB">
        <w:rPr>
          <w:rFonts w:cstheme="minorHAnsi"/>
        </w:rPr>
        <w:t xml:space="preserve"> </w:t>
      </w:r>
      <w:r w:rsidRPr="00573A72">
        <w:rPr>
          <w:rFonts w:cstheme="minorHAnsi"/>
          <w:i/>
          <w:iCs/>
        </w:rPr>
        <w:t>Labour Market Survey Response Rate Experiments: Report for Test 2, Tranche 1: Incentives experiment</w:t>
      </w:r>
      <w:r w:rsidRPr="00242AAB">
        <w:rPr>
          <w:rFonts w:cstheme="minorHAnsi"/>
        </w:rPr>
        <w:t xml:space="preserve">. Ipsos MORI Social Research Institute, </w:t>
      </w:r>
      <w:r w:rsidR="00573A72">
        <w:rPr>
          <w:rFonts w:cstheme="minorHAnsi"/>
        </w:rPr>
        <w:t xml:space="preserve">from </w:t>
      </w:r>
      <w:hyperlink r:id="rId16" w:history="1">
        <w:r w:rsidR="009D01B5" w:rsidRPr="001D7E6F">
          <w:rPr>
            <w:rStyle w:val="Hyperlink"/>
            <w:b/>
            <w:bCs/>
            <w:i/>
            <w:iCs/>
          </w:rPr>
          <w:t>https://gss.civilservice.gov.uk/wp-content/uploads/2018/04/Test-2-Tranche-1-report-FINAL-for-publishing.pdf</w:t>
        </w:r>
      </w:hyperlink>
    </w:p>
    <w:p w14:paraId="64B23B50" w14:textId="575F5FBC" w:rsidR="00F31D47" w:rsidRPr="00D60E85" w:rsidRDefault="00F31D47" w:rsidP="00D11E1C">
      <w:pPr>
        <w:rPr>
          <w:rFonts w:cstheme="minorHAnsi"/>
        </w:rPr>
      </w:pPr>
      <w:r w:rsidRPr="00D60E85">
        <w:rPr>
          <w:rFonts w:cstheme="minorHAnsi"/>
        </w:rPr>
        <w:t xml:space="preserve">Goodman, A.; Brown, M.; Silverwood, R. J.; Sakshaug, J. W.; Calderwood, L.; Williams, J.; and Ploubidis, G. B. (2022). “The Impact of Using the Web in a Mixed-Mode Follow-up of a Longitudinal Birth Cohort Study: Evidence from the National Child Development Study.” Journal of the Royal Statistical Society Series A: Statistics in Society, 185(3): 822–850. </w:t>
      </w:r>
      <w:proofErr w:type="spellStart"/>
      <w:r w:rsidRPr="00D60E85">
        <w:rPr>
          <w:rFonts w:cstheme="minorHAnsi"/>
        </w:rPr>
        <w:t>doi</w:t>
      </w:r>
      <w:proofErr w:type="spellEnd"/>
      <w:r w:rsidRPr="00D60E85">
        <w:rPr>
          <w:rFonts w:cstheme="minorHAnsi"/>
        </w:rPr>
        <w:t>: 10.1111/RSSA.12786</w:t>
      </w:r>
    </w:p>
    <w:p w14:paraId="3593BEB6" w14:textId="77777777" w:rsidR="009D01B5" w:rsidRPr="009D01B5" w:rsidRDefault="009D01B5" w:rsidP="009D01B5">
      <w:pPr>
        <w:shd w:val="clear" w:color="auto" w:fill="FFFFFF"/>
        <w:spacing w:after="0" w:line="240" w:lineRule="auto"/>
        <w:rPr>
          <w:rFonts w:cstheme="minorHAnsi"/>
        </w:rPr>
      </w:pPr>
    </w:p>
    <w:p w14:paraId="00081B9F" w14:textId="7FB7BCDF" w:rsidR="00D11E1C" w:rsidRDefault="00D11E1C" w:rsidP="00D11E1C">
      <w:pPr>
        <w:autoSpaceDE w:val="0"/>
        <w:autoSpaceDN w:val="0"/>
        <w:adjustRightInd w:val="0"/>
        <w:spacing w:after="0" w:line="240" w:lineRule="auto"/>
        <w:rPr>
          <w:rFonts w:cstheme="minorHAnsi"/>
        </w:rPr>
      </w:pPr>
      <w:r w:rsidRPr="00242AAB">
        <w:rPr>
          <w:rFonts w:cstheme="minorHAnsi"/>
        </w:rPr>
        <w:lastRenderedPageBreak/>
        <w:t>Guidry, K.R. (2012)</w:t>
      </w:r>
      <w:r w:rsidR="00620972">
        <w:rPr>
          <w:rFonts w:cstheme="minorHAnsi"/>
        </w:rPr>
        <w:t>.</w:t>
      </w:r>
      <w:r w:rsidRPr="00242AAB">
        <w:rPr>
          <w:rFonts w:cstheme="minorHAnsi"/>
        </w:rPr>
        <w:t xml:space="preserve"> </w:t>
      </w:r>
      <w:r w:rsidRPr="009D01B5">
        <w:rPr>
          <w:rFonts w:cstheme="minorHAnsi"/>
          <w:i/>
          <w:iCs/>
        </w:rPr>
        <w:t>Response Quality and Demographic Characteristics of Respondents Using a Mobile Device on a Web-based Survey</w:t>
      </w:r>
      <w:r w:rsidRPr="00242AAB">
        <w:rPr>
          <w:rFonts w:cstheme="minorHAnsi"/>
        </w:rPr>
        <w:t xml:space="preserve">. </w:t>
      </w:r>
      <w:r w:rsidR="009D01B5">
        <w:rPr>
          <w:rFonts w:cstheme="minorHAnsi"/>
        </w:rPr>
        <w:t xml:space="preserve">Paper presented at the </w:t>
      </w:r>
      <w:r w:rsidRPr="00242AAB">
        <w:rPr>
          <w:rFonts w:cstheme="minorHAnsi"/>
        </w:rPr>
        <w:t>AAPOR conference,</w:t>
      </w:r>
      <w:r>
        <w:rPr>
          <w:rFonts w:cstheme="minorHAnsi"/>
        </w:rPr>
        <w:t xml:space="preserve"> </w:t>
      </w:r>
      <w:r w:rsidRPr="00242AAB">
        <w:rPr>
          <w:rFonts w:cstheme="minorHAnsi"/>
        </w:rPr>
        <w:t>Orlando, FL.</w:t>
      </w:r>
      <w:r>
        <w:rPr>
          <w:rFonts w:cstheme="minorHAnsi"/>
        </w:rPr>
        <w:t xml:space="preserve"> </w:t>
      </w:r>
      <w:r w:rsidR="009D01B5">
        <w:rPr>
          <w:rFonts w:cstheme="minorHAnsi"/>
        </w:rPr>
        <w:t xml:space="preserve">Available at </w:t>
      </w:r>
      <w:hyperlink r:id="rId17" w:history="1">
        <w:r w:rsidR="009D01B5" w:rsidRPr="00401E19">
          <w:rPr>
            <w:rStyle w:val="Hyperlink"/>
          </w:rPr>
          <w:t>http://cpr.indiana.edu/uploads/Response%20Quality%20and%20Demographic%20Characteristics%20of%20Respondents.pdf</w:t>
        </w:r>
      </w:hyperlink>
    </w:p>
    <w:p w14:paraId="52184B86" w14:textId="77777777" w:rsidR="00D11E1C" w:rsidRPr="00242AAB" w:rsidRDefault="00D11E1C" w:rsidP="00D11E1C">
      <w:pPr>
        <w:autoSpaceDE w:val="0"/>
        <w:autoSpaceDN w:val="0"/>
        <w:adjustRightInd w:val="0"/>
        <w:spacing w:after="0" w:line="240" w:lineRule="auto"/>
        <w:rPr>
          <w:rFonts w:cstheme="minorHAnsi"/>
        </w:rPr>
      </w:pPr>
    </w:p>
    <w:p w14:paraId="09162655" w14:textId="7A3AED5C" w:rsidR="00D11E1C" w:rsidRDefault="00D11E1C" w:rsidP="00D11E1C">
      <w:pPr>
        <w:rPr>
          <w:rFonts w:cstheme="minorHAnsi"/>
          <w:color w:val="222222"/>
          <w:shd w:val="clear" w:color="auto" w:fill="FFFFFF"/>
        </w:rPr>
      </w:pPr>
      <w:r w:rsidRPr="00242AAB">
        <w:rPr>
          <w:rFonts w:cstheme="minorHAnsi"/>
          <w:color w:val="222222"/>
          <w:shd w:val="clear" w:color="auto" w:fill="FFFFFF"/>
        </w:rPr>
        <w:t xml:space="preserve">Gummer, T. </w:t>
      </w:r>
      <w:r w:rsidR="006A2D33">
        <w:rPr>
          <w:rFonts w:cstheme="minorHAnsi"/>
          <w:color w:val="222222"/>
          <w:shd w:val="clear" w:color="auto" w:fill="FFFFFF"/>
        </w:rPr>
        <w:t>and</w:t>
      </w:r>
      <w:r w:rsidRPr="00242AAB">
        <w:rPr>
          <w:rFonts w:cstheme="minorHAnsi"/>
          <w:color w:val="222222"/>
          <w:shd w:val="clear" w:color="auto" w:fill="FFFFFF"/>
        </w:rPr>
        <w:t xml:space="preserve"> </w:t>
      </w:r>
      <w:proofErr w:type="spellStart"/>
      <w:r w:rsidRPr="00242AAB">
        <w:rPr>
          <w:rFonts w:cstheme="minorHAnsi"/>
          <w:color w:val="222222"/>
          <w:shd w:val="clear" w:color="auto" w:fill="FFFFFF"/>
        </w:rPr>
        <w:t>Roßmann</w:t>
      </w:r>
      <w:proofErr w:type="spellEnd"/>
      <w:r w:rsidRPr="00242AAB">
        <w:rPr>
          <w:rFonts w:cstheme="minorHAnsi"/>
          <w:color w:val="222222"/>
          <w:shd w:val="clear" w:color="auto" w:fill="FFFFFF"/>
        </w:rPr>
        <w:t>, J. (2015)</w:t>
      </w:r>
      <w:r w:rsidR="00620972">
        <w:rPr>
          <w:rFonts w:cstheme="minorHAnsi"/>
          <w:color w:val="222222"/>
          <w:shd w:val="clear" w:color="auto" w:fill="FFFFFF"/>
        </w:rPr>
        <w:t>.</w:t>
      </w:r>
      <w:r w:rsidRPr="00242AAB">
        <w:rPr>
          <w:rFonts w:cstheme="minorHAnsi"/>
          <w:color w:val="222222"/>
          <w:shd w:val="clear" w:color="auto" w:fill="FFFFFF"/>
        </w:rPr>
        <w:t xml:space="preserve"> Explaining interview duration in web surveys: A multilevel approach. </w:t>
      </w:r>
      <w:r w:rsidRPr="00242AAB">
        <w:rPr>
          <w:rFonts w:cstheme="minorHAnsi"/>
          <w:i/>
          <w:iCs/>
          <w:color w:val="222222"/>
          <w:shd w:val="clear" w:color="auto" w:fill="FFFFFF"/>
        </w:rPr>
        <w:t>Social Science Computer Review</w:t>
      </w:r>
      <w:r w:rsidRPr="00242AAB">
        <w:rPr>
          <w:rFonts w:cstheme="minorHAnsi"/>
          <w:color w:val="222222"/>
          <w:shd w:val="clear" w:color="auto" w:fill="FFFFFF"/>
        </w:rPr>
        <w:t>, </w:t>
      </w:r>
      <w:r w:rsidRPr="007E328D">
        <w:rPr>
          <w:rFonts w:cstheme="minorHAnsi"/>
          <w:i/>
          <w:iCs/>
          <w:color w:val="222222"/>
          <w:shd w:val="clear" w:color="auto" w:fill="FFFFFF"/>
        </w:rPr>
        <w:t>33</w:t>
      </w:r>
      <w:r w:rsidRPr="007E328D">
        <w:rPr>
          <w:rFonts w:cstheme="minorHAnsi"/>
          <w:color w:val="222222"/>
          <w:shd w:val="clear" w:color="auto" w:fill="FFFFFF"/>
        </w:rPr>
        <w:t>(2)</w:t>
      </w:r>
      <w:r w:rsidRPr="007E328D">
        <w:rPr>
          <w:rFonts w:cstheme="minorHAnsi"/>
          <w:i/>
          <w:iCs/>
          <w:color w:val="222222"/>
          <w:shd w:val="clear" w:color="auto" w:fill="FFFFFF"/>
        </w:rPr>
        <w:t>,</w:t>
      </w:r>
      <w:r w:rsidRPr="00242AAB">
        <w:rPr>
          <w:rFonts w:cstheme="minorHAnsi"/>
          <w:color w:val="222222"/>
          <w:shd w:val="clear" w:color="auto" w:fill="FFFFFF"/>
        </w:rPr>
        <w:t xml:space="preserve"> 217-234.</w:t>
      </w:r>
    </w:p>
    <w:p w14:paraId="2B0391EE" w14:textId="1BEFCF67" w:rsidR="001846E4" w:rsidRPr="00242AAB" w:rsidRDefault="001846E4" w:rsidP="00D11E1C">
      <w:pPr>
        <w:rPr>
          <w:rFonts w:cstheme="minorHAnsi"/>
          <w:color w:val="222222"/>
          <w:shd w:val="clear" w:color="auto" w:fill="FFFFFF"/>
        </w:rPr>
      </w:pPr>
      <w:r w:rsidRPr="001846E4">
        <w:rPr>
          <w:rFonts w:cstheme="minorHAnsi"/>
          <w:color w:val="222222"/>
          <w:shd w:val="clear" w:color="auto" w:fill="FFFFFF"/>
        </w:rPr>
        <w:t xml:space="preserve">Gummer, T.; </w:t>
      </w:r>
      <w:proofErr w:type="spellStart"/>
      <w:r w:rsidRPr="001846E4">
        <w:rPr>
          <w:rFonts w:cstheme="minorHAnsi"/>
          <w:color w:val="222222"/>
          <w:shd w:val="clear" w:color="auto" w:fill="FFFFFF"/>
        </w:rPr>
        <w:t>Quoß</w:t>
      </w:r>
      <w:proofErr w:type="spellEnd"/>
      <w:r w:rsidRPr="001846E4">
        <w:rPr>
          <w:rFonts w:cstheme="minorHAnsi"/>
          <w:color w:val="222222"/>
          <w:shd w:val="clear" w:color="auto" w:fill="FFFFFF"/>
        </w:rPr>
        <w:t xml:space="preserve">, F.; and </w:t>
      </w:r>
      <w:proofErr w:type="spellStart"/>
      <w:r w:rsidRPr="001846E4">
        <w:rPr>
          <w:rFonts w:cstheme="minorHAnsi"/>
          <w:color w:val="222222"/>
          <w:shd w:val="clear" w:color="auto" w:fill="FFFFFF"/>
        </w:rPr>
        <w:t>Roßmann</w:t>
      </w:r>
      <w:proofErr w:type="spellEnd"/>
      <w:r w:rsidRPr="001846E4">
        <w:rPr>
          <w:rFonts w:cstheme="minorHAnsi"/>
          <w:color w:val="222222"/>
          <w:shd w:val="clear" w:color="auto" w:fill="FFFFFF"/>
        </w:rPr>
        <w:t xml:space="preserve">, J. (2019). “Does Increasing Mobile Device Coverage Reduce Heterogeneity in Completing Web Surveys on Smartphones?” Social Science Computer Review, 37(3): 371–384. </w:t>
      </w:r>
      <w:proofErr w:type="spellStart"/>
      <w:r w:rsidRPr="001846E4">
        <w:rPr>
          <w:rFonts w:cstheme="minorHAnsi"/>
          <w:color w:val="222222"/>
          <w:shd w:val="clear" w:color="auto" w:fill="FFFFFF"/>
        </w:rPr>
        <w:t>doi</w:t>
      </w:r>
      <w:proofErr w:type="spellEnd"/>
      <w:r w:rsidRPr="001846E4">
        <w:rPr>
          <w:rFonts w:cstheme="minorHAnsi"/>
          <w:color w:val="222222"/>
          <w:shd w:val="clear" w:color="auto" w:fill="FFFFFF"/>
        </w:rPr>
        <w:t>: 10.1177/0894439318766836</w:t>
      </w:r>
    </w:p>
    <w:p w14:paraId="413C3BD5" w14:textId="19B2829D" w:rsidR="00D11E1C" w:rsidRPr="003010C3" w:rsidRDefault="00D11E1C" w:rsidP="00D11E1C">
      <w:pPr>
        <w:rPr>
          <w:rFonts w:cstheme="minorHAnsi"/>
          <w:b/>
          <w:bCs/>
          <w:i/>
          <w:iCs/>
          <w:color w:val="222222"/>
          <w:shd w:val="clear" w:color="auto" w:fill="FFFFFF"/>
          <w:vertAlign w:val="superscript"/>
        </w:rPr>
      </w:pPr>
      <w:r w:rsidRPr="0032283A">
        <w:rPr>
          <w:rFonts w:cstheme="minorHAnsi"/>
          <w:color w:val="222222"/>
          <w:shd w:val="clear" w:color="auto" w:fill="FFFFFF"/>
        </w:rPr>
        <w:t>Hanson, T., M</w:t>
      </w:r>
      <w:r w:rsidRPr="00E2045D">
        <w:rPr>
          <w:rFonts w:cstheme="minorHAnsi"/>
          <w:color w:val="222222"/>
          <w:shd w:val="clear" w:color="auto" w:fill="FFFFFF"/>
        </w:rPr>
        <w:t>a</w:t>
      </w:r>
      <w:r w:rsidRPr="0032283A">
        <w:rPr>
          <w:rFonts w:cstheme="minorHAnsi"/>
          <w:color w:val="222222"/>
          <w:shd w:val="clear" w:color="auto" w:fill="FFFFFF"/>
        </w:rPr>
        <w:t>tthews, P.</w:t>
      </w:r>
      <w:r w:rsidR="00E2045D" w:rsidRPr="00E2045D">
        <w:rPr>
          <w:rFonts w:cstheme="minorHAnsi"/>
          <w:color w:val="222222"/>
          <w:shd w:val="clear" w:color="auto" w:fill="FFFFFF"/>
        </w:rPr>
        <w:t xml:space="preserve"> </w:t>
      </w:r>
      <w:r w:rsidR="006A2D33">
        <w:rPr>
          <w:rFonts w:cstheme="minorHAnsi"/>
          <w:color w:val="222222"/>
          <w:shd w:val="clear" w:color="auto" w:fill="FFFFFF"/>
        </w:rPr>
        <w:t>and</w:t>
      </w:r>
      <w:r w:rsidRPr="0032283A">
        <w:rPr>
          <w:rFonts w:cstheme="minorHAnsi"/>
          <w:color w:val="222222"/>
          <w:shd w:val="clear" w:color="auto" w:fill="FFFFFF"/>
        </w:rPr>
        <w:t xml:space="preserve"> McGee, A.</w:t>
      </w:r>
      <w:r w:rsidRPr="0032283A">
        <w:rPr>
          <w:rFonts w:cstheme="minorHAnsi"/>
          <w:b/>
          <w:bCs/>
          <w:color w:val="222222"/>
          <w:shd w:val="clear" w:color="auto" w:fill="FFFFFF"/>
        </w:rPr>
        <w:t xml:space="preserve"> </w:t>
      </w:r>
      <w:r w:rsidRPr="0032283A">
        <w:rPr>
          <w:rFonts w:cstheme="minorHAnsi"/>
          <w:color w:val="222222"/>
          <w:shd w:val="clear" w:color="auto" w:fill="FFFFFF"/>
        </w:rPr>
        <w:t>(2018)</w:t>
      </w:r>
      <w:r w:rsidR="00620972">
        <w:rPr>
          <w:rFonts w:cstheme="minorHAnsi"/>
          <w:color w:val="222222"/>
          <w:shd w:val="clear" w:color="auto" w:fill="FFFFFF"/>
        </w:rPr>
        <w:t>.</w:t>
      </w:r>
      <w:r w:rsidRPr="0032283A">
        <w:rPr>
          <w:rFonts w:cstheme="minorHAnsi"/>
          <w:color w:val="222222"/>
          <w:shd w:val="clear" w:color="auto" w:fill="FFFFFF"/>
        </w:rPr>
        <w:t xml:space="preserve"> </w:t>
      </w:r>
      <w:r w:rsidRPr="0032283A">
        <w:rPr>
          <w:rFonts w:cstheme="minorHAnsi"/>
          <w:i/>
          <w:iCs/>
          <w:color w:val="222222"/>
          <w:shd w:val="clear" w:color="auto" w:fill="FFFFFF"/>
        </w:rPr>
        <w:t>Completing social surveys on smartphones: What should we be worried about?</w:t>
      </w:r>
      <w:r w:rsidRPr="0032283A">
        <w:rPr>
          <w:rFonts w:cstheme="minorHAnsi"/>
          <w:color w:val="222222"/>
          <w:shd w:val="clear" w:color="auto" w:fill="FFFFFF"/>
        </w:rPr>
        <w:t xml:space="preserve"> </w:t>
      </w:r>
      <w:r w:rsidR="00E2045D">
        <w:rPr>
          <w:rFonts w:cstheme="minorHAnsi"/>
          <w:color w:val="222222"/>
          <w:shd w:val="clear" w:color="auto" w:fill="FFFFFF"/>
        </w:rPr>
        <w:t xml:space="preserve">Paper presented at the </w:t>
      </w:r>
      <w:proofErr w:type="spellStart"/>
      <w:r w:rsidRPr="0032283A">
        <w:rPr>
          <w:rFonts w:cstheme="minorHAnsi"/>
          <w:color w:val="222222"/>
          <w:shd w:val="clear" w:color="auto" w:fill="FFFFFF"/>
        </w:rPr>
        <w:t>NatCen</w:t>
      </w:r>
      <w:proofErr w:type="spellEnd"/>
      <w:r w:rsidRPr="0032283A">
        <w:rPr>
          <w:rFonts w:cstheme="minorHAnsi"/>
          <w:color w:val="222222"/>
          <w:shd w:val="clear" w:color="auto" w:fill="FFFFFF"/>
        </w:rPr>
        <w:t>-ESS ERIC-City Methodology Seminar Series</w:t>
      </w:r>
      <w:r w:rsidR="00E2045D">
        <w:rPr>
          <w:rFonts w:cstheme="minorHAnsi"/>
          <w:color w:val="222222"/>
          <w:shd w:val="clear" w:color="auto" w:fill="FFFFFF"/>
        </w:rPr>
        <w:t>, London, UK</w:t>
      </w:r>
      <w:r w:rsidRPr="0032283A">
        <w:rPr>
          <w:rFonts w:cstheme="minorHAnsi"/>
          <w:color w:val="222222"/>
          <w:shd w:val="clear" w:color="auto" w:fill="FFFFFF"/>
        </w:rPr>
        <w:t>.</w:t>
      </w:r>
    </w:p>
    <w:p w14:paraId="3ED03CC3" w14:textId="797DF88A" w:rsidR="00D11E1C" w:rsidRPr="00F20D6C" w:rsidRDefault="00D11E1C" w:rsidP="00D11E1C">
      <w:pPr>
        <w:autoSpaceDE w:val="0"/>
        <w:autoSpaceDN w:val="0"/>
        <w:adjustRightInd w:val="0"/>
        <w:spacing w:after="0" w:line="240" w:lineRule="auto"/>
        <w:rPr>
          <w:rFonts w:cstheme="minorHAnsi"/>
          <w:sz w:val="24"/>
          <w:szCs w:val="24"/>
        </w:rPr>
      </w:pPr>
      <w:r w:rsidRPr="00242AAB">
        <w:rPr>
          <w:rFonts w:cstheme="minorHAnsi"/>
        </w:rPr>
        <w:t>Horwitz, R. (2016)</w:t>
      </w:r>
      <w:r w:rsidR="00620972">
        <w:rPr>
          <w:rFonts w:cstheme="minorHAnsi"/>
        </w:rPr>
        <w:t>.</w:t>
      </w:r>
      <w:r w:rsidRPr="00242AAB">
        <w:rPr>
          <w:rFonts w:cstheme="minorHAnsi"/>
        </w:rPr>
        <w:t xml:space="preserve"> </w:t>
      </w:r>
      <w:r w:rsidRPr="00D61A01">
        <w:rPr>
          <w:rFonts w:cstheme="minorHAnsi"/>
          <w:i/>
          <w:iCs/>
        </w:rPr>
        <w:t>The Differential Effect of a Mobile-Friendly Instrument on Data Quality</w:t>
      </w:r>
      <w:r w:rsidRPr="00242AAB">
        <w:rPr>
          <w:rFonts w:cstheme="minorHAnsi"/>
        </w:rPr>
        <w:t>.</w:t>
      </w:r>
      <w:r w:rsidR="00D61A01">
        <w:rPr>
          <w:rFonts w:cstheme="minorHAnsi"/>
        </w:rPr>
        <w:t xml:space="preserve"> Paper </w:t>
      </w:r>
      <w:r w:rsidR="00D61A01" w:rsidRPr="00F20D6C">
        <w:rPr>
          <w:rFonts w:cstheme="minorHAnsi"/>
          <w:sz w:val="24"/>
          <w:szCs w:val="24"/>
        </w:rPr>
        <w:t xml:space="preserve">presented at the </w:t>
      </w:r>
      <w:r w:rsidRPr="00F20D6C">
        <w:rPr>
          <w:rFonts w:cstheme="minorHAnsi"/>
          <w:sz w:val="24"/>
          <w:szCs w:val="24"/>
        </w:rPr>
        <w:t>PAPOR</w:t>
      </w:r>
      <w:r w:rsidR="00D61A01" w:rsidRPr="00F20D6C">
        <w:rPr>
          <w:rFonts w:cstheme="minorHAnsi"/>
          <w:sz w:val="24"/>
          <w:szCs w:val="24"/>
        </w:rPr>
        <w:t xml:space="preserve"> conference</w:t>
      </w:r>
      <w:r w:rsidRPr="00F20D6C">
        <w:rPr>
          <w:rFonts w:cstheme="minorHAnsi"/>
          <w:sz w:val="24"/>
          <w:szCs w:val="24"/>
        </w:rPr>
        <w:t xml:space="preserve">, San Francisco, </w:t>
      </w:r>
      <w:r w:rsidR="00D61A01" w:rsidRPr="00F20D6C">
        <w:rPr>
          <w:rFonts w:cstheme="minorHAnsi"/>
          <w:sz w:val="24"/>
          <w:szCs w:val="24"/>
        </w:rPr>
        <w:t>UK</w:t>
      </w:r>
      <w:r w:rsidRPr="00F20D6C">
        <w:rPr>
          <w:rFonts w:cstheme="minorHAnsi"/>
          <w:sz w:val="24"/>
          <w:szCs w:val="24"/>
        </w:rPr>
        <w:t>.</w:t>
      </w:r>
      <w:r w:rsidR="00D61A01" w:rsidRPr="00F20D6C">
        <w:rPr>
          <w:rFonts w:cstheme="minorHAnsi"/>
          <w:sz w:val="24"/>
          <w:szCs w:val="24"/>
        </w:rPr>
        <w:t xml:space="preserve"> </w:t>
      </w:r>
    </w:p>
    <w:p w14:paraId="55B7CB45" w14:textId="77777777" w:rsidR="00D11E1C" w:rsidRPr="00242AAB" w:rsidRDefault="00D11E1C" w:rsidP="00D11E1C">
      <w:pPr>
        <w:autoSpaceDE w:val="0"/>
        <w:autoSpaceDN w:val="0"/>
        <w:adjustRightInd w:val="0"/>
        <w:spacing w:after="0" w:line="240" w:lineRule="auto"/>
        <w:rPr>
          <w:rFonts w:cstheme="minorHAnsi"/>
        </w:rPr>
      </w:pPr>
    </w:p>
    <w:p w14:paraId="06FE0C62" w14:textId="0CF5827C" w:rsidR="00D11E1C" w:rsidRPr="00242AAB" w:rsidRDefault="00D11E1C" w:rsidP="00D11E1C">
      <w:pPr>
        <w:rPr>
          <w:rFonts w:cstheme="minorHAnsi"/>
          <w:shd w:val="clear" w:color="auto" w:fill="FFFFFF"/>
        </w:rPr>
      </w:pPr>
      <w:r w:rsidRPr="00242AAB">
        <w:rPr>
          <w:rFonts w:cstheme="minorHAnsi"/>
          <w:shd w:val="clear" w:color="auto" w:fill="FFFFFF"/>
        </w:rPr>
        <w:t xml:space="preserve">Hox, J. J., </w:t>
      </w:r>
      <w:r>
        <w:rPr>
          <w:rFonts w:cstheme="minorHAnsi"/>
          <w:shd w:val="clear" w:color="auto" w:fill="FFFFFF"/>
        </w:rPr>
        <w:t>d</w:t>
      </w:r>
      <w:r w:rsidRPr="00242AAB">
        <w:rPr>
          <w:rFonts w:cstheme="minorHAnsi"/>
          <w:shd w:val="clear" w:color="auto" w:fill="FFFFFF"/>
        </w:rPr>
        <w:t xml:space="preserve">e Leeuw, E. D. </w:t>
      </w:r>
      <w:r w:rsidR="006A2D33">
        <w:rPr>
          <w:rFonts w:cstheme="minorHAnsi"/>
          <w:shd w:val="clear" w:color="auto" w:fill="FFFFFF"/>
        </w:rPr>
        <w:t>and</w:t>
      </w:r>
      <w:r w:rsidRPr="00242AAB">
        <w:rPr>
          <w:rFonts w:cstheme="minorHAnsi"/>
          <w:shd w:val="clear" w:color="auto" w:fill="FFFFFF"/>
        </w:rPr>
        <w:t xml:space="preserve"> </w:t>
      </w:r>
      <w:proofErr w:type="spellStart"/>
      <w:r w:rsidRPr="00242AAB">
        <w:rPr>
          <w:rFonts w:cstheme="minorHAnsi"/>
          <w:shd w:val="clear" w:color="auto" w:fill="FFFFFF"/>
        </w:rPr>
        <w:t>Kreft</w:t>
      </w:r>
      <w:proofErr w:type="spellEnd"/>
      <w:r w:rsidRPr="00242AAB">
        <w:rPr>
          <w:rFonts w:cstheme="minorHAnsi"/>
          <w:shd w:val="clear" w:color="auto" w:fill="FFFFFF"/>
        </w:rPr>
        <w:t>, G. G. (1991)</w:t>
      </w:r>
      <w:r w:rsidR="00620972">
        <w:rPr>
          <w:rFonts w:cstheme="minorHAnsi"/>
          <w:shd w:val="clear" w:color="auto" w:fill="FFFFFF"/>
        </w:rPr>
        <w:t>.</w:t>
      </w:r>
      <w:r w:rsidRPr="00242AAB">
        <w:rPr>
          <w:rFonts w:cstheme="minorHAnsi"/>
          <w:shd w:val="clear" w:color="auto" w:fill="FFFFFF"/>
        </w:rPr>
        <w:t xml:space="preserve"> The effect of interviewer and respondent characteristics on the quality of survey data: a multilevel model.</w:t>
      </w:r>
      <w:r>
        <w:rPr>
          <w:rFonts w:cstheme="minorHAnsi"/>
          <w:shd w:val="clear" w:color="auto" w:fill="FFFFFF"/>
        </w:rPr>
        <w:t xml:space="preserve"> In </w:t>
      </w:r>
      <w:proofErr w:type="spellStart"/>
      <w:r>
        <w:rPr>
          <w:rFonts w:cstheme="minorHAnsi"/>
          <w:shd w:val="clear" w:color="auto" w:fill="FFFFFF"/>
        </w:rPr>
        <w:t>P.P.Biemer</w:t>
      </w:r>
      <w:proofErr w:type="spellEnd"/>
      <w:r>
        <w:rPr>
          <w:rFonts w:cstheme="minorHAnsi"/>
          <w:shd w:val="clear" w:color="auto" w:fill="FFFFFF"/>
        </w:rPr>
        <w:t xml:space="preserve">, </w:t>
      </w:r>
      <w:proofErr w:type="spellStart"/>
      <w:r>
        <w:rPr>
          <w:rFonts w:cstheme="minorHAnsi"/>
          <w:shd w:val="clear" w:color="auto" w:fill="FFFFFF"/>
        </w:rPr>
        <w:t>R.M.Groves</w:t>
      </w:r>
      <w:proofErr w:type="spellEnd"/>
      <w:r>
        <w:rPr>
          <w:rFonts w:cstheme="minorHAnsi"/>
          <w:shd w:val="clear" w:color="auto" w:fill="FFFFFF"/>
        </w:rPr>
        <w:t xml:space="preserve">, </w:t>
      </w:r>
      <w:proofErr w:type="spellStart"/>
      <w:r>
        <w:rPr>
          <w:rFonts w:cstheme="minorHAnsi"/>
          <w:shd w:val="clear" w:color="auto" w:fill="FFFFFF"/>
        </w:rPr>
        <w:t>L.E.Lyberg</w:t>
      </w:r>
      <w:proofErr w:type="spellEnd"/>
      <w:r>
        <w:rPr>
          <w:rFonts w:cstheme="minorHAnsi"/>
          <w:shd w:val="clear" w:color="auto" w:fill="FFFFFF"/>
        </w:rPr>
        <w:t xml:space="preserve">, </w:t>
      </w:r>
      <w:proofErr w:type="spellStart"/>
      <w:r>
        <w:rPr>
          <w:rFonts w:cstheme="minorHAnsi"/>
          <w:shd w:val="clear" w:color="auto" w:fill="FFFFFF"/>
        </w:rPr>
        <w:t>N.A.Mathiowetz</w:t>
      </w:r>
      <w:proofErr w:type="spellEnd"/>
      <w:r>
        <w:rPr>
          <w:rFonts w:cstheme="minorHAnsi"/>
          <w:shd w:val="clear" w:color="auto" w:fill="FFFFFF"/>
        </w:rPr>
        <w:t xml:space="preserve"> </w:t>
      </w:r>
      <w:r w:rsidR="00D61A01">
        <w:rPr>
          <w:rFonts w:cstheme="minorHAnsi"/>
          <w:shd w:val="clear" w:color="auto" w:fill="FFFFFF"/>
        </w:rPr>
        <w:t>&amp;</w:t>
      </w:r>
      <w:r>
        <w:rPr>
          <w:rFonts w:cstheme="minorHAnsi"/>
          <w:shd w:val="clear" w:color="auto" w:fill="FFFFFF"/>
        </w:rPr>
        <w:t xml:space="preserve"> </w:t>
      </w:r>
      <w:proofErr w:type="spellStart"/>
      <w:r>
        <w:rPr>
          <w:rFonts w:cstheme="minorHAnsi"/>
          <w:shd w:val="clear" w:color="auto" w:fill="FFFFFF"/>
        </w:rPr>
        <w:t>S.Sudman</w:t>
      </w:r>
      <w:proofErr w:type="spellEnd"/>
      <w:r>
        <w:rPr>
          <w:rFonts w:cstheme="minorHAnsi"/>
          <w:shd w:val="clear" w:color="auto" w:fill="FFFFFF"/>
        </w:rPr>
        <w:t xml:space="preserve"> (eds.)</w:t>
      </w:r>
      <w:r w:rsidR="00D61A01">
        <w:rPr>
          <w:rFonts w:cstheme="minorHAnsi"/>
          <w:shd w:val="clear" w:color="auto" w:fill="FFFFFF"/>
        </w:rPr>
        <w:t>,</w:t>
      </w:r>
      <w:r>
        <w:rPr>
          <w:rFonts w:cstheme="minorHAnsi"/>
          <w:shd w:val="clear" w:color="auto" w:fill="FFFFFF"/>
        </w:rPr>
        <w:t xml:space="preserve"> </w:t>
      </w:r>
      <w:r w:rsidRPr="00D61A01">
        <w:rPr>
          <w:rFonts w:cstheme="minorHAnsi"/>
          <w:i/>
          <w:iCs/>
          <w:shd w:val="clear" w:color="auto" w:fill="FFFFFF"/>
        </w:rPr>
        <w:t>Measurement errors in surveys</w:t>
      </w:r>
      <w:r>
        <w:rPr>
          <w:rFonts w:cstheme="minorHAnsi"/>
          <w:shd w:val="clear" w:color="auto" w:fill="FFFFFF"/>
        </w:rPr>
        <w:t xml:space="preserve"> </w:t>
      </w:r>
      <w:r w:rsidR="00D61A01">
        <w:rPr>
          <w:rFonts w:cstheme="minorHAnsi"/>
          <w:shd w:val="clear" w:color="auto" w:fill="FFFFFF"/>
        </w:rPr>
        <w:t>(p</w:t>
      </w:r>
      <w:r>
        <w:rPr>
          <w:rFonts w:cstheme="minorHAnsi"/>
          <w:shd w:val="clear" w:color="auto" w:fill="FFFFFF"/>
        </w:rPr>
        <w:t>p. 439-461</w:t>
      </w:r>
      <w:r w:rsidR="00D61A01">
        <w:rPr>
          <w:rFonts w:cstheme="minorHAnsi"/>
          <w:shd w:val="clear" w:color="auto" w:fill="FFFFFF"/>
        </w:rPr>
        <w:t>)</w:t>
      </w:r>
      <w:r>
        <w:rPr>
          <w:rFonts w:cstheme="minorHAnsi"/>
          <w:shd w:val="clear" w:color="auto" w:fill="FFFFFF"/>
        </w:rPr>
        <w:t>. New York: John Wiley &amp; Sons.</w:t>
      </w:r>
    </w:p>
    <w:p w14:paraId="5B2DB7CF" w14:textId="7ED33C7D" w:rsidR="00D11E1C" w:rsidRPr="00D61A01" w:rsidRDefault="00D11E1C" w:rsidP="00D11E1C">
      <w:pPr>
        <w:autoSpaceDE w:val="0"/>
        <w:autoSpaceDN w:val="0"/>
        <w:adjustRightInd w:val="0"/>
        <w:spacing w:after="0" w:line="240" w:lineRule="auto"/>
        <w:rPr>
          <w:rFonts w:cstheme="minorHAnsi"/>
          <w:color w:val="000000"/>
        </w:rPr>
      </w:pPr>
      <w:r w:rsidRPr="00242AAB">
        <w:rPr>
          <w:rFonts w:cstheme="minorHAnsi"/>
          <w:color w:val="000000"/>
        </w:rPr>
        <w:t xml:space="preserve">Huber, P.J. </w:t>
      </w:r>
      <w:r w:rsidR="00D61A01">
        <w:rPr>
          <w:rFonts w:cstheme="minorHAnsi"/>
          <w:color w:val="000000"/>
        </w:rPr>
        <w:t>(</w:t>
      </w:r>
      <w:r w:rsidRPr="00242AAB">
        <w:rPr>
          <w:rFonts w:cstheme="minorHAnsi"/>
          <w:color w:val="000000"/>
        </w:rPr>
        <w:t>1967</w:t>
      </w:r>
      <w:r w:rsidR="00D61A01">
        <w:rPr>
          <w:rFonts w:cstheme="minorHAnsi"/>
          <w:color w:val="000000"/>
        </w:rPr>
        <w:t>)</w:t>
      </w:r>
      <w:r w:rsidR="00620972">
        <w:rPr>
          <w:rFonts w:cstheme="minorHAnsi"/>
          <w:color w:val="000000"/>
        </w:rPr>
        <w:t>.</w:t>
      </w:r>
      <w:r w:rsidRPr="00242AAB">
        <w:rPr>
          <w:rFonts w:cstheme="minorHAnsi"/>
          <w:color w:val="000000"/>
        </w:rPr>
        <w:t xml:space="preserve"> </w:t>
      </w:r>
      <w:r w:rsidRPr="00D61A01">
        <w:rPr>
          <w:rFonts w:cstheme="minorHAnsi"/>
          <w:color w:val="000000"/>
        </w:rPr>
        <w:t xml:space="preserve">The </w:t>
      </w:r>
      <w:proofErr w:type="spellStart"/>
      <w:r w:rsidRPr="00D61A01">
        <w:rPr>
          <w:rFonts w:cstheme="minorHAnsi"/>
          <w:color w:val="000000"/>
        </w:rPr>
        <w:t>Behavior</w:t>
      </w:r>
      <w:proofErr w:type="spellEnd"/>
      <w:r w:rsidRPr="00D61A01">
        <w:rPr>
          <w:rFonts w:cstheme="minorHAnsi"/>
          <w:color w:val="000000"/>
        </w:rPr>
        <w:t xml:space="preserve"> of Maximum Likelihood Estimates under Nonstandard</w:t>
      </w:r>
    </w:p>
    <w:p w14:paraId="03F1607C" w14:textId="77777777" w:rsidR="00D11E1C" w:rsidRDefault="00D11E1C" w:rsidP="00D11E1C">
      <w:pPr>
        <w:autoSpaceDE w:val="0"/>
        <w:autoSpaceDN w:val="0"/>
        <w:adjustRightInd w:val="0"/>
        <w:spacing w:after="0" w:line="240" w:lineRule="auto"/>
        <w:rPr>
          <w:rFonts w:cstheme="minorHAnsi"/>
          <w:color w:val="000000"/>
        </w:rPr>
      </w:pPr>
      <w:r w:rsidRPr="00D61A01">
        <w:rPr>
          <w:rFonts w:cstheme="minorHAnsi"/>
          <w:color w:val="000000"/>
        </w:rPr>
        <w:t>Conditions</w:t>
      </w:r>
      <w:r w:rsidRPr="00242AAB">
        <w:rPr>
          <w:rFonts w:cstheme="minorHAnsi"/>
          <w:color w:val="000000"/>
        </w:rPr>
        <w:t xml:space="preserve">. </w:t>
      </w:r>
      <w:r w:rsidRPr="00D61A01">
        <w:rPr>
          <w:rFonts w:cstheme="minorHAnsi"/>
          <w:i/>
          <w:iCs/>
          <w:color w:val="000000"/>
        </w:rPr>
        <w:t>Proceedings of the Fifth Berkeley Symposium on Mathematical</w:t>
      </w:r>
      <w:r w:rsidR="001F23DD">
        <w:rPr>
          <w:rFonts w:cstheme="minorHAnsi"/>
          <w:i/>
          <w:iCs/>
          <w:color w:val="000000"/>
        </w:rPr>
        <w:t xml:space="preserve"> </w:t>
      </w:r>
      <w:r w:rsidRPr="00D61A01">
        <w:rPr>
          <w:rFonts w:cstheme="minorHAnsi"/>
          <w:i/>
          <w:iCs/>
          <w:color w:val="000000"/>
        </w:rPr>
        <w:t>Statistics and Probability, Berkeley, CA: University of California Press, 1</w:t>
      </w:r>
      <w:r w:rsidR="00D61A01">
        <w:rPr>
          <w:rFonts w:cstheme="minorHAnsi"/>
          <w:color w:val="000000"/>
        </w:rPr>
        <w:t xml:space="preserve">, </w:t>
      </w:r>
      <w:r w:rsidRPr="00242AAB">
        <w:rPr>
          <w:rFonts w:cstheme="minorHAnsi"/>
          <w:color w:val="000000"/>
        </w:rPr>
        <w:t>221–233. Available at</w:t>
      </w:r>
      <w:r w:rsidR="00D61A01">
        <w:rPr>
          <w:rFonts w:cstheme="minorHAnsi"/>
          <w:color w:val="000000"/>
        </w:rPr>
        <w:t xml:space="preserve"> </w:t>
      </w:r>
      <w:hyperlink r:id="rId18" w:history="1">
        <w:r w:rsidR="002F7CD7" w:rsidRPr="00401E19">
          <w:rPr>
            <w:rStyle w:val="Hyperlink"/>
            <w:rFonts w:cstheme="minorHAnsi"/>
          </w:rPr>
          <w:t>https://projecteuclid.org/euclid.bsmsp/1200512988</w:t>
        </w:r>
      </w:hyperlink>
      <w:r w:rsidRPr="00242AAB">
        <w:rPr>
          <w:rFonts w:cstheme="minorHAnsi"/>
          <w:color w:val="000000"/>
        </w:rPr>
        <w:t>.</w:t>
      </w:r>
    </w:p>
    <w:p w14:paraId="5E0F382E" w14:textId="77777777" w:rsidR="00D11E1C" w:rsidRPr="0085160F" w:rsidRDefault="00D11E1C" w:rsidP="00D11E1C">
      <w:pPr>
        <w:autoSpaceDE w:val="0"/>
        <w:autoSpaceDN w:val="0"/>
        <w:adjustRightInd w:val="0"/>
        <w:spacing w:after="0" w:line="240" w:lineRule="auto"/>
        <w:rPr>
          <w:rFonts w:cstheme="minorHAnsi"/>
          <w:color w:val="000000"/>
        </w:rPr>
      </w:pPr>
    </w:p>
    <w:p w14:paraId="08EB3353" w14:textId="3D67512E" w:rsidR="00D11E1C" w:rsidRDefault="00D11E1C" w:rsidP="00D11E1C">
      <w:pPr>
        <w:rPr>
          <w:rFonts w:cstheme="minorHAnsi"/>
          <w:color w:val="222222"/>
          <w:shd w:val="clear" w:color="auto" w:fill="FFFFFF"/>
        </w:rPr>
      </w:pPr>
      <w:r w:rsidRPr="00242AAB">
        <w:rPr>
          <w:rFonts w:cstheme="minorHAnsi"/>
          <w:color w:val="222222"/>
          <w:shd w:val="clear" w:color="auto" w:fill="FFFFFF"/>
        </w:rPr>
        <w:t xml:space="preserve">Keusch, F. </w:t>
      </w:r>
      <w:r w:rsidR="006A2D33">
        <w:rPr>
          <w:rFonts w:cstheme="minorHAnsi"/>
          <w:color w:val="222222"/>
          <w:shd w:val="clear" w:color="auto" w:fill="FFFFFF"/>
        </w:rPr>
        <w:t>and</w:t>
      </w:r>
      <w:r w:rsidRPr="00242AAB">
        <w:rPr>
          <w:rFonts w:cstheme="minorHAnsi"/>
          <w:color w:val="222222"/>
          <w:shd w:val="clear" w:color="auto" w:fill="FFFFFF"/>
        </w:rPr>
        <w:t xml:space="preserve"> Yan, T. (2017)</w:t>
      </w:r>
      <w:r w:rsidR="00620972">
        <w:rPr>
          <w:rFonts w:cstheme="minorHAnsi"/>
          <w:color w:val="222222"/>
          <w:shd w:val="clear" w:color="auto" w:fill="FFFFFF"/>
        </w:rPr>
        <w:t>.</w:t>
      </w:r>
      <w:r w:rsidRPr="00242AAB">
        <w:rPr>
          <w:rFonts w:cstheme="minorHAnsi"/>
          <w:color w:val="222222"/>
          <w:shd w:val="clear" w:color="auto" w:fill="FFFFFF"/>
        </w:rPr>
        <w:t xml:space="preserve"> Web versus mobile web: An Experimental study of device effects and self-selection effects. </w:t>
      </w:r>
      <w:r w:rsidRPr="0085160F">
        <w:rPr>
          <w:rFonts w:cstheme="minorHAnsi"/>
          <w:i/>
          <w:iCs/>
          <w:color w:val="222222"/>
          <w:shd w:val="clear" w:color="auto" w:fill="FFFFFF"/>
        </w:rPr>
        <w:t>Social Science Computer Review</w:t>
      </w:r>
      <w:r w:rsidR="001D7E6F">
        <w:rPr>
          <w:rFonts w:cstheme="minorHAnsi"/>
          <w:i/>
          <w:iCs/>
          <w:color w:val="222222"/>
          <w:shd w:val="clear" w:color="auto" w:fill="FFFFFF"/>
        </w:rPr>
        <w:t>,</w:t>
      </w:r>
      <w:r w:rsidRPr="00242AAB">
        <w:rPr>
          <w:rFonts w:cstheme="minorHAnsi"/>
          <w:color w:val="222222"/>
          <w:shd w:val="clear" w:color="auto" w:fill="FFFFFF"/>
        </w:rPr>
        <w:t xml:space="preserve"> </w:t>
      </w:r>
      <w:r w:rsidRPr="007E328D">
        <w:rPr>
          <w:rFonts w:cstheme="minorHAnsi"/>
          <w:i/>
          <w:iCs/>
          <w:color w:val="222222"/>
          <w:shd w:val="clear" w:color="auto" w:fill="FFFFFF"/>
        </w:rPr>
        <w:t>35</w:t>
      </w:r>
      <w:r w:rsidRPr="007E328D">
        <w:rPr>
          <w:rFonts w:cstheme="minorHAnsi"/>
          <w:color w:val="222222"/>
          <w:shd w:val="clear" w:color="auto" w:fill="FFFFFF"/>
        </w:rPr>
        <w:t>(6)</w:t>
      </w:r>
      <w:r w:rsidR="002F7CD7" w:rsidRPr="007E328D">
        <w:rPr>
          <w:rFonts w:cstheme="minorHAnsi"/>
          <w:color w:val="222222"/>
          <w:shd w:val="clear" w:color="auto" w:fill="FFFFFF"/>
        </w:rPr>
        <w:t>,</w:t>
      </w:r>
      <w:r w:rsidRPr="00242AAB">
        <w:rPr>
          <w:rFonts w:cstheme="minorHAnsi"/>
          <w:color w:val="222222"/>
          <w:shd w:val="clear" w:color="auto" w:fill="FFFFFF"/>
        </w:rPr>
        <w:t xml:space="preserve"> 751-769.</w:t>
      </w:r>
    </w:p>
    <w:p w14:paraId="51D63718" w14:textId="18305A25" w:rsidR="00F20D6C" w:rsidRPr="00F20D6C" w:rsidRDefault="00F20D6C" w:rsidP="00F20D6C">
      <w:pPr>
        <w:autoSpaceDE w:val="0"/>
        <w:autoSpaceDN w:val="0"/>
        <w:rPr>
          <w:rFonts w:cstheme="minorHAnsi"/>
        </w:rPr>
      </w:pPr>
      <w:proofErr w:type="spellStart"/>
      <w:r w:rsidRPr="00F20D6C">
        <w:rPr>
          <w:rFonts w:cstheme="minorHAnsi"/>
        </w:rPr>
        <w:t>Kolenikov</w:t>
      </w:r>
      <w:proofErr w:type="spellEnd"/>
      <w:r w:rsidRPr="00F20D6C">
        <w:rPr>
          <w:rFonts w:cstheme="minorHAnsi"/>
        </w:rPr>
        <w:t xml:space="preserve">, S. and </w:t>
      </w:r>
      <w:proofErr w:type="spellStart"/>
      <w:r w:rsidRPr="00F20D6C">
        <w:rPr>
          <w:rFonts w:cstheme="minorHAnsi"/>
        </w:rPr>
        <w:t>Kennedy,C</w:t>
      </w:r>
      <w:proofErr w:type="spellEnd"/>
      <w:r w:rsidRPr="00F20D6C">
        <w:rPr>
          <w:rFonts w:cstheme="minorHAnsi"/>
        </w:rPr>
        <w:t>. (2014)</w:t>
      </w:r>
      <w:r w:rsidR="00620972">
        <w:rPr>
          <w:rFonts w:cstheme="minorHAnsi"/>
        </w:rPr>
        <w:t>.</w:t>
      </w:r>
      <w:r w:rsidRPr="00F20D6C">
        <w:rPr>
          <w:rFonts w:cstheme="minorHAnsi"/>
        </w:rPr>
        <w:t xml:space="preserve"> Evaluating Three Approaches to Statistically Adjust for Mode Effects, </w:t>
      </w:r>
      <w:r w:rsidRPr="00F20D6C">
        <w:rPr>
          <w:rFonts w:cstheme="minorHAnsi"/>
          <w:i/>
          <w:iCs/>
        </w:rPr>
        <w:t>Journal of Survey Statistics and Methodology</w:t>
      </w:r>
      <w:r w:rsidRPr="00F20D6C">
        <w:rPr>
          <w:rFonts w:cstheme="minorHAnsi"/>
        </w:rPr>
        <w:t xml:space="preserve">, </w:t>
      </w:r>
      <w:r w:rsidRPr="007E328D">
        <w:rPr>
          <w:rFonts w:cstheme="minorHAnsi"/>
          <w:i/>
          <w:iCs/>
        </w:rPr>
        <w:t>2</w:t>
      </w:r>
      <w:r w:rsidRPr="007E328D">
        <w:rPr>
          <w:rFonts w:cstheme="minorHAnsi"/>
        </w:rPr>
        <w:t>(2),</w:t>
      </w:r>
      <w:r w:rsidRPr="00F20D6C">
        <w:rPr>
          <w:rFonts w:cstheme="minorHAnsi"/>
        </w:rPr>
        <w:t xml:space="preserve"> 126–158.</w:t>
      </w:r>
    </w:p>
    <w:p w14:paraId="421CBF3C" w14:textId="509F4109" w:rsidR="00D11E1C" w:rsidRDefault="00D11E1C" w:rsidP="00D11E1C">
      <w:pPr>
        <w:autoSpaceDE w:val="0"/>
        <w:autoSpaceDN w:val="0"/>
        <w:adjustRightInd w:val="0"/>
        <w:spacing w:after="0" w:line="240" w:lineRule="auto"/>
        <w:rPr>
          <w:rFonts w:cstheme="minorHAnsi"/>
        </w:rPr>
      </w:pPr>
      <w:r w:rsidRPr="00242AAB">
        <w:rPr>
          <w:rFonts w:cstheme="minorHAnsi"/>
        </w:rPr>
        <w:t>Krosnick, J. A. (1991)</w:t>
      </w:r>
      <w:r w:rsidR="00620972">
        <w:rPr>
          <w:rFonts w:cstheme="minorHAnsi"/>
        </w:rPr>
        <w:t>.</w:t>
      </w:r>
      <w:r w:rsidRPr="00242AAB">
        <w:rPr>
          <w:rFonts w:cstheme="minorHAnsi"/>
        </w:rPr>
        <w:t xml:space="preserve"> Response Strategies for Coping with the Cognitive Demands of Attitude</w:t>
      </w:r>
      <w:r>
        <w:rPr>
          <w:rFonts w:cstheme="minorHAnsi"/>
        </w:rPr>
        <w:t xml:space="preserve"> </w:t>
      </w:r>
      <w:r w:rsidRPr="00242AAB">
        <w:rPr>
          <w:rFonts w:cstheme="minorHAnsi"/>
        </w:rPr>
        <w:t xml:space="preserve">Measures in Surveys. </w:t>
      </w:r>
      <w:r w:rsidRPr="00242AAB">
        <w:rPr>
          <w:rFonts w:cstheme="minorHAnsi"/>
          <w:i/>
          <w:iCs/>
        </w:rPr>
        <w:t>Applied Cognitive Psychology</w:t>
      </w:r>
      <w:r w:rsidRPr="00242AAB">
        <w:rPr>
          <w:rFonts w:cstheme="minorHAnsi"/>
        </w:rPr>
        <w:t xml:space="preserve">, </w:t>
      </w:r>
      <w:r w:rsidRPr="007E328D">
        <w:rPr>
          <w:rFonts w:cstheme="minorHAnsi"/>
          <w:i/>
          <w:iCs/>
        </w:rPr>
        <w:t>5</w:t>
      </w:r>
      <w:r w:rsidR="002F7CD7">
        <w:rPr>
          <w:rFonts w:cstheme="minorHAnsi"/>
        </w:rPr>
        <w:t>,</w:t>
      </w:r>
      <w:r w:rsidRPr="00242AAB">
        <w:rPr>
          <w:rFonts w:cstheme="minorHAnsi"/>
        </w:rPr>
        <w:t xml:space="preserve"> 213–236.</w:t>
      </w:r>
    </w:p>
    <w:p w14:paraId="46EE0AFB" w14:textId="77777777" w:rsidR="00463743" w:rsidRDefault="00463743" w:rsidP="00D11E1C">
      <w:pPr>
        <w:autoSpaceDE w:val="0"/>
        <w:autoSpaceDN w:val="0"/>
        <w:adjustRightInd w:val="0"/>
        <w:spacing w:after="0" w:line="240" w:lineRule="auto"/>
        <w:rPr>
          <w:rFonts w:cstheme="minorHAnsi"/>
        </w:rPr>
      </w:pPr>
    </w:p>
    <w:p w14:paraId="3FB78081" w14:textId="32D8EC4D" w:rsidR="00D11E1C" w:rsidRDefault="00D11E1C" w:rsidP="00D11E1C">
      <w:pPr>
        <w:autoSpaceDE w:val="0"/>
        <w:autoSpaceDN w:val="0"/>
        <w:adjustRightInd w:val="0"/>
        <w:spacing w:after="0" w:line="240" w:lineRule="auto"/>
        <w:rPr>
          <w:rFonts w:cstheme="minorHAnsi"/>
        </w:rPr>
      </w:pPr>
      <w:proofErr w:type="spellStart"/>
      <w:r w:rsidRPr="00242AAB">
        <w:rPr>
          <w:rFonts w:cstheme="minorHAnsi"/>
        </w:rPr>
        <w:t>Loosveldt</w:t>
      </w:r>
      <w:proofErr w:type="spellEnd"/>
      <w:r w:rsidRPr="00242AAB">
        <w:rPr>
          <w:rFonts w:cstheme="minorHAnsi"/>
        </w:rPr>
        <w:t xml:space="preserve">, G, </w:t>
      </w:r>
      <w:proofErr w:type="spellStart"/>
      <w:r w:rsidRPr="00242AAB">
        <w:rPr>
          <w:rFonts w:cstheme="minorHAnsi"/>
        </w:rPr>
        <w:t>Wuyts</w:t>
      </w:r>
      <w:proofErr w:type="spellEnd"/>
      <w:r w:rsidRPr="00242AAB">
        <w:rPr>
          <w:rFonts w:cstheme="minorHAnsi"/>
        </w:rPr>
        <w:t xml:space="preserve">, C. &amp; </w:t>
      </w:r>
      <w:proofErr w:type="spellStart"/>
      <w:r w:rsidRPr="00242AAB">
        <w:rPr>
          <w:rFonts w:cstheme="minorHAnsi"/>
        </w:rPr>
        <w:t>Beullens</w:t>
      </w:r>
      <w:proofErr w:type="spellEnd"/>
      <w:r w:rsidRPr="00242AAB">
        <w:rPr>
          <w:rFonts w:cstheme="minorHAnsi"/>
        </w:rPr>
        <w:t>, K. (2018)</w:t>
      </w:r>
      <w:r w:rsidR="00620972">
        <w:rPr>
          <w:rFonts w:cstheme="minorHAnsi"/>
        </w:rPr>
        <w:t>.</w:t>
      </w:r>
      <w:r w:rsidRPr="00242AAB">
        <w:rPr>
          <w:rFonts w:cstheme="minorHAnsi"/>
        </w:rPr>
        <w:t xml:space="preserve"> Interviewer variance and its effects on</w:t>
      </w:r>
      <w:r>
        <w:rPr>
          <w:rFonts w:cstheme="minorHAnsi"/>
        </w:rPr>
        <w:t xml:space="preserve"> </w:t>
      </w:r>
      <w:r w:rsidRPr="00242AAB">
        <w:rPr>
          <w:rFonts w:cstheme="minorHAnsi"/>
        </w:rPr>
        <w:t xml:space="preserve">estimates. </w:t>
      </w:r>
      <w:r w:rsidRPr="00242AAB">
        <w:rPr>
          <w:rFonts w:cstheme="minorHAnsi"/>
          <w:i/>
          <w:iCs/>
        </w:rPr>
        <w:t>Quality Assurance in Education</w:t>
      </w:r>
      <w:r w:rsidRPr="00242AAB">
        <w:rPr>
          <w:rFonts w:cstheme="minorHAnsi"/>
        </w:rPr>
        <w:t xml:space="preserve">, </w:t>
      </w:r>
      <w:r w:rsidRPr="007E328D">
        <w:rPr>
          <w:rFonts w:cstheme="minorHAnsi"/>
          <w:i/>
          <w:iCs/>
        </w:rPr>
        <w:t>26</w:t>
      </w:r>
      <w:r w:rsidRPr="007E328D">
        <w:rPr>
          <w:rFonts w:cstheme="minorHAnsi"/>
        </w:rPr>
        <w:t>(2)</w:t>
      </w:r>
      <w:r w:rsidR="00A439EB" w:rsidRPr="007E328D">
        <w:rPr>
          <w:rFonts w:cstheme="minorHAnsi"/>
        </w:rPr>
        <w:t>,</w:t>
      </w:r>
      <w:r w:rsidRPr="00242AAB">
        <w:rPr>
          <w:rFonts w:cstheme="minorHAnsi"/>
        </w:rPr>
        <w:t xml:space="preserve"> 227-242.</w:t>
      </w:r>
    </w:p>
    <w:p w14:paraId="7DC9BD9C" w14:textId="77777777" w:rsidR="00D11E1C" w:rsidRPr="00242AAB" w:rsidRDefault="00D11E1C" w:rsidP="00D11E1C">
      <w:pPr>
        <w:autoSpaceDE w:val="0"/>
        <w:autoSpaceDN w:val="0"/>
        <w:adjustRightInd w:val="0"/>
        <w:spacing w:after="0" w:line="240" w:lineRule="auto"/>
        <w:rPr>
          <w:rFonts w:cstheme="minorHAnsi"/>
        </w:rPr>
      </w:pPr>
    </w:p>
    <w:p w14:paraId="3F7C0754" w14:textId="28A4F523" w:rsidR="00D11E1C" w:rsidRPr="00A735BD" w:rsidRDefault="00D11E1C" w:rsidP="00D11E1C">
      <w:pPr>
        <w:autoSpaceDE w:val="0"/>
        <w:autoSpaceDN w:val="0"/>
        <w:adjustRightInd w:val="0"/>
        <w:spacing w:after="0" w:line="240" w:lineRule="auto"/>
        <w:rPr>
          <w:rFonts w:cstheme="minorHAnsi"/>
          <w:i/>
          <w:iCs/>
        </w:rPr>
      </w:pPr>
      <w:r w:rsidRPr="00242AAB">
        <w:rPr>
          <w:rFonts w:cstheme="minorHAnsi"/>
        </w:rPr>
        <w:t xml:space="preserve">Lorch, J. </w:t>
      </w:r>
      <w:r w:rsidR="006A2D33">
        <w:rPr>
          <w:rFonts w:cstheme="minorHAnsi"/>
        </w:rPr>
        <w:t>and</w:t>
      </w:r>
      <w:r w:rsidRPr="00242AAB">
        <w:rPr>
          <w:rFonts w:cstheme="minorHAnsi"/>
        </w:rPr>
        <w:t xml:space="preserve"> Mitchell, N. (2014)</w:t>
      </w:r>
      <w:r w:rsidR="00620972">
        <w:rPr>
          <w:rFonts w:cstheme="minorHAnsi"/>
        </w:rPr>
        <w:t>.</w:t>
      </w:r>
      <w:r w:rsidRPr="00242AAB">
        <w:rPr>
          <w:rFonts w:cstheme="minorHAnsi"/>
        </w:rPr>
        <w:t xml:space="preserve"> </w:t>
      </w:r>
      <w:r w:rsidRPr="00A735BD">
        <w:rPr>
          <w:rFonts w:cstheme="minorHAnsi"/>
          <w:i/>
          <w:iCs/>
        </w:rPr>
        <w:t xml:space="preserve">Why </w:t>
      </w:r>
      <w:r w:rsidR="00A735BD">
        <w:rPr>
          <w:rFonts w:cstheme="minorHAnsi"/>
          <w:i/>
          <w:iCs/>
        </w:rPr>
        <w:t>y</w:t>
      </w:r>
      <w:r w:rsidRPr="00A735BD">
        <w:rPr>
          <w:rFonts w:cstheme="minorHAnsi"/>
          <w:i/>
          <w:iCs/>
        </w:rPr>
        <w:t xml:space="preserve">ou </w:t>
      </w:r>
      <w:r w:rsidR="00A735BD">
        <w:rPr>
          <w:rFonts w:cstheme="minorHAnsi"/>
          <w:i/>
          <w:iCs/>
        </w:rPr>
        <w:t>n</w:t>
      </w:r>
      <w:r w:rsidRPr="00A735BD">
        <w:rPr>
          <w:rFonts w:cstheme="minorHAnsi"/>
          <w:i/>
          <w:iCs/>
        </w:rPr>
        <w:t xml:space="preserve">eed to </w:t>
      </w:r>
      <w:r w:rsidR="00A735BD">
        <w:rPr>
          <w:rFonts w:cstheme="minorHAnsi"/>
          <w:i/>
          <w:iCs/>
        </w:rPr>
        <w:t>m</w:t>
      </w:r>
      <w:r w:rsidRPr="00A735BD">
        <w:rPr>
          <w:rFonts w:cstheme="minorHAnsi"/>
          <w:i/>
          <w:iCs/>
        </w:rPr>
        <w:t xml:space="preserve">ake </w:t>
      </w:r>
      <w:r w:rsidR="00A735BD">
        <w:rPr>
          <w:rFonts w:cstheme="minorHAnsi"/>
          <w:i/>
          <w:iCs/>
        </w:rPr>
        <w:t>y</w:t>
      </w:r>
      <w:r w:rsidRPr="00A735BD">
        <w:rPr>
          <w:rFonts w:cstheme="minorHAnsi"/>
          <w:i/>
          <w:iCs/>
        </w:rPr>
        <w:t xml:space="preserve">our </w:t>
      </w:r>
      <w:r w:rsidR="00A735BD">
        <w:rPr>
          <w:rFonts w:cstheme="minorHAnsi"/>
          <w:i/>
          <w:iCs/>
        </w:rPr>
        <w:t>s</w:t>
      </w:r>
      <w:r w:rsidRPr="00A735BD">
        <w:rPr>
          <w:rFonts w:cstheme="minorHAnsi"/>
          <w:i/>
          <w:iCs/>
        </w:rPr>
        <w:t xml:space="preserve">urveys </w:t>
      </w:r>
      <w:r w:rsidR="00A735BD">
        <w:rPr>
          <w:rFonts w:cstheme="minorHAnsi"/>
          <w:i/>
          <w:iCs/>
        </w:rPr>
        <w:t>m</w:t>
      </w:r>
      <w:r w:rsidRPr="00A735BD">
        <w:rPr>
          <w:rFonts w:cstheme="minorHAnsi"/>
          <w:i/>
          <w:iCs/>
        </w:rPr>
        <w:t xml:space="preserve">obile </w:t>
      </w:r>
      <w:r w:rsidR="00A735BD">
        <w:rPr>
          <w:rFonts w:cstheme="minorHAnsi"/>
          <w:i/>
          <w:iCs/>
        </w:rPr>
        <w:t>f</w:t>
      </w:r>
      <w:r w:rsidRPr="00A735BD">
        <w:rPr>
          <w:rFonts w:cstheme="minorHAnsi"/>
          <w:i/>
          <w:iCs/>
        </w:rPr>
        <w:t>riendly</w:t>
      </w:r>
    </w:p>
    <w:p w14:paraId="1431EC86" w14:textId="77777777" w:rsidR="00D11E1C" w:rsidRPr="00242AAB" w:rsidRDefault="00A735BD" w:rsidP="00D11E1C">
      <w:pPr>
        <w:rPr>
          <w:rFonts w:cstheme="minorHAnsi"/>
        </w:rPr>
      </w:pPr>
      <w:r>
        <w:rPr>
          <w:rFonts w:cstheme="minorHAnsi"/>
          <w:i/>
          <w:iCs/>
        </w:rPr>
        <w:t>n</w:t>
      </w:r>
      <w:r w:rsidR="00D11E1C" w:rsidRPr="00A735BD">
        <w:rPr>
          <w:rFonts w:cstheme="minorHAnsi"/>
          <w:i/>
          <w:iCs/>
        </w:rPr>
        <w:t>ow</w:t>
      </w:r>
      <w:r w:rsidR="00D11E1C" w:rsidRPr="00242AAB">
        <w:rPr>
          <w:rFonts w:cstheme="minorHAnsi"/>
        </w:rPr>
        <w:t>.</w:t>
      </w:r>
      <w:r>
        <w:rPr>
          <w:rFonts w:cstheme="minorHAnsi"/>
        </w:rPr>
        <w:t xml:space="preserve"> </w:t>
      </w:r>
      <w:r w:rsidR="00D02A4B">
        <w:rPr>
          <w:rFonts w:cstheme="minorHAnsi"/>
        </w:rPr>
        <w:t>Paper presented</w:t>
      </w:r>
      <w:r>
        <w:rPr>
          <w:rFonts w:cstheme="minorHAnsi"/>
        </w:rPr>
        <w:t xml:space="preserve"> at a webinar,</w:t>
      </w:r>
      <w:r w:rsidR="00D11E1C" w:rsidRPr="00242AAB">
        <w:rPr>
          <w:rFonts w:cstheme="minorHAnsi"/>
        </w:rPr>
        <w:t xml:space="preserve"> Shelton, CT: Survey Sampling International, webinar slides.</w:t>
      </w:r>
      <w:r w:rsidR="00D11E1C">
        <w:rPr>
          <w:rFonts w:cstheme="minorHAnsi"/>
        </w:rPr>
        <w:t xml:space="preserve"> </w:t>
      </w:r>
      <w:hyperlink r:id="rId19" w:history="1">
        <w:r w:rsidR="00D11E1C">
          <w:rPr>
            <w:rStyle w:val="Hyperlink"/>
          </w:rPr>
          <w:t>http://www.websm.org/uploadi/editor/doc/1470902373Lorch_Mitchell_2014_Why_you_need_to_make_your_surveys.pdf</w:t>
        </w:r>
      </w:hyperlink>
    </w:p>
    <w:p w14:paraId="5A4B7D56" w14:textId="4ED62DCC" w:rsidR="00D11E1C" w:rsidRPr="00242AAB" w:rsidRDefault="00D11E1C" w:rsidP="00D11E1C">
      <w:pPr>
        <w:autoSpaceDE w:val="0"/>
        <w:autoSpaceDN w:val="0"/>
        <w:adjustRightInd w:val="0"/>
        <w:spacing w:after="0" w:line="240" w:lineRule="auto"/>
        <w:rPr>
          <w:rFonts w:cstheme="minorHAnsi"/>
        </w:rPr>
      </w:pPr>
      <w:proofErr w:type="spellStart"/>
      <w:r w:rsidRPr="00242AAB">
        <w:rPr>
          <w:rFonts w:cstheme="minorHAnsi"/>
        </w:rPr>
        <w:t>Lugtig</w:t>
      </w:r>
      <w:proofErr w:type="spellEnd"/>
      <w:r w:rsidRPr="00242AAB">
        <w:rPr>
          <w:rFonts w:cstheme="minorHAnsi"/>
        </w:rPr>
        <w:t xml:space="preserve">, P. </w:t>
      </w:r>
      <w:r w:rsidR="006A2D33">
        <w:rPr>
          <w:rFonts w:cstheme="minorHAnsi"/>
        </w:rPr>
        <w:t>and</w:t>
      </w:r>
      <w:r w:rsidRPr="00242AAB">
        <w:rPr>
          <w:rFonts w:cstheme="minorHAnsi"/>
        </w:rPr>
        <w:t xml:space="preserve"> Toepoel, V. (2016)</w:t>
      </w:r>
      <w:r w:rsidR="00620972">
        <w:rPr>
          <w:rFonts w:cstheme="minorHAnsi"/>
        </w:rPr>
        <w:t>.</w:t>
      </w:r>
      <w:r w:rsidRPr="00242AAB">
        <w:rPr>
          <w:rFonts w:cstheme="minorHAnsi"/>
        </w:rPr>
        <w:t xml:space="preserve"> The </w:t>
      </w:r>
      <w:r w:rsidR="00577F24">
        <w:rPr>
          <w:rFonts w:cstheme="minorHAnsi"/>
        </w:rPr>
        <w:t>u</w:t>
      </w:r>
      <w:r w:rsidRPr="00242AAB">
        <w:rPr>
          <w:rFonts w:cstheme="minorHAnsi"/>
        </w:rPr>
        <w:t xml:space="preserve">se of PCs, </w:t>
      </w:r>
      <w:r w:rsidR="00577F24">
        <w:rPr>
          <w:rFonts w:cstheme="minorHAnsi"/>
        </w:rPr>
        <w:t>s</w:t>
      </w:r>
      <w:r w:rsidRPr="00242AAB">
        <w:rPr>
          <w:rFonts w:cstheme="minorHAnsi"/>
        </w:rPr>
        <w:t xml:space="preserve">martphones, and </w:t>
      </w:r>
      <w:r w:rsidR="00577F24">
        <w:rPr>
          <w:rFonts w:cstheme="minorHAnsi"/>
        </w:rPr>
        <w:t>t</w:t>
      </w:r>
      <w:r w:rsidRPr="00242AAB">
        <w:rPr>
          <w:rFonts w:cstheme="minorHAnsi"/>
        </w:rPr>
        <w:t>ablets in a</w:t>
      </w:r>
      <w:r>
        <w:rPr>
          <w:rFonts w:cstheme="minorHAnsi"/>
        </w:rPr>
        <w:t xml:space="preserve"> </w:t>
      </w:r>
      <w:r w:rsidR="00577F24">
        <w:rPr>
          <w:rFonts w:cstheme="minorHAnsi"/>
        </w:rPr>
        <w:t>p</w:t>
      </w:r>
      <w:r w:rsidRPr="00242AAB">
        <w:rPr>
          <w:rFonts w:cstheme="minorHAnsi"/>
        </w:rPr>
        <w:t>robability-</w:t>
      </w:r>
      <w:r w:rsidR="00577F24">
        <w:rPr>
          <w:rFonts w:cstheme="minorHAnsi"/>
        </w:rPr>
        <w:t>b</w:t>
      </w:r>
      <w:r w:rsidRPr="00242AAB">
        <w:rPr>
          <w:rFonts w:cstheme="minorHAnsi"/>
        </w:rPr>
        <w:t xml:space="preserve">ased </w:t>
      </w:r>
      <w:r w:rsidR="00577F24">
        <w:rPr>
          <w:rFonts w:cstheme="minorHAnsi"/>
        </w:rPr>
        <w:t>p</w:t>
      </w:r>
      <w:r w:rsidRPr="00242AAB">
        <w:rPr>
          <w:rFonts w:cstheme="minorHAnsi"/>
        </w:rPr>
        <w:t xml:space="preserve">anel </w:t>
      </w:r>
      <w:r w:rsidR="00577F24">
        <w:rPr>
          <w:rFonts w:cstheme="minorHAnsi"/>
        </w:rPr>
        <w:t>s</w:t>
      </w:r>
      <w:r w:rsidRPr="00242AAB">
        <w:rPr>
          <w:rFonts w:cstheme="minorHAnsi"/>
        </w:rPr>
        <w:t xml:space="preserve">urvey: Effects on </w:t>
      </w:r>
      <w:r w:rsidR="00577F24">
        <w:rPr>
          <w:rFonts w:cstheme="minorHAnsi"/>
        </w:rPr>
        <w:t>s</w:t>
      </w:r>
      <w:r w:rsidRPr="00242AAB">
        <w:rPr>
          <w:rFonts w:cstheme="minorHAnsi"/>
        </w:rPr>
        <w:t xml:space="preserve">urvey </w:t>
      </w:r>
      <w:r w:rsidR="00577F24">
        <w:rPr>
          <w:rFonts w:cstheme="minorHAnsi"/>
        </w:rPr>
        <w:t>m</w:t>
      </w:r>
      <w:r w:rsidRPr="00242AAB">
        <w:rPr>
          <w:rFonts w:cstheme="minorHAnsi"/>
        </w:rPr>
        <w:t xml:space="preserve">easurement </w:t>
      </w:r>
      <w:r w:rsidR="00577F24">
        <w:rPr>
          <w:rFonts w:cstheme="minorHAnsi"/>
        </w:rPr>
        <w:t>e</w:t>
      </w:r>
      <w:r w:rsidRPr="00242AAB">
        <w:rPr>
          <w:rFonts w:cstheme="minorHAnsi"/>
        </w:rPr>
        <w:t xml:space="preserve">rror. </w:t>
      </w:r>
      <w:r w:rsidRPr="00242AAB">
        <w:rPr>
          <w:rFonts w:cstheme="minorHAnsi"/>
          <w:i/>
          <w:iCs/>
        </w:rPr>
        <w:t>Social</w:t>
      </w:r>
      <w:r>
        <w:rPr>
          <w:rFonts w:cstheme="minorHAnsi"/>
        </w:rPr>
        <w:t xml:space="preserve"> </w:t>
      </w:r>
      <w:r w:rsidRPr="00242AAB">
        <w:rPr>
          <w:rFonts w:cstheme="minorHAnsi"/>
          <w:i/>
          <w:iCs/>
        </w:rPr>
        <w:t>Science Computer Review</w:t>
      </w:r>
      <w:r w:rsidRPr="00242AAB">
        <w:rPr>
          <w:rFonts w:cstheme="minorHAnsi"/>
        </w:rPr>
        <w:t xml:space="preserve">, </w:t>
      </w:r>
      <w:r w:rsidRPr="007E328D">
        <w:rPr>
          <w:rFonts w:cstheme="minorHAnsi"/>
          <w:i/>
          <w:iCs/>
        </w:rPr>
        <w:t>34</w:t>
      </w:r>
      <w:r w:rsidRPr="007E328D">
        <w:rPr>
          <w:rFonts w:cstheme="minorHAnsi"/>
        </w:rPr>
        <w:t>(1)</w:t>
      </w:r>
      <w:r w:rsidR="00577F24" w:rsidRPr="007E328D">
        <w:rPr>
          <w:rFonts w:cstheme="minorHAnsi"/>
        </w:rPr>
        <w:t>,</w:t>
      </w:r>
      <w:r w:rsidRPr="00242AAB">
        <w:rPr>
          <w:rFonts w:cstheme="minorHAnsi"/>
        </w:rPr>
        <w:t xml:space="preserve"> 78-94.</w:t>
      </w:r>
    </w:p>
    <w:p w14:paraId="1D142FF9" w14:textId="77777777" w:rsidR="00D02A4B" w:rsidRDefault="00D02A4B" w:rsidP="00D11E1C">
      <w:pPr>
        <w:rPr>
          <w:rFonts w:cstheme="minorHAnsi"/>
        </w:rPr>
      </w:pPr>
    </w:p>
    <w:p w14:paraId="5E18BE05" w14:textId="77777777" w:rsidR="00563852" w:rsidRPr="00242AAB" w:rsidRDefault="00563852" w:rsidP="00563852">
      <w:pPr>
        <w:rPr>
          <w:rFonts w:cstheme="minorHAnsi"/>
        </w:rPr>
      </w:pPr>
      <w:r w:rsidRPr="00242AAB">
        <w:rPr>
          <w:rFonts w:cstheme="minorHAnsi"/>
          <w:lang w:val="en-US"/>
        </w:rPr>
        <w:t>Maslovskaya, O. (2020)</w:t>
      </w:r>
      <w:r>
        <w:rPr>
          <w:rFonts w:cstheme="minorHAnsi"/>
          <w:lang w:val="en-US"/>
        </w:rPr>
        <w:t>.</w:t>
      </w:r>
      <w:r w:rsidRPr="00242AAB">
        <w:rPr>
          <w:rFonts w:cstheme="minorHAnsi"/>
          <w:lang w:val="en-US"/>
        </w:rPr>
        <w:t xml:space="preserve"> </w:t>
      </w:r>
      <w:r w:rsidRPr="00242AAB">
        <w:rPr>
          <w:rFonts w:cstheme="minorHAnsi"/>
          <w:i/>
          <w:iCs/>
          <w:lang w:val="en-US"/>
        </w:rPr>
        <w:t>Data quality in mixed-device online surveys in the UK</w:t>
      </w:r>
      <w:r w:rsidRPr="00242AAB">
        <w:rPr>
          <w:rFonts w:cstheme="minorHAnsi"/>
          <w:lang w:val="en-US"/>
        </w:rPr>
        <w:t xml:space="preserve">. </w:t>
      </w:r>
      <w:r>
        <w:rPr>
          <w:rFonts w:cstheme="minorHAnsi"/>
          <w:lang w:val="en-US"/>
        </w:rPr>
        <w:t xml:space="preserve">Paper presented at the </w:t>
      </w:r>
      <w:r w:rsidRPr="00242AAB">
        <w:rPr>
          <w:rFonts w:cstheme="minorHAnsi"/>
          <w:lang w:val="en-US"/>
        </w:rPr>
        <w:t xml:space="preserve">City, University of London/ European Social Survey HQ/ </w:t>
      </w:r>
      <w:proofErr w:type="spellStart"/>
      <w:r w:rsidRPr="00242AAB">
        <w:rPr>
          <w:rFonts w:cstheme="minorHAnsi"/>
          <w:lang w:val="en-US"/>
        </w:rPr>
        <w:t>NatCen</w:t>
      </w:r>
      <w:proofErr w:type="spellEnd"/>
      <w:r w:rsidRPr="00242AAB">
        <w:rPr>
          <w:rFonts w:cstheme="minorHAnsi"/>
          <w:lang w:val="en-US"/>
        </w:rPr>
        <w:t xml:space="preserve"> Social Research Survey </w:t>
      </w:r>
      <w:r w:rsidRPr="00242AAB">
        <w:rPr>
          <w:rFonts w:cstheme="minorHAnsi"/>
          <w:lang w:val="en-US"/>
        </w:rPr>
        <w:lastRenderedPageBreak/>
        <w:t>Methodology Seminar Series. Webinar, 30 April 2020. Available at</w:t>
      </w:r>
      <w:r>
        <w:rPr>
          <w:rFonts w:cstheme="minorHAnsi"/>
          <w:lang w:val="en-US"/>
        </w:rPr>
        <w:t xml:space="preserve"> </w:t>
      </w:r>
      <w:hyperlink r:id="rId20" w:history="1">
        <w:r w:rsidRPr="00401E19">
          <w:rPr>
            <w:rStyle w:val="Hyperlink"/>
            <w:rFonts w:cstheme="minorHAnsi"/>
            <w:lang w:val="en-US"/>
          </w:rPr>
          <w:t>https://www.youtu</w:t>
        </w:r>
        <w:r w:rsidRPr="00401E19">
          <w:rPr>
            <w:rStyle w:val="Hyperlink"/>
            <w:rFonts w:cstheme="minorHAnsi"/>
            <w:lang w:val="en-US"/>
          </w:rPr>
          <w:t>b</w:t>
        </w:r>
        <w:r w:rsidRPr="00401E19">
          <w:rPr>
            <w:rStyle w:val="Hyperlink"/>
            <w:rFonts w:cstheme="minorHAnsi"/>
            <w:lang w:val="en-US"/>
          </w:rPr>
          <w:t>e.com/watch?v=pT2wygY_OeI&amp;feature=youtu.be</w:t>
        </w:r>
      </w:hyperlink>
      <w:r w:rsidRPr="00242AAB">
        <w:rPr>
          <w:rFonts w:cstheme="minorHAnsi"/>
          <w:u w:val="single"/>
          <w:lang w:val="en-US"/>
        </w:rPr>
        <w:t>.</w:t>
      </w:r>
    </w:p>
    <w:p w14:paraId="763EA45F" w14:textId="77777777" w:rsidR="00563852" w:rsidRPr="00242AAB" w:rsidRDefault="00563852" w:rsidP="00563852">
      <w:pPr>
        <w:spacing w:after="0"/>
        <w:jc w:val="both"/>
        <w:rPr>
          <w:rFonts w:cstheme="minorHAnsi"/>
        </w:rPr>
      </w:pPr>
      <w:r w:rsidRPr="00CD2B1C">
        <w:rPr>
          <w:rFonts w:cstheme="minorHAnsi"/>
        </w:rPr>
        <w:t>Maslovskaya, O., Durrant, G., Smith P.W.F., Hanson, T.</w:t>
      </w:r>
      <w:r>
        <w:rPr>
          <w:rFonts w:cstheme="minorHAnsi"/>
        </w:rPr>
        <w:t xml:space="preserve"> and</w:t>
      </w:r>
      <w:r w:rsidRPr="00CD2B1C">
        <w:rPr>
          <w:rFonts w:cstheme="minorHAnsi"/>
        </w:rPr>
        <w:t xml:space="preserve"> </w:t>
      </w:r>
      <w:proofErr w:type="spellStart"/>
      <w:r w:rsidRPr="00CD2B1C">
        <w:rPr>
          <w:rFonts w:cstheme="minorHAnsi"/>
        </w:rPr>
        <w:t>Vilar</w:t>
      </w:r>
      <w:proofErr w:type="spellEnd"/>
      <w:r w:rsidRPr="00CD2B1C">
        <w:rPr>
          <w:rFonts w:cstheme="minorHAnsi"/>
        </w:rPr>
        <w:t>, A.</w:t>
      </w:r>
      <w:r w:rsidRPr="00242AAB">
        <w:rPr>
          <w:rFonts w:cstheme="minorHAnsi"/>
        </w:rPr>
        <w:t xml:space="preserve"> (2019)</w:t>
      </w:r>
      <w:r>
        <w:rPr>
          <w:rFonts w:cstheme="minorHAnsi"/>
        </w:rPr>
        <w:t>.</w:t>
      </w:r>
      <w:r w:rsidRPr="00242AAB">
        <w:rPr>
          <w:rFonts w:cstheme="minorHAnsi"/>
        </w:rPr>
        <w:t xml:space="preserve"> What do we know about mixed-device online surveys: Evidence from six UK surveys. </w:t>
      </w:r>
      <w:r w:rsidRPr="00242AAB">
        <w:rPr>
          <w:rFonts w:cstheme="minorHAnsi"/>
          <w:i/>
          <w:iCs/>
        </w:rPr>
        <w:t>International Statistical Review</w:t>
      </w:r>
      <w:r>
        <w:rPr>
          <w:rFonts w:cstheme="minorHAnsi"/>
          <w:i/>
          <w:iCs/>
        </w:rPr>
        <w:t>,</w:t>
      </w:r>
      <w:r w:rsidRPr="00242AAB">
        <w:rPr>
          <w:rFonts w:cstheme="minorHAnsi"/>
        </w:rPr>
        <w:t xml:space="preserve"> </w:t>
      </w:r>
      <w:r w:rsidRPr="007E328D">
        <w:rPr>
          <w:rFonts w:cstheme="minorHAnsi"/>
          <w:bCs/>
          <w:i/>
          <w:iCs/>
        </w:rPr>
        <w:t>87</w:t>
      </w:r>
      <w:r w:rsidRPr="007E328D">
        <w:rPr>
          <w:rFonts w:cstheme="minorHAnsi"/>
          <w:bCs/>
        </w:rPr>
        <w:t>(2),</w:t>
      </w:r>
      <w:r w:rsidRPr="00242AAB">
        <w:rPr>
          <w:rFonts w:cstheme="minorHAnsi"/>
          <w:bCs/>
        </w:rPr>
        <w:t xml:space="preserve"> 326-346</w:t>
      </w:r>
      <w:r w:rsidRPr="00242AAB">
        <w:rPr>
          <w:rFonts w:cstheme="minorHAnsi"/>
        </w:rPr>
        <w:t>.</w:t>
      </w:r>
    </w:p>
    <w:p w14:paraId="37FABCC7" w14:textId="77777777" w:rsidR="00D11E1C" w:rsidRDefault="00D11E1C" w:rsidP="00D11E1C">
      <w:pPr>
        <w:spacing w:after="0"/>
        <w:jc w:val="both"/>
        <w:rPr>
          <w:rFonts w:cstheme="minorHAnsi"/>
        </w:rPr>
      </w:pPr>
    </w:p>
    <w:p w14:paraId="2928E58D" w14:textId="2714CFE2" w:rsidR="00D11E1C" w:rsidRPr="0032283A" w:rsidRDefault="00D11E1C" w:rsidP="00D11E1C">
      <w:pPr>
        <w:spacing w:after="0"/>
        <w:jc w:val="both"/>
        <w:rPr>
          <w:rFonts w:cstheme="minorHAnsi"/>
        </w:rPr>
      </w:pPr>
      <w:r w:rsidRPr="0032283A">
        <w:rPr>
          <w:rFonts w:cstheme="minorHAnsi"/>
          <w:lang w:val="sv-SE"/>
        </w:rPr>
        <w:t>Matthews, P., Bell, E.</w:t>
      </w:r>
      <w:r w:rsidR="003B0497">
        <w:rPr>
          <w:rFonts w:cstheme="minorHAnsi"/>
          <w:lang w:val="sv-SE"/>
        </w:rPr>
        <w:t xml:space="preserve"> </w:t>
      </w:r>
      <w:r w:rsidR="006A2D33">
        <w:rPr>
          <w:rFonts w:cstheme="minorHAnsi"/>
          <w:lang w:val="sv-SE"/>
        </w:rPr>
        <w:t>and</w:t>
      </w:r>
      <w:r w:rsidRPr="0032283A">
        <w:rPr>
          <w:rFonts w:cstheme="minorHAnsi"/>
          <w:lang w:val="sv-SE"/>
        </w:rPr>
        <w:t xml:space="preserve"> Wenz, A.</w:t>
      </w:r>
      <w:r w:rsidRPr="0032283A">
        <w:rPr>
          <w:rFonts w:cstheme="minorHAnsi"/>
          <w:b/>
          <w:bCs/>
          <w:lang w:val="sv-SE"/>
        </w:rPr>
        <w:t xml:space="preserve"> </w:t>
      </w:r>
      <w:r w:rsidRPr="0032283A">
        <w:rPr>
          <w:rFonts w:cstheme="minorHAnsi"/>
          <w:lang w:val="sv-SE"/>
        </w:rPr>
        <w:t>(2018)</w:t>
      </w:r>
      <w:r w:rsidR="00620972">
        <w:rPr>
          <w:rFonts w:cstheme="minorHAnsi"/>
          <w:lang w:val="sv-SE"/>
        </w:rPr>
        <w:t>.</w:t>
      </w:r>
      <w:r w:rsidRPr="0032283A">
        <w:rPr>
          <w:rFonts w:cstheme="minorHAnsi"/>
          <w:lang w:val="sv-SE"/>
        </w:rPr>
        <w:t xml:space="preserve"> </w:t>
      </w:r>
      <w:r w:rsidRPr="0032283A">
        <w:rPr>
          <w:rFonts w:cstheme="minorHAnsi"/>
        </w:rPr>
        <w:t>Surveying young people in the smartphone age</w:t>
      </w:r>
      <w:r w:rsidR="003B0497">
        <w:rPr>
          <w:rFonts w:cstheme="minorHAnsi"/>
        </w:rPr>
        <w:t>.</w:t>
      </w:r>
      <w:r w:rsidRPr="0032283A">
        <w:rPr>
          <w:rFonts w:cstheme="minorHAnsi"/>
        </w:rPr>
        <w:t xml:space="preserve"> </w:t>
      </w:r>
      <w:r w:rsidRPr="0032283A">
        <w:rPr>
          <w:rFonts w:cstheme="minorHAnsi"/>
          <w:i/>
          <w:iCs/>
        </w:rPr>
        <w:t>Social Research Practice</w:t>
      </w:r>
      <w:r w:rsidR="001D7E6F" w:rsidRPr="007E328D">
        <w:rPr>
          <w:rFonts w:cstheme="minorHAnsi"/>
          <w:i/>
          <w:iCs/>
        </w:rPr>
        <w:t>,</w:t>
      </w:r>
      <w:r w:rsidRPr="007E328D">
        <w:rPr>
          <w:rFonts w:cstheme="minorHAnsi"/>
          <w:i/>
          <w:iCs/>
        </w:rPr>
        <w:t xml:space="preserve"> 5</w:t>
      </w:r>
      <w:r w:rsidR="003B0497">
        <w:rPr>
          <w:rFonts w:cstheme="minorHAnsi"/>
          <w:i/>
          <w:iCs/>
        </w:rPr>
        <w:t>,</w:t>
      </w:r>
      <w:r w:rsidRPr="0032283A">
        <w:rPr>
          <w:rFonts w:cstheme="minorHAnsi"/>
          <w:i/>
          <w:iCs/>
        </w:rPr>
        <w:t xml:space="preserve"> </w:t>
      </w:r>
      <w:r w:rsidRPr="0032283A">
        <w:rPr>
          <w:rFonts w:cstheme="minorHAnsi"/>
        </w:rPr>
        <w:t>2-11.</w:t>
      </w:r>
    </w:p>
    <w:p w14:paraId="20FB2219" w14:textId="77777777" w:rsidR="00D11E1C" w:rsidRPr="00242AAB" w:rsidRDefault="00D11E1C" w:rsidP="00D11E1C">
      <w:pPr>
        <w:spacing w:after="0"/>
        <w:ind w:left="567" w:hanging="567"/>
        <w:jc w:val="both"/>
        <w:rPr>
          <w:rFonts w:cstheme="minorHAnsi"/>
        </w:rPr>
      </w:pPr>
    </w:p>
    <w:p w14:paraId="5D57E4AF" w14:textId="2BB1985B" w:rsidR="00D11E1C" w:rsidRDefault="00D11E1C" w:rsidP="00D11E1C">
      <w:pPr>
        <w:autoSpaceDE w:val="0"/>
        <w:autoSpaceDN w:val="0"/>
        <w:adjustRightInd w:val="0"/>
        <w:spacing w:after="0" w:line="240" w:lineRule="auto"/>
        <w:rPr>
          <w:rFonts w:cstheme="minorHAnsi"/>
        </w:rPr>
      </w:pPr>
      <w:proofErr w:type="spellStart"/>
      <w:r w:rsidRPr="00242AAB">
        <w:rPr>
          <w:rFonts w:cstheme="minorHAnsi"/>
        </w:rPr>
        <w:t>Mavletova</w:t>
      </w:r>
      <w:proofErr w:type="spellEnd"/>
      <w:r w:rsidRPr="00242AAB">
        <w:rPr>
          <w:rFonts w:cstheme="minorHAnsi"/>
        </w:rPr>
        <w:t>, A. (2013)</w:t>
      </w:r>
      <w:r w:rsidR="00620972">
        <w:rPr>
          <w:rFonts w:cstheme="minorHAnsi"/>
        </w:rPr>
        <w:t>.</w:t>
      </w:r>
      <w:r w:rsidR="005F19C1">
        <w:rPr>
          <w:rFonts w:cstheme="minorHAnsi"/>
        </w:rPr>
        <w:t xml:space="preserve"> </w:t>
      </w:r>
      <w:r w:rsidRPr="00242AAB">
        <w:rPr>
          <w:rFonts w:cstheme="minorHAnsi"/>
        </w:rPr>
        <w:t xml:space="preserve">Data </w:t>
      </w:r>
      <w:r w:rsidR="005F19C1">
        <w:rPr>
          <w:rFonts w:cstheme="minorHAnsi"/>
        </w:rPr>
        <w:t>q</w:t>
      </w:r>
      <w:r w:rsidRPr="00242AAB">
        <w:rPr>
          <w:rFonts w:cstheme="minorHAnsi"/>
        </w:rPr>
        <w:t xml:space="preserve">uality in PC and </w:t>
      </w:r>
      <w:r w:rsidR="005F19C1">
        <w:rPr>
          <w:rFonts w:cstheme="minorHAnsi"/>
        </w:rPr>
        <w:t>m</w:t>
      </w:r>
      <w:r w:rsidRPr="00242AAB">
        <w:rPr>
          <w:rFonts w:cstheme="minorHAnsi"/>
        </w:rPr>
        <w:t xml:space="preserve">obile </w:t>
      </w:r>
      <w:r w:rsidR="005F19C1">
        <w:rPr>
          <w:rFonts w:cstheme="minorHAnsi"/>
        </w:rPr>
        <w:t>w</w:t>
      </w:r>
      <w:r w:rsidRPr="00242AAB">
        <w:rPr>
          <w:rFonts w:cstheme="minorHAnsi"/>
        </w:rPr>
        <w:t xml:space="preserve">eb </w:t>
      </w:r>
      <w:r w:rsidR="005F19C1">
        <w:rPr>
          <w:rFonts w:cstheme="minorHAnsi"/>
        </w:rPr>
        <w:t>s</w:t>
      </w:r>
      <w:r w:rsidRPr="00242AAB">
        <w:rPr>
          <w:rFonts w:cstheme="minorHAnsi"/>
        </w:rPr>
        <w:t xml:space="preserve">urveys. </w:t>
      </w:r>
      <w:r w:rsidRPr="00242AAB">
        <w:rPr>
          <w:rFonts w:cstheme="minorHAnsi"/>
          <w:i/>
          <w:iCs/>
        </w:rPr>
        <w:t>Social Science</w:t>
      </w:r>
      <w:r>
        <w:rPr>
          <w:rFonts w:cstheme="minorHAnsi"/>
          <w:i/>
          <w:iCs/>
        </w:rPr>
        <w:t xml:space="preserve"> </w:t>
      </w:r>
      <w:r w:rsidRPr="00242AAB">
        <w:rPr>
          <w:rFonts w:cstheme="minorHAnsi"/>
          <w:i/>
          <w:iCs/>
        </w:rPr>
        <w:t>Computer Review</w:t>
      </w:r>
      <w:r w:rsidRPr="00242AAB">
        <w:rPr>
          <w:rFonts w:cstheme="minorHAnsi"/>
        </w:rPr>
        <w:t xml:space="preserve">, </w:t>
      </w:r>
      <w:r w:rsidRPr="007E328D">
        <w:rPr>
          <w:rFonts w:cstheme="minorHAnsi"/>
          <w:i/>
          <w:iCs/>
        </w:rPr>
        <w:t>31</w:t>
      </w:r>
      <w:r w:rsidRPr="007E328D">
        <w:rPr>
          <w:rFonts w:cstheme="minorHAnsi"/>
        </w:rPr>
        <w:t>(6)</w:t>
      </w:r>
      <w:r w:rsidR="005F19C1" w:rsidRPr="007E328D">
        <w:rPr>
          <w:rFonts w:cstheme="minorHAnsi"/>
        </w:rPr>
        <w:t>,</w:t>
      </w:r>
      <w:r w:rsidRPr="00242AAB">
        <w:rPr>
          <w:rFonts w:cstheme="minorHAnsi"/>
        </w:rPr>
        <w:t xml:space="preserve"> 725-743.</w:t>
      </w:r>
    </w:p>
    <w:p w14:paraId="0FECF1FB" w14:textId="77777777" w:rsidR="00D11E1C" w:rsidRPr="001B6A80" w:rsidRDefault="00D11E1C" w:rsidP="00D11E1C">
      <w:pPr>
        <w:autoSpaceDE w:val="0"/>
        <w:autoSpaceDN w:val="0"/>
        <w:adjustRightInd w:val="0"/>
        <w:spacing w:after="0" w:line="240" w:lineRule="auto"/>
        <w:rPr>
          <w:rFonts w:cstheme="minorHAnsi"/>
          <w:i/>
          <w:iCs/>
        </w:rPr>
      </w:pPr>
    </w:p>
    <w:p w14:paraId="100BECF3" w14:textId="0012681D" w:rsidR="00D11E1C" w:rsidRDefault="00D11E1C" w:rsidP="00D11E1C">
      <w:pPr>
        <w:autoSpaceDE w:val="0"/>
        <w:autoSpaceDN w:val="0"/>
        <w:adjustRightInd w:val="0"/>
        <w:spacing w:after="0" w:line="240" w:lineRule="auto"/>
        <w:rPr>
          <w:rFonts w:cstheme="minorHAnsi"/>
        </w:rPr>
      </w:pPr>
      <w:proofErr w:type="spellStart"/>
      <w:r w:rsidRPr="00242AAB">
        <w:rPr>
          <w:rFonts w:cstheme="minorHAnsi"/>
        </w:rPr>
        <w:t>Mavletova</w:t>
      </w:r>
      <w:proofErr w:type="spellEnd"/>
      <w:r w:rsidRPr="00242AAB">
        <w:rPr>
          <w:rFonts w:cstheme="minorHAnsi"/>
        </w:rPr>
        <w:t xml:space="preserve">, A. </w:t>
      </w:r>
      <w:r w:rsidR="006A2D33">
        <w:rPr>
          <w:rFonts w:cstheme="minorHAnsi"/>
        </w:rPr>
        <w:t>and</w:t>
      </w:r>
      <w:r w:rsidRPr="00242AAB">
        <w:rPr>
          <w:rFonts w:cstheme="minorHAnsi"/>
        </w:rPr>
        <w:t xml:space="preserve"> Couper, M.P. (2014)</w:t>
      </w:r>
      <w:r w:rsidR="00620972">
        <w:rPr>
          <w:rFonts w:cstheme="minorHAnsi"/>
        </w:rPr>
        <w:t>.</w:t>
      </w:r>
      <w:r w:rsidRPr="00242AAB">
        <w:rPr>
          <w:rFonts w:cstheme="minorHAnsi"/>
        </w:rPr>
        <w:t xml:space="preserve"> Mobile Web Survey Design: Scrolling versus</w:t>
      </w:r>
      <w:r>
        <w:rPr>
          <w:rFonts w:cstheme="minorHAnsi"/>
        </w:rPr>
        <w:t xml:space="preserve"> </w:t>
      </w:r>
      <w:r w:rsidRPr="00242AAB">
        <w:rPr>
          <w:rFonts w:cstheme="minorHAnsi"/>
        </w:rPr>
        <w:t xml:space="preserve">Paging, SMS versus E-mail Invitations. </w:t>
      </w:r>
      <w:r w:rsidRPr="00242AAB">
        <w:rPr>
          <w:rFonts w:cstheme="minorHAnsi"/>
          <w:i/>
          <w:iCs/>
        </w:rPr>
        <w:t>Journal of Survey Statistics and Methodology,</w:t>
      </w:r>
      <w:r>
        <w:rPr>
          <w:rFonts w:cstheme="minorHAnsi"/>
        </w:rPr>
        <w:t xml:space="preserve"> </w:t>
      </w:r>
      <w:r w:rsidRPr="007E328D">
        <w:rPr>
          <w:rFonts w:cstheme="minorHAnsi"/>
          <w:i/>
          <w:iCs/>
        </w:rPr>
        <w:t>2</w:t>
      </w:r>
      <w:r w:rsidRPr="007E328D">
        <w:rPr>
          <w:rFonts w:cstheme="minorHAnsi"/>
        </w:rPr>
        <w:t>(4)</w:t>
      </w:r>
      <w:r w:rsidR="00826463" w:rsidRPr="007E328D">
        <w:rPr>
          <w:rFonts w:cstheme="minorHAnsi"/>
        </w:rPr>
        <w:t>,</w:t>
      </w:r>
      <w:r w:rsidRPr="00242AAB">
        <w:rPr>
          <w:rFonts w:cstheme="minorHAnsi"/>
        </w:rPr>
        <w:t xml:space="preserve"> 498-518.</w:t>
      </w:r>
    </w:p>
    <w:p w14:paraId="348DD3AF" w14:textId="77777777" w:rsidR="00D11E1C" w:rsidRPr="00242AAB" w:rsidRDefault="00D11E1C" w:rsidP="00D11E1C">
      <w:pPr>
        <w:autoSpaceDE w:val="0"/>
        <w:autoSpaceDN w:val="0"/>
        <w:adjustRightInd w:val="0"/>
        <w:spacing w:after="0" w:line="240" w:lineRule="auto"/>
        <w:rPr>
          <w:rFonts w:cstheme="minorHAnsi"/>
        </w:rPr>
      </w:pPr>
    </w:p>
    <w:p w14:paraId="3FFEBD43" w14:textId="56F3D139" w:rsidR="008320CC" w:rsidRDefault="00D11E1C" w:rsidP="00D11E1C">
      <w:pPr>
        <w:autoSpaceDE w:val="0"/>
        <w:autoSpaceDN w:val="0"/>
        <w:adjustRightInd w:val="0"/>
        <w:spacing w:after="0" w:line="240" w:lineRule="auto"/>
        <w:rPr>
          <w:rFonts w:cstheme="minorHAnsi"/>
          <w:color w:val="000000"/>
        </w:rPr>
      </w:pPr>
      <w:proofErr w:type="spellStart"/>
      <w:r w:rsidRPr="00242AAB">
        <w:rPr>
          <w:rFonts w:cstheme="minorHAnsi"/>
          <w:color w:val="000000"/>
        </w:rPr>
        <w:t>Mavletova</w:t>
      </w:r>
      <w:proofErr w:type="spellEnd"/>
      <w:r w:rsidRPr="00242AAB">
        <w:rPr>
          <w:rFonts w:cstheme="minorHAnsi"/>
          <w:color w:val="000000"/>
        </w:rPr>
        <w:t xml:space="preserve">, A. </w:t>
      </w:r>
      <w:r w:rsidR="006A2D33">
        <w:rPr>
          <w:rFonts w:cstheme="minorHAnsi"/>
          <w:color w:val="000000"/>
        </w:rPr>
        <w:t>and</w:t>
      </w:r>
      <w:r w:rsidRPr="00242AAB">
        <w:rPr>
          <w:rFonts w:cstheme="minorHAnsi"/>
          <w:color w:val="000000"/>
        </w:rPr>
        <w:t xml:space="preserve"> Couper, M P. (2015)</w:t>
      </w:r>
      <w:r w:rsidR="00620972">
        <w:rPr>
          <w:rFonts w:cstheme="minorHAnsi"/>
          <w:color w:val="000000"/>
        </w:rPr>
        <w:t>.</w:t>
      </w:r>
      <w:r w:rsidRPr="00242AAB">
        <w:rPr>
          <w:rFonts w:cstheme="minorHAnsi"/>
          <w:color w:val="000000"/>
        </w:rPr>
        <w:t xml:space="preserve"> A Meta-Analysis of Breakoff Rates in Mobile</w:t>
      </w:r>
      <w:r>
        <w:rPr>
          <w:rFonts w:cstheme="minorHAnsi"/>
          <w:color w:val="000000"/>
        </w:rPr>
        <w:t xml:space="preserve"> </w:t>
      </w:r>
      <w:r w:rsidRPr="00242AAB">
        <w:rPr>
          <w:rFonts w:cstheme="minorHAnsi"/>
          <w:color w:val="000000"/>
        </w:rPr>
        <w:t>Web Surveys.</w:t>
      </w:r>
      <w:r>
        <w:rPr>
          <w:rFonts w:cstheme="minorHAnsi"/>
          <w:color w:val="000000"/>
        </w:rPr>
        <w:t xml:space="preserve"> </w:t>
      </w:r>
      <w:r w:rsidRPr="00242AAB">
        <w:rPr>
          <w:rFonts w:cstheme="minorHAnsi"/>
          <w:color w:val="000000"/>
        </w:rPr>
        <w:t xml:space="preserve">In D. </w:t>
      </w:r>
      <w:proofErr w:type="spellStart"/>
      <w:r w:rsidRPr="00242AAB">
        <w:rPr>
          <w:rFonts w:cstheme="minorHAnsi"/>
          <w:color w:val="000000"/>
        </w:rPr>
        <w:t>Toninelli</w:t>
      </w:r>
      <w:proofErr w:type="spellEnd"/>
      <w:r w:rsidRPr="00242AAB">
        <w:rPr>
          <w:rFonts w:cstheme="minorHAnsi"/>
          <w:color w:val="000000"/>
        </w:rPr>
        <w:t xml:space="preserve">, R. Pinter &amp; P. de Pedraza (eds.), </w:t>
      </w:r>
      <w:r w:rsidRPr="00242AAB">
        <w:rPr>
          <w:rFonts w:cstheme="minorHAnsi"/>
          <w:i/>
          <w:iCs/>
          <w:color w:val="000000"/>
        </w:rPr>
        <w:t>Mobile Research</w:t>
      </w:r>
      <w:r>
        <w:rPr>
          <w:rFonts w:cstheme="minorHAnsi"/>
          <w:color w:val="000000"/>
        </w:rPr>
        <w:t xml:space="preserve"> </w:t>
      </w:r>
      <w:r w:rsidRPr="00242AAB">
        <w:rPr>
          <w:rFonts w:cstheme="minorHAnsi"/>
          <w:i/>
          <w:iCs/>
          <w:color w:val="000000"/>
        </w:rPr>
        <w:t>Methods: Opportunities and Challenges of Mobile Research Methodologies</w:t>
      </w:r>
      <w:r w:rsidR="008320CC">
        <w:rPr>
          <w:rFonts w:cstheme="minorHAnsi"/>
          <w:color w:val="000000"/>
        </w:rPr>
        <w:t xml:space="preserve"> (pp.81-98).</w:t>
      </w:r>
      <w:r w:rsidRPr="00242AAB">
        <w:rPr>
          <w:rFonts w:cstheme="minorHAnsi"/>
          <w:color w:val="000000"/>
        </w:rPr>
        <w:t xml:space="preserve"> London:</w:t>
      </w:r>
      <w:r>
        <w:rPr>
          <w:rFonts w:cstheme="minorHAnsi"/>
          <w:color w:val="000000"/>
        </w:rPr>
        <w:t xml:space="preserve"> </w:t>
      </w:r>
      <w:r w:rsidRPr="00242AAB">
        <w:rPr>
          <w:rFonts w:cstheme="minorHAnsi"/>
          <w:color w:val="000000"/>
        </w:rPr>
        <w:t>Ubiquity Press</w:t>
      </w:r>
      <w:r w:rsidR="008320CC">
        <w:rPr>
          <w:rFonts w:cstheme="minorHAnsi"/>
          <w:color w:val="000000"/>
        </w:rPr>
        <w:t>.</w:t>
      </w:r>
    </w:p>
    <w:p w14:paraId="2AAF8144" w14:textId="77777777" w:rsidR="00D11E1C" w:rsidRPr="00242AAB" w:rsidRDefault="008320CC" w:rsidP="00D11E1C">
      <w:pPr>
        <w:autoSpaceDE w:val="0"/>
        <w:autoSpaceDN w:val="0"/>
        <w:adjustRightInd w:val="0"/>
        <w:spacing w:after="0" w:line="240" w:lineRule="auto"/>
        <w:rPr>
          <w:rFonts w:cstheme="minorHAnsi"/>
          <w:color w:val="000000"/>
        </w:rPr>
      </w:pPr>
      <w:r w:rsidRPr="00242AAB">
        <w:rPr>
          <w:rFonts w:cstheme="minorHAnsi"/>
          <w:color w:val="000000"/>
        </w:rPr>
        <w:t xml:space="preserve"> </w:t>
      </w:r>
    </w:p>
    <w:p w14:paraId="29FEE3F2" w14:textId="424D34F9" w:rsidR="00D11E1C" w:rsidRPr="00242AAB" w:rsidRDefault="00D11E1C" w:rsidP="00D11E1C">
      <w:pPr>
        <w:rPr>
          <w:rFonts w:cstheme="minorHAnsi"/>
          <w:color w:val="000000"/>
        </w:rPr>
      </w:pPr>
      <w:r w:rsidRPr="00242AAB">
        <w:rPr>
          <w:rFonts w:cstheme="minorHAnsi"/>
        </w:rPr>
        <w:t xml:space="preserve">McClain, C.M., Crawford, S.D. </w:t>
      </w:r>
      <w:r w:rsidR="006A2D33">
        <w:rPr>
          <w:rFonts w:cstheme="minorHAnsi"/>
        </w:rPr>
        <w:t>and</w:t>
      </w:r>
      <w:r w:rsidRPr="00242AAB">
        <w:rPr>
          <w:rFonts w:cstheme="minorHAnsi"/>
        </w:rPr>
        <w:t xml:space="preserve"> Dugan, J.P. (2012)</w:t>
      </w:r>
      <w:r w:rsidR="00620972">
        <w:rPr>
          <w:rFonts w:cstheme="minorHAnsi"/>
        </w:rPr>
        <w:t>.</w:t>
      </w:r>
      <w:r w:rsidRPr="00242AAB">
        <w:rPr>
          <w:rFonts w:cstheme="minorHAnsi"/>
        </w:rPr>
        <w:t xml:space="preserve"> </w:t>
      </w:r>
      <w:r w:rsidRPr="0041525F">
        <w:rPr>
          <w:rFonts w:cstheme="minorHAnsi"/>
          <w:i/>
          <w:iCs/>
        </w:rPr>
        <w:t xml:space="preserve">Use of mobile devices to access computer-optimized web surveys: implications for respondent </w:t>
      </w:r>
      <w:proofErr w:type="spellStart"/>
      <w:r w:rsidRPr="0041525F">
        <w:rPr>
          <w:rFonts w:cstheme="minorHAnsi"/>
          <w:i/>
          <w:iCs/>
        </w:rPr>
        <w:t>behavior</w:t>
      </w:r>
      <w:proofErr w:type="spellEnd"/>
      <w:r w:rsidRPr="0041525F">
        <w:rPr>
          <w:rFonts w:cstheme="minorHAnsi"/>
          <w:i/>
          <w:iCs/>
        </w:rPr>
        <w:t xml:space="preserve"> and data quality</w:t>
      </w:r>
      <w:r w:rsidRPr="00242AAB">
        <w:rPr>
          <w:rFonts w:cstheme="minorHAnsi"/>
        </w:rPr>
        <w:t xml:space="preserve">. </w:t>
      </w:r>
      <w:r w:rsidR="0041525F">
        <w:rPr>
          <w:rFonts w:cstheme="minorHAnsi"/>
        </w:rPr>
        <w:t xml:space="preserve">Paper presented at the </w:t>
      </w:r>
      <w:r w:rsidRPr="00242AAB">
        <w:rPr>
          <w:rFonts w:cstheme="minorHAnsi"/>
        </w:rPr>
        <w:t>AAPOR Conference. Orlando, FL.</w:t>
      </w:r>
    </w:p>
    <w:p w14:paraId="327B9760" w14:textId="1571C1DA" w:rsidR="00D11E1C" w:rsidRDefault="00D11E1C" w:rsidP="00D11E1C">
      <w:pPr>
        <w:autoSpaceDE w:val="0"/>
        <w:autoSpaceDN w:val="0"/>
        <w:adjustRightInd w:val="0"/>
        <w:spacing w:after="0" w:line="240" w:lineRule="auto"/>
        <w:rPr>
          <w:rFonts w:cstheme="minorHAnsi"/>
        </w:rPr>
      </w:pPr>
      <w:r w:rsidRPr="00242AAB">
        <w:rPr>
          <w:rFonts w:cstheme="minorHAnsi"/>
        </w:rPr>
        <w:t xml:space="preserve">McClain, C. </w:t>
      </w:r>
      <w:r w:rsidR="006A2D33">
        <w:rPr>
          <w:rFonts w:cstheme="minorHAnsi"/>
        </w:rPr>
        <w:t>and</w:t>
      </w:r>
      <w:r w:rsidRPr="00242AAB">
        <w:rPr>
          <w:rFonts w:cstheme="minorHAnsi"/>
        </w:rPr>
        <w:t xml:space="preserve"> </w:t>
      </w:r>
      <w:r w:rsidRPr="001D7E6F">
        <w:rPr>
          <w:rFonts w:cstheme="minorHAnsi"/>
          <w:b/>
          <w:bCs/>
          <w:i/>
          <w:iCs/>
        </w:rPr>
        <w:t>Crawford</w:t>
      </w:r>
      <w:r w:rsidRPr="00242AAB">
        <w:rPr>
          <w:rFonts w:cstheme="minorHAnsi"/>
        </w:rPr>
        <w:t>, S.D. (2013)</w:t>
      </w:r>
      <w:r w:rsidR="00620972">
        <w:rPr>
          <w:rFonts w:cstheme="minorHAnsi"/>
        </w:rPr>
        <w:t>.</w:t>
      </w:r>
      <w:r w:rsidRPr="00242AAB">
        <w:rPr>
          <w:rFonts w:cstheme="minorHAnsi"/>
        </w:rPr>
        <w:t xml:space="preserve"> </w:t>
      </w:r>
      <w:r w:rsidRPr="006667DA">
        <w:rPr>
          <w:rFonts w:cstheme="minorHAnsi"/>
          <w:i/>
          <w:iCs/>
        </w:rPr>
        <w:t xml:space="preserve">Grid </w:t>
      </w:r>
      <w:r w:rsidR="00854904">
        <w:rPr>
          <w:rFonts w:cstheme="minorHAnsi"/>
          <w:i/>
          <w:iCs/>
        </w:rPr>
        <w:t>f</w:t>
      </w:r>
      <w:r w:rsidRPr="006667DA">
        <w:rPr>
          <w:rFonts w:cstheme="minorHAnsi"/>
          <w:i/>
          <w:iCs/>
        </w:rPr>
        <w:t xml:space="preserve">ormats, </w:t>
      </w:r>
      <w:r w:rsidR="00854904">
        <w:rPr>
          <w:rFonts w:cstheme="minorHAnsi"/>
          <w:i/>
          <w:iCs/>
        </w:rPr>
        <w:t>d</w:t>
      </w:r>
      <w:r w:rsidRPr="006667DA">
        <w:rPr>
          <w:rFonts w:cstheme="minorHAnsi"/>
          <w:i/>
          <w:iCs/>
        </w:rPr>
        <w:t xml:space="preserve">ata </w:t>
      </w:r>
      <w:r w:rsidR="00854904">
        <w:rPr>
          <w:rFonts w:cstheme="minorHAnsi"/>
          <w:i/>
          <w:iCs/>
        </w:rPr>
        <w:t>q</w:t>
      </w:r>
      <w:r w:rsidRPr="006667DA">
        <w:rPr>
          <w:rFonts w:cstheme="minorHAnsi"/>
          <w:i/>
          <w:iCs/>
        </w:rPr>
        <w:t xml:space="preserve">uality, and </w:t>
      </w:r>
      <w:r w:rsidR="00854904">
        <w:rPr>
          <w:rFonts w:cstheme="minorHAnsi"/>
          <w:i/>
          <w:iCs/>
        </w:rPr>
        <w:t>m</w:t>
      </w:r>
      <w:r w:rsidRPr="006667DA">
        <w:rPr>
          <w:rFonts w:cstheme="minorHAnsi"/>
          <w:i/>
          <w:iCs/>
        </w:rPr>
        <w:t xml:space="preserve">obile </w:t>
      </w:r>
      <w:r w:rsidR="00854904">
        <w:rPr>
          <w:rFonts w:cstheme="minorHAnsi"/>
          <w:i/>
          <w:iCs/>
        </w:rPr>
        <w:t>d</w:t>
      </w:r>
      <w:r w:rsidRPr="006667DA">
        <w:rPr>
          <w:rFonts w:cstheme="minorHAnsi"/>
          <w:i/>
          <w:iCs/>
        </w:rPr>
        <w:t xml:space="preserve">evice </w:t>
      </w:r>
      <w:r w:rsidR="00854904">
        <w:rPr>
          <w:rFonts w:cstheme="minorHAnsi"/>
          <w:i/>
          <w:iCs/>
        </w:rPr>
        <w:t>u</w:t>
      </w:r>
      <w:r w:rsidRPr="006667DA">
        <w:rPr>
          <w:rFonts w:cstheme="minorHAnsi"/>
          <w:i/>
          <w:iCs/>
        </w:rPr>
        <w:t xml:space="preserve">se: A </w:t>
      </w:r>
      <w:r w:rsidR="00854904">
        <w:rPr>
          <w:rFonts w:cstheme="minorHAnsi"/>
          <w:i/>
          <w:iCs/>
        </w:rPr>
        <w:t>q</w:t>
      </w:r>
      <w:r w:rsidRPr="006667DA">
        <w:rPr>
          <w:rFonts w:cstheme="minorHAnsi"/>
          <w:i/>
          <w:iCs/>
        </w:rPr>
        <w:t xml:space="preserve">uestionnaire </w:t>
      </w:r>
      <w:r w:rsidR="00854904">
        <w:rPr>
          <w:rFonts w:cstheme="minorHAnsi"/>
          <w:i/>
          <w:iCs/>
        </w:rPr>
        <w:t>d</w:t>
      </w:r>
      <w:r w:rsidRPr="006667DA">
        <w:rPr>
          <w:rFonts w:cstheme="minorHAnsi"/>
          <w:i/>
          <w:iCs/>
        </w:rPr>
        <w:t xml:space="preserve">esign </w:t>
      </w:r>
      <w:r w:rsidR="00854904">
        <w:rPr>
          <w:rFonts w:cstheme="minorHAnsi"/>
          <w:i/>
          <w:iCs/>
        </w:rPr>
        <w:t>a</w:t>
      </w:r>
      <w:r w:rsidRPr="006667DA">
        <w:rPr>
          <w:rFonts w:cstheme="minorHAnsi"/>
          <w:i/>
          <w:iCs/>
        </w:rPr>
        <w:t>pproach</w:t>
      </w:r>
      <w:r w:rsidRPr="00242AAB">
        <w:rPr>
          <w:rFonts w:cstheme="minorHAnsi"/>
        </w:rPr>
        <w:t>.</w:t>
      </w:r>
      <w:r w:rsidR="006667DA">
        <w:rPr>
          <w:rFonts w:cstheme="minorHAnsi"/>
        </w:rPr>
        <w:t xml:space="preserve"> Paper presented at the</w:t>
      </w:r>
      <w:r w:rsidRPr="00242AAB">
        <w:rPr>
          <w:rFonts w:cstheme="minorHAnsi"/>
        </w:rPr>
        <w:t xml:space="preserve"> AAPOR</w:t>
      </w:r>
      <w:r w:rsidR="006667DA">
        <w:rPr>
          <w:rFonts w:cstheme="minorHAnsi"/>
        </w:rPr>
        <w:t xml:space="preserve"> Conference</w:t>
      </w:r>
      <w:r w:rsidRPr="00242AAB">
        <w:rPr>
          <w:rFonts w:cstheme="minorHAnsi"/>
        </w:rPr>
        <w:t>, Boston, MA.</w:t>
      </w:r>
    </w:p>
    <w:p w14:paraId="08AFD92F" w14:textId="77777777" w:rsidR="00D11E1C" w:rsidRPr="00242AAB" w:rsidRDefault="00D11E1C" w:rsidP="00D11E1C">
      <w:pPr>
        <w:spacing w:after="0"/>
        <w:rPr>
          <w:rFonts w:cstheme="minorHAnsi"/>
        </w:rPr>
      </w:pPr>
    </w:p>
    <w:p w14:paraId="5D2B8D8E" w14:textId="2F3B78C7" w:rsidR="00D11E1C" w:rsidRPr="00242AAB" w:rsidRDefault="00D11E1C" w:rsidP="00D11E1C">
      <w:pPr>
        <w:rPr>
          <w:rFonts w:cstheme="minorHAnsi"/>
        </w:rPr>
      </w:pPr>
      <w:r w:rsidRPr="00964E86">
        <w:rPr>
          <w:rFonts w:cstheme="minorHAnsi"/>
        </w:rPr>
        <w:t>Ofcom</w:t>
      </w:r>
      <w:r w:rsidRPr="00242AAB">
        <w:rPr>
          <w:rFonts w:cstheme="minorHAnsi"/>
        </w:rPr>
        <w:t xml:space="preserve"> (20</w:t>
      </w:r>
      <w:r w:rsidR="00FE2E40">
        <w:rPr>
          <w:rFonts w:cstheme="minorHAnsi"/>
        </w:rPr>
        <w:t>23</w:t>
      </w:r>
      <w:r w:rsidRPr="00242AAB">
        <w:rPr>
          <w:rFonts w:cstheme="minorHAnsi"/>
        </w:rPr>
        <w:t>)</w:t>
      </w:r>
      <w:r w:rsidR="00620972">
        <w:rPr>
          <w:rFonts w:cstheme="minorHAnsi"/>
        </w:rPr>
        <w:t>.</w:t>
      </w:r>
      <w:r w:rsidRPr="00242AAB">
        <w:rPr>
          <w:rFonts w:cstheme="minorHAnsi"/>
        </w:rPr>
        <w:t xml:space="preserve"> </w:t>
      </w:r>
      <w:r w:rsidRPr="00964E86">
        <w:rPr>
          <w:rFonts w:cstheme="minorHAnsi"/>
          <w:i/>
          <w:iCs/>
        </w:rPr>
        <w:t>Communications market report: United Kingdom</w:t>
      </w:r>
      <w:r w:rsidRPr="00242AAB">
        <w:rPr>
          <w:rFonts w:cstheme="minorHAnsi"/>
        </w:rPr>
        <w:t xml:space="preserve">. </w:t>
      </w:r>
      <w:r w:rsidR="00964E86">
        <w:rPr>
          <w:rFonts w:cstheme="minorHAnsi"/>
        </w:rPr>
        <w:t xml:space="preserve">From </w:t>
      </w:r>
      <w:r w:rsidR="00FE2E40" w:rsidRPr="00FE2E40">
        <w:t>https://www.ofcom.org.uk/__data/assets/pdf_file/0034/264778/Communications-Market-Report-2023.pdf</w:t>
      </w:r>
      <w:r w:rsidRPr="00242AAB">
        <w:rPr>
          <w:rFonts w:cstheme="minorHAnsi"/>
        </w:rPr>
        <w:t>.</w:t>
      </w:r>
    </w:p>
    <w:p w14:paraId="6AE2643D" w14:textId="634C12F1" w:rsidR="00D11E1C" w:rsidRPr="001D7E6F" w:rsidRDefault="00D11E1C" w:rsidP="00D11E1C">
      <w:pPr>
        <w:rPr>
          <w:rFonts w:cstheme="minorHAnsi"/>
          <w:b/>
          <w:bCs/>
          <w:i/>
          <w:iCs/>
        </w:rPr>
      </w:pPr>
      <w:r w:rsidRPr="00964E86">
        <w:rPr>
          <w:rFonts w:cstheme="minorHAnsi"/>
        </w:rPr>
        <w:t>ONS</w:t>
      </w:r>
      <w:r w:rsidRPr="00242AAB">
        <w:rPr>
          <w:rFonts w:cstheme="minorHAnsi"/>
        </w:rPr>
        <w:t xml:space="preserve"> (2018)</w:t>
      </w:r>
      <w:r w:rsidR="00620972">
        <w:rPr>
          <w:rFonts w:cstheme="minorHAnsi"/>
        </w:rPr>
        <w:t>.</w:t>
      </w:r>
      <w:r w:rsidRPr="00242AAB">
        <w:rPr>
          <w:rFonts w:cstheme="minorHAnsi"/>
        </w:rPr>
        <w:t xml:space="preserve"> </w:t>
      </w:r>
      <w:r w:rsidRPr="00964E86">
        <w:rPr>
          <w:rFonts w:cstheme="minorHAnsi"/>
          <w:i/>
          <w:iCs/>
        </w:rPr>
        <w:t>Internet users, UK: 20</w:t>
      </w:r>
      <w:r w:rsidR="00FE2E40">
        <w:rPr>
          <w:rFonts w:cstheme="minorHAnsi"/>
          <w:i/>
          <w:iCs/>
        </w:rPr>
        <w:t>20</w:t>
      </w:r>
      <w:r w:rsidRPr="00242AAB">
        <w:rPr>
          <w:rFonts w:cstheme="minorHAnsi"/>
        </w:rPr>
        <w:t xml:space="preserve">.  </w:t>
      </w:r>
      <w:r w:rsidR="00964E86">
        <w:rPr>
          <w:rFonts w:cstheme="minorHAnsi"/>
        </w:rPr>
        <w:t>From</w:t>
      </w:r>
      <w:r w:rsidR="00FE2E40" w:rsidRPr="00FE2E40">
        <w:rPr>
          <w:rFonts w:cstheme="minorHAnsi"/>
        </w:rPr>
        <w:t>https://www.ons.gov.uk/businessindustryandtrade/itandinternetindustry/bulletins/internetusers/2020</w:t>
      </w:r>
      <w:r w:rsidRPr="001D7E6F">
        <w:rPr>
          <w:rFonts w:cstheme="minorHAnsi"/>
          <w:b/>
          <w:bCs/>
          <w:i/>
          <w:iCs/>
          <w:u w:val="single"/>
        </w:rPr>
        <w:t xml:space="preserve">. </w:t>
      </w:r>
    </w:p>
    <w:p w14:paraId="0A2C6855" w14:textId="63BDBAD1" w:rsidR="00D11E1C" w:rsidRDefault="00D11E1C" w:rsidP="00D11E1C">
      <w:pPr>
        <w:autoSpaceDE w:val="0"/>
        <w:autoSpaceDN w:val="0"/>
        <w:adjustRightInd w:val="0"/>
        <w:spacing w:after="0" w:line="240" w:lineRule="auto"/>
        <w:rPr>
          <w:rFonts w:cstheme="minorHAnsi"/>
        </w:rPr>
      </w:pPr>
      <w:r w:rsidRPr="00242AAB">
        <w:rPr>
          <w:rFonts w:cstheme="minorHAnsi"/>
        </w:rPr>
        <w:t xml:space="preserve">Peterson, G., </w:t>
      </w:r>
      <w:proofErr w:type="spellStart"/>
      <w:r w:rsidRPr="00242AAB">
        <w:rPr>
          <w:rFonts w:cstheme="minorHAnsi"/>
        </w:rPr>
        <w:t>Mechling</w:t>
      </w:r>
      <w:proofErr w:type="spellEnd"/>
      <w:r w:rsidRPr="00242AAB">
        <w:rPr>
          <w:rFonts w:cstheme="minorHAnsi"/>
        </w:rPr>
        <w:t xml:space="preserve">, J., LaFrance, J., </w:t>
      </w:r>
      <w:proofErr w:type="spellStart"/>
      <w:r w:rsidRPr="00242AAB">
        <w:rPr>
          <w:rFonts w:cstheme="minorHAnsi"/>
        </w:rPr>
        <w:t>Swinehart</w:t>
      </w:r>
      <w:proofErr w:type="spellEnd"/>
      <w:r w:rsidRPr="00242AAB">
        <w:rPr>
          <w:rFonts w:cstheme="minorHAnsi"/>
        </w:rPr>
        <w:t xml:space="preserve">, J. </w:t>
      </w:r>
      <w:r w:rsidR="006A2D33">
        <w:rPr>
          <w:rFonts w:cstheme="minorHAnsi"/>
        </w:rPr>
        <w:t>and</w:t>
      </w:r>
      <w:r w:rsidRPr="00242AAB">
        <w:rPr>
          <w:rFonts w:cstheme="minorHAnsi"/>
        </w:rPr>
        <w:t xml:space="preserve"> Ham, G. (2013)</w:t>
      </w:r>
      <w:r w:rsidR="00620972">
        <w:rPr>
          <w:rFonts w:cstheme="minorHAnsi"/>
        </w:rPr>
        <w:t>.</w:t>
      </w:r>
      <w:r w:rsidRPr="00242AAB">
        <w:rPr>
          <w:rFonts w:cstheme="minorHAnsi"/>
        </w:rPr>
        <w:t xml:space="preserve"> </w:t>
      </w:r>
      <w:r w:rsidRPr="00EB24E4">
        <w:rPr>
          <w:rFonts w:cstheme="minorHAnsi"/>
          <w:i/>
          <w:iCs/>
        </w:rPr>
        <w:t xml:space="preserve">Solving the </w:t>
      </w:r>
      <w:r w:rsidR="00EB24E4">
        <w:rPr>
          <w:rFonts w:cstheme="minorHAnsi"/>
          <w:i/>
          <w:iCs/>
        </w:rPr>
        <w:t>u</w:t>
      </w:r>
      <w:r w:rsidRPr="00EB24E4">
        <w:rPr>
          <w:rFonts w:cstheme="minorHAnsi"/>
          <w:i/>
          <w:iCs/>
        </w:rPr>
        <w:t xml:space="preserve">nintentional </w:t>
      </w:r>
      <w:r w:rsidR="00EB24E4">
        <w:rPr>
          <w:rFonts w:cstheme="minorHAnsi"/>
          <w:i/>
          <w:iCs/>
        </w:rPr>
        <w:t>m</w:t>
      </w:r>
      <w:r w:rsidRPr="00EB24E4">
        <w:rPr>
          <w:rFonts w:cstheme="minorHAnsi"/>
          <w:i/>
          <w:iCs/>
        </w:rPr>
        <w:t xml:space="preserve">obile </w:t>
      </w:r>
      <w:r w:rsidR="00EB24E4">
        <w:rPr>
          <w:rFonts w:cstheme="minorHAnsi"/>
          <w:i/>
          <w:iCs/>
        </w:rPr>
        <w:t>c</w:t>
      </w:r>
      <w:r w:rsidRPr="00EB24E4">
        <w:rPr>
          <w:rFonts w:cstheme="minorHAnsi"/>
          <w:i/>
          <w:iCs/>
        </w:rPr>
        <w:t>hallenge</w:t>
      </w:r>
      <w:r w:rsidRPr="00242AAB">
        <w:rPr>
          <w:rFonts w:cstheme="minorHAnsi"/>
        </w:rPr>
        <w:t>.</w:t>
      </w:r>
      <w:r w:rsidR="00EB24E4">
        <w:rPr>
          <w:rFonts w:cstheme="minorHAnsi"/>
        </w:rPr>
        <w:t xml:space="preserve"> Paper presented at the</w:t>
      </w:r>
      <w:r w:rsidRPr="00242AAB">
        <w:rPr>
          <w:rFonts w:cstheme="minorHAnsi"/>
        </w:rPr>
        <w:t xml:space="preserve"> CASRO Online Research Conference, San</w:t>
      </w:r>
      <w:r>
        <w:rPr>
          <w:rFonts w:cstheme="minorHAnsi"/>
        </w:rPr>
        <w:t xml:space="preserve"> </w:t>
      </w:r>
      <w:r w:rsidRPr="00242AAB">
        <w:rPr>
          <w:rFonts w:cstheme="minorHAnsi"/>
        </w:rPr>
        <w:t>Francisco,</w:t>
      </w:r>
      <w:r w:rsidR="00EB24E4">
        <w:rPr>
          <w:rFonts w:cstheme="minorHAnsi"/>
        </w:rPr>
        <w:t xml:space="preserve"> US</w:t>
      </w:r>
      <w:r w:rsidRPr="00242AAB">
        <w:rPr>
          <w:rFonts w:cstheme="minorHAnsi"/>
        </w:rPr>
        <w:t>.</w:t>
      </w:r>
    </w:p>
    <w:p w14:paraId="64AB3535" w14:textId="77777777" w:rsidR="00D11E1C" w:rsidRPr="00242AAB" w:rsidRDefault="00D11E1C" w:rsidP="00D11E1C">
      <w:pPr>
        <w:autoSpaceDE w:val="0"/>
        <w:autoSpaceDN w:val="0"/>
        <w:adjustRightInd w:val="0"/>
        <w:spacing w:after="0" w:line="240" w:lineRule="auto"/>
        <w:rPr>
          <w:rFonts w:cstheme="minorHAnsi"/>
        </w:rPr>
      </w:pPr>
    </w:p>
    <w:p w14:paraId="1725122A" w14:textId="43241E0D" w:rsidR="00D11E1C" w:rsidRDefault="00D11E1C" w:rsidP="00D11E1C">
      <w:pPr>
        <w:autoSpaceDE w:val="0"/>
        <w:autoSpaceDN w:val="0"/>
        <w:adjustRightInd w:val="0"/>
        <w:spacing w:after="0" w:line="240" w:lineRule="auto"/>
        <w:rPr>
          <w:rFonts w:cstheme="minorHAnsi"/>
        </w:rPr>
      </w:pPr>
      <w:r w:rsidRPr="00242AAB">
        <w:rPr>
          <w:rFonts w:cstheme="minorHAnsi"/>
        </w:rPr>
        <w:t xml:space="preserve">Revilla, M. </w:t>
      </w:r>
      <w:r w:rsidR="006A2D33">
        <w:rPr>
          <w:rFonts w:cstheme="minorHAnsi"/>
        </w:rPr>
        <w:t>and</w:t>
      </w:r>
      <w:r w:rsidRPr="00242AAB">
        <w:rPr>
          <w:rFonts w:cstheme="minorHAnsi"/>
        </w:rPr>
        <w:t xml:space="preserve"> Couper, M.P. (2017)</w:t>
      </w:r>
      <w:r w:rsidR="00620972">
        <w:rPr>
          <w:rFonts w:cstheme="minorHAnsi"/>
        </w:rPr>
        <w:t>.</w:t>
      </w:r>
      <w:r w:rsidR="00EB24E4">
        <w:rPr>
          <w:rFonts w:cstheme="minorHAnsi"/>
        </w:rPr>
        <w:t xml:space="preserve"> </w:t>
      </w:r>
      <w:r w:rsidRPr="00242AAB">
        <w:rPr>
          <w:rFonts w:cstheme="minorHAnsi"/>
        </w:rPr>
        <w:t xml:space="preserve">Comparing </w:t>
      </w:r>
      <w:r w:rsidR="00EB24E4">
        <w:rPr>
          <w:rFonts w:cstheme="minorHAnsi"/>
        </w:rPr>
        <w:t>g</w:t>
      </w:r>
      <w:r w:rsidRPr="00242AAB">
        <w:rPr>
          <w:rFonts w:cstheme="minorHAnsi"/>
        </w:rPr>
        <w:t xml:space="preserve">rids with </w:t>
      </w:r>
      <w:r w:rsidR="00EB24E4">
        <w:rPr>
          <w:rFonts w:cstheme="minorHAnsi"/>
        </w:rPr>
        <w:t>v</w:t>
      </w:r>
      <w:r w:rsidRPr="00242AAB">
        <w:rPr>
          <w:rFonts w:cstheme="minorHAnsi"/>
        </w:rPr>
        <w:t xml:space="preserve">ertical and </w:t>
      </w:r>
      <w:r w:rsidR="00EB24E4">
        <w:rPr>
          <w:rFonts w:cstheme="minorHAnsi"/>
        </w:rPr>
        <w:t>h</w:t>
      </w:r>
      <w:r w:rsidRPr="00242AAB">
        <w:rPr>
          <w:rFonts w:cstheme="minorHAnsi"/>
        </w:rPr>
        <w:t>orizontal</w:t>
      </w:r>
      <w:r>
        <w:rPr>
          <w:rFonts w:cstheme="minorHAnsi"/>
        </w:rPr>
        <w:t xml:space="preserve"> </w:t>
      </w:r>
      <w:r w:rsidR="00EB24E4">
        <w:rPr>
          <w:rFonts w:cstheme="minorHAnsi"/>
        </w:rPr>
        <w:t>i</w:t>
      </w:r>
      <w:r w:rsidRPr="00242AAB">
        <w:rPr>
          <w:rFonts w:cstheme="minorHAnsi"/>
        </w:rPr>
        <w:t xml:space="preserve">tem-by-item </w:t>
      </w:r>
      <w:r w:rsidR="00EB24E4">
        <w:rPr>
          <w:rFonts w:cstheme="minorHAnsi"/>
        </w:rPr>
        <w:t>f</w:t>
      </w:r>
      <w:r w:rsidRPr="00242AAB">
        <w:rPr>
          <w:rFonts w:cstheme="minorHAnsi"/>
        </w:rPr>
        <w:t xml:space="preserve">ormats for PCs and </w:t>
      </w:r>
      <w:r w:rsidR="00EB24E4">
        <w:rPr>
          <w:rFonts w:cstheme="minorHAnsi"/>
        </w:rPr>
        <w:t>s</w:t>
      </w:r>
      <w:r w:rsidRPr="00242AAB">
        <w:rPr>
          <w:rFonts w:cstheme="minorHAnsi"/>
        </w:rPr>
        <w:t xml:space="preserve">martphones. </w:t>
      </w:r>
      <w:r w:rsidRPr="00242AAB">
        <w:rPr>
          <w:rFonts w:cstheme="minorHAnsi"/>
          <w:i/>
          <w:iCs/>
        </w:rPr>
        <w:t>Social Science Computer Review</w:t>
      </w:r>
      <w:r w:rsidRPr="00242AAB">
        <w:rPr>
          <w:rFonts w:cstheme="minorHAnsi"/>
        </w:rPr>
        <w:t>,</w:t>
      </w:r>
      <w:r>
        <w:rPr>
          <w:rFonts w:cstheme="minorHAnsi"/>
        </w:rPr>
        <w:t xml:space="preserve"> </w:t>
      </w:r>
      <w:r w:rsidRPr="007E328D">
        <w:rPr>
          <w:rFonts w:cstheme="minorHAnsi"/>
          <w:i/>
          <w:iCs/>
        </w:rPr>
        <w:t>36</w:t>
      </w:r>
      <w:r w:rsidRPr="007E328D">
        <w:rPr>
          <w:rFonts w:cstheme="minorHAnsi"/>
        </w:rPr>
        <w:t>(3)</w:t>
      </w:r>
      <w:r w:rsidR="00EB24E4" w:rsidRPr="007E328D">
        <w:rPr>
          <w:rFonts w:cstheme="minorHAnsi"/>
        </w:rPr>
        <w:t>,</w:t>
      </w:r>
      <w:r>
        <w:rPr>
          <w:rFonts w:cstheme="minorHAnsi"/>
        </w:rPr>
        <w:t xml:space="preserve"> 349-368</w:t>
      </w:r>
      <w:r w:rsidRPr="00242AAB">
        <w:rPr>
          <w:rFonts w:cstheme="minorHAnsi"/>
        </w:rPr>
        <w:t>.</w:t>
      </w:r>
    </w:p>
    <w:p w14:paraId="04369BEB" w14:textId="77777777" w:rsidR="00D11E1C" w:rsidRPr="00242AAB" w:rsidRDefault="00D11E1C" w:rsidP="00D11E1C">
      <w:pPr>
        <w:autoSpaceDE w:val="0"/>
        <w:autoSpaceDN w:val="0"/>
        <w:adjustRightInd w:val="0"/>
        <w:spacing w:after="0" w:line="240" w:lineRule="auto"/>
        <w:rPr>
          <w:rFonts w:cstheme="minorHAnsi"/>
        </w:rPr>
      </w:pPr>
    </w:p>
    <w:p w14:paraId="3E0844DD" w14:textId="7FC71A07" w:rsidR="00D11E1C" w:rsidRPr="00242AAB" w:rsidRDefault="00D11E1C" w:rsidP="00D11E1C">
      <w:pPr>
        <w:autoSpaceDE w:val="0"/>
        <w:autoSpaceDN w:val="0"/>
        <w:adjustRightInd w:val="0"/>
        <w:spacing w:after="0" w:line="240" w:lineRule="auto"/>
        <w:rPr>
          <w:rFonts w:cstheme="minorHAnsi"/>
        </w:rPr>
      </w:pPr>
      <w:r w:rsidRPr="00242AAB">
        <w:rPr>
          <w:rFonts w:cstheme="minorHAnsi"/>
        </w:rPr>
        <w:t xml:space="preserve">Revilla, M., </w:t>
      </w:r>
      <w:proofErr w:type="spellStart"/>
      <w:r w:rsidRPr="00242AAB">
        <w:rPr>
          <w:rFonts w:cstheme="minorHAnsi"/>
        </w:rPr>
        <w:t>Toninelli</w:t>
      </w:r>
      <w:proofErr w:type="spellEnd"/>
      <w:r w:rsidRPr="00242AAB">
        <w:rPr>
          <w:rFonts w:cstheme="minorHAnsi"/>
        </w:rPr>
        <w:t xml:space="preserve">, D., Ochoa, C. </w:t>
      </w:r>
      <w:r w:rsidR="006A2D33">
        <w:rPr>
          <w:rFonts w:cstheme="minorHAnsi"/>
        </w:rPr>
        <w:t>and</w:t>
      </w:r>
      <w:r w:rsidRPr="00242AAB">
        <w:rPr>
          <w:rFonts w:cstheme="minorHAnsi"/>
        </w:rPr>
        <w:t xml:space="preserve"> Loewe, G. (201</w:t>
      </w:r>
      <w:r>
        <w:rPr>
          <w:rFonts w:cstheme="minorHAnsi"/>
        </w:rPr>
        <w:t>6</w:t>
      </w:r>
      <w:r w:rsidRPr="00242AAB">
        <w:rPr>
          <w:rFonts w:cstheme="minorHAnsi"/>
        </w:rPr>
        <w:t>)</w:t>
      </w:r>
      <w:r w:rsidR="00620972">
        <w:rPr>
          <w:rFonts w:cstheme="minorHAnsi"/>
        </w:rPr>
        <w:t>.</w:t>
      </w:r>
      <w:r w:rsidR="00AE298B">
        <w:rPr>
          <w:rFonts w:cstheme="minorHAnsi"/>
        </w:rPr>
        <w:t xml:space="preserve"> </w:t>
      </w:r>
      <w:r w:rsidRPr="00242AAB">
        <w:rPr>
          <w:rFonts w:cstheme="minorHAnsi"/>
        </w:rPr>
        <w:t xml:space="preserve">Do </w:t>
      </w:r>
      <w:r w:rsidR="00AE298B">
        <w:rPr>
          <w:rFonts w:cstheme="minorHAnsi"/>
        </w:rPr>
        <w:t>o</w:t>
      </w:r>
      <w:r w:rsidRPr="00242AAB">
        <w:rPr>
          <w:rFonts w:cstheme="minorHAnsi"/>
        </w:rPr>
        <w:t xml:space="preserve">nline </w:t>
      </w:r>
      <w:r w:rsidR="00AE298B">
        <w:rPr>
          <w:rFonts w:cstheme="minorHAnsi"/>
        </w:rPr>
        <w:t>a</w:t>
      </w:r>
      <w:r w:rsidRPr="00242AAB">
        <w:rPr>
          <w:rFonts w:cstheme="minorHAnsi"/>
        </w:rPr>
        <w:t xml:space="preserve">ccess </w:t>
      </w:r>
      <w:r w:rsidR="00AE298B">
        <w:rPr>
          <w:rFonts w:cstheme="minorHAnsi"/>
        </w:rPr>
        <w:t>p</w:t>
      </w:r>
      <w:r w:rsidRPr="00242AAB">
        <w:rPr>
          <w:rFonts w:cstheme="minorHAnsi"/>
        </w:rPr>
        <w:t>anels</w:t>
      </w:r>
      <w:r>
        <w:rPr>
          <w:rFonts w:cstheme="minorHAnsi"/>
        </w:rPr>
        <w:t xml:space="preserve"> </w:t>
      </w:r>
      <w:r w:rsidR="00AE298B">
        <w:rPr>
          <w:rFonts w:cstheme="minorHAnsi"/>
        </w:rPr>
        <w:t>r</w:t>
      </w:r>
      <w:r w:rsidRPr="00242AAB">
        <w:rPr>
          <w:rFonts w:cstheme="minorHAnsi"/>
        </w:rPr>
        <w:t xml:space="preserve">eally </w:t>
      </w:r>
      <w:r w:rsidR="00AE298B">
        <w:rPr>
          <w:rFonts w:cstheme="minorHAnsi"/>
        </w:rPr>
        <w:t>n</w:t>
      </w:r>
      <w:r w:rsidRPr="00242AAB">
        <w:rPr>
          <w:rFonts w:cstheme="minorHAnsi"/>
        </w:rPr>
        <w:t>eed to</w:t>
      </w:r>
      <w:r>
        <w:rPr>
          <w:rFonts w:cstheme="minorHAnsi"/>
        </w:rPr>
        <w:t xml:space="preserve"> </w:t>
      </w:r>
      <w:r w:rsidR="00AE298B">
        <w:rPr>
          <w:rFonts w:cstheme="minorHAnsi"/>
        </w:rPr>
        <w:t>a</w:t>
      </w:r>
      <w:r w:rsidRPr="00242AAB">
        <w:rPr>
          <w:rFonts w:cstheme="minorHAnsi"/>
        </w:rPr>
        <w:t xml:space="preserve">llow and </w:t>
      </w:r>
      <w:r w:rsidR="00AE298B">
        <w:rPr>
          <w:rFonts w:cstheme="minorHAnsi"/>
        </w:rPr>
        <w:t>a</w:t>
      </w:r>
      <w:r w:rsidRPr="00242AAB">
        <w:rPr>
          <w:rFonts w:cstheme="minorHAnsi"/>
        </w:rPr>
        <w:t xml:space="preserve">dapt </w:t>
      </w:r>
      <w:r w:rsidR="00AE298B">
        <w:rPr>
          <w:rFonts w:cstheme="minorHAnsi"/>
        </w:rPr>
        <w:t>s</w:t>
      </w:r>
      <w:r w:rsidRPr="00242AAB">
        <w:rPr>
          <w:rFonts w:cstheme="minorHAnsi"/>
        </w:rPr>
        <w:t xml:space="preserve">urveys to </w:t>
      </w:r>
      <w:r w:rsidR="00AE298B">
        <w:rPr>
          <w:rFonts w:cstheme="minorHAnsi"/>
        </w:rPr>
        <w:t>m</w:t>
      </w:r>
      <w:r w:rsidRPr="00242AAB">
        <w:rPr>
          <w:rFonts w:cstheme="minorHAnsi"/>
        </w:rPr>
        <w:t xml:space="preserve">obile </w:t>
      </w:r>
      <w:r w:rsidR="00AE298B">
        <w:rPr>
          <w:rFonts w:cstheme="minorHAnsi"/>
        </w:rPr>
        <w:t>d</w:t>
      </w:r>
      <w:r w:rsidRPr="00242AAB">
        <w:rPr>
          <w:rFonts w:cstheme="minorHAnsi"/>
        </w:rPr>
        <w:t xml:space="preserve">evices? </w:t>
      </w:r>
      <w:r w:rsidRPr="00AE298B">
        <w:rPr>
          <w:rFonts w:cstheme="minorHAnsi"/>
          <w:i/>
          <w:iCs/>
        </w:rPr>
        <w:t>Internet Research</w:t>
      </w:r>
      <w:r w:rsidR="00AE298B">
        <w:rPr>
          <w:rFonts w:cstheme="minorHAnsi"/>
          <w:i/>
          <w:iCs/>
        </w:rPr>
        <w:t>,</w:t>
      </w:r>
      <w:r w:rsidRPr="00AE298B">
        <w:rPr>
          <w:rFonts w:cstheme="minorHAnsi"/>
          <w:i/>
          <w:iCs/>
        </w:rPr>
        <w:t xml:space="preserve"> </w:t>
      </w:r>
      <w:r w:rsidRPr="007E328D">
        <w:rPr>
          <w:rFonts w:cstheme="minorHAnsi"/>
          <w:i/>
          <w:iCs/>
        </w:rPr>
        <w:t>26</w:t>
      </w:r>
      <w:r w:rsidRPr="007E328D">
        <w:rPr>
          <w:rFonts w:cstheme="minorHAnsi"/>
        </w:rPr>
        <w:t>(5)</w:t>
      </w:r>
      <w:r w:rsidR="00AE298B" w:rsidRPr="007E328D">
        <w:rPr>
          <w:rFonts w:cstheme="minorHAnsi"/>
        </w:rPr>
        <w:t>,</w:t>
      </w:r>
      <w:r>
        <w:rPr>
          <w:rFonts w:cstheme="minorHAnsi"/>
        </w:rPr>
        <w:t xml:space="preserve"> 1209-1227</w:t>
      </w:r>
      <w:r w:rsidRPr="00242AAB">
        <w:rPr>
          <w:rFonts w:cstheme="minorHAnsi"/>
        </w:rPr>
        <w:t>.</w:t>
      </w:r>
    </w:p>
    <w:p w14:paraId="5E46987E" w14:textId="77777777" w:rsidR="00D11E1C" w:rsidRPr="00242AAB" w:rsidRDefault="00D11E1C" w:rsidP="00D11E1C">
      <w:pPr>
        <w:ind w:left="360"/>
        <w:rPr>
          <w:rFonts w:cstheme="minorHAnsi"/>
        </w:rPr>
      </w:pPr>
    </w:p>
    <w:p w14:paraId="5554FB2E" w14:textId="4BC13018" w:rsidR="00D11E1C" w:rsidRPr="00242AAB" w:rsidRDefault="00D11E1C" w:rsidP="00D11E1C">
      <w:pPr>
        <w:autoSpaceDE w:val="0"/>
        <w:autoSpaceDN w:val="0"/>
        <w:adjustRightInd w:val="0"/>
        <w:spacing w:after="0" w:line="240" w:lineRule="auto"/>
        <w:rPr>
          <w:rFonts w:cstheme="minorHAnsi"/>
        </w:rPr>
      </w:pPr>
      <w:r w:rsidRPr="00242AAB">
        <w:rPr>
          <w:rFonts w:cstheme="minorHAnsi"/>
        </w:rPr>
        <w:t xml:space="preserve">Roberts, C., Gilbert, E., Allum, N. </w:t>
      </w:r>
      <w:r w:rsidR="006A2D33">
        <w:rPr>
          <w:rFonts w:cstheme="minorHAnsi"/>
        </w:rPr>
        <w:t>and</w:t>
      </w:r>
      <w:r w:rsidRPr="00242AAB">
        <w:rPr>
          <w:rFonts w:cstheme="minorHAnsi"/>
        </w:rPr>
        <w:t xml:space="preserve"> Eisner, L. (2019)</w:t>
      </w:r>
      <w:r w:rsidR="00620972">
        <w:rPr>
          <w:rFonts w:cstheme="minorHAnsi"/>
        </w:rPr>
        <w:t>.</w:t>
      </w:r>
      <w:r w:rsidRPr="00242AAB">
        <w:rPr>
          <w:rFonts w:cstheme="minorHAnsi"/>
        </w:rPr>
        <w:t xml:space="preserve"> </w:t>
      </w:r>
      <w:r w:rsidRPr="00630140">
        <w:rPr>
          <w:rFonts w:cstheme="minorHAnsi"/>
          <w:i/>
          <w:iCs/>
        </w:rPr>
        <w:t>Satisficing in surveys: A systematic review of the literature</w:t>
      </w:r>
      <w:r>
        <w:rPr>
          <w:rFonts w:cstheme="minorHAnsi"/>
        </w:rPr>
        <w:t>. P</w:t>
      </w:r>
      <w:r w:rsidRPr="00242AAB">
        <w:rPr>
          <w:rFonts w:cstheme="minorHAnsi"/>
        </w:rPr>
        <w:t>aper presented at the Conference of the European Survey Research Association</w:t>
      </w:r>
      <w:r w:rsidR="00630140">
        <w:rPr>
          <w:rFonts w:cstheme="minorHAnsi"/>
        </w:rPr>
        <w:t xml:space="preserve"> (ESRA)</w:t>
      </w:r>
      <w:r w:rsidRPr="00242AAB">
        <w:rPr>
          <w:rFonts w:cstheme="minorHAnsi"/>
        </w:rPr>
        <w:t>,</w:t>
      </w:r>
      <w:r>
        <w:rPr>
          <w:rFonts w:cstheme="minorHAnsi"/>
        </w:rPr>
        <w:t xml:space="preserve"> </w:t>
      </w:r>
      <w:r w:rsidRPr="00242AAB">
        <w:rPr>
          <w:rFonts w:cstheme="minorHAnsi"/>
        </w:rPr>
        <w:t>Lausanne, Switzerland.</w:t>
      </w:r>
    </w:p>
    <w:p w14:paraId="3834F2A5" w14:textId="77777777" w:rsidR="00D11E1C" w:rsidRPr="00242AAB" w:rsidRDefault="00D11E1C" w:rsidP="00294ED5">
      <w:pPr>
        <w:pStyle w:val="ListParagraph"/>
        <w:rPr>
          <w:rFonts w:cstheme="minorHAnsi"/>
        </w:rPr>
      </w:pPr>
    </w:p>
    <w:p w14:paraId="624D8319" w14:textId="2B9AF40A" w:rsidR="00D11E1C" w:rsidRDefault="00D11E1C" w:rsidP="00D11E1C">
      <w:pPr>
        <w:autoSpaceDE w:val="0"/>
        <w:autoSpaceDN w:val="0"/>
        <w:adjustRightInd w:val="0"/>
        <w:spacing w:after="0" w:line="240" w:lineRule="auto"/>
        <w:rPr>
          <w:rFonts w:cstheme="minorHAnsi"/>
        </w:rPr>
      </w:pPr>
      <w:r w:rsidRPr="00242AAB">
        <w:rPr>
          <w:rFonts w:cstheme="minorHAnsi"/>
        </w:rPr>
        <w:t xml:space="preserve">Schlosser, S. </w:t>
      </w:r>
      <w:r w:rsidR="006A2D33">
        <w:rPr>
          <w:rFonts w:cstheme="minorHAnsi"/>
        </w:rPr>
        <w:t>and</w:t>
      </w:r>
      <w:r w:rsidRPr="00242AAB">
        <w:rPr>
          <w:rFonts w:cstheme="minorHAnsi"/>
        </w:rPr>
        <w:t xml:space="preserve"> Mays, A. (2017)</w:t>
      </w:r>
      <w:r w:rsidR="00620972">
        <w:rPr>
          <w:rFonts w:cstheme="minorHAnsi"/>
        </w:rPr>
        <w:t>.</w:t>
      </w:r>
      <w:r w:rsidRPr="00242AAB">
        <w:rPr>
          <w:rFonts w:cstheme="minorHAnsi"/>
        </w:rPr>
        <w:t xml:space="preserve"> Mobile and </w:t>
      </w:r>
      <w:r w:rsidR="00644F08">
        <w:rPr>
          <w:rFonts w:cstheme="minorHAnsi"/>
        </w:rPr>
        <w:t>d</w:t>
      </w:r>
      <w:r w:rsidRPr="00242AAB">
        <w:rPr>
          <w:rFonts w:cstheme="minorHAnsi"/>
        </w:rPr>
        <w:t xml:space="preserve">irty: Does </w:t>
      </w:r>
      <w:r w:rsidR="00644F08">
        <w:rPr>
          <w:rFonts w:cstheme="minorHAnsi"/>
        </w:rPr>
        <w:t>u</w:t>
      </w:r>
      <w:r w:rsidRPr="00242AAB">
        <w:rPr>
          <w:rFonts w:cstheme="minorHAnsi"/>
        </w:rPr>
        <w:t xml:space="preserve">sing </w:t>
      </w:r>
      <w:r w:rsidR="00644F08">
        <w:rPr>
          <w:rFonts w:cstheme="minorHAnsi"/>
        </w:rPr>
        <w:t>m</w:t>
      </w:r>
      <w:r w:rsidRPr="00242AAB">
        <w:rPr>
          <w:rFonts w:cstheme="minorHAnsi"/>
        </w:rPr>
        <w:t xml:space="preserve">obile </w:t>
      </w:r>
      <w:r w:rsidR="00644F08">
        <w:rPr>
          <w:rFonts w:cstheme="minorHAnsi"/>
        </w:rPr>
        <w:t>d</w:t>
      </w:r>
      <w:r w:rsidRPr="00242AAB">
        <w:rPr>
          <w:rFonts w:cstheme="minorHAnsi"/>
        </w:rPr>
        <w:t xml:space="preserve">evices </w:t>
      </w:r>
      <w:r w:rsidR="00644F08">
        <w:rPr>
          <w:rFonts w:cstheme="minorHAnsi"/>
        </w:rPr>
        <w:t>a</w:t>
      </w:r>
      <w:r w:rsidRPr="00242AAB">
        <w:rPr>
          <w:rFonts w:cstheme="minorHAnsi"/>
        </w:rPr>
        <w:t>ffect</w:t>
      </w:r>
      <w:r>
        <w:rPr>
          <w:rFonts w:cstheme="minorHAnsi"/>
        </w:rPr>
        <w:t xml:space="preserve"> </w:t>
      </w:r>
      <w:r w:rsidRPr="00242AAB">
        <w:rPr>
          <w:rFonts w:cstheme="minorHAnsi"/>
        </w:rPr>
        <w:t xml:space="preserve">the </w:t>
      </w:r>
      <w:r w:rsidR="00644F08">
        <w:rPr>
          <w:rFonts w:cstheme="minorHAnsi"/>
        </w:rPr>
        <w:t>d</w:t>
      </w:r>
      <w:r w:rsidRPr="00242AAB">
        <w:rPr>
          <w:rFonts w:cstheme="minorHAnsi"/>
        </w:rPr>
        <w:t xml:space="preserve">ata </w:t>
      </w:r>
      <w:r w:rsidR="00644F08">
        <w:rPr>
          <w:rFonts w:cstheme="minorHAnsi"/>
        </w:rPr>
        <w:t>q</w:t>
      </w:r>
      <w:r w:rsidRPr="00242AAB">
        <w:rPr>
          <w:rFonts w:cstheme="minorHAnsi"/>
        </w:rPr>
        <w:t xml:space="preserve">uality and the </w:t>
      </w:r>
      <w:r w:rsidR="00644F08">
        <w:rPr>
          <w:rFonts w:cstheme="minorHAnsi"/>
        </w:rPr>
        <w:t>r</w:t>
      </w:r>
      <w:r w:rsidRPr="00242AAB">
        <w:rPr>
          <w:rFonts w:cstheme="minorHAnsi"/>
        </w:rPr>
        <w:t xml:space="preserve">esponse </w:t>
      </w:r>
      <w:r w:rsidR="00644F08">
        <w:rPr>
          <w:rFonts w:cstheme="minorHAnsi"/>
        </w:rPr>
        <w:t>p</w:t>
      </w:r>
      <w:r w:rsidRPr="00242AAB">
        <w:rPr>
          <w:rFonts w:cstheme="minorHAnsi"/>
        </w:rPr>
        <w:t xml:space="preserve">rocess of </w:t>
      </w:r>
      <w:r w:rsidR="00644F08">
        <w:rPr>
          <w:rFonts w:cstheme="minorHAnsi"/>
        </w:rPr>
        <w:t>o</w:t>
      </w:r>
      <w:r w:rsidRPr="00242AAB">
        <w:rPr>
          <w:rFonts w:cstheme="minorHAnsi"/>
        </w:rPr>
        <w:t xml:space="preserve">nline </w:t>
      </w:r>
      <w:r w:rsidR="00644F08">
        <w:rPr>
          <w:rFonts w:cstheme="minorHAnsi"/>
        </w:rPr>
        <w:t>s</w:t>
      </w:r>
      <w:r w:rsidRPr="00242AAB">
        <w:rPr>
          <w:rFonts w:cstheme="minorHAnsi"/>
        </w:rPr>
        <w:t>urveys?</w:t>
      </w:r>
      <w:r w:rsidR="00644F08">
        <w:rPr>
          <w:rFonts w:cstheme="minorHAnsi"/>
        </w:rPr>
        <w:t xml:space="preserve"> </w:t>
      </w:r>
      <w:r w:rsidRPr="00242AAB">
        <w:rPr>
          <w:rFonts w:cstheme="minorHAnsi"/>
          <w:i/>
          <w:iCs/>
        </w:rPr>
        <w:t>Social Science</w:t>
      </w:r>
      <w:r>
        <w:rPr>
          <w:rFonts w:cstheme="minorHAnsi"/>
        </w:rPr>
        <w:t xml:space="preserve"> </w:t>
      </w:r>
      <w:r w:rsidRPr="00242AAB">
        <w:rPr>
          <w:rFonts w:cstheme="minorHAnsi"/>
          <w:i/>
          <w:iCs/>
        </w:rPr>
        <w:t>Computer Review</w:t>
      </w:r>
      <w:r w:rsidR="00644F08">
        <w:rPr>
          <w:rFonts w:cstheme="minorHAnsi"/>
          <w:i/>
          <w:iCs/>
        </w:rPr>
        <w:t>,</w:t>
      </w:r>
      <w:r>
        <w:rPr>
          <w:rFonts w:cstheme="minorHAnsi"/>
        </w:rPr>
        <w:t xml:space="preserve"> </w:t>
      </w:r>
      <w:r w:rsidRPr="007E328D">
        <w:rPr>
          <w:rFonts w:cstheme="minorHAnsi"/>
          <w:i/>
          <w:iCs/>
        </w:rPr>
        <w:t>36</w:t>
      </w:r>
      <w:r w:rsidRPr="007E328D">
        <w:rPr>
          <w:rFonts w:cstheme="minorHAnsi"/>
        </w:rPr>
        <w:t>(2)</w:t>
      </w:r>
      <w:r w:rsidR="00644F08" w:rsidRPr="007E328D">
        <w:rPr>
          <w:rFonts w:cstheme="minorHAnsi"/>
        </w:rPr>
        <w:t>,</w:t>
      </w:r>
      <w:r w:rsidR="00644F08">
        <w:rPr>
          <w:rFonts w:cstheme="minorHAnsi"/>
        </w:rPr>
        <w:t xml:space="preserve"> </w:t>
      </w:r>
      <w:r>
        <w:rPr>
          <w:rFonts w:cstheme="minorHAnsi"/>
        </w:rPr>
        <w:t>212-230</w:t>
      </w:r>
      <w:r w:rsidRPr="00242AAB">
        <w:rPr>
          <w:rFonts w:cstheme="minorHAnsi"/>
        </w:rPr>
        <w:t>.</w:t>
      </w:r>
    </w:p>
    <w:p w14:paraId="52AB4A25" w14:textId="77777777" w:rsidR="00D11E1C" w:rsidRPr="00242AAB" w:rsidRDefault="00D11E1C" w:rsidP="00D11E1C">
      <w:pPr>
        <w:autoSpaceDE w:val="0"/>
        <w:autoSpaceDN w:val="0"/>
        <w:adjustRightInd w:val="0"/>
        <w:spacing w:after="0" w:line="240" w:lineRule="auto"/>
        <w:rPr>
          <w:rFonts w:cstheme="minorHAnsi"/>
        </w:rPr>
      </w:pPr>
    </w:p>
    <w:p w14:paraId="10485525" w14:textId="5228F69A" w:rsidR="00D11E1C" w:rsidRDefault="00D11E1C" w:rsidP="00D11E1C">
      <w:pPr>
        <w:autoSpaceDE w:val="0"/>
        <w:autoSpaceDN w:val="0"/>
        <w:adjustRightInd w:val="0"/>
        <w:spacing w:after="0" w:line="240" w:lineRule="auto"/>
        <w:rPr>
          <w:rFonts w:cstheme="minorHAnsi"/>
        </w:rPr>
      </w:pPr>
      <w:r w:rsidRPr="00242AAB">
        <w:rPr>
          <w:rFonts w:cstheme="minorHAnsi"/>
        </w:rPr>
        <w:t>Stapleton, C.E. (2013)</w:t>
      </w:r>
      <w:r w:rsidR="00620972">
        <w:rPr>
          <w:rFonts w:cstheme="minorHAnsi"/>
        </w:rPr>
        <w:t>.</w:t>
      </w:r>
      <w:r w:rsidRPr="00242AAB">
        <w:rPr>
          <w:rFonts w:cstheme="minorHAnsi"/>
        </w:rPr>
        <w:t xml:space="preserve"> </w:t>
      </w:r>
      <w:r w:rsidR="009833A2">
        <w:rPr>
          <w:rFonts w:cstheme="minorHAnsi"/>
        </w:rPr>
        <w:t>T</w:t>
      </w:r>
      <w:r w:rsidRPr="00242AAB">
        <w:rPr>
          <w:rFonts w:cstheme="minorHAnsi"/>
        </w:rPr>
        <w:t xml:space="preserve">he </w:t>
      </w:r>
      <w:r w:rsidR="009833A2">
        <w:rPr>
          <w:rFonts w:cstheme="minorHAnsi"/>
        </w:rPr>
        <w:t>s</w:t>
      </w:r>
      <w:r w:rsidRPr="00242AAB">
        <w:rPr>
          <w:rFonts w:cstheme="minorHAnsi"/>
        </w:rPr>
        <w:t xml:space="preserve">martphone </w:t>
      </w:r>
      <w:r w:rsidR="009833A2">
        <w:rPr>
          <w:rFonts w:cstheme="minorHAnsi"/>
        </w:rPr>
        <w:t>w</w:t>
      </w:r>
      <w:r w:rsidRPr="00242AAB">
        <w:rPr>
          <w:rFonts w:cstheme="minorHAnsi"/>
        </w:rPr>
        <w:t xml:space="preserve">ay to </w:t>
      </w:r>
      <w:r w:rsidR="009833A2">
        <w:rPr>
          <w:rFonts w:cstheme="minorHAnsi"/>
        </w:rPr>
        <w:t>c</w:t>
      </w:r>
      <w:r w:rsidRPr="00242AAB">
        <w:rPr>
          <w:rFonts w:cstheme="minorHAnsi"/>
        </w:rPr>
        <w:t xml:space="preserve">ollect </w:t>
      </w:r>
      <w:r w:rsidR="009833A2">
        <w:rPr>
          <w:rFonts w:cstheme="minorHAnsi"/>
        </w:rPr>
        <w:t>s</w:t>
      </w:r>
      <w:r w:rsidRPr="00242AAB">
        <w:rPr>
          <w:rFonts w:cstheme="minorHAnsi"/>
        </w:rPr>
        <w:t xml:space="preserve">urvey </w:t>
      </w:r>
      <w:r w:rsidR="009833A2">
        <w:rPr>
          <w:rFonts w:cstheme="minorHAnsi"/>
        </w:rPr>
        <w:t>d</w:t>
      </w:r>
      <w:r w:rsidRPr="00242AAB">
        <w:rPr>
          <w:rFonts w:cstheme="minorHAnsi"/>
        </w:rPr>
        <w:t xml:space="preserve">ata. </w:t>
      </w:r>
      <w:r w:rsidRPr="00242AAB">
        <w:rPr>
          <w:rFonts w:cstheme="minorHAnsi"/>
          <w:i/>
          <w:iCs/>
        </w:rPr>
        <w:t>Survey</w:t>
      </w:r>
      <w:r>
        <w:rPr>
          <w:rFonts w:cstheme="minorHAnsi"/>
          <w:i/>
          <w:iCs/>
        </w:rPr>
        <w:t xml:space="preserve"> </w:t>
      </w:r>
      <w:r w:rsidRPr="00242AAB">
        <w:rPr>
          <w:rFonts w:cstheme="minorHAnsi"/>
          <w:i/>
          <w:iCs/>
        </w:rPr>
        <w:t>Practice</w:t>
      </w:r>
      <w:r w:rsidRPr="00242AAB">
        <w:rPr>
          <w:rFonts w:cstheme="minorHAnsi"/>
        </w:rPr>
        <w:t xml:space="preserve">, </w:t>
      </w:r>
      <w:r w:rsidRPr="007E328D">
        <w:rPr>
          <w:rFonts w:cstheme="minorHAnsi"/>
          <w:i/>
          <w:iCs/>
        </w:rPr>
        <w:t>6</w:t>
      </w:r>
      <w:r w:rsidRPr="007E328D">
        <w:rPr>
          <w:rFonts w:cstheme="minorHAnsi"/>
        </w:rPr>
        <w:t>(2)</w:t>
      </w:r>
      <w:r w:rsidR="009833A2" w:rsidRPr="007E328D">
        <w:rPr>
          <w:rFonts w:cstheme="minorHAnsi"/>
          <w:i/>
          <w:iCs/>
        </w:rPr>
        <w:t>,</w:t>
      </w:r>
      <w:r>
        <w:rPr>
          <w:rFonts w:cstheme="minorHAnsi"/>
        </w:rPr>
        <w:t xml:space="preserve"> 1-7</w:t>
      </w:r>
      <w:r w:rsidRPr="00242AAB">
        <w:rPr>
          <w:rFonts w:cstheme="minorHAnsi"/>
        </w:rPr>
        <w:t>.</w:t>
      </w:r>
    </w:p>
    <w:p w14:paraId="50811E70" w14:textId="77777777" w:rsidR="00E24B7D" w:rsidRDefault="00E24B7D" w:rsidP="00D11E1C">
      <w:pPr>
        <w:autoSpaceDE w:val="0"/>
        <w:autoSpaceDN w:val="0"/>
        <w:adjustRightInd w:val="0"/>
        <w:spacing w:after="0" w:line="240" w:lineRule="auto"/>
        <w:rPr>
          <w:rFonts w:cstheme="minorHAnsi"/>
        </w:rPr>
      </w:pPr>
    </w:p>
    <w:p w14:paraId="00D58596" w14:textId="3984988E" w:rsidR="00E24B7D" w:rsidRDefault="00E24B7D" w:rsidP="00D11E1C">
      <w:pPr>
        <w:autoSpaceDE w:val="0"/>
        <w:autoSpaceDN w:val="0"/>
        <w:adjustRightInd w:val="0"/>
        <w:spacing w:after="0" w:line="240" w:lineRule="auto"/>
        <w:rPr>
          <w:rFonts w:cstheme="minorHAnsi"/>
        </w:rPr>
      </w:pPr>
      <w:r>
        <w:rPr>
          <w:rFonts w:cstheme="minorHAnsi"/>
        </w:rPr>
        <w:t xml:space="preserve">Statista (2024). Ownership of smartphones in the UK 2008-2022. From </w:t>
      </w:r>
      <w:r w:rsidRPr="00E24B7D">
        <w:rPr>
          <w:rFonts w:cstheme="minorHAnsi"/>
        </w:rPr>
        <w:t>https://www.statista.com/statistics/956297/ownership-of-smartphones-uk/</w:t>
      </w:r>
    </w:p>
    <w:p w14:paraId="3F673FF3" w14:textId="77777777" w:rsidR="007E328D" w:rsidRPr="007D1E7F" w:rsidRDefault="007E328D" w:rsidP="00D11E1C">
      <w:pPr>
        <w:autoSpaceDE w:val="0"/>
        <w:autoSpaceDN w:val="0"/>
        <w:adjustRightInd w:val="0"/>
        <w:spacing w:after="0" w:line="240" w:lineRule="auto"/>
        <w:rPr>
          <w:rFonts w:cstheme="minorHAnsi"/>
          <w:i/>
          <w:iCs/>
        </w:rPr>
      </w:pPr>
    </w:p>
    <w:p w14:paraId="41F72EE7" w14:textId="77777777" w:rsidR="00D11E1C" w:rsidRPr="00242AAB" w:rsidRDefault="00D11E1C" w:rsidP="00D11E1C">
      <w:pPr>
        <w:rPr>
          <w:rFonts w:cstheme="minorHAnsi"/>
        </w:rPr>
      </w:pPr>
      <w:proofErr w:type="spellStart"/>
      <w:r w:rsidRPr="00242AAB">
        <w:rPr>
          <w:rFonts w:cstheme="minorHAnsi"/>
          <w:color w:val="222222"/>
          <w:shd w:val="clear" w:color="auto" w:fill="FFFFFF"/>
        </w:rPr>
        <w:t>Steinbrecher</w:t>
      </w:r>
      <w:proofErr w:type="spellEnd"/>
      <w:r w:rsidRPr="00242AAB">
        <w:rPr>
          <w:rFonts w:cstheme="minorHAnsi"/>
          <w:color w:val="222222"/>
          <w:shd w:val="clear" w:color="auto" w:fill="FFFFFF"/>
        </w:rPr>
        <w:t xml:space="preserve">, M., </w:t>
      </w:r>
      <w:proofErr w:type="spellStart"/>
      <w:r w:rsidRPr="00242AAB">
        <w:rPr>
          <w:rFonts w:cstheme="minorHAnsi"/>
          <w:color w:val="222222"/>
          <w:shd w:val="clear" w:color="auto" w:fill="FFFFFF"/>
        </w:rPr>
        <w:t>Roßmann</w:t>
      </w:r>
      <w:proofErr w:type="spellEnd"/>
      <w:r w:rsidRPr="00242AAB">
        <w:rPr>
          <w:rFonts w:cstheme="minorHAnsi"/>
          <w:color w:val="222222"/>
          <w:shd w:val="clear" w:color="auto" w:fill="FFFFFF"/>
        </w:rPr>
        <w:t xml:space="preserve">, J. </w:t>
      </w:r>
      <w:r w:rsidR="006A2D33">
        <w:rPr>
          <w:rFonts w:cstheme="minorHAnsi"/>
          <w:color w:val="222222"/>
          <w:shd w:val="clear" w:color="auto" w:fill="FFFFFF"/>
        </w:rPr>
        <w:t>and</w:t>
      </w:r>
      <w:r w:rsidRPr="00242AAB">
        <w:rPr>
          <w:rFonts w:cstheme="minorHAnsi"/>
          <w:color w:val="222222"/>
          <w:shd w:val="clear" w:color="auto" w:fill="FFFFFF"/>
        </w:rPr>
        <w:t xml:space="preserve"> </w:t>
      </w:r>
      <w:proofErr w:type="spellStart"/>
      <w:r w:rsidRPr="00242AAB">
        <w:rPr>
          <w:rFonts w:cstheme="minorHAnsi"/>
          <w:color w:val="222222"/>
          <w:shd w:val="clear" w:color="auto" w:fill="FFFFFF"/>
        </w:rPr>
        <w:t>Blumenstiel</w:t>
      </w:r>
      <w:proofErr w:type="spellEnd"/>
      <w:r w:rsidRPr="00242AAB">
        <w:rPr>
          <w:rFonts w:cstheme="minorHAnsi"/>
          <w:color w:val="222222"/>
          <w:shd w:val="clear" w:color="auto" w:fill="FFFFFF"/>
        </w:rPr>
        <w:t>, J. E. (2015) Why do respondents break off web</w:t>
      </w:r>
      <w:r>
        <w:rPr>
          <w:rFonts w:cstheme="minorHAnsi"/>
          <w:color w:val="222222"/>
          <w:shd w:val="clear" w:color="auto" w:fill="FFFFFF"/>
        </w:rPr>
        <w:t xml:space="preserve"> </w:t>
      </w:r>
      <w:r w:rsidRPr="00242AAB">
        <w:rPr>
          <w:rFonts w:cstheme="minorHAnsi"/>
          <w:color w:val="222222"/>
          <w:shd w:val="clear" w:color="auto" w:fill="FFFFFF"/>
        </w:rPr>
        <w:t>surveys and does it matter? Results from four follow-up surveys. </w:t>
      </w:r>
      <w:r w:rsidRPr="00242AAB">
        <w:rPr>
          <w:rFonts w:cstheme="minorHAnsi"/>
          <w:i/>
          <w:iCs/>
          <w:color w:val="222222"/>
          <w:shd w:val="clear" w:color="auto" w:fill="FFFFFF"/>
        </w:rPr>
        <w:t xml:space="preserve">International Journal of Public </w:t>
      </w:r>
      <w:r w:rsidRPr="007E328D">
        <w:rPr>
          <w:rFonts w:cstheme="minorHAnsi"/>
          <w:color w:val="222222"/>
          <w:shd w:val="clear" w:color="auto" w:fill="FFFFFF"/>
        </w:rPr>
        <w:t>Opinion</w:t>
      </w:r>
      <w:r w:rsidRPr="00242AAB">
        <w:rPr>
          <w:rFonts w:cstheme="minorHAnsi"/>
          <w:i/>
          <w:iCs/>
          <w:color w:val="222222"/>
          <w:shd w:val="clear" w:color="auto" w:fill="FFFFFF"/>
        </w:rPr>
        <w:t xml:space="preserve"> Research</w:t>
      </w:r>
      <w:r w:rsidRPr="00242AAB">
        <w:rPr>
          <w:rFonts w:cstheme="minorHAnsi"/>
          <w:color w:val="222222"/>
          <w:shd w:val="clear" w:color="auto" w:fill="FFFFFF"/>
        </w:rPr>
        <w:t>, </w:t>
      </w:r>
      <w:r w:rsidRPr="007E328D">
        <w:rPr>
          <w:rFonts w:cstheme="minorHAnsi"/>
          <w:i/>
          <w:iCs/>
          <w:color w:val="222222"/>
          <w:shd w:val="clear" w:color="auto" w:fill="FFFFFF"/>
        </w:rPr>
        <w:t>27</w:t>
      </w:r>
      <w:r w:rsidRPr="007E328D">
        <w:rPr>
          <w:rFonts w:cstheme="minorHAnsi"/>
          <w:color w:val="222222"/>
          <w:shd w:val="clear" w:color="auto" w:fill="FFFFFF"/>
        </w:rPr>
        <w:t>(2)</w:t>
      </w:r>
      <w:r w:rsidRPr="007E328D">
        <w:rPr>
          <w:rFonts w:cstheme="minorHAnsi"/>
          <w:i/>
          <w:iCs/>
          <w:color w:val="222222"/>
          <w:shd w:val="clear" w:color="auto" w:fill="FFFFFF"/>
        </w:rPr>
        <w:t>,</w:t>
      </w:r>
      <w:r w:rsidRPr="00242AAB">
        <w:rPr>
          <w:rFonts w:cstheme="minorHAnsi"/>
          <w:color w:val="222222"/>
          <w:shd w:val="clear" w:color="auto" w:fill="FFFFFF"/>
        </w:rPr>
        <w:t xml:space="preserve"> 289-302.</w:t>
      </w:r>
    </w:p>
    <w:p w14:paraId="42CF322E" w14:textId="270118A2" w:rsidR="00D11E1C" w:rsidRDefault="00D11E1C" w:rsidP="00D11E1C">
      <w:pPr>
        <w:autoSpaceDE w:val="0"/>
        <w:autoSpaceDN w:val="0"/>
        <w:adjustRightInd w:val="0"/>
        <w:spacing w:after="0" w:line="240" w:lineRule="auto"/>
        <w:rPr>
          <w:rFonts w:cstheme="minorHAnsi"/>
        </w:rPr>
      </w:pPr>
      <w:r w:rsidRPr="00242AAB">
        <w:rPr>
          <w:rFonts w:cstheme="minorHAnsi"/>
        </w:rPr>
        <w:t xml:space="preserve">Struminskaya, B., </w:t>
      </w:r>
      <w:proofErr w:type="spellStart"/>
      <w:r w:rsidRPr="00242AAB">
        <w:rPr>
          <w:rFonts w:cstheme="minorHAnsi"/>
        </w:rPr>
        <w:t>Weyandt</w:t>
      </w:r>
      <w:proofErr w:type="spellEnd"/>
      <w:r w:rsidRPr="00242AAB">
        <w:rPr>
          <w:rFonts w:cstheme="minorHAnsi"/>
        </w:rPr>
        <w:t xml:space="preserve">, K. </w:t>
      </w:r>
      <w:r w:rsidR="006A2D33">
        <w:rPr>
          <w:rFonts w:cstheme="minorHAnsi"/>
        </w:rPr>
        <w:t>and</w:t>
      </w:r>
      <w:r w:rsidRPr="00242AAB">
        <w:rPr>
          <w:rFonts w:cstheme="minorHAnsi"/>
        </w:rPr>
        <w:t xml:space="preserve"> </w:t>
      </w:r>
      <w:proofErr w:type="spellStart"/>
      <w:r w:rsidRPr="00242AAB">
        <w:rPr>
          <w:rFonts w:cstheme="minorHAnsi"/>
        </w:rPr>
        <w:t>Bosnjak</w:t>
      </w:r>
      <w:proofErr w:type="spellEnd"/>
      <w:r w:rsidRPr="00242AAB">
        <w:rPr>
          <w:rFonts w:cstheme="minorHAnsi"/>
        </w:rPr>
        <w:t>, M. (2015)</w:t>
      </w:r>
      <w:r w:rsidR="00620972">
        <w:rPr>
          <w:rFonts w:cstheme="minorHAnsi"/>
        </w:rPr>
        <w:t>.</w:t>
      </w:r>
      <w:r w:rsidRPr="00242AAB">
        <w:rPr>
          <w:rFonts w:cstheme="minorHAnsi"/>
        </w:rPr>
        <w:t xml:space="preserve"> The </w:t>
      </w:r>
      <w:r w:rsidR="006D1315">
        <w:rPr>
          <w:rFonts w:cstheme="minorHAnsi"/>
        </w:rPr>
        <w:t>e</w:t>
      </w:r>
      <w:r w:rsidRPr="00242AAB">
        <w:rPr>
          <w:rFonts w:cstheme="minorHAnsi"/>
        </w:rPr>
        <w:t xml:space="preserve">ffects of </w:t>
      </w:r>
      <w:r w:rsidR="006D1315">
        <w:rPr>
          <w:rFonts w:cstheme="minorHAnsi"/>
        </w:rPr>
        <w:t>q</w:t>
      </w:r>
      <w:r w:rsidRPr="00242AAB">
        <w:rPr>
          <w:rFonts w:cstheme="minorHAnsi"/>
        </w:rPr>
        <w:t>uestionnaire</w:t>
      </w:r>
      <w:r>
        <w:rPr>
          <w:rFonts w:cstheme="minorHAnsi"/>
        </w:rPr>
        <w:t xml:space="preserve"> </w:t>
      </w:r>
      <w:r w:rsidR="006D1315">
        <w:rPr>
          <w:rFonts w:cstheme="minorHAnsi"/>
        </w:rPr>
        <w:t>c</w:t>
      </w:r>
      <w:r w:rsidRPr="00242AAB">
        <w:rPr>
          <w:rFonts w:cstheme="minorHAnsi"/>
        </w:rPr>
        <w:t xml:space="preserve">ompletion </w:t>
      </w:r>
      <w:r w:rsidR="006D1315">
        <w:rPr>
          <w:rFonts w:cstheme="minorHAnsi"/>
        </w:rPr>
        <w:t>u</w:t>
      </w:r>
      <w:r w:rsidRPr="00242AAB">
        <w:rPr>
          <w:rFonts w:cstheme="minorHAnsi"/>
        </w:rPr>
        <w:t xml:space="preserve">sing </w:t>
      </w:r>
      <w:r w:rsidR="006D1315">
        <w:rPr>
          <w:rFonts w:cstheme="minorHAnsi"/>
        </w:rPr>
        <w:t>m</w:t>
      </w:r>
      <w:r w:rsidRPr="00242AAB">
        <w:rPr>
          <w:rFonts w:cstheme="minorHAnsi"/>
        </w:rPr>
        <w:t xml:space="preserve">obile </w:t>
      </w:r>
      <w:r w:rsidR="006D1315">
        <w:rPr>
          <w:rFonts w:cstheme="minorHAnsi"/>
        </w:rPr>
        <w:t>d</w:t>
      </w:r>
      <w:r w:rsidRPr="00242AAB">
        <w:rPr>
          <w:rFonts w:cstheme="minorHAnsi"/>
        </w:rPr>
        <w:t xml:space="preserve">evices on </w:t>
      </w:r>
      <w:r w:rsidR="006D1315">
        <w:rPr>
          <w:rFonts w:cstheme="minorHAnsi"/>
        </w:rPr>
        <w:t>d</w:t>
      </w:r>
      <w:r w:rsidRPr="00242AAB">
        <w:rPr>
          <w:rFonts w:cstheme="minorHAnsi"/>
        </w:rPr>
        <w:t xml:space="preserve">ata </w:t>
      </w:r>
      <w:r w:rsidR="006D1315">
        <w:rPr>
          <w:rFonts w:cstheme="minorHAnsi"/>
        </w:rPr>
        <w:t>q</w:t>
      </w:r>
      <w:r w:rsidRPr="00242AAB">
        <w:rPr>
          <w:rFonts w:cstheme="minorHAnsi"/>
        </w:rPr>
        <w:t xml:space="preserve">uality. Evidence from a </w:t>
      </w:r>
      <w:r w:rsidR="006D1315">
        <w:rPr>
          <w:rFonts w:cstheme="minorHAnsi"/>
        </w:rPr>
        <w:t>p</w:t>
      </w:r>
      <w:r w:rsidRPr="00242AAB">
        <w:rPr>
          <w:rFonts w:cstheme="minorHAnsi"/>
        </w:rPr>
        <w:t>robability-based</w:t>
      </w:r>
      <w:r>
        <w:rPr>
          <w:rFonts w:cstheme="minorHAnsi"/>
        </w:rPr>
        <w:t xml:space="preserve"> </w:t>
      </w:r>
      <w:r w:rsidR="006D1315">
        <w:rPr>
          <w:rFonts w:cstheme="minorHAnsi"/>
        </w:rPr>
        <w:t>g</w:t>
      </w:r>
      <w:r w:rsidRPr="00242AAB">
        <w:rPr>
          <w:rFonts w:cstheme="minorHAnsi"/>
        </w:rPr>
        <w:t xml:space="preserve">eneral </w:t>
      </w:r>
      <w:r w:rsidR="006D1315">
        <w:rPr>
          <w:rFonts w:cstheme="minorHAnsi"/>
        </w:rPr>
        <w:t>p</w:t>
      </w:r>
      <w:r w:rsidRPr="00242AAB">
        <w:rPr>
          <w:rFonts w:cstheme="minorHAnsi"/>
        </w:rPr>
        <w:t xml:space="preserve">opulation </w:t>
      </w:r>
      <w:r w:rsidR="006D1315">
        <w:rPr>
          <w:rFonts w:cstheme="minorHAnsi"/>
        </w:rPr>
        <w:t>p</w:t>
      </w:r>
      <w:r w:rsidRPr="00242AAB">
        <w:rPr>
          <w:rFonts w:cstheme="minorHAnsi"/>
        </w:rPr>
        <w:t xml:space="preserve">anel. </w:t>
      </w:r>
      <w:r w:rsidRPr="00242AAB">
        <w:rPr>
          <w:rFonts w:cstheme="minorHAnsi"/>
          <w:i/>
          <w:iCs/>
        </w:rPr>
        <w:t>Methods, Data, Analyses</w:t>
      </w:r>
      <w:r w:rsidRPr="00242AAB">
        <w:rPr>
          <w:rFonts w:cstheme="minorHAnsi"/>
        </w:rPr>
        <w:t xml:space="preserve">, </w:t>
      </w:r>
      <w:r w:rsidRPr="007E328D">
        <w:rPr>
          <w:rFonts w:cstheme="minorHAnsi"/>
          <w:i/>
          <w:iCs/>
        </w:rPr>
        <w:t>9</w:t>
      </w:r>
      <w:r w:rsidRPr="007E328D">
        <w:rPr>
          <w:rFonts w:cstheme="minorHAnsi"/>
        </w:rPr>
        <w:t>(2)</w:t>
      </w:r>
      <w:r w:rsidR="006D1315" w:rsidRPr="007E328D">
        <w:rPr>
          <w:rFonts w:cstheme="minorHAnsi"/>
        </w:rPr>
        <w:t>,</w:t>
      </w:r>
      <w:r w:rsidRPr="00242AAB">
        <w:rPr>
          <w:rFonts w:cstheme="minorHAnsi"/>
        </w:rPr>
        <w:t xml:space="preserve"> 261-292.</w:t>
      </w:r>
    </w:p>
    <w:p w14:paraId="21C4D585" w14:textId="77777777" w:rsidR="00D11E1C" w:rsidRPr="00242AAB" w:rsidRDefault="00D11E1C" w:rsidP="00D11E1C">
      <w:pPr>
        <w:autoSpaceDE w:val="0"/>
        <w:autoSpaceDN w:val="0"/>
        <w:adjustRightInd w:val="0"/>
        <w:spacing w:after="0" w:line="240" w:lineRule="auto"/>
        <w:rPr>
          <w:rFonts w:cstheme="minorHAnsi"/>
        </w:rPr>
      </w:pPr>
    </w:p>
    <w:p w14:paraId="17401BBF" w14:textId="0373A675" w:rsidR="00D11E1C" w:rsidRPr="00242AAB" w:rsidRDefault="00D11E1C" w:rsidP="00D11E1C">
      <w:pPr>
        <w:rPr>
          <w:rFonts w:cstheme="minorHAnsi"/>
        </w:rPr>
      </w:pPr>
      <w:r w:rsidRPr="00547E30">
        <w:rPr>
          <w:rFonts w:cstheme="minorHAnsi"/>
        </w:rPr>
        <w:t>Toepoel,</w:t>
      </w:r>
      <w:r w:rsidR="00547E30">
        <w:rPr>
          <w:rFonts w:cstheme="minorHAnsi"/>
        </w:rPr>
        <w:t xml:space="preserve"> V. </w:t>
      </w:r>
      <w:r w:rsidR="006A2D33">
        <w:rPr>
          <w:rFonts w:cstheme="minorHAnsi"/>
        </w:rPr>
        <w:t>and</w:t>
      </w:r>
      <w:r w:rsidRPr="00547E30">
        <w:rPr>
          <w:rFonts w:cstheme="minorHAnsi"/>
        </w:rPr>
        <w:t xml:space="preserve"> </w:t>
      </w:r>
      <w:proofErr w:type="spellStart"/>
      <w:r w:rsidRPr="00547E30">
        <w:rPr>
          <w:rFonts w:cstheme="minorHAnsi"/>
        </w:rPr>
        <w:t>Lugtig</w:t>
      </w:r>
      <w:proofErr w:type="spellEnd"/>
      <w:r w:rsidR="00547E30">
        <w:rPr>
          <w:rFonts w:cstheme="minorHAnsi"/>
        </w:rPr>
        <w:t>, P.</w:t>
      </w:r>
      <w:r w:rsidRPr="00242AAB">
        <w:rPr>
          <w:rFonts w:cstheme="minorHAnsi"/>
        </w:rPr>
        <w:t xml:space="preserve"> (2014)</w:t>
      </w:r>
      <w:r w:rsidR="00620972">
        <w:rPr>
          <w:rFonts w:cstheme="minorHAnsi"/>
        </w:rPr>
        <w:t>.</w:t>
      </w:r>
      <w:r w:rsidRPr="00242AAB">
        <w:rPr>
          <w:rFonts w:cstheme="minorHAnsi"/>
        </w:rPr>
        <w:t xml:space="preserve"> What happens if you offer a mobile option to your web panel? Evidence from a probability-based panel of Internet users. </w:t>
      </w:r>
      <w:r w:rsidRPr="00242AAB">
        <w:rPr>
          <w:rFonts w:cstheme="minorHAnsi"/>
          <w:i/>
          <w:iCs/>
        </w:rPr>
        <w:t>Social Science Computer Review,</w:t>
      </w:r>
      <w:r w:rsidRPr="00242AAB">
        <w:rPr>
          <w:rFonts w:cstheme="minorHAnsi"/>
        </w:rPr>
        <w:t xml:space="preserve"> </w:t>
      </w:r>
      <w:r w:rsidRPr="007E328D">
        <w:rPr>
          <w:rFonts w:cstheme="minorHAnsi"/>
          <w:i/>
          <w:iCs/>
        </w:rPr>
        <w:t>32</w:t>
      </w:r>
      <w:r w:rsidRPr="007E328D">
        <w:rPr>
          <w:rFonts w:cstheme="minorHAnsi"/>
        </w:rPr>
        <w:t>(4)</w:t>
      </w:r>
      <w:r w:rsidRPr="007E328D">
        <w:rPr>
          <w:rFonts w:cstheme="minorHAnsi"/>
          <w:i/>
          <w:iCs/>
        </w:rPr>
        <w:t>,</w:t>
      </w:r>
      <w:r w:rsidRPr="00242AAB">
        <w:rPr>
          <w:rFonts w:cstheme="minorHAnsi"/>
        </w:rPr>
        <w:t xml:space="preserve"> 544-560. </w:t>
      </w:r>
    </w:p>
    <w:p w14:paraId="11752C5B" w14:textId="330C2BD4" w:rsidR="00D11E1C" w:rsidRDefault="00D11E1C" w:rsidP="00D11E1C">
      <w:pPr>
        <w:autoSpaceDE w:val="0"/>
        <w:autoSpaceDN w:val="0"/>
        <w:adjustRightInd w:val="0"/>
        <w:spacing w:after="0" w:line="240" w:lineRule="auto"/>
        <w:rPr>
          <w:rFonts w:cstheme="minorHAnsi"/>
        </w:rPr>
      </w:pPr>
      <w:r w:rsidRPr="00242AAB">
        <w:rPr>
          <w:rFonts w:cstheme="minorHAnsi"/>
        </w:rPr>
        <w:t xml:space="preserve">Tourangeau, R., Sun, H., Yan, T., Maitland, A., Rivero, G. </w:t>
      </w:r>
      <w:r w:rsidR="006A2D33">
        <w:rPr>
          <w:rFonts w:cstheme="minorHAnsi"/>
        </w:rPr>
        <w:t>and</w:t>
      </w:r>
      <w:r w:rsidRPr="00242AAB">
        <w:rPr>
          <w:rFonts w:cstheme="minorHAnsi"/>
        </w:rPr>
        <w:t xml:space="preserve"> Williams, D. (2018)</w:t>
      </w:r>
      <w:r w:rsidR="00620972">
        <w:rPr>
          <w:rFonts w:cstheme="minorHAnsi"/>
        </w:rPr>
        <w:t>.</w:t>
      </w:r>
      <w:r>
        <w:rPr>
          <w:rFonts w:cstheme="minorHAnsi"/>
        </w:rPr>
        <w:t xml:space="preserve"> </w:t>
      </w:r>
      <w:r w:rsidRPr="00242AAB">
        <w:rPr>
          <w:rFonts w:cstheme="minorHAnsi"/>
        </w:rPr>
        <w:t xml:space="preserve">Web </w:t>
      </w:r>
      <w:r w:rsidR="008C6BB4">
        <w:rPr>
          <w:rFonts w:cstheme="minorHAnsi"/>
        </w:rPr>
        <w:t>s</w:t>
      </w:r>
      <w:r w:rsidRPr="00242AAB">
        <w:rPr>
          <w:rFonts w:cstheme="minorHAnsi"/>
        </w:rPr>
        <w:t xml:space="preserve">urveys by </w:t>
      </w:r>
      <w:r w:rsidR="008C6BB4">
        <w:rPr>
          <w:rFonts w:cstheme="minorHAnsi"/>
        </w:rPr>
        <w:t>s</w:t>
      </w:r>
      <w:r w:rsidRPr="00242AAB">
        <w:rPr>
          <w:rFonts w:cstheme="minorHAnsi"/>
        </w:rPr>
        <w:t xml:space="preserve">martphones and </w:t>
      </w:r>
      <w:r w:rsidR="008C6BB4">
        <w:rPr>
          <w:rFonts w:cstheme="minorHAnsi"/>
        </w:rPr>
        <w:t>t</w:t>
      </w:r>
      <w:r w:rsidRPr="00242AAB">
        <w:rPr>
          <w:rFonts w:cstheme="minorHAnsi"/>
        </w:rPr>
        <w:t xml:space="preserve">ablets: Effects on </w:t>
      </w:r>
      <w:r w:rsidR="008C6BB4">
        <w:rPr>
          <w:rFonts w:cstheme="minorHAnsi"/>
        </w:rPr>
        <w:t>d</w:t>
      </w:r>
      <w:r w:rsidRPr="00242AAB">
        <w:rPr>
          <w:rFonts w:cstheme="minorHAnsi"/>
        </w:rPr>
        <w:t xml:space="preserve">ata </w:t>
      </w:r>
      <w:r w:rsidR="008C6BB4">
        <w:rPr>
          <w:rFonts w:cstheme="minorHAnsi"/>
        </w:rPr>
        <w:t>q</w:t>
      </w:r>
      <w:r w:rsidRPr="00242AAB">
        <w:rPr>
          <w:rFonts w:cstheme="minorHAnsi"/>
        </w:rPr>
        <w:t xml:space="preserve">uality. </w:t>
      </w:r>
      <w:r w:rsidRPr="00242AAB">
        <w:rPr>
          <w:rFonts w:cstheme="minorHAnsi"/>
          <w:i/>
          <w:iCs/>
        </w:rPr>
        <w:t>Social Science</w:t>
      </w:r>
      <w:r>
        <w:rPr>
          <w:rFonts w:cstheme="minorHAnsi"/>
        </w:rPr>
        <w:t xml:space="preserve"> </w:t>
      </w:r>
      <w:r w:rsidRPr="00242AAB">
        <w:rPr>
          <w:rFonts w:cstheme="minorHAnsi"/>
          <w:i/>
          <w:iCs/>
        </w:rPr>
        <w:t>Computer Review</w:t>
      </w:r>
      <w:r w:rsidRPr="00242AAB">
        <w:rPr>
          <w:rFonts w:cstheme="minorHAnsi"/>
        </w:rPr>
        <w:t xml:space="preserve">, </w:t>
      </w:r>
      <w:r w:rsidRPr="007E328D">
        <w:rPr>
          <w:rFonts w:cstheme="minorHAnsi"/>
          <w:i/>
          <w:iCs/>
        </w:rPr>
        <w:t>36</w:t>
      </w:r>
      <w:r w:rsidRPr="007E328D">
        <w:rPr>
          <w:rFonts w:cstheme="minorHAnsi"/>
        </w:rPr>
        <w:t>(5)</w:t>
      </w:r>
      <w:r w:rsidR="008C6BB4" w:rsidRPr="007E328D">
        <w:rPr>
          <w:rFonts w:cstheme="minorHAnsi"/>
          <w:i/>
          <w:iCs/>
        </w:rPr>
        <w:t>,</w:t>
      </w:r>
      <w:r w:rsidR="008C6BB4">
        <w:rPr>
          <w:rFonts w:cstheme="minorHAnsi"/>
        </w:rPr>
        <w:t xml:space="preserve"> </w:t>
      </w:r>
      <w:r w:rsidRPr="00242AAB">
        <w:rPr>
          <w:rFonts w:cstheme="minorHAnsi"/>
        </w:rPr>
        <w:t>542-556.</w:t>
      </w:r>
    </w:p>
    <w:p w14:paraId="57335ADA" w14:textId="77777777" w:rsidR="00D11E1C" w:rsidRDefault="00D11E1C" w:rsidP="00D11E1C">
      <w:pPr>
        <w:rPr>
          <w:rFonts w:cstheme="minorHAnsi"/>
        </w:rPr>
      </w:pPr>
    </w:p>
    <w:p w14:paraId="68313516" w14:textId="295CCA57" w:rsidR="00D11E1C" w:rsidRPr="00242AAB" w:rsidRDefault="00D11E1C" w:rsidP="00D11E1C">
      <w:pPr>
        <w:rPr>
          <w:rFonts w:cstheme="minorHAnsi"/>
        </w:rPr>
      </w:pPr>
      <w:r>
        <w:rPr>
          <w:rFonts w:cstheme="minorHAnsi"/>
        </w:rPr>
        <w:t>Understanding Society</w:t>
      </w:r>
      <w:r w:rsidRPr="00242AAB">
        <w:rPr>
          <w:rFonts w:cstheme="minorHAnsi"/>
        </w:rPr>
        <w:t xml:space="preserve"> </w:t>
      </w:r>
      <w:r>
        <w:rPr>
          <w:rFonts w:cstheme="minorHAnsi"/>
        </w:rPr>
        <w:t>(</w:t>
      </w:r>
      <w:r w:rsidRPr="00242AAB">
        <w:rPr>
          <w:rFonts w:cstheme="minorHAnsi"/>
        </w:rPr>
        <w:t>20</w:t>
      </w:r>
      <w:r>
        <w:rPr>
          <w:rFonts w:cstheme="minorHAnsi"/>
        </w:rPr>
        <w:t>20)</w:t>
      </w:r>
      <w:r w:rsidR="00620972">
        <w:rPr>
          <w:rFonts w:cstheme="minorHAnsi"/>
        </w:rPr>
        <w:t>.</w:t>
      </w:r>
      <w:r>
        <w:rPr>
          <w:rFonts w:cstheme="minorHAnsi"/>
        </w:rPr>
        <w:t xml:space="preserve"> </w:t>
      </w:r>
      <w:r>
        <w:t xml:space="preserve">Understanding Society: Waves 1-9, 2009-2018 and Harmonised BHPS: Waves 1-18, 1991-2009, </w:t>
      </w:r>
      <w:r w:rsidRPr="0085160F">
        <w:rPr>
          <w:i/>
          <w:iCs/>
        </w:rPr>
        <w:t>User Guide</w:t>
      </w:r>
      <w:r>
        <w:t xml:space="preserve">, April 2020, Colchester: University of Essex. </w:t>
      </w:r>
      <w:r w:rsidR="00CA31CC">
        <w:t xml:space="preserve">From </w:t>
      </w:r>
      <w:hyperlink r:id="rId21" w:history="1">
        <w:r w:rsidR="00FA4F37" w:rsidRPr="00401E19">
          <w:rPr>
            <w:rStyle w:val="Hyperlink"/>
            <w:rFonts w:cstheme="minorHAnsi"/>
          </w:rPr>
          <w:t>https://www.understandingsociety.ac.uk/sites/default/files/downloads/documentation/mainstage/user-guides/mainstage-user-guide.pdf</w:t>
        </w:r>
      </w:hyperlink>
    </w:p>
    <w:p w14:paraId="42CE694E" w14:textId="52162F39" w:rsidR="00D11E1C" w:rsidRPr="00242AAB" w:rsidRDefault="00D11E1C" w:rsidP="00D11E1C">
      <w:pPr>
        <w:rPr>
          <w:rFonts w:cstheme="minorHAnsi"/>
        </w:rPr>
      </w:pPr>
      <w:r w:rsidRPr="00242AAB">
        <w:rPr>
          <w:rFonts w:cstheme="minorHAnsi"/>
        </w:rPr>
        <w:t xml:space="preserve">Wells, T., Bailey, J. </w:t>
      </w:r>
      <w:r w:rsidR="006A2D33">
        <w:rPr>
          <w:rFonts w:cstheme="minorHAnsi"/>
        </w:rPr>
        <w:t>and</w:t>
      </w:r>
      <w:r w:rsidRPr="00242AAB">
        <w:rPr>
          <w:rFonts w:cstheme="minorHAnsi"/>
        </w:rPr>
        <w:t xml:space="preserve"> Link, M. (2013)</w:t>
      </w:r>
      <w:r w:rsidR="00620972">
        <w:rPr>
          <w:rFonts w:cstheme="minorHAnsi"/>
        </w:rPr>
        <w:t>.</w:t>
      </w:r>
      <w:r w:rsidRPr="00242AAB">
        <w:rPr>
          <w:rFonts w:cstheme="minorHAnsi"/>
        </w:rPr>
        <w:t xml:space="preserve"> Filling the void: Gaining a better understanding of tablet-based surveys. </w:t>
      </w:r>
      <w:r w:rsidRPr="007D1E7F">
        <w:rPr>
          <w:rFonts w:cstheme="minorHAnsi"/>
          <w:i/>
          <w:iCs/>
        </w:rPr>
        <w:t>Survey Practice</w:t>
      </w:r>
      <w:r w:rsidR="00FA4F37">
        <w:rPr>
          <w:rFonts w:cstheme="minorHAnsi"/>
          <w:i/>
          <w:iCs/>
        </w:rPr>
        <w:t>,</w:t>
      </w:r>
      <w:r w:rsidRPr="00242AAB">
        <w:rPr>
          <w:rFonts w:cstheme="minorHAnsi"/>
        </w:rPr>
        <w:t xml:space="preserve"> </w:t>
      </w:r>
      <w:r w:rsidRPr="007E328D">
        <w:rPr>
          <w:rFonts w:cstheme="minorHAnsi"/>
          <w:i/>
          <w:iCs/>
        </w:rPr>
        <w:t>6</w:t>
      </w:r>
      <w:r w:rsidRPr="007E328D">
        <w:rPr>
          <w:rFonts w:cstheme="minorHAnsi"/>
        </w:rPr>
        <w:t>(1)</w:t>
      </w:r>
      <w:r w:rsidR="00FA4F37" w:rsidRPr="007E328D">
        <w:rPr>
          <w:rFonts w:cstheme="minorHAnsi"/>
        </w:rPr>
        <w:t>,</w:t>
      </w:r>
      <w:r w:rsidRPr="00242AAB">
        <w:rPr>
          <w:rFonts w:cstheme="minorHAnsi"/>
        </w:rPr>
        <w:t xml:space="preserve"> 1-10.</w:t>
      </w:r>
    </w:p>
    <w:p w14:paraId="03AAA6C9" w14:textId="12B8C14D" w:rsidR="00D11E1C" w:rsidRPr="00242AAB" w:rsidRDefault="00D11E1C" w:rsidP="00D11E1C">
      <w:pPr>
        <w:autoSpaceDE w:val="0"/>
        <w:autoSpaceDN w:val="0"/>
        <w:adjustRightInd w:val="0"/>
        <w:spacing w:after="0" w:line="240" w:lineRule="auto"/>
        <w:rPr>
          <w:rFonts w:cstheme="minorHAnsi"/>
          <w:color w:val="000000"/>
        </w:rPr>
      </w:pPr>
      <w:r w:rsidRPr="00242AAB">
        <w:rPr>
          <w:rFonts w:cstheme="minorHAnsi"/>
          <w:color w:val="000000"/>
        </w:rPr>
        <w:t xml:space="preserve">White, H. </w:t>
      </w:r>
      <w:r w:rsidR="00FA4F37">
        <w:rPr>
          <w:rFonts w:cstheme="minorHAnsi"/>
          <w:color w:val="000000"/>
        </w:rPr>
        <w:t>(</w:t>
      </w:r>
      <w:r w:rsidRPr="00242AAB">
        <w:rPr>
          <w:rFonts w:cstheme="minorHAnsi"/>
          <w:color w:val="000000"/>
        </w:rPr>
        <w:t>1980</w:t>
      </w:r>
      <w:r w:rsidR="00FA4F37">
        <w:rPr>
          <w:rFonts w:cstheme="minorHAnsi"/>
          <w:color w:val="000000"/>
        </w:rPr>
        <w:t>)</w:t>
      </w:r>
      <w:r w:rsidR="00620972">
        <w:rPr>
          <w:rFonts w:cstheme="minorHAnsi"/>
          <w:color w:val="000000"/>
        </w:rPr>
        <w:t>.</w:t>
      </w:r>
      <w:r w:rsidRPr="00242AAB">
        <w:rPr>
          <w:rFonts w:cstheme="minorHAnsi"/>
          <w:color w:val="000000"/>
        </w:rPr>
        <w:t xml:space="preserve"> A </w:t>
      </w:r>
      <w:r w:rsidR="00FA4F37">
        <w:rPr>
          <w:rFonts w:cstheme="minorHAnsi"/>
          <w:color w:val="000000"/>
        </w:rPr>
        <w:t>h</w:t>
      </w:r>
      <w:r w:rsidRPr="00242AAB">
        <w:rPr>
          <w:rFonts w:cstheme="minorHAnsi"/>
          <w:color w:val="000000"/>
        </w:rPr>
        <w:t>eteroskedasticity-</w:t>
      </w:r>
      <w:r w:rsidR="00FA4F37">
        <w:rPr>
          <w:rFonts w:cstheme="minorHAnsi"/>
          <w:color w:val="000000"/>
        </w:rPr>
        <w:t>c</w:t>
      </w:r>
      <w:r w:rsidRPr="00242AAB">
        <w:rPr>
          <w:rFonts w:cstheme="minorHAnsi"/>
          <w:color w:val="000000"/>
        </w:rPr>
        <w:t xml:space="preserve">onsistent </w:t>
      </w:r>
      <w:r w:rsidR="00FA4F37">
        <w:rPr>
          <w:rFonts w:cstheme="minorHAnsi"/>
          <w:color w:val="000000"/>
        </w:rPr>
        <w:t>c</w:t>
      </w:r>
      <w:r w:rsidRPr="00242AAB">
        <w:rPr>
          <w:rFonts w:cstheme="minorHAnsi"/>
          <w:color w:val="000000"/>
        </w:rPr>
        <w:t xml:space="preserve">ovariance </w:t>
      </w:r>
      <w:r w:rsidR="00FA4F37">
        <w:rPr>
          <w:rFonts w:cstheme="minorHAnsi"/>
          <w:color w:val="000000"/>
        </w:rPr>
        <w:t>m</w:t>
      </w:r>
      <w:r w:rsidRPr="00242AAB">
        <w:rPr>
          <w:rFonts w:cstheme="minorHAnsi"/>
          <w:color w:val="000000"/>
        </w:rPr>
        <w:t xml:space="preserve">atrix </w:t>
      </w:r>
      <w:r w:rsidR="00FA4F37">
        <w:rPr>
          <w:rFonts w:cstheme="minorHAnsi"/>
          <w:color w:val="000000"/>
        </w:rPr>
        <w:t>e</w:t>
      </w:r>
      <w:r w:rsidRPr="00242AAB">
        <w:rPr>
          <w:rFonts w:cstheme="minorHAnsi"/>
          <w:color w:val="000000"/>
        </w:rPr>
        <w:t>stimator and a</w:t>
      </w:r>
      <w:r>
        <w:rPr>
          <w:rFonts w:cstheme="minorHAnsi"/>
          <w:color w:val="000000"/>
        </w:rPr>
        <w:t xml:space="preserve"> </w:t>
      </w:r>
      <w:r w:rsidR="00FA4F37">
        <w:rPr>
          <w:rFonts w:cstheme="minorHAnsi"/>
          <w:color w:val="000000"/>
        </w:rPr>
        <w:t>d</w:t>
      </w:r>
      <w:r w:rsidRPr="00242AAB">
        <w:rPr>
          <w:rFonts w:cstheme="minorHAnsi"/>
          <w:color w:val="000000"/>
        </w:rPr>
        <w:t xml:space="preserve">irect </w:t>
      </w:r>
      <w:r w:rsidR="00FA4F37">
        <w:rPr>
          <w:rFonts w:cstheme="minorHAnsi"/>
          <w:color w:val="000000"/>
        </w:rPr>
        <w:t>t</w:t>
      </w:r>
      <w:r w:rsidRPr="00242AAB">
        <w:rPr>
          <w:rFonts w:cstheme="minorHAnsi"/>
          <w:color w:val="000000"/>
        </w:rPr>
        <w:t xml:space="preserve">est for </w:t>
      </w:r>
      <w:r w:rsidR="00FA4F37">
        <w:rPr>
          <w:rFonts w:cstheme="minorHAnsi"/>
          <w:color w:val="000000"/>
        </w:rPr>
        <w:t>h</w:t>
      </w:r>
      <w:r w:rsidRPr="00242AAB">
        <w:rPr>
          <w:rFonts w:cstheme="minorHAnsi"/>
          <w:color w:val="000000"/>
        </w:rPr>
        <w:t xml:space="preserve">eteroskedasticity. </w:t>
      </w:r>
      <w:proofErr w:type="spellStart"/>
      <w:r w:rsidRPr="002E605E">
        <w:rPr>
          <w:rFonts w:cstheme="minorHAnsi"/>
          <w:i/>
          <w:iCs/>
          <w:color w:val="000000"/>
        </w:rPr>
        <w:t>Econometrica</w:t>
      </w:r>
      <w:proofErr w:type="spellEnd"/>
      <w:r w:rsidR="00FA4F37">
        <w:rPr>
          <w:rFonts w:cstheme="minorHAnsi"/>
          <w:i/>
          <w:iCs/>
          <w:color w:val="000000"/>
        </w:rPr>
        <w:t>,</w:t>
      </w:r>
      <w:r w:rsidRPr="00242AAB">
        <w:rPr>
          <w:rFonts w:cstheme="minorHAnsi"/>
          <w:color w:val="000000"/>
        </w:rPr>
        <w:t xml:space="preserve"> </w:t>
      </w:r>
      <w:r w:rsidRPr="007E328D">
        <w:rPr>
          <w:rFonts w:cstheme="minorHAnsi"/>
          <w:i/>
          <w:iCs/>
          <w:color w:val="000000"/>
        </w:rPr>
        <w:t>48</w:t>
      </w:r>
      <w:r w:rsidR="00FA4F37">
        <w:rPr>
          <w:rFonts w:cstheme="minorHAnsi"/>
          <w:color w:val="000000"/>
        </w:rPr>
        <w:t>,</w:t>
      </w:r>
      <w:r w:rsidRPr="00242AAB">
        <w:rPr>
          <w:rFonts w:cstheme="minorHAnsi"/>
          <w:color w:val="000000"/>
        </w:rPr>
        <w:t xml:space="preserve"> 817–830.</w:t>
      </w:r>
    </w:p>
    <w:p w14:paraId="44CD3181" w14:textId="77777777" w:rsidR="00D11E1C" w:rsidRPr="00242AAB" w:rsidRDefault="00D11E1C" w:rsidP="00D11E1C">
      <w:pPr>
        <w:autoSpaceDE w:val="0"/>
        <w:autoSpaceDN w:val="0"/>
        <w:adjustRightInd w:val="0"/>
        <w:spacing w:after="0" w:line="240" w:lineRule="auto"/>
        <w:rPr>
          <w:rFonts w:cstheme="minorHAnsi"/>
          <w:color w:val="818181"/>
        </w:rPr>
      </w:pPr>
    </w:p>
    <w:p w14:paraId="0EF0FC74" w14:textId="6CC5C787" w:rsidR="00D11E1C" w:rsidRPr="00242AAB" w:rsidRDefault="00D11E1C" w:rsidP="00D11E1C">
      <w:pPr>
        <w:autoSpaceDE w:val="0"/>
        <w:autoSpaceDN w:val="0"/>
        <w:adjustRightInd w:val="0"/>
        <w:spacing w:after="0" w:line="240" w:lineRule="auto"/>
        <w:rPr>
          <w:rFonts w:cstheme="minorHAnsi"/>
          <w:color w:val="000000"/>
        </w:rPr>
      </w:pPr>
      <w:r w:rsidRPr="00242AAB">
        <w:rPr>
          <w:rFonts w:cstheme="minorHAnsi"/>
          <w:color w:val="000000"/>
        </w:rPr>
        <w:t xml:space="preserve">White, H. </w:t>
      </w:r>
      <w:r w:rsidR="009B3E00">
        <w:rPr>
          <w:rFonts w:cstheme="minorHAnsi"/>
          <w:color w:val="000000"/>
        </w:rPr>
        <w:t>(</w:t>
      </w:r>
      <w:r w:rsidRPr="00242AAB">
        <w:rPr>
          <w:rFonts w:cstheme="minorHAnsi"/>
          <w:color w:val="000000"/>
        </w:rPr>
        <w:t>1984</w:t>
      </w:r>
      <w:r w:rsidR="009B3E00">
        <w:rPr>
          <w:rFonts w:cstheme="minorHAnsi"/>
          <w:color w:val="000000"/>
        </w:rPr>
        <w:t>)</w:t>
      </w:r>
      <w:r w:rsidR="00620972">
        <w:rPr>
          <w:rFonts w:cstheme="minorHAnsi"/>
          <w:color w:val="000000"/>
        </w:rPr>
        <w:t>.</w:t>
      </w:r>
      <w:r w:rsidRPr="00242AAB">
        <w:rPr>
          <w:rFonts w:cstheme="minorHAnsi"/>
          <w:color w:val="000000"/>
        </w:rPr>
        <w:t xml:space="preserve"> </w:t>
      </w:r>
      <w:r w:rsidRPr="009B3E00">
        <w:rPr>
          <w:rFonts w:cstheme="minorHAnsi"/>
          <w:i/>
          <w:iCs/>
          <w:color w:val="000000"/>
        </w:rPr>
        <w:t xml:space="preserve">Asymptotic </w:t>
      </w:r>
      <w:r w:rsidR="009B3E00" w:rsidRPr="009B3E00">
        <w:rPr>
          <w:rFonts w:cstheme="minorHAnsi"/>
          <w:i/>
          <w:iCs/>
          <w:color w:val="000000"/>
        </w:rPr>
        <w:t>t</w:t>
      </w:r>
      <w:r w:rsidRPr="009B3E00">
        <w:rPr>
          <w:rFonts w:cstheme="minorHAnsi"/>
          <w:i/>
          <w:iCs/>
          <w:color w:val="000000"/>
        </w:rPr>
        <w:t xml:space="preserve">heory for </w:t>
      </w:r>
      <w:r w:rsidR="009B3E00" w:rsidRPr="009B3E00">
        <w:rPr>
          <w:rFonts w:cstheme="minorHAnsi"/>
          <w:i/>
          <w:iCs/>
          <w:color w:val="000000"/>
        </w:rPr>
        <w:t>e</w:t>
      </w:r>
      <w:r w:rsidRPr="009B3E00">
        <w:rPr>
          <w:rFonts w:cstheme="minorHAnsi"/>
          <w:i/>
          <w:iCs/>
          <w:color w:val="000000"/>
        </w:rPr>
        <w:t>conometricians</w:t>
      </w:r>
      <w:r w:rsidRPr="00242AAB">
        <w:rPr>
          <w:rFonts w:cstheme="minorHAnsi"/>
          <w:color w:val="000000"/>
        </w:rPr>
        <w:t>. Orlando, FL: Academic Press.</w:t>
      </w:r>
    </w:p>
    <w:p w14:paraId="4E11B8C5" w14:textId="77777777" w:rsidR="00D11E1C" w:rsidRPr="00242AAB" w:rsidRDefault="00D11E1C" w:rsidP="00D11E1C">
      <w:pPr>
        <w:autoSpaceDE w:val="0"/>
        <w:autoSpaceDN w:val="0"/>
        <w:adjustRightInd w:val="0"/>
        <w:spacing w:after="0" w:line="240" w:lineRule="auto"/>
        <w:rPr>
          <w:rFonts w:cstheme="minorHAnsi"/>
          <w:color w:val="000000"/>
        </w:rPr>
      </w:pPr>
    </w:p>
    <w:p w14:paraId="18EA341C" w14:textId="08A4A8B9" w:rsidR="00D11E1C" w:rsidRPr="00242AAB" w:rsidRDefault="00D11E1C" w:rsidP="00D11E1C">
      <w:pPr>
        <w:autoSpaceDE w:val="0"/>
        <w:autoSpaceDN w:val="0"/>
        <w:adjustRightInd w:val="0"/>
        <w:spacing w:after="0" w:line="240" w:lineRule="auto"/>
        <w:rPr>
          <w:rFonts w:cstheme="minorHAnsi"/>
          <w:color w:val="000000"/>
        </w:rPr>
      </w:pPr>
      <w:r w:rsidRPr="00242AAB">
        <w:rPr>
          <w:rFonts w:cstheme="minorHAnsi"/>
          <w:color w:val="000000"/>
        </w:rPr>
        <w:t xml:space="preserve">White, H. </w:t>
      </w:r>
      <w:r w:rsidR="003A2430">
        <w:rPr>
          <w:rFonts w:cstheme="minorHAnsi"/>
          <w:color w:val="000000"/>
        </w:rPr>
        <w:t>(</w:t>
      </w:r>
      <w:r w:rsidRPr="00242AAB">
        <w:rPr>
          <w:rFonts w:cstheme="minorHAnsi"/>
          <w:color w:val="000000"/>
        </w:rPr>
        <w:t>1994</w:t>
      </w:r>
      <w:r w:rsidR="003A2430">
        <w:rPr>
          <w:rFonts w:cstheme="minorHAnsi"/>
          <w:color w:val="000000"/>
        </w:rPr>
        <w:t>)</w:t>
      </w:r>
      <w:r w:rsidR="00620972">
        <w:rPr>
          <w:rFonts w:cstheme="minorHAnsi"/>
          <w:color w:val="000000"/>
        </w:rPr>
        <w:t>.</w:t>
      </w:r>
      <w:r w:rsidRPr="00242AAB">
        <w:rPr>
          <w:rFonts w:cstheme="minorHAnsi"/>
          <w:color w:val="000000"/>
        </w:rPr>
        <w:t xml:space="preserve"> </w:t>
      </w:r>
      <w:r w:rsidRPr="003A2430">
        <w:rPr>
          <w:rFonts w:cstheme="minorHAnsi"/>
          <w:i/>
          <w:iCs/>
          <w:color w:val="000000"/>
        </w:rPr>
        <w:t xml:space="preserve">Estimation, </w:t>
      </w:r>
      <w:r w:rsidR="003A2430" w:rsidRPr="003A2430">
        <w:rPr>
          <w:rFonts w:cstheme="minorHAnsi"/>
          <w:i/>
          <w:iCs/>
          <w:color w:val="000000"/>
        </w:rPr>
        <w:t>i</w:t>
      </w:r>
      <w:r w:rsidRPr="003A2430">
        <w:rPr>
          <w:rFonts w:cstheme="minorHAnsi"/>
          <w:i/>
          <w:iCs/>
          <w:color w:val="000000"/>
        </w:rPr>
        <w:t xml:space="preserve">nference and </w:t>
      </w:r>
      <w:r w:rsidR="003A2430" w:rsidRPr="003A2430">
        <w:rPr>
          <w:rFonts w:cstheme="minorHAnsi"/>
          <w:i/>
          <w:iCs/>
          <w:color w:val="000000"/>
        </w:rPr>
        <w:t>s</w:t>
      </w:r>
      <w:r w:rsidRPr="003A2430">
        <w:rPr>
          <w:rFonts w:cstheme="minorHAnsi"/>
          <w:i/>
          <w:iCs/>
          <w:color w:val="000000"/>
        </w:rPr>
        <w:t xml:space="preserve">pecification </w:t>
      </w:r>
      <w:r w:rsidR="003A2430" w:rsidRPr="003A2430">
        <w:rPr>
          <w:rFonts w:cstheme="minorHAnsi"/>
          <w:i/>
          <w:iCs/>
          <w:color w:val="000000"/>
        </w:rPr>
        <w:t>a</w:t>
      </w:r>
      <w:r w:rsidRPr="003A2430">
        <w:rPr>
          <w:rFonts w:cstheme="minorHAnsi"/>
          <w:i/>
          <w:iCs/>
          <w:color w:val="000000"/>
        </w:rPr>
        <w:t>nalysis</w:t>
      </w:r>
      <w:r w:rsidRPr="00242AAB">
        <w:rPr>
          <w:rFonts w:cstheme="minorHAnsi"/>
          <w:color w:val="000000"/>
        </w:rPr>
        <w:t>. New York: Cambridge</w:t>
      </w:r>
    </w:p>
    <w:p w14:paraId="6BDDE824" w14:textId="77777777" w:rsidR="00D11E1C" w:rsidRPr="00242AAB" w:rsidRDefault="00D11E1C" w:rsidP="00D11E1C">
      <w:pPr>
        <w:autoSpaceDE w:val="0"/>
        <w:autoSpaceDN w:val="0"/>
        <w:adjustRightInd w:val="0"/>
        <w:spacing w:after="0" w:line="240" w:lineRule="auto"/>
        <w:rPr>
          <w:rFonts w:cstheme="minorHAnsi"/>
          <w:color w:val="000000"/>
        </w:rPr>
      </w:pPr>
      <w:r w:rsidRPr="00242AAB">
        <w:rPr>
          <w:rFonts w:cstheme="minorHAnsi"/>
          <w:color w:val="000000"/>
        </w:rPr>
        <w:t>University Press.</w:t>
      </w:r>
    </w:p>
    <w:p w14:paraId="3B1FA257" w14:textId="77777777" w:rsidR="00D11E1C" w:rsidRPr="00242AAB" w:rsidRDefault="00D11E1C" w:rsidP="00D11E1C">
      <w:pPr>
        <w:autoSpaceDE w:val="0"/>
        <w:autoSpaceDN w:val="0"/>
        <w:adjustRightInd w:val="0"/>
        <w:spacing w:after="0" w:line="240" w:lineRule="auto"/>
        <w:rPr>
          <w:rFonts w:cstheme="minorHAnsi"/>
          <w:color w:val="000000"/>
        </w:rPr>
      </w:pPr>
    </w:p>
    <w:p w14:paraId="47A3C7C9" w14:textId="6164C759" w:rsidR="00D11E1C" w:rsidRPr="00242AAB" w:rsidRDefault="00D11E1C" w:rsidP="00D11E1C">
      <w:pPr>
        <w:autoSpaceDE w:val="0"/>
        <w:autoSpaceDN w:val="0"/>
        <w:adjustRightInd w:val="0"/>
        <w:spacing w:after="0" w:line="240" w:lineRule="auto"/>
        <w:rPr>
          <w:rFonts w:cstheme="minorHAnsi"/>
        </w:rPr>
      </w:pPr>
      <w:r w:rsidRPr="00242AAB">
        <w:rPr>
          <w:rFonts w:cstheme="minorHAnsi"/>
        </w:rPr>
        <w:t xml:space="preserve">Young, R., Crawford, S.D., Couper, M.P. </w:t>
      </w:r>
      <w:r w:rsidR="006A2D33">
        <w:rPr>
          <w:rFonts w:cstheme="minorHAnsi"/>
        </w:rPr>
        <w:t>and</w:t>
      </w:r>
      <w:r w:rsidRPr="00242AAB">
        <w:rPr>
          <w:rFonts w:cstheme="minorHAnsi"/>
        </w:rPr>
        <w:t xml:space="preserve"> Nelson, T. (2014)</w:t>
      </w:r>
      <w:r w:rsidR="00620972">
        <w:rPr>
          <w:rFonts w:cstheme="minorHAnsi"/>
        </w:rPr>
        <w:t>.</w:t>
      </w:r>
      <w:r w:rsidRPr="00242AAB">
        <w:rPr>
          <w:rFonts w:cstheme="minorHAnsi"/>
        </w:rPr>
        <w:t xml:space="preserve"> </w:t>
      </w:r>
      <w:r w:rsidRPr="0078568E">
        <w:rPr>
          <w:rFonts w:cstheme="minorHAnsi"/>
          <w:i/>
          <w:iCs/>
        </w:rPr>
        <w:t>The Effect of Mobile Web Survey Design on Screen Orientation Manipulation</w:t>
      </w:r>
      <w:r w:rsidRPr="00242AAB">
        <w:rPr>
          <w:rFonts w:cstheme="minorHAnsi"/>
        </w:rPr>
        <w:t>.</w:t>
      </w:r>
      <w:r w:rsidR="0078568E">
        <w:rPr>
          <w:rFonts w:cstheme="minorHAnsi"/>
        </w:rPr>
        <w:t xml:space="preserve"> Paper presented at the</w:t>
      </w:r>
      <w:r w:rsidRPr="00242AAB">
        <w:rPr>
          <w:rFonts w:cstheme="minorHAnsi"/>
        </w:rPr>
        <w:t xml:space="preserve"> MAPOR, Chicago,</w:t>
      </w:r>
      <w:r>
        <w:rPr>
          <w:rFonts w:cstheme="minorHAnsi"/>
        </w:rPr>
        <w:t xml:space="preserve"> </w:t>
      </w:r>
      <w:r w:rsidR="0078568E">
        <w:rPr>
          <w:rFonts w:cstheme="minorHAnsi"/>
        </w:rPr>
        <w:t>US</w:t>
      </w:r>
      <w:r w:rsidRPr="00242AAB">
        <w:rPr>
          <w:rFonts w:cstheme="minorHAnsi"/>
        </w:rPr>
        <w:t>.</w:t>
      </w:r>
    </w:p>
    <w:p w14:paraId="71343E3C" w14:textId="77777777" w:rsidR="00D11E1C" w:rsidRPr="00242AAB" w:rsidRDefault="00D11E1C" w:rsidP="00D11E1C">
      <w:pPr>
        <w:rPr>
          <w:rFonts w:cstheme="minorHAnsi"/>
        </w:rPr>
      </w:pPr>
    </w:p>
    <w:p w14:paraId="7C448A4A" w14:textId="206A684E" w:rsidR="00D11E1C" w:rsidRPr="00242AAB" w:rsidRDefault="00D11E1C" w:rsidP="00D11E1C">
      <w:pPr>
        <w:rPr>
          <w:rFonts w:cstheme="minorHAnsi"/>
        </w:rPr>
      </w:pPr>
      <w:r w:rsidRPr="00242AAB">
        <w:rPr>
          <w:rFonts w:cstheme="minorHAnsi"/>
          <w:color w:val="222222"/>
          <w:shd w:val="clear" w:color="auto" w:fill="FFFFFF"/>
        </w:rPr>
        <w:t xml:space="preserve">Yan, T. </w:t>
      </w:r>
      <w:r w:rsidR="006A2D33">
        <w:rPr>
          <w:rFonts w:cstheme="minorHAnsi"/>
          <w:color w:val="222222"/>
          <w:shd w:val="clear" w:color="auto" w:fill="FFFFFF"/>
        </w:rPr>
        <w:t>and</w:t>
      </w:r>
      <w:r w:rsidRPr="00242AAB">
        <w:rPr>
          <w:rFonts w:cstheme="minorHAnsi"/>
          <w:color w:val="222222"/>
          <w:shd w:val="clear" w:color="auto" w:fill="FFFFFF"/>
        </w:rPr>
        <w:t xml:space="preserve"> Tourangeau, R. (2008)</w:t>
      </w:r>
      <w:r w:rsidR="00620972">
        <w:rPr>
          <w:rFonts w:cstheme="minorHAnsi"/>
          <w:color w:val="222222"/>
          <w:shd w:val="clear" w:color="auto" w:fill="FFFFFF"/>
        </w:rPr>
        <w:t>.</w:t>
      </w:r>
      <w:r w:rsidRPr="00242AAB">
        <w:rPr>
          <w:rFonts w:cstheme="minorHAnsi"/>
          <w:color w:val="222222"/>
          <w:shd w:val="clear" w:color="auto" w:fill="FFFFFF"/>
        </w:rPr>
        <w:t xml:space="preserve"> Fast times and easy questions: The effects of age, experience and question complexity on web survey response times. </w:t>
      </w:r>
      <w:r w:rsidRPr="00242AAB">
        <w:rPr>
          <w:rFonts w:cstheme="minorHAnsi"/>
          <w:i/>
          <w:iCs/>
          <w:color w:val="222222"/>
          <w:shd w:val="clear" w:color="auto" w:fill="FFFFFF"/>
        </w:rPr>
        <w:t>Applied Cognitive Psychology: The Official Journal of the Society for Applied Research in Memory and Cognition</w:t>
      </w:r>
      <w:r w:rsidRPr="00242AAB">
        <w:rPr>
          <w:rFonts w:cstheme="minorHAnsi"/>
          <w:color w:val="222222"/>
          <w:shd w:val="clear" w:color="auto" w:fill="FFFFFF"/>
        </w:rPr>
        <w:t>, </w:t>
      </w:r>
      <w:r w:rsidRPr="007E328D">
        <w:rPr>
          <w:rFonts w:cstheme="minorHAnsi"/>
          <w:i/>
          <w:iCs/>
          <w:color w:val="222222"/>
          <w:shd w:val="clear" w:color="auto" w:fill="FFFFFF"/>
        </w:rPr>
        <w:t>22</w:t>
      </w:r>
      <w:r w:rsidRPr="007E328D">
        <w:rPr>
          <w:rFonts w:cstheme="minorHAnsi"/>
          <w:color w:val="222222"/>
          <w:shd w:val="clear" w:color="auto" w:fill="FFFFFF"/>
        </w:rPr>
        <w:t>(1),</w:t>
      </w:r>
      <w:r w:rsidRPr="00242AAB">
        <w:rPr>
          <w:rFonts w:cstheme="minorHAnsi"/>
          <w:color w:val="222222"/>
          <w:shd w:val="clear" w:color="auto" w:fill="FFFFFF"/>
        </w:rPr>
        <w:t xml:space="preserve"> 51-68.</w:t>
      </w:r>
    </w:p>
    <w:p w14:paraId="34B83515" w14:textId="77777777" w:rsidR="000D163D" w:rsidRDefault="000D163D" w:rsidP="0049516A"/>
    <w:p w14:paraId="19D93502" w14:textId="77777777" w:rsidR="000D163D" w:rsidRDefault="000D163D" w:rsidP="0049516A"/>
    <w:p w14:paraId="3CD3410E" w14:textId="77777777" w:rsidR="000D163D" w:rsidRDefault="000D163D" w:rsidP="0049516A"/>
    <w:p w14:paraId="0F7379D3" w14:textId="77777777" w:rsidR="000D163D" w:rsidRDefault="000D163D" w:rsidP="0049516A"/>
    <w:p w14:paraId="5C154EEB" w14:textId="77777777" w:rsidR="000D163D" w:rsidRDefault="000D163D" w:rsidP="0049516A"/>
    <w:p w14:paraId="38818136" w14:textId="77777777" w:rsidR="00390065" w:rsidRDefault="00390065" w:rsidP="0049516A"/>
    <w:p w14:paraId="5B46C769" w14:textId="77777777" w:rsidR="00390065" w:rsidRPr="0046290A" w:rsidRDefault="00390065" w:rsidP="0049516A"/>
    <w:sectPr w:rsidR="00390065" w:rsidRPr="0046290A" w:rsidSect="00205ECB">
      <w:footerReference w:type="default" r:id="rId2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B9E7C" w14:textId="77777777" w:rsidR="00483AC9" w:rsidRDefault="00483AC9" w:rsidP="002130C6">
      <w:pPr>
        <w:spacing w:after="0" w:line="240" w:lineRule="auto"/>
      </w:pPr>
      <w:r>
        <w:separator/>
      </w:r>
    </w:p>
  </w:endnote>
  <w:endnote w:type="continuationSeparator" w:id="0">
    <w:p w14:paraId="5FC4556C" w14:textId="77777777" w:rsidR="00483AC9" w:rsidRDefault="00483AC9" w:rsidP="00213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120343"/>
      <w:docPartObj>
        <w:docPartGallery w:val="Page Numbers (Bottom of Page)"/>
        <w:docPartUnique/>
      </w:docPartObj>
    </w:sdtPr>
    <w:sdtEndPr>
      <w:rPr>
        <w:noProof/>
      </w:rPr>
    </w:sdtEndPr>
    <w:sdtContent>
      <w:p w14:paraId="569CA140" w14:textId="77777777" w:rsidR="00483AC9" w:rsidRDefault="00483A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E2EE2A" w14:textId="77777777" w:rsidR="00483AC9" w:rsidRDefault="00483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8C26A" w14:textId="77777777" w:rsidR="00483AC9" w:rsidRDefault="00483AC9" w:rsidP="002130C6">
      <w:pPr>
        <w:spacing w:after="0" w:line="240" w:lineRule="auto"/>
      </w:pPr>
      <w:r>
        <w:separator/>
      </w:r>
    </w:p>
  </w:footnote>
  <w:footnote w:type="continuationSeparator" w:id="0">
    <w:p w14:paraId="48C430DF" w14:textId="77777777" w:rsidR="00483AC9" w:rsidRDefault="00483AC9" w:rsidP="002130C6">
      <w:pPr>
        <w:spacing w:after="0" w:line="240" w:lineRule="auto"/>
      </w:pPr>
      <w:r>
        <w:continuationSeparator/>
      </w:r>
    </w:p>
  </w:footnote>
  <w:footnote w:id="1">
    <w:p w14:paraId="0DDF2A41" w14:textId="77777777" w:rsidR="00483AC9" w:rsidRDefault="00483AC9">
      <w:pPr>
        <w:pStyle w:val="FootnoteText"/>
      </w:pPr>
      <w:r>
        <w:rPr>
          <w:rStyle w:val="FootnoteReference"/>
        </w:rPr>
        <w:footnoteRef/>
      </w:r>
      <w:r>
        <w:t xml:space="preserve"> Personal communication via email on 08 August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F063B"/>
    <w:multiLevelType w:val="hybridMultilevel"/>
    <w:tmpl w:val="4DF06374"/>
    <w:lvl w:ilvl="0" w:tplc="F5A09A1E">
      <w:start w:val="1"/>
      <w:numFmt w:val="bullet"/>
      <w:lvlText w:val="•"/>
      <w:lvlJc w:val="left"/>
      <w:pPr>
        <w:tabs>
          <w:tab w:val="num" w:pos="720"/>
        </w:tabs>
        <w:ind w:left="720" w:hanging="360"/>
      </w:pPr>
      <w:rPr>
        <w:rFonts w:ascii="Arial" w:hAnsi="Arial" w:hint="default"/>
      </w:rPr>
    </w:lvl>
    <w:lvl w:ilvl="1" w:tplc="FA342B7E" w:tentative="1">
      <w:start w:val="1"/>
      <w:numFmt w:val="bullet"/>
      <w:lvlText w:val="•"/>
      <w:lvlJc w:val="left"/>
      <w:pPr>
        <w:tabs>
          <w:tab w:val="num" w:pos="1440"/>
        </w:tabs>
        <w:ind w:left="1440" w:hanging="360"/>
      </w:pPr>
      <w:rPr>
        <w:rFonts w:ascii="Arial" w:hAnsi="Arial" w:hint="default"/>
      </w:rPr>
    </w:lvl>
    <w:lvl w:ilvl="2" w:tplc="CBBA304C" w:tentative="1">
      <w:start w:val="1"/>
      <w:numFmt w:val="bullet"/>
      <w:lvlText w:val="•"/>
      <w:lvlJc w:val="left"/>
      <w:pPr>
        <w:tabs>
          <w:tab w:val="num" w:pos="2160"/>
        </w:tabs>
        <w:ind w:left="2160" w:hanging="360"/>
      </w:pPr>
      <w:rPr>
        <w:rFonts w:ascii="Arial" w:hAnsi="Arial" w:hint="default"/>
      </w:rPr>
    </w:lvl>
    <w:lvl w:ilvl="3" w:tplc="4C76E1DE" w:tentative="1">
      <w:start w:val="1"/>
      <w:numFmt w:val="bullet"/>
      <w:lvlText w:val="•"/>
      <w:lvlJc w:val="left"/>
      <w:pPr>
        <w:tabs>
          <w:tab w:val="num" w:pos="2880"/>
        </w:tabs>
        <w:ind w:left="2880" w:hanging="360"/>
      </w:pPr>
      <w:rPr>
        <w:rFonts w:ascii="Arial" w:hAnsi="Arial" w:hint="default"/>
      </w:rPr>
    </w:lvl>
    <w:lvl w:ilvl="4" w:tplc="99DE7076" w:tentative="1">
      <w:start w:val="1"/>
      <w:numFmt w:val="bullet"/>
      <w:lvlText w:val="•"/>
      <w:lvlJc w:val="left"/>
      <w:pPr>
        <w:tabs>
          <w:tab w:val="num" w:pos="3600"/>
        </w:tabs>
        <w:ind w:left="3600" w:hanging="360"/>
      </w:pPr>
      <w:rPr>
        <w:rFonts w:ascii="Arial" w:hAnsi="Arial" w:hint="default"/>
      </w:rPr>
    </w:lvl>
    <w:lvl w:ilvl="5" w:tplc="EE22385E" w:tentative="1">
      <w:start w:val="1"/>
      <w:numFmt w:val="bullet"/>
      <w:lvlText w:val="•"/>
      <w:lvlJc w:val="left"/>
      <w:pPr>
        <w:tabs>
          <w:tab w:val="num" w:pos="4320"/>
        </w:tabs>
        <w:ind w:left="4320" w:hanging="360"/>
      </w:pPr>
      <w:rPr>
        <w:rFonts w:ascii="Arial" w:hAnsi="Arial" w:hint="default"/>
      </w:rPr>
    </w:lvl>
    <w:lvl w:ilvl="6" w:tplc="E5209750" w:tentative="1">
      <w:start w:val="1"/>
      <w:numFmt w:val="bullet"/>
      <w:lvlText w:val="•"/>
      <w:lvlJc w:val="left"/>
      <w:pPr>
        <w:tabs>
          <w:tab w:val="num" w:pos="5040"/>
        </w:tabs>
        <w:ind w:left="5040" w:hanging="360"/>
      </w:pPr>
      <w:rPr>
        <w:rFonts w:ascii="Arial" w:hAnsi="Arial" w:hint="default"/>
      </w:rPr>
    </w:lvl>
    <w:lvl w:ilvl="7" w:tplc="55E47672" w:tentative="1">
      <w:start w:val="1"/>
      <w:numFmt w:val="bullet"/>
      <w:lvlText w:val="•"/>
      <w:lvlJc w:val="left"/>
      <w:pPr>
        <w:tabs>
          <w:tab w:val="num" w:pos="5760"/>
        </w:tabs>
        <w:ind w:left="5760" w:hanging="360"/>
      </w:pPr>
      <w:rPr>
        <w:rFonts w:ascii="Arial" w:hAnsi="Arial" w:hint="default"/>
      </w:rPr>
    </w:lvl>
    <w:lvl w:ilvl="8" w:tplc="7B7A8D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01D3EE8"/>
    <w:multiLevelType w:val="multilevel"/>
    <w:tmpl w:val="EEC0E24A"/>
    <w:lvl w:ilvl="0">
      <w:start w:val="1"/>
      <w:numFmt w:val="decimal"/>
      <w:pStyle w:val="Heading1"/>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2473BCF"/>
    <w:multiLevelType w:val="hybridMultilevel"/>
    <w:tmpl w:val="82B25A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F8416F"/>
    <w:multiLevelType w:val="hybridMultilevel"/>
    <w:tmpl w:val="BA389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3068681">
    <w:abstractNumId w:val="1"/>
  </w:num>
  <w:num w:numId="2" w16cid:durableId="1146094598">
    <w:abstractNumId w:val="0"/>
  </w:num>
  <w:num w:numId="3" w16cid:durableId="957762742">
    <w:abstractNumId w:val="2"/>
  </w:num>
  <w:num w:numId="4" w16cid:durableId="497305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33"/>
    <w:rsid w:val="000009DB"/>
    <w:rsid w:val="00001AAC"/>
    <w:rsid w:val="00005901"/>
    <w:rsid w:val="00006350"/>
    <w:rsid w:val="00006BCA"/>
    <w:rsid w:val="00007BBE"/>
    <w:rsid w:val="0001087B"/>
    <w:rsid w:val="00010AF9"/>
    <w:rsid w:val="00011673"/>
    <w:rsid w:val="000129CA"/>
    <w:rsid w:val="00012E78"/>
    <w:rsid w:val="00024232"/>
    <w:rsid w:val="00031ED6"/>
    <w:rsid w:val="00032FAF"/>
    <w:rsid w:val="00040B44"/>
    <w:rsid w:val="00044439"/>
    <w:rsid w:val="00044A62"/>
    <w:rsid w:val="00044E00"/>
    <w:rsid w:val="000453A9"/>
    <w:rsid w:val="00046499"/>
    <w:rsid w:val="00050E95"/>
    <w:rsid w:val="00052EAA"/>
    <w:rsid w:val="00056095"/>
    <w:rsid w:val="000649CB"/>
    <w:rsid w:val="00071CB5"/>
    <w:rsid w:val="000823E6"/>
    <w:rsid w:val="0008279E"/>
    <w:rsid w:val="0008552D"/>
    <w:rsid w:val="00085A2E"/>
    <w:rsid w:val="00091428"/>
    <w:rsid w:val="000925DB"/>
    <w:rsid w:val="000966A7"/>
    <w:rsid w:val="000A2959"/>
    <w:rsid w:val="000B4D8D"/>
    <w:rsid w:val="000B6080"/>
    <w:rsid w:val="000C05C7"/>
    <w:rsid w:val="000C210F"/>
    <w:rsid w:val="000D01FA"/>
    <w:rsid w:val="000D08D8"/>
    <w:rsid w:val="000D163D"/>
    <w:rsid w:val="000D1776"/>
    <w:rsid w:val="000D74BD"/>
    <w:rsid w:val="000E4DEE"/>
    <w:rsid w:val="000E7154"/>
    <w:rsid w:val="000E718C"/>
    <w:rsid w:val="000F0E71"/>
    <w:rsid w:val="000F10D5"/>
    <w:rsid w:val="000F55E6"/>
    <w:rsid w:val="001039D6"/>
    <w:rsid w:val="001129D8"/>
    <w:rsid w:val="001146E7"/>
    <w:rsid w:val="00117B29"/>
    <w:rsid w:val="0013735D"/>
    <w:rsid w:val="00137BAF"/>
    <w:rsid w:val="00142A91"/>
    <w:rsid w:val="00142AA7"/>
    <w:rsid w:val="001453A9"/>
    <w:rsid w:val="00146855"/>
    <w:rsid w:val="001468A8"/>
    <w:rsid w:val="00151D9E"/>
    <w:rsid w:val="00152BCE"/>
    <w:rsid w:val="00155602"/>
    <w:rsid w:val="0015635B"/>
    <w:rsid w:val="00157A01"/>
    <w:rsid w:val="00157C51"/>
    <w:rsid w:val="00164E55"/>
    <w:rsid w:val="001651B8"/>
    <w:rsid w:val="00170C55"/>
    <w:rsid w:val="00172972"/>
    <w:rsid w:val="001732AC"/>
    <w:rsid w:val="00181502"/>
    <w:rsid w:val="0018269B"/>
    <w:rsid w:val="001846E4"/>
    <w:rsid w:val="001952C3"/>
    <w:rsid w:val="0019578C"/>
    <w:rsid w:val="001A2DB2"/>
    <w:rsid w:val="001A3ACD"/>
    <w:rsid w:val="001A634B"/>
    <w:rsid w:val="001A6A5C"/>
    <w:rsid w:val="001B3B68"/>
    <w:rsid w:val="001B4A21"/>
    <w:rsid w:val="001B7E3B"/>
    <w:rsid w:val="001C1569"/>
    <w:rsid w:val="001C163D"/>
    <w:rsid w:val="001C70FC"/>
    <w:rsid w:val="001D3383"/>
    <w:rsid w:val="001D5E0C"/>
    <w:rsid w:val="001D7E6F"/>
    <w:rsid w:val="001E0839"/>
    <w:rsid w:val="001E2D68"/>
    <w:rsid w:val="001F085C"/>
    <w:rsid w:val="001F129D"/>
    <w:rsid w:val="001F23DD"/>
    <w:rsid w:val="001F68E7"/>
    <w:rsid w:val="001F7E1D"/>
    <w:rsid w:val="00200C52"/>
    <w:rsid w:val="00204428"/>
    <w:rsid w:val="00205ECB"/>
    <w:rsid w:val="002119FD"/>
    <w:rsid w:val="002122F4"/>
    <w:rsid w:val="002130C6"/>
    <w:rsid w:val="0021466D"/>
    <w:rsid w:val="0021629A"/>
    <w:rsid w:val="002166D3"/>
    <w:rsid w:val="00216EF1"/>
    <w:rsid w:val="00220C36"/>
    <w:rsid w:val="00222A00"/>
    <w:rsid w:val="0023012C"/>
    <w:rsid w:val="00230DEC"/>
    <w:rsid w:val="00232647"/>
    <w:rsid w:val="00234749"/>
    <w:rsid w:val="00237E15"/>
    <w:rsid w:val="00244AA6"/>
    <w:rsid w:val="00245F69"/>
    <w:rsid w:val="00254D6F"/>
    <w:rsid w:val="002555F9"/>
    <w:rsid w:val="00257F65"/>
    <w:rsid w:val="00265F15"/>
    <w:rsid w:val="00271CBC"/>
    <w:rsid w:val="0027376F"/>
    <w:rsid w:val="002815F6"/>
    <w:rsid w:val="00285E6E"/>
    <w:rsid w:val="002906A6"/>
    <w:rsid w:val="00292050"/>
    <w:rsid w:val="00294ED5"/>
    <w:rsid w:val="0029568D"/>
    <w:rsid w:val="00295B32"/>
    <w:rsid w:val="002A1817"/>
    <w:rsid w:val="002A465F"/>
    <w:rsid w:val="002B0D94"/>
    <w:rsid w:val="002B5831"/>
    <w:rsid w:val="002B6D96"/>
    <w:rsid w:val="002B7461"/>
    <w:rsid w:val="002C2533"/>
    <w:rsid w:val="002C3D70"/>
    <w:rsid w:val="002C4899"/>
    <w:rsid w:val="002C53DD"/>
    <w:rsid w:val="002D1813"/>
    <w:rsid w:val="002D402C"/>
    <w:rsid w:val="002D433C"/>
    <w:rsid w:val="002D68F1"/>
    <w:rsid w:val="002E0CD1"/>
    <w:rsid w:val="002E1DCF"/>
    <w:rsid w:val="002F244A"/>
    <w:rsid w:val="002F442A"/>
    <w:rsid w:val="002F60E2"/>
    <w:rsid w:val="002F7CD7"/>
    <w:rsid w:val="00300366"/>
    <w:rsid w:val="003010C3"/>
    <w:rsid w:val="00302E59"/>
    <w:rsid w:val="00303707"/>
    <w:rsid w:val="00307C9B"/>
    <w:rsid w:val="003113EC"/>
    <w:rsid w:val="003118D5"/>
    <w:rsid w:val="003172F8"/>
    <w:rsid w:val="00320A6E"/>
    <w:rsid w:val="00323A20"/>
    <w:rsid w:val="00326657"/>
    <w:rsid w:val="00330ED4"/>
    <w:rsid w:val="0033272B"/>
    <w:rsid w:val="003410B2"/>
    <w:rsid w:val="00342E0B"/>
    <w:rsid w:val="0034630C"/>
    <w:rsid w:val="0035276D"/>
    <w:rsid w:val="00352774"/>
    <w:rsid w:val="00372EA0"/>
    <w:rsid w:val="00373894"/>
    <w:rsid w:val="003739A8"/>
    <w:rsid w:val="00377289"/>
    <w:rsid w:val="0038427F"/>
    <w:rsid w:val="00390065"/>
    <w:rsid w:val="00390A5A"/>
    <w:rsid w:val="003955F4"/>
    <w:rsid w:val="00395FFB"/>
    <w:rsid w:val="003A2430"/>
    <w:rsid w:val="003A27BB"/>
    <w:rsid w:val="003A46E7"/>
    <w:rsid w:val="003A651A"/>
    <w:rsid w:val="003A67BB"/>
    <w:rsid w:val="003A798E"/>
    <w:rsid w:val="003B0497"/>
    <w:rsid w:val="003B25AC"/>
    <w:rsid w:val="003B5456"/>
    <w:rsid w:val="003C3011"/>
    <w:rsid w:val="003C3B3A"/>
    <w:rsid w:val="003C70E3"/>
    <w:rsid w:val="003D50DD"/>
    <w:rsid w:val="003D5CD3"/>
    <w:rsid w:val="003E06DF"/>
    <w:rsid w:val="003E2495"/>
    <w:rsid w:val="003E499D"/>
    <w:rsid w:val="003E69EF"/>
    <w:rsid w:val="003F1659"/>
    <w:rsid w:val="003F3A97"/>
    <w:rsid w:val="003F501A"/>
    <w:rsid w:val="003F6507"/>
    <w:rsid w:val="00400937"/>
    <w:rsid w:val="00400CDD"/>
    <w:rsid w:val="00405382"/>
    <w:rsid w:val="00405549"/>
    <w:rsid w:val="0041446D"/>
    <w:rsid w:val="0041525F"/>
    <w:rsid w:val="00416C19"/>
    <w:rsid w:val="004218AF"/>
    <w:rsid w:val="0042426C"/>
    <w:rsid w:val="004325A4"/>
    <w:rsid w:val="0043373D"/>
    <w:rsid w:val="00434C5C"/>
    <w:rsid w:val="00440BDE"/>
    <w:rsid w:val="00444A14"/>
    <w:rsid w:val="004455E2"/>
    <w:rsid w:val="004514C6"/>
    <w:rsid w:val="00452454"/>
    <w:rsid w:val="0045345D"/>
    <w:rsid w:val="0045718C"/>
    <w:rsid w:val="0046290A"/>
    <w:rsid w:val="00463743"/>
    <w:rsid w:val="00466EE1"/>
    <w:rsid w:val="00481BFA"/>
    <w:rsid w:val="00483AC9"/>
    <w:rsid w:val="00484970"/>
    <w:rsid w:val="0049516A"/>
    <w:rsid w:val="004A2922"/>
    <w:rsid w:val="004A2A1D"/>
    <w:rsid w:val="004A39EC"/>
    <w:rsid w:val="004A6C9B"/>
    <w:rsid w:val="004A7DF4"/>
    <w:rsid w:val="004B57BF"/>
    <w:rsid w:val="004B6F73"/>
    <w:rsid w:val="004C1124"/>
    <w:rsid w:val="004C65E4"/>
    <w:rsid w:val="004D2171"/>
    <w:rsid w:val="004D3BA9"/>
    <w:rsid w:val="004D5874"/>
    <w:rsid w:val="004D6B42"/>
    <w:rsid w:val="004E2D7E"/>
    <w:rsid w:val="004E6423"/>
    <w:rsid w:val="004F1E96"/>
    <w:rsid w:val="004F48C7"/>
    <w:rsid w:val="00511158"/>
    <w:rsid w:val="00514150"/>
    <w:rsid w:val="00516B39"/>
    <w:rsid w:val="00522A86"/>
    <w:rsid w:val="00523632"/>
    <w:rsid w:val="00526AA5"/>
    <w:rsid w:val="00531132"/>
    <w:rsid w:val="00533265"/>
    <w:rsid w:val="00547E30"/>
    <w:rsid w:val="0055342B"/>
    <w:rsid w:val="005536E1"/>
    <w:rsid w:val="0055574A"/>
    <w:rsid w:val="0055766F"/>
    <w:rsid w:val="00563852"/>
    <w:rsid w:val="00563C75"/>
    <w:rsid w:val="00570387"/>
    <w:rsid w:val="00573A72"/>
    <w:rsid w:val="00575B0F"/>
    <w:rsid w:val="00577F24"/>
    <w:rsid w:val="0058027D"/>
    <w:rsid w:val="0059086F"/>
    <w:rsid w:val="00591392"/>
    <w:rsid w:val="00592001"/>
    <w:rsid w:val="005924F8"/>
    <w:rsid w:val="00596C08"/>
    <w:rsid w:val="005A0F4A"/>
    <w:rsid w:val="005A3936"/>
    <w:rsid w:val="005B1805"/>
    <w:rsid w:val="005B5A91"/>
    <w:rsid w:val="005B703A"/>
    <w:rsid w:val="005C0E72"/>
    <w:rsid w:val="005C4442"/>
    <w:rsid w:val="005C4B2F"/>
    <w:rsid w:val="005C5193"/>
    <w:rsid w:val="005C5DE3"/>
    <w:rsid w:val="005C5FEA"/>
    <w:rsid w:val="005C6B0B"/>
    <w:rsid w:val="005C712F"/>
    <w:rsid w:val="005C79A2"/>
    <w:rsid w:val="005E1458"/>
    <w:rsid w:val="005E1CCC"/>
    <w:rsid w:val="005F08BF"/>
    <w:rsid w:val="005F19C1"/>
    <w:rsid w:val="005F1B9C"/>
    <w:rsid w:val="005F53ED"/>
    <w:rsid w:val="00611B2D"/>
    <w:rsid w:val="00614DE1"/>
    <w:rsid w:val="00616D58"/>
    <w:rsid w:val="00620972"/>
    <w:rsid w:val="0062652C"/>
    <w:rsid w:val="00627EF2"/>
    <w:rsid w:val="00630140"/>
    <w:rsid w:val="00631D30"/>
    <w:rsid w:val="006439B4"/>
    <w:rsid w:val="00644F08"/>
    <w:rsid w:val="006458AF"/>
    <w:rsid w:val="00655110"/>
    <w:rsid w:val="006573D9"/>
    <w:rsid w:val="00661385"/>
    <w:rsid w:val="00662843"/>
    <w:rsid w:val="006656BE"/>
    <w:rsid w:val="006667DA"/>
    <w:rsid w:val="00670120"/>
    <w:rsid w:val="00670343"/>
    <w:rsid w:val="00677C15"/>
    <w:rsid w:val="006812A1"/>
    <w:rsid w:val="0068364B"/>
    <w:rsid w:val="00686E26"/>
    <w:rsid w:val="00694DC4"/>
    <w:rsid w:val="006A0F0C"/>
    <w:rsid w:val="006A2D33"/>
    <w:rsid w:val="006A4126"/>
    <w:rsid w:val="006A5BFC"/>
    <w:rsid w:val="006A7980"/>
    <w:rsid w:val="006B1586"/>
    <w:rsid w:val="006B31CE"/>
    <w:rsid w:val="006B4F49"/>
    <w:rsid w:val="006B59CF"/>
    <w:rsid w:val="006B6EE7"/>
    <w:rsid w:val="006C677D"/>
    <w:rsid w:val="006D1315"/>
    <w:rsid w:val="006D2580"/>
    <w:rsid w:val="006D35F2"/>
    <w:rsid w:val="006E0D10"/>
    <w:rsid w:val="006E6413"/>
    <w:rsid w:val="006F3B6A"/>
    <w:rsid w:val="006F6025"/>
    <w:rsid w:val="006F665C"/>
    <w:rsid w:val="006F6E12"/>
    <w:rsid w:val="00706984"/>
    <w:rsid w:val="00712760"/>
    <w:rsid w:val="00717A32"/>
    <w:rsid w:val="00721833"/>
    <w:rsid w:val="007225CA"/>
    <w:rsid w:val="00723009"/>
    <w:rsid w:val="00731FF6"/>
    <w:rsid w:val="007329E3"/>
    <w:rsid w:val="007527FD"/>
    <w:rsid w:val="00756B6C"/>
    <w:rsid w:val="00757535"/>
    <w:rsid w:val="00757999"/>
    <w:rsid w:val="00764860"/>
    <w:rsid w:val="00767CAD"/>
    <w:rsid w:val="00770397"/>
    <w:rsid w:val="0078477A"/>
    <w:rsid w:val="0078568E"/>
    <w:rsid w:val="00790C3A"/>
    <w:rsid w:val="007A3FA7"/>
    <w:rsid w:val="007C354F"/>
    <w:rsid w:val="007C7C1C"/>
    <w:rsid w:val="007D24ED"/>
    <w:rsid w:val="007D2664"/>
    <w:rsid w:val="007D2D07"/>
    <w:rsid w:val="007D7D94"/>
    <w:rsid w:val="007E0295"/>
    <w:rsid w:val="007E2766"/>
    <w:rsid w:val="007E328D"/>
    <w:rsid w:val="007E744E"/>
    <w:rsid w:val="007E7D81"/>
    <w:rsid w:val="007F40C8"/>
    <w:rsid w:val="007F694D"/>
    <w:rsid w:val="00801C17"/>
    <w:rsid w:val="0081505B"/>
    <w:rsid w:val="00826463"/>
    <w:rsid w:val="00831395"/>
    <w:rsid w:val="0083147B"/>
    <w:rsid w:val="008320CC"/>
    <w:rsid w:val="008346E0"/>
    <w:rsid w:val="00837BBE"/>
    <w:rsid w:val="0084021F"/>
    <w:rsid w:val="0084291A"/>
    <w:rsid w:val="00850B5A"/>
    <w:rsid w:val="008548D0"/>
    <w:rsid w:val="00854904"/>
    <w:rsid w:val="008555AF"/>
    <w:rsid w:val="008561CE"/>
    <w:rsid w:val="0085778B"/>
    <w:rsid w:val="00861158"/>
    <w:rsid w:val="00861364"/>
    <w:rsid w:val="00863758"/>
    <w:rsid w:val="00874F0E"/>
    <w:rsid w:val="008760C0"/>
    <w:rsid w:val="0087677B"/>
    <w:rsid w:val="008778B9"/>
    <w:rsid w:val="00884BD2"/>
    <w:rsid w:val="00892614"/>
    <w:rsid w:val="0089558F"/>
    <w:rsid w:val="00897F58"/>
    <w:rsid w:val="008A0F18"/>
    <w:rsid w:val="008A5044"/>
    <w:rsid w:val="008B5D93"/>
    <w:rsid w:val="008B67BA"/>
    <w:rsid w:val="008C1F9A"/>
    <w:rsid w:val="008C6BB4"/>
    <w:rsid w:val="008D1090"/>
    <w:rsid w:val="008E0564"/>
    <w:rsid w:val="008E08A6"/>
    <w:rsid w:val="008F5991"/>
    <w:rsid w:val="009075AF"/>
    <w:rsid w:val="00911044"/>
    <w:rsid w:val="00913AC4"/>
    <w:rsid w:val="00922878"/>
    <w:rsid w:val="00923CA9"/>
    <w:rsid w:val="00924D99"/>
    <w:rsid w:val="00930487"/>
    <w:rsid w:val="0093219D"/>
    <w:rsid w:val="00934CD1"/>
    <w:rsid w:val="00941474"/>
    <w:rsid w:val="0094541E"/>
    <w:rsid w:val="00946DFD"/>
    <w:rsid w:val="00947871"/>
    <w:rsid w:val="00950F16"/>
    <w:rsid w:val="00957141"/>
    <w:rsid w:val="00964DF8"/>
    <w:rsid w:val="00964E86"/>
    <w:rsid w:val="00975484"/>
    <w:rsid w:val="0097600A"/>
    <w:rsid w:val="009833A2"/>
    <w:rsid w:val="0098348B"/>
    <w:rsid w:val="00986ECE"/>
    <w:rsid w:val="00990D6A"/>
    <w:rsid w:val="009A04CA"/>
    <w:rsid w:val="009A6698"/>
    <w:rsid w:val="009A6FD6"/>
    <w:rsid w:val="009B06FB"/>
    <w:rsid w:val="009B1188"/>
    <w:rsid w:val="009B3E00"/>
    <w:rsid w:val="009B7CE4"/>
    <w:rsid w:val="009C1D3C"/>
    <w:rsid w:val="009D01B5"/>
    <w:rsid w:val="009D2803"/>
    <w:rsid w:val="009D5E5F"/>
    <w:rsid w:val="009D76FF"/>
    <w:rsid w:val="009D7987"/>
    <w:rsid w:val="009E0C16"/>
    <w:rsid w:val="009E11E2"/>
    <w:rsid w:val="009E4B5D"/>
    <w:rsid w:val="009F2423"/>
    <w:rsid w:val="009F3670"/>
    <w:rsid w:val="00A02A3A"/>
    <w:rsid w:val="00A12DFF"/>
    <w:rsid w:val="00A165BF"/>
    <w:rsid w:val="00A17643"/>
    <w:rsid w:val="00A21B2D"/>
    <w:rsid w:val="00A24942"/>
    <w:rsid w:val="00A31478"/>
    <w:rsid w:val="00A34F11"/>
    <w:rsid w:val="00A3540C"/>
    <w:rsid w:val="00A41071"/>
    <w:rsid w:val="00A43121"/>
    <w:rsid w:val="00A434B9"/>
    <w:rsid w:val="00A439EB"/>
    <w:rsid w:val="00A43A01"/>
    <w:rsid w:val="00A45FD3"/>
    <w:rsid w:val="00A466E0"/>
    <w:rsid w:val="00A50885"/>
    <w:rsid w:val="00A5263A"/>
    <w:rsid w:val="00A52930"/>
    <w:rsid w:val="00A55E34"/>
    <w:rsid w:val="00A5659D"/>
    <w:rsid w:val="00A6069E"/>
    <w:rsid w:val="00A735BD"/>
    <w:rsid w:val="00A73B3D"/>
    <w:rsid w:val="00A760AA"/>
    <w:rsid w:val="00AB00DE"/>
    <w:rsid w:val="00AB28C6"/>
    <w:rsid w:val="00AB668F"/>
    <w:rsid w:val="00AC13EB"/>
    <w:rsid w:val="00AD2D1C"/>
    <w:rsid w:val="00AD500D"/>
    <w:rsid w:val="00AE298B"/>
    <w:rsid w:val="00AE3D05"/>
    <w:rsid w:val="00AE49B6"/>
    <w:rsid w:val="00AE70EE"/>
    <w:rsid w:val="00AE7346"/>
    <w:rsid w:val="00AF3813"/>
    <w:rsid w:val="00B0583C"/>
    <w:rsid w:val="00B063CE"/>
    <w:rsid w:val="00B31CF1"/>
    <w:rsid w:val="00B32C5D"/>
    <w:rsid w:val="00B36887"/>
    <w:rsid w:val="00B400E7"/>
    <w:rsid w:val="00B40287"/>
    <w:rsid w:val="00B42523"/>
    <w:rsid w:val="00B507EC"/>
    <w:rsid w:val="00B51E91"/>
    <w:rsid w:val="00B57C8A"/>
    <w:rsid w:val="00B62A0F"/>
    <w:rsid w:val="00B6354D"/>
    <w:rsid w:val="00B64D76"/>
    <w:rsid w:val="00B70F53"/>
    <w:rsid w:val="00B83A96"/>
    <w:rsid w:val="00B8552F"/>
    <w:rsid w:val="00B87478"/>
    <w:rsid w:val="00B87FA1"/>
    <w:rsid w:val="00B96AD9"/>
    <w:rsid w:val="00BA1B02"/>
    <w:rsid w:val="00BA39FA"/>
    <w:rsid w:val="00BB4099"/>
    <w:rsid w:val="00BC4CA1"/>
    <w:rsid w:val="00BD69F4"/>
    <w:rsid w:val="00BE5A25"/>
    <w:rsid w:val="00BE6510"/>
    <w:rsid w:val="00C0072E"/>
    <w:rsid w:val="00C11C89"/>
    <w:rsid w:val="00C162B4"/>
    <w:rsid w:val="00C176D4"/>
    <w:rsid w:val="00C20344"/>
    <w:rsid w:val="00C20663"/>
    <w:rsid w:val="00C22EE6"/>
    <w:rsid w:val="00C332DD"/>
    <w:rsid w:val="00C366ED"/>
    <w:rsid w:val="00C414E8"/>
    <w:rsid w:val="00C45E14"/>
    <w:rsid w:val="00C51F60"/>
    <w:rsid w:val="00C5500D"/>
    <w:rsid w:val="00C555BF"/>
    <w:rsid w:val="00C56D76"/>
    <w:rsid w:val="00C62988"/>
    <w:rsid w:val="00C629D2"/>
    <w:rsid w:val="00C63333"/>
    <w:rsid w:val="00C6519F"/>
    <w:rsid w:val="00C65F2E"/>
    <w:rsid w:val="00C758F3"/>
    <w:rsid w:val="00C92B7C"/>
    <w:rsid w:val="00C93D8D"/>
    <w:rsid w:val="00C94F32"/>
    <w:rsid w:val="00C958C3"/>
    <w:rsid w:val="00CA017F"/>
    <w:rsid w:val="00CA31CC"/>
    <w:rsid w:val="00CA386E"/>
    <w:rsid w:val="00CA71B7"/>
    <w:rsid w:val="00CB403C"/>
    <w:rsid w:val="00CB61A8"/>
    <w:rsid w:val="00CB6EE1"/>
    <w:rsid w:val="00CC1258"/>
    <w:rsid w:val="00CC79D3"/>
    <w:rsid w:val="00CD2B1C"/>
    <w:rsid w:val="00CD42F9"/>
    <w:rsid w:val="00CD4C50"/>
    <w:rsid w:val="00CE2303"/>
    <w:rsid w:val="00CE54AB"/>
    <w:rsid w:val="00CF08ED"/>
    <w:rsid w:val="00CF1579"/>
    <w:rsid w:val="00CF36CD"/>
    <w:rsid w:val="00D02A4B"/>
    <w:rsid w:val="00D05B05"/>
    <w:rsid w:val="00D11E1C"/>
    <w:rsid w:val="00D1394E"/>
    <w:rsid w:val="00D13A0F"/>
    <w:rsid w:val="00D17682"/>
    <w:rsid w:val="00D17C35"/>
    <w:rsid w:val="00D21249"/>
    <w:rsid w:val="00D237AA"/>
    <w:rsid w:val="00D27062"/>
    <w:rsid w:val="00D27807"/>
    <w:rsid w:val="00D27BAE"/>
    <w:rsid w:val="00D33C47"/>
    <w:rsid w:val="00D34EA6"/>
    <w:rsid w:val="00D37042"/>
    <w:rsid w:val="00D442DC"/>
    <w:rsid w:val="00D5278F"/>
    <w:rsid w:val="00D60E85"/>
    <w:rsid w:val="00D61A01"/>
    <w:rsid w:val="00D6555E"/>
    <w:rsid w:val="00D6649A"/>
    <w:rsid w:val="00D67B18"/>
    <w:rsid w:val="00D7112C"/>
    <w:rsid w:val="00D74C55"/>
    <w:rsid w:val="00D80EDC"/>
    <w:rsid w:val="00D83298"/>
    <w:rsid w:val="00D905C3"/>
    <w:rsid w:val="00D909FB"/>
    <w:rsid w:val="00D90C93"/>
    <w:rsid w:val="00D92944"/>
    <w:rsid w:val="00DA3AA4"/>
    <w:rsid w:val="00DA4ACB"/>
    <w:rsid w:val="00DA5A6D"/>
    <w:rsid w:val="00DA71D8"/>
    <w:rsid w:val="00DA7B89"/>
    <w:rsid w:val="00DC2B41"/>
    <w:rsid w:val="00DC4574"/>
    <w:rsid w:val="00DD3CF6"/>
    <w:rsid w:val="00DD5180"/>
    <w:rsid w:val="00DD53BF"/>
    <w:rsid w:val="00DF31D7"/>
    <w:rsid w:val="00DF4AE1"/>
    <w:rsid w:val="00E00A9A"/>
    <w:rsid w:val="00E00AA8"/>
    <w:rsid w:val="00E03D6D"/>
    <w:rsid w:val="00E04305"/>
    <w:rsid w:val="00E069B3"/>
    <w:rsid w:val="00E11C88"/>
    <w:rsid w:val="00E131CB"/>
    <w:rsid w:val="00E201E8"/>
    <w:rsid w:val="00E2045D"/>
    <w:rsid w:val="00E21973"/>
    <w:rsid w:val="00E24B7D"/>
    <w:rsid w:val="00E33476"/>
    <w:rsid w:val="00E367FF"/>
    <w:rsid w:val="00E377CB"/>
    <w:rsid w:val="00E41E47"/>
    <w:rsid w:val="00E41E6A"/>
    <w:rsid w:val="00E46B27"/>
    <w:rsid w:val="00E47738"/>
    <w:rsid w:val="00E51138"/>
    <w:rsid w:val="00E55758"/>
    <w:rsid w:val="00E573A3"/>
    <w:rsid w:val="00E573FF"/>
    <w:rsid w:val="00E62D95"/>
    <w:rsid w:val="00E7057D"/>
    <w:rsid w:val="00E80BE8"/>
    <w:rsid w:val="00E823E9"/>
    <w:rsid w:val="00E84288"/>
    <w:rsid w:val="00E861B3"/>
    <w:rsid w:val="00E902B4"/>
    <w:rsid w:val="00E97A13"/>
    <w:rsid w:val="00E97C7E"/>
    <w:rsid w:val="00EA1036"/>
    <w:rsid w:val="00EA231C"/>
    <w:rsid w:val="00EA33D9"/>
    <w:rsid w:val="00EB1CA2"/>
    <w:rsid w:val="00EB1CF9"/>
    <w:rsid w:val="00EB24E4"/>
    <w:rsid w:val="00EB6556"/>
    <w:rsid w:val="00EC3233"/>
    <w:rsid w:val="00EC4682"/>
    <w:rsid w:val="00EC4DEF"/>
    <w:rsid w:val="00EC5D74"/>
    <w:rsid w:val="00ED4626"/>
    <w:rsid w:val="00EE17BF"/>
    <w:rsid w:val="00EF2A03"/>
    <w:rsid w:val="00EF2C74"/>
    <w:rsid w:val="00EF38F7"/>
    <w:rsid w:val="00F01DEE"/>
    <w:rsid w:val="00F03730"/>
    <w:rsid w:val="00F041DB"/>
    <w:rsid w:val="00F0608B"/>
    <w:rsid w:val="00F06CA8"/>
    <w:rsid w:val="00F10D07"/>
    <w:rsid w:val="00F2030B"/>
    <w:rsid w:val="00F20D6C"/>
    <w:rsid w:val="00F24EA0"/>
    <w:rsid w:val="00F2796E"/>
    <w:rsid w:val="00F30438"/>
    <w:rsid w:val="00F31D47"/>
    <w:rsid w:val="00F3580A"/>
    <w:rsid w:val="00F46A8D"/>
    <w:rsid w:val="00F53C43"/>
    <w:rsid w:val="00F5469F"/>
    <w:rsid w:val="00F5482F"/>
    <w:rsid w:val="00F64367"/>
    <w:rsid w:val="00F663DA"/>
    <w:rsid w:val="00F715EF"/>
    <w:rsid w:val="00F7168C"/>
    <w:rsid w:val="00F7197F"/>
    <w:rsid w:val="00F73CB8"/>
    <w:rsid w:val="00F75DFC"/>
    <w:rsid w:val="00F918D4"/>
    <w:rsid w:val="00F950B3"/>
    <w:rsid w:val="00FA2FDF"/>
    <w:rsid w:val="00FA4F37"/>
    <w:rsid w:val="00FB0437"/>
    <w:rsid w:val="00FB134E"/>
    <w:rsid w:val="00FB2440"/>
    <w:rsid w:val="00FC3CC6"/>
    <w:rsid w:val="00FC5FF8"/>
    <w:rsid w:val="00FC7242"/>
    <w:rsid w:val="00FE1DDC"/>
    <w:rsid w:val="00FE22B3"/>
    <w:rsid w:val="00FE2E40"/>
    <w:rsid w:val="00FE369B"/>
    <w:rsid w:val="00FF23F3"/>
    <w:rsid w:val="00FF4424"/>
    <w:rsid w:val="00FF48D6"/>
    <w:rsid w:val="00FF4CC0"/>
    <w:rsid w:val="00FF6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76B8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rticle heading 1"/>
    <w:basedOn w:val="Normal"/>
    <w:next w:val="Normal"/>
    <w:link w:val="Heading1Char"/>
    <w:qFormat/>
    <w:rsid w:val="00A12DFF"/>
    <w:pPr>
      <w:keepNext/>
      <w:numPr>
        <w:numId w:val="1"/>
      </w:numPr>
      <w:spacing w:before="600" w:after="120" w:line="480" w:lineRule="auto"/>
      <w:outlineLvl w:val="0"/>
    </w:pPr>
    <w:rPr>
      <w:rFonts w:ascii="Garamond" w:eastAsia="Times New Roman" w:hAnsi="Garamond" w:cs="Arial"/>
      <w:b/>
      <w:bCs/>
      <w:noProof/>
      <w:kern w:val="32"/>
      <w:sz w:val="28"/>
      <w:szCs w:val="32"/>
      <w:lang w:eastAsia="en-GB"/>
    </w:rPr>
  </w:style>
  <w:style w:type="paragraph" w:styleId="Heading2">
    <w:name w:val="heading 2"/>
    <w:aliases w:val="article heading 2,Heading 2b"/>
    <w:basedOn w:val="Normal"/>
    <w:next w:val="Normal"/>
    <w:link w:val="Heading2Char"/>
    <w:qFormat/>
    <w:rsid w:val="00A12DFF"/>
    <w:pPr>
      <w:keepNext/>
      <w:numPr>
        <w:ilvl w:val="1"/>
        <w:numId w:val="1"/>
      </w:numPr>
      <w:spacing w:before="120" w:after="0" w:line="480" w:lineRule="auto"/>
      <w:outlineLvl w:val="1"/>
    </w:pPr>
    <w:rPr>
      <w:rFonts w:ascii="Garamond" w:eastAsia="Times New Roman" w:hAnsi="Garamond" w:cs="Arial"/>
      <w:b/>
      <w:bCs/>
      <w:iCs/>
      <w:noProof/>
      <w:sz w:val="24"/>
      <w:szCs w:val="28"/>
      <w:lang w:eastAsia="en-GB"/>
    </w:rPr>
  </w:style>
  <w:style w:type="paragraph" w:styleId="Heading3">
    <w:name w:val="heading 3"/>
    <w:basedOn w:val="Normal"/>
    <w:next w:val="Normal"/>
    <w:link w:val="Heading3Char"/>
    <w:qFormat/>
    <w:rsid w:val="00A12DFF"/>
    <w:pPr>
      <w:keepNext/>
      <w:numPr>
        <w:ilvl w:val="2"/>
        <w:numId w:val="1"/>
      </w:numPr>
      <w:spacing w:before="240" w:after="60" w:line="240" w:lineRule="auto"/>
      <w:outlineLvl w:val="2"/>
    </w:pPr>
    <w:rPr>
      <w:rFonts w:ascii="Arial" w:eastAsia="Times New Roman" w:hAnsi="Arial" w:cs="Arial"/>
      <w:b/>
      <w:bCs/>
      <w:noProof/>
      <w:sz w:val="26"/>
      <w:szCs w:val="26"/>
      <w:lang w:eastAsia="en-GB"/>
    </w:rPr>
  </w:style>
  <w:style w:type="paragraph" w:styleId="Heading4">
    <w:name w:val="heading 4"/>
    <w:basedOn w:val="Normal"/>
    <w:next w:val="Normal"/>
    <w:link w:val="Heading4Char"/>
    <w:qFormat/>
    <w:rsid w:val="00A12DFF"/>
    <w:pPr>
      <w:keepNext/>
      <w:numPr>
        <w:ilvl w:val="3"/>
        <w:numId w:val="1"/>
      </w:numPr>
      <w:spacing w:before="240" w:after="60" w:line="240" w:lineRule="auto"/>
      <w:outlineLvl w:val="3"/>
    </w:pPr>
    <w:rPr>
      <w:rFonts w:ascii="Times New Roman" w:eastAsia="Times New Roman" w:hAnsi="Times New Roman" w:cs="Times New Roman"/>
      <w:b/>
      <w:bCs/>
      <w:noProof/>
      <w:sz w:val="28"/>
      <w:szCs w:val="28"/>
      <w:lang w:eastAsia="en-GB"/>
    </w:rPr>
  </w:style>
  <w:style w:type="paragraph" w:styleId="Heading5">
    <w:name w:val="heading 5"/>
    <w:basedOn w:val="Normal"/>
    <w:next w:val="Normal"/>
    <w:link w:val="Heading5Char"/>
    <w:qFormat/>
    <w:rsid w:val="00A12DFF"/>
    <w:pPr>
      <w:numPr>
        <w:ilvl w:val="4"/>
        <w:numId w:val="1"/>
      </w:numPr>
      <w:spacing w:before="240" w:after="60" w:line="240" w:lineRule="auto"/>
      <w:outlineLvl w:val="4"/>
    </w:pPr>
    <w:rPr>
      <w:rFonts w:ascii="Times New Roman" w:eastAsia="Times New Roman" w:hAnsi="Times New Roman" w:cs="Times New Roman"/>
      <w:b/>
      <w:bCs/>
      <w:i/>
      <w:iCs/>
      <w:noProof/>
      <w:sz w:val="26"/>
      <w:szCs w:val="26"/>
    </w:rPr>
  </w:style>
  <w:style w:type="paragraph" w:styleId="Heading6">
    <w:name w:val="heading 6"/>
    <w:basedOn w:val="Normal"/>
    <w:next w:val="Normal"/>
    <w:link w:val="Heading6Char"/>
    <w:qFormat/>
    <w:rsid w:val="00A12DFF"/>
    <w:pPr>
      <w:numPr>
        <w:ilvl w:val="5"/>
        <w:numId w:val="1"/>
      </w:numPr>
      <w:spacing w:before="240" w:after="60" w:line="240" w:lineRule="auto"/>
      <w:outlineLvl w:val="5"/>
    </w:pPr>
    <w:rPr>
      <w:rFonts w:ascii="Times New Roman" w:eastAsia="Times New Roman" w:hAnsi="Times New Roman" w:cs="Times New Roman"/>
      <w:b/>
      <w:bCs/>
      <w:noProof/>
    </w:rPr>
  </w:style>
  <w:style w:type="paragraph" w:styleId="Heading7">
    <w:name w:val="heading 7"/>
    <w:basedOn w:val="Normal"/>
    <w:next w:val="Normal"/>
    <w:link w:val="Heading7Char"/>
    <w:qFormat/>
    <w:rsid w:val="00A12DFF"/>
    <w:pPr>
      <w:numPr>
        <w:ilvl w:val="6"/>
        <w:numId w:val="1"/>
      </w:numPr>
      <w:spacing w:before="240" w:after="60" w:line="240" w:lineRule="auto"/>
      <w:outlineLvl w:val="6"/>
    </w:pPr>
    <w:rPr>
      <w:rFonts w:ascii="Times New Roman" w:eastAsia="Times New Roman" w:hAnsi="Times New Roman" w:cs="Times New Roman"/>
      <w:noProof/>
      <w:sz w:val="24"/>
      <w:szCs w:val="24"/>
    </w:rPr>
  </w:style>
  <w:style w:type="paragraph" w:styleId="Heading8">
    <w:name w:val="heading 8"/>
    <w:basedOn w:val="Normal"/>
    <w:next w:val="Normal"/>
    <w:link w:val="Heading8Char"/>
    <w:qFormat/>
    <w:rsid w:val="00A12DFF"/>
    <w:pPr>
      <w:numPr>
        <w:ilvl w:val="7"/>
        <w:numId w:val="1"/>
      </w:numPr>
      <w:spacing w:before="240" w:after="60" w:line="240" w:lineRule="auto"/>
      <w:outlineLvl w:val="7"/>
    </w:pPr>
    <w:rPr>
      <w:rFonts w:ascii="Times New Roman" w:eastAsia="Times New Roman" w:hAnsi="Times New Roman" w:cs="Times New Roman"/>
      <w:i/>
      <w:iCs/>
      <w:noProof/>
      <w:sz w:val="24"/>
      <w:szCs w:val="24"/>
    </w:rPr>
  </w:style>
  <w:style w:type="paragraph" w:styleId="Heading9">
    <w:name w:val="heading 9"/>
    <w:basedOn w:val="Normal"/>
    <w:next w:val="Normal"/>
    <w:link w:val="Heading9Char"/>
    <w:qFormat/>
    <w:rsid w:val="00A12DFF"/>
    <w:pPr>
      <w:numPr>
        <w:ilvl w:val="8"/>
        <w:numId w:val="1"/>
      </w:numPr>
      <w:spacing w:before="240" w:after="60" w:line="240" w:lineRule="auto"/>
      <w:outlineLvl w:val="8"/>
    </w:pPr>
    <w:rPr>
      <w:rFonts w:ascii="Arial" w:eastAsia="Times New Roman" w:hAnsi="Arial" w:cs="Arial"/>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210F"/>
    <w:rPr>
      <w:color w:val="0000FF"/>
      <w:u w:val="single"/>
    </w:rPr>
  </w:style>
  <w:style w:type="character" w:customStyle="1" w:styleId="apple-converted-space">
    <w:name w:val="apple-converted-space"/>
    <w:basedOn w:val="DefaultParagraphFont"/>
    <w:rsid w:val="000C210F"/>
  </w:style>
  <w:style w:type="character" w:customStyle="1" w:styleId="Heading1Char">
    <w:name w:val="Heading 1 Char"/>
    <w:aliases w:val="article heading 1 Char"/>
    <w:basedOn w:val="DefaultParagraphFont"/>
    <w:link w:val="Heading1"/>
    <w:rsid w:val="00A12DFF"/>
    <w:rPr>
      <w:rFonts w:ascii="Garamond" w:eastAsia="Times New Roman" w:hAnsi="Garamond" w:cs="Arial"/>
      <w:b/>
      <w:bCs/>
      <w:noProof/>
      <w:kern w:val="32"/>
      <w:sz w:val="28"/>
      <w:szCs w:val="32"/>
      <w:lang w:eastAsia="en-GB"/>
    </w:rPr>
  </w:style>
  <w:style w:type="character" w:customStyle="1" w:styleId="Heading2Char">
    <w:name w:val="Heading 2 Char"/>
    <w:aliases w:val="article heading 2 Char,Heading 2b Char"/>
    <w:basedOn w:val="DefaultParagraphFont"/>
    <w:link w:val="Heading2"/>
    <w:rsid w:val="00A12DFF"/>
    <w:rPr>
      <w:rFonts w:ascii="Garamond" w:eastAsia="Times New Roman" w:hAnsi="Garamond" w:cs="Arial"/>
      <w:b/>
      <w:bCs/>
      <w:iCs/>
      <w:noProof/>
      <w:sz w:val="24"/>
      <w:szCs w:val="28"/>
      <w:lang w:eastAsia="en-GB"/>
    </w:rPr>
  </w:style>
  <w:style w:type="character" w:customStyle="1" w:styleId="Heading3Char">
    <w:name w:val="Heading 3 Char"/>
    <w:basedOn w:val="DefaultParagraphFont"/>
    <w:link w:val="Heading3"/>
    <w:rsid w:val="00A12DFF"/>
    <w:rPr>
      <w:rFonts w:ascii="Arial" w:eastAsia="Times New Roman" w:hAnsi="Arial" w:cs="Arial"/>
      <w:b/>
      <w:bCs/>
      <w:noProof/>
      <w:sz w:val="26"/>
      <w:szCs w:val="26"/>
      <w:lang w:eastAsia="en-GB"/>
    </w:rPr>
  </w:style>
  <w:style w:type="character" w:customStyle="1" w:styleId="Heading4Char">
    <w:name w:val="Heading 4 Char"/>
    <w:basedOn w:val="DefaultParagraphFont"/>
    <w:link w:val="Heading4"/>
    <w:rsid w:val="00A12DFF"/>
    <w:rPr>
      <w:rFonts w:ascii="Times New Roman" w:eastAsia="Times New Roman" w:hAnsi="Times New Roman" w:cs="Times New Roman"/>
      <w:b/>
      <w:bCs/>
      <w:noProof/>
      <w:sz w:val="28"/>
      <w:szCs w:val="28"/>
      <w:lang w:eastAsia="en-GB"/>
    </w:rPr>
  </w:style>
  <w:style w:type="character" w:customStyle="1" w:styleId="Heading5Char">
    <w:name w:val="Heading 5 Char"/>
    <w:basedOn w:val="DefaultParagraphFont"/>
    <w:link w:val="Heading5"/>
    <w:rsid w:val="00A12DFF"/>
    <w:rPr>
      <w:rFonts w:ascii="Times New Roman" w:eastAsia="Times New Roman" w:hAnsi="Times New Roman" w:cs="Times New Roman"/>
      <w:b/>
      <w:bCs/>
      <w:i/>
      <w:iCs/>
      <w:noProof/>
      <w:sz w:val="26"/>
      <w:szCs w:val="26"/>
    </w:rPr>
  </w:style>
  <w:style w:type="character" w:customStyle="1" w:styleId="Heading6Char">
    <w:name w:val="Heading 6 Char"/>
    <w:basedOn w:val="DefaultParagraphFont"/>
    <w:link w:val="Heading6"/>
    <w:rsid w:val="00A12DFF"/>
    <w:rPr>
      <w:rFonts w:ascii="Times New Roman" w:eastAsia="Times New Roman" w:hAnsi="Times New Roman" w:cs="Times New Roman"/>
      <w:b/>
      <w:bCs/>
      <w:noProof/>
    </w:rPr>
  </w:style>
  <w:style w:type="character" w:customStyle="1" w:styleId="Heading7Char">
    <w:name w:val="Heading 7 Char"/>
    <w:basedOn w:val="DefaultParagraphFont"/>
    <w:link w:val="Heading7"/>
    <w:rsid w:val="00A12DFF"/>
    <w:rPr>
      <w:rFonts w:ascii="Times New Roman" w:eastAsia="Times New Roman" w:hAnsi="Times New Roman" w:cs="Times New Roman"/>
      <w:noProof/>
      <w:sz w:val="24"/>
      <w:szCs w:val="24"/>
    </w:rPr>
  </w:style>
  <w:style w:type="character" w:customStyle="1" w:styleId="Heading8Char">
    <w:name w:val="Heading 8 Char"/>
    <w:basedOn w:val="DefaultParagraphFont"/>
    <w:link w:val="Heading8"/>
    <w:rsid w:val="00A12DFF"/>
    <w:rPr>
      <w:rFonts w:ascii="Times New Roman" w:eastAsia="Times New Roman" w:hAnsi="Times New Roman" w:cs="Times New Roman"/>
      <w:i/>
      <w:iCs/>
      <w:noProof/>
      <w:sz w:val="24"/>
      <w:szCs w:val="24"/>
    </w:rPr>
  </w:style>
  <w:style w:type="character" w:customStyle="1" w:styleId="Heading9Char">
    <w:name w:val="Heading 9 Char"/>
    <w:basedOn w:val="DefaultParagraphFont"/>
    <w:link w:val="Heading9"/>
    <w:rsid w:val="00A12DFF"/>
    <w:rPr>
      <w:rFonts w:ascii="Arial" w:eastAsia="Times New Roman" w:hAnsi="Arial" w:cs="Arial"/>
      <w:noProof/>
    </w:rPr>
  </w:style>
  <w:style w:type="table" w:styleId="TableGrid">
    <w:name w:val="Table Grid"/>
    <w:basedOn w:val="TableNormal"/>
    <w:uiPriority w:val="39"/>
    <w:rsid w:val="007D2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6B27"/>
    <w:rPr>
      <w:color w:val="605E5C"/>
      <w:shd w:val="clear" w:color="auto" w:fill="E1DFDD"/>
    </w:rPr>
  </w:style>
  <w:style w:type="paragraph" w:styleId="NormalWeb">
    <w:name w:val="Normal (Web)"/>
    <w:basedOn w:val="Normal"/>
    <w:uiPriority w:val="99"/>
    <w:semiHidden/>
    <w:unhideWhenUsed/>
    <w:rsid w:val="00D80EDC"/>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213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0C6"/>
  </w:style>
  <w:style w:type="paragraph" w:styleId="Footer">
    <w:name w:val="footer"/>
    <w:basedOn w:val="Normal"/>
    <w:link w:val="FooterChar"/>
    <w:uiPriority w:val="99"/>
    <w:unhideWhenUsed/>
    <w:rsid w:val="00213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0C6"/>
  </w:style>
  <w:style w:type="paragraph" w:styleId="FootnoteText">
    <w:name w:val="footnote text"/>
    <w:basedOn w:val="Normal"/>
    <w:link w:val="FootnoteTextChar"/>
    <w:uiPriority w:val="99"/>
    <w:semiHidden/>
    <w:unhideWhenUsed/>
    <w:rsid w:val="00F06C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CA8"/>
    <w:rPr>
      <w:sz w:val="20"/>
      <w:szCs w:val="20"/>
    </w:rPr>
  </w:style>
  <w:style w:type="character" w:styleId="FootnoteReference">
    <w:name w:val="footnote reference"/>
    <w:basedOn w:val="DefaultParagraphFont"/>
    <w:uiPriority w:val="99"/>
    <w:semiHidden/>
    <w:unhideWhenUsed/>
    <w:rsid w:val="00F06CA8"/>
    <w:rPr>
      <w:vertAlign w:val="superscript"/>
    </w:rPr>
  </w:style>
  <w:style w:type="paragraph" w:styleId="ListParagraph">
    <w:name w:val="List Paragraph"/>
    <w:basedOn w:val="Normal"/>
    <w:uiPriority w:val="34"/>
    <w:qFormat/>
    <w:rsid w:val="0097600A"/>
    <w:pPr>
      <w:ind w:left="720"/>
      <w:contextualSpacing/>
    </w:pPr>
  </w:style>
  <w:style w:type="paragraph" w:styleId="BalloonText">
    <w:name w:val="Balloon Text"/>
    <w:basedOn w:val="Normal"/>
    <w:link w:val="BalloonTextChar"/>
    <w:uiPriority w:val="99"/>
    <w:semiHidden/>
    <w:unhideWhenUsed/>
    <w:rsid w:val="00254D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D6F"/>
    <w:rPr>
      <w:rFonts w:ascii="Segoe UI" w:hAnsi="Segoe UI" w:cs="Segoe UI"/>
      <w:sz w:val="18"/>
      <w:szCs w:val="18"/>
    </w:rPr>
  </w:style>
  <w:style w:type="character" w:customStyle="1" w:styleId="hlfld-contribauthor">
    <w:name w:val="hlfld-contribauthor"/>
    <w:basedOn w:val="DefaultParagraphFont"/>
    <w:rsid w:val="00D11E1C"/>
  </w:style>
  <w:style w:type="character" w:customStyle="1" w:styleId="nlmgiven-names">
    <w:name w:val="nlm_given-names"/>
    <w:basedOn w:val="DefaultParagraphFont"/>
    <w:rsid w:val="00D11E1C"/>
  </w:style>
  <w:style w:type="character" w:customStyle="1" w:styleId="nlmyear">
    <w:name w:val="nlm_year"/>
    <w:basedOn w:val="DefaultParagraphFont"/>
    <w:rsid w:val="00D11E1C"/>
  </w:style>
  <w:style w:type="character" w:customStyle="1" w:styleId="nlmarticle-title">
    <w:name w:val="nlm_article-title"/>
    <w:basedOn w:val="DefaultParagraphFont"/>
    <w:rsid w:val="00D11E1C"/>
  </w:style>
  <w:style w:type="character" w:customStyle="1" w:styleId="nlmfpage">
    <w:name w:val="nlm_fpage"/>
    <w:basedOn w:val="DefaultParagraphFont"/>
    <w:rsid w:val="00D11E1C"/>
  </w:style>
  <w:style w:type="character" w:customStyle="1" w:styleId="nlmlpage">
    <w:name w:val="nlm_lpage"/>
    <w:basedOn w:val="DefaultParagraphFont"/>
    <w:rsid w:val="00D11E1C"/>
  </w:style>
  <w:style w:type="character" w:customStyle="1" w:styleId="reflink-block">
    <w:name w:val="reflink-block"/>
    <w:basedOn w:val="DefaultParagraphFont"/>
    <w:rsid w:val="00D11E1C"/>
  </w:style>
  <w:style w:type="character" w:styleId="LineNumber">
    <w:name w:val="line number"/>
    <w:basedOn w:val="DefaultParagraphFont"/>
    <w:uiPriority w:val="99"/>
    <w:semiHidden/>
    <w:unhideWhenUsed/>
    <w:rsid w:val="00C414E8"/>
  </w:style>
  <w:style w:type="character" w:styleId="FollowedHyperlink">
    <w:name w:val="FollowedHyperlink"/>
    <w:basedOn w:val="DefaultParagraphFont"/>
    <w:uiPriority w:val="99"/>
    <w:semiHidden/>
    <w:unhideWhenUsed/>
    <w:rsid w:val="00620972"/>
    <w:rPr>
      <w:color w:val="954F72" w:themeColor="followedHyperlink"/>
      <w:u w:val="single"/>
    </w:rPr>
  </w:style>
  <w:style w:type="paragraph" w:styleId="Revision">
    <w:name w:val="Revision"/>
    <w:hidden/>
    <w:uiPriority w:val="99"/>
    <w:semiHidden/>
    <w:rsid w:val="008A0F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020574">
      <w:bodyDiv w:val="1"/>
      <w:marLeft w:val="0"/>
      <w:marRight w:val="0"/>
      <w:marTop w:val="0"/>
      <w:marBottom w:val="0"/>
      <w:divBdr>
        <w:top w:val="none" w:sz="0" w:space="0" w:color="auto"/>
        <w:left w:val="none" w:sz="0" w:space="0" w:color="auto"/>
        <w:bottom w:val="none" w:sz="0" w:space="0" w:color="auto"/>
        <w:right w:val="none" w:sz="0" w:space="0" w:color="auto"/>
      </w:divBdr>
    </w:div>
    <w:div w:id="976685874">
      <w:bodyDiv w:val="1"/>
      <w:marLeft w:val="0"/>
      <w:marRight w:val="0"/>
      <w:marTop w:val="0"/>
      <w:marBottom w:val="0"/>
      <w:divBdr>
        <w:top w:val="none" w:sz="0" w:space="0" w:color="auto"/>
        <w:left w:val="none" w:sz="0" w:space="0" w:color="auto"/>
        <w:bottom w:val="none" w:sz="0" w:space="0" w:color="auto"/>
        <w:right w:val="none" w:sz="0" w:space="0" w:color="auto"/>
      </w:divBdr>
      <w:divsChild>
        <w:div w:id="457528171">
          <w:marLeft w:val="547"/>
          <w:marRight w:val="0"/>
          <w:marTop w:val="96"/>
          <w:marBottom w:val="0"/>
          <w:divBdr>
            <w:top w:val="none" w:sz="0" w:space="0" w:color="auto"/>
            <w:left w:val="none" w:sz="0" w:space="0" w:color="auto"/>
            <w:bottom w:val="none" w:sz="0" w:space="0" w:color="auto"/>
            <w:right w:val="none" w:sz="0" w:space="0" w:color="auto"/>
          </w:divBdr>
        </w:div>
        <w:div w:id="768820320">
          <w:marLeft w:val="547"/>
          <w:marRight w:val="0"/>
          <w:marTop w:val="96"/>
          <w:marBottom w:val="0"/>
          <w:divBdr>
            <w:top w:val="none" w:sz="0" w:space="0" w:color="auto"/>
            <w:left w:val="none" w:sz="0" w:space="0" w:color="auto"/>
            <w:bottom w:val="none" w:sz="0" w:space="0" w:color="auto"/>
            <w:right w:val="none" w:sz="0" w:space="0" w:color="auto"/>
          </w:divBdr>
        </w:div>
        <w:div w:id="736897910">
          <w:marLeft w:val="547"/>
          <w:marRight w:val="0"/>
          <w:marTop w:val="96"/>
          <w:marBottom w:val="0"/>
          <w:divBdr>
            <w:top w:val="none" w:sz="0" w:space="0" w:color="auto"/>
            <w:left w:val="none" w:sz="0" w:space="0" w:color="auto"/>
            <w:bottom w:val="none" w:sz="0" w:space="0" w:color="auto"/>
            <w:right w:val="none" w:sz="0" w:space="0" w:color="auto"/>
          </w:divBdr>
        </w:div>
        <w:div w:id="570383588">
          <w:marLeft w:val="547"/>
          <w:marRight w:val="0"/>
          <w:marTop w:val="96"/>
          <w:marBottom w:val="0"/>
          <w:divBdr>
            <w:top w:val="none" w:sz="0" w:space="0" w:color="auto"/>
            <w:left w:val="none" w:sz="0" w:space="0" w:color="auto"/>
            <w:bottom w:val="none" w:sz="0" w:space="0" w:color="auto"/>
            <w:right w:val="none" w:sz="0" w:space="0" w:color="auto"/>
          </w:divBdr>
        </w:div>
        <w:div w:id="1017779630">
          <w:marLeft w:val="547"/>
          <w:marRight w:val="0"/>
          <w:marTop w:val="96"/>
          <w:marBottom w:val="0"/>
          <w:divBdr>
            <w:top w:val="none" w:sz="0" w:space="0" w:color="auto"/>
            <w:left w:val="none" w:sz="0" w:space="0" w:color="auto"/>
            <w:bottom w:val="none" w:sz="0" w:space="0" w:color="auto"/>
            <w:right w:val="none" w:sz="0" w:space="0" w:color="auto"/>
          </w:divBdr>
        </w:div>
        <w:div w:id="972711111">
          <w:marLeft w:val="547"/>
          <w:marRight w:val="0"/>
          <w:marTop w:val="96"/>
          <w:marBottom w:val="0"/>
          <w:divBdr>
            <w:top w:val="none" w:sz="0" w:space="0" w:color="auto"/>
            <w:left w:val="none" w:sz="0" w:space="0" w:color="auto"/>
            <w:bottom w:val="none" w:sz="0" w:space="0" w:color="auto"/>
            <w:right w:val="none" w:sz="0" w:space="0" w:color="auto"/>
          </w:divBdr>
        </w:div>
      </w:divsChild>
    </w:div>
    <w:div w:id="983120264">
      <w:bodyDiv w:val="1"/>
      <w:marLeft w:val="0"/>
      <w:marRight w:val="0"/>
      <w:marTop w:val="0"/>
      <w:marBottom w:val="0"/>
      <w:divBdr>
        <w:top w:val="none" w:sz="0" w:space="0" w:color="auto"/>
        <w:left w:val="none" w:sz="0" w:space="0" w:color="auto"/>
        <w:bottom w:val="none" w:sz="0" w:space="0" w:color="auto"/>
        <w:right w:val="none" w:sz="0" w:space="0" w:color="auto"/>
      </w:divBdr>
    </w:div>
    <w:div w:id="178738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206@soton.ac.uk" TargetMode="External"/><Relationship Id="rId13" Type="http://schemas.openxmlformats.org/officeDocument/2006/relationships/hyperlink" Target="https://www.understandingsociety.ac.uk/sites/default/files/downloads/documentation/mainstage/fieldwork-documents/wave-8/advance-communications/wave-8-letters.pdf" TargetMode="External"/><Relationship Id="rId18" Type="http://schemas.openxmlformats.org/officeDocument/2006/relationships/hyperlink" Target="https://projecteuclid.org/euclid.bsmsp/1200512988" TargetMode="External"/><Relationship Id="rId3" Type="http://schemas.openxmlformats.org/officeDocument/2006/relationships/styles" Target="styles.xml"/><Relationship Id="rId21" Type="http://schemas.openxmlformats.org/officeDocument/2006/relationships/hyperlink" Target="https://www.understandingsociety.ac.uk/sites/default/files/downloads/documentation/mainstage/user-guides/mainstage-user-guide.pdf" TargetMode="External"/><Relationship Id="rId7" Type="http://schemas.openxmlformats.org/officeDocument/2006/relationships/endnotes" Target="endnotes.xml"/><Relationship Id="rId12" Type="http://schemas.openxmlformats.org/officeDocument/2006/relationships/hyperlink" Target="http://doi.org/10.5255/UKDA-SN-6614-12" TargetMode="External"/><Relationship Id="rId17" Type="http://schemas.openxmlformats.org/officeDocument/2006/relationships/hyperlink" Target="http://cpr.indiana.edu/uploads/Response%20Quality%20and%20Demographic%20Characteristics%20of%20Respondents.pdf" TargetMode="External"/><Relationship Id="rId2" Type="http://schemas.openxmlformats.org/officeDocument/2006/relationships/numbering" Target="numbering.xml"/><Relationship Id="rId16" Type="http://schemas.openxmlformats.org/officeDocument/2006/relationships/hyperlink" Target="https://gss.civilservice.gov.uk/wp-content/uploads/2018/04/Test-2-Tranche-1-report-FINAL-for-publishing.pdf" TargetMode="External"/><Relationship Id="rId20" Type="http://schemas.openxmlformats.org/officeDocument/2006/relationships/hyperlink" Target="https://www.youtube.com/watch?v=pT2wygY_OeI&amp;feature=youtu.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archive.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ss.civilservice.gov.uk/wp-content/uploads/2018/04/Test-1_Full-report_FINAL-for-publishing.pdf" TargetMode="External"/><Relationship Id="rId23" Type="http://schemas.openxmlformats.org/officeDocument/2006/relationships/fontTable" Target="fontTable.xml"/><Relationship Id="rId10" Type="http://schemas.openxmlformats.org/officeDocument/2006/relationships/hyperlink" Target="mailto:g.durrant@soton.ac.uk" TargetMode="External"/><Relationship Id="rId19" Type="http://schemas.openxmlformats.org/officeDocument/2006/relationships/hyperlink" Target="http://www.websm.org/uploadi/editor/doc/1470902373Lorch_Mitchell_2014_Why_you_need_to_make_your_surveys.pdf" TargetMode="External"/><Relationship Id="rId4" Type="http://schemas.openxmlformats.org/officeDocument/2006/relationships/settings" Target="settings.xml"/><Relationship Id="rId9" Type="http://schemas.openxmlformats.org/officeDocument/2006/relationships/hyperlink" Target="mailto:p.w.smith@soton.ac.uk" TargetMode="External"/><Relationship Id="rId14" Type="http://schemas.openxmlformats.org/officeDocument/2006/relationships/hyperlink" Target="https://doi.org/10.29115/SP-2023-000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CD8BD-DFB9-44CC-ABA7-4A255F422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8594</Words>
  <Characters>48990</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2024-08-06T20:03:00Z</dcterms:created>
  <dcterms:modified xsi:type="dcterms:W3CDTF">2024-08-06T20:10:00Z</dcterms:modified>
</cp:coreProperties>
</file>