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4DA1E1" w14:textId="77777777" w:rsidR="00F71D3F" w:rsidRPr="00855026" w:rsidRDefault="0028293F" w:rsidP="00F71D3F">
      <w:pPr>
        <w:spacing w:line="360" w:lineRule="auto"/>
        <w:ind w:right="-185"/>
        <w:jc w:val="center"/>
      </w:pPr>
      <w:r w:rsidRPr="00855026">
        <w:rPr>
          <w:rFonts w:ascii="Times New Roman" w:eastAsia="Times New Roman" w:hAnsi="Times New Roman" w:cs="Times New Roman"/>
          <w:b/>
          <w:sz w:val="36"/>
          <w:szCs w:val="36"/>
        </w:rPr>
        <w:t>Addressing the elephant in the screening room</w:t>
      </w:r>
      <w:r w:rsidRPr="00855026">
        <w:rPr>
          <w:rFonts w:ascii="Times New Roman" w:eastAsia="Times New Roman" w:hAnsi="Times New Roman" w:cs="Times New Roman"/>
          <w:b/>
          <w:sz w:val="36"/>
          <w:szCs w:val="36"/>
          <w:lang w:val="en-US"/>
        </w:rPr>
        <w:t xml:space="preserve">: </w:t>
      </w:r>
      <w:r w:rsidR="001254CB" w:rsidRPr="00855026">
        <w:rPr>
          <w:rFonts w:ascii="Times New Roman" w:eastAsia="Times New Roman" w:hAnsi="Times New Roman" w:cs="Times New Roman"/>
          <w:b/>
          <w:sz w:val="36"/>
          <w:szCs w:val="36"/>
        </w:rPr>
        <w:t xml:space="preserve">an item response theory analysis of the </w:t>
      </w:r>
      <w:r w:rsidR="001254CB" w:rsidRPr="00855026">
        <w:rPr>
          <w:rFonts w:ascii="Times New Roman" w:eastAsia="Times New Roman" w:hAnsi="Times New Roman" w:cs="Times New Roman"/>
          <w:b/>
          <w:sz w:val="36"/>
          <w:szCs w:val="36"/>
          <w:lang w:val="en-US"/>
        </w:rPr>
        <w:t>Prodromal Questionnaire (PQ-16)</w:t>
      </w:r>
      <w:r w:rsidRPr="00855026">
        <w:rPr>
          <w:rFonts w:ascii="Times New Roman" w:eastAsia="Times New Roman" w:hAnsi="Times New Roman" w:cs="Times New Roman"/>
          <w:b/>
          <w:sz w:val="36"/>
          <w:szCs w:val="36"/>
          <w:lang w:val="en-US"/>
        </w:rPr>
        <w:t xml:space="preserve"> for at-risk symptoms o</w:t>
      </w:r>
      <w:r w:rsidR="00605469" w:rsidRPr="00855026">
        <w:rPr>
          <w:rFonts w:ascii="Times New Roman" w:eastAsia="Times New Roman" w:hAnsi="Times New Roman" w:cs="Times New Roman"/>
          <w:b/>
          <w:sz w:val="36"/>
          <w:szCs w:val="36"/>
          <w:lang w:val="en-US"/>
        </w:rPr>
        <w:t>f</w:t>
      </w:r>
      <w:r w:rsidRPr="00855026">
        <w:rPr>
          <w:rFonts w:ascii="Times New Roman" w:eastAsia="Times New Roman" w:hAnsi="Times New Roman" w:cs="Times New Roman"/>
          <w:b/>
          <w:sz w:val="36"/>
          <w:szCs w:val="36"/>
          <w:lang w:val="en-US"/>
        </w:rPr>
        <w:t xml:space="preserve"> psychosis</w:t>
      </w:r>
    </w:p>
    <w:p w14:paraId="27F29F75" w14:textId="77777777" w:rsidR="00F71D3F" w:rsidRPr="00855026" w:rsidRDefault="00F71D3F" w:rsidP="00F71D3F">
      <w:pPr>
        <w:spacing w:line="360" w:lineRule="auto"/>
        <w:ind w:right="-185"/>
        <w:jc w:val="center"/>
      </w:pPr>
    </w:p>
    <w:p w14:paraId="40CE139F" w14:textId="1C19E1A8" w:rsidR="00FB2157" w:rsidRPr="00855026" w:rsidRDefault="00FB2157" w:rsidP="00F71D3F">
      <w:pPr>
        <w:spacing w:line="360" w:lineRule="auto"/>
        <w:ind w:right="-185"/>
        <w:jc w:val="center"/>
        <w:rPr>
          <w:rFonts w:ascii="Times New Roman" w:eastAsia="Times New Roman" w:hAnsi="Times New Roman" w:cs="Times New Roman"/>
          <w:b/>
          <w:sz w:val="36"/>
          <w:szCs w:val="36"/>
        </w:rPr>
      </w:pPr>
      <w:r w:rsidRPr="00855026">
        <w:rPr>
          <w:rFonts w:ascii="Times New Roman" w:eastAsia="Times New Roman" w:hAnsi="Times New Roman" w:cs="Times New Roman"/>
          <w:b/>
          <w:sz w:val="24"/>
          <w:szCs w:val="24"/>
        </w:rPr>
        <w:t>ABSTRACT</w:t>
      </w:r>
    </w:p>
    <w:p w14:paraId="3CD38192" w14:textId="77777777" w:rsidR="00FB2157" w:rsidRPr="00855026" w:rsidRDefault="00FB2157" w:rsidP="00FB2157">
      <w:pPr>
        <w:spacing w:line="480" w:lineRule="auto"/>
        <w:jc w:val="both"/>
        <w:rPr>
          <w:rFonts w:ascii="Times New Roman" w:eastAsia="Times New Roman" w:hAnsi="Times New Roman" w:cs="Times New Roman"/>
          <w:b/>
          <w:sz w:val="24"/>
          <w:szCs w:val="24"/>
        </w:rPr>
      </w:pPr>
    </w:p>
    <w:p w14:paraId="463651E1" w14:textId="390DC4B4" w:rsidR="002477F1" w:rsidRPr="00855026" w:rsidRDefault="002477F1" w:rsidP="00FB2157">
      <w:pPr>
        <w:spacing w:line="480" w:lineRule="auto"/>
        <w:jc w:val="both"/>
        <w:rPr>
          <w:rFonts w:ascii="Times New Roman" w:eastAsia="Times New Roman" w:hAnsi="Times New Roman" w:cs="Times New Roman"/>
          <w:b/>
          <w:sz w:val="24"/>
          <w:szCs w:val="24"/>
        </w:rPr>
      </w:pPr>
      <w:r w:rsidRPr="00855026">
        <w:rPr>
          <w:rFonts w:ascii="Times New Roman" w:eastAsia="Times New Roman" w:hAnsi="Times New Roman" w:cs="Times New Roman"/>
          <w:b/>
          <w:sz w:val="24"/>
          <w:szCs w:val="24"/>
        </w:rPr>
        <w:t xml:space="preserve">Objective: </w:t>
      </w:r>
      <w:r w:rsidRPr="00855026">
        <w:rPr>
          <w:rFonts w:ascii="Times New Roman" w:eastAsia="Times New Roman" w:hAnsi="Times New Roman" w:cs="Times New Roman"/>
          <w:sz w:val="24"/>
          <w:szCs w:val="24"/>
        </w:rPr>
        <w:t xml:space="preserve">Within the context of </w:t>
      </w:r>
      <w:r w:rsidR="00D46452" w:rsidRPr="00855026">
        <w:rPr>
          <w:rFonts w:ascii="Times New Roman" w:eastAsia="Times New Roman" w:hAnsi="Times New Roman" w:cs="Times New Roman"/>
          <w:sz w:val="24"/>
          <w:szCs w:val="24"/>
        </w:rPr>
        <w:t>patients at-risk of</w:t>
      </w:r>
      <w:r w:rsidRPr="00855026">
        <w:rPr>
          <w:rFonts w:ascii="Times New Roman" w:eastAsia="Times New Roman" w:hAnsi="Times New Roman" w:cs="Times New Roman"/>
          <w:sz w:val="24"/>
          <w:szCs w:val="24"/>
        </w:rPr>
        <w:t xml:space="preserve"> psychosis, where a variety of symptoms are present, identifying the most discriminative symptoms is essential for efficient detection and management.</w:t>
      </w:r>
    </w:p>
    <w:p w14:paraId="43B2DB8F" w14:textId="6C2F755C" w:rsidR="00FB2157" w:rsidRPr="00855026" w:rsidRDefault="00E46CED" w:rsidP="00FB2157">
      <w:pPr>
        <w:spacing w:line="48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b/>
          <w:sz w:val="24"/>
          <w:szCs w:val="24"/>
        </w:rPr>
        <w:t>Methods</w:t>
      </w:r>
      <w:r w:rsidR="00FB2157" w:rsidRPr="00855026">
        <w:rPr>
          <w:rFonts w:ascii="Times New Roman" w:eastAsia="Times New Roman" w:hAnsi="Times New Roman" w:cs="Times New Roman"/>
          <w:sz w:val="24"/>
          <w:szCs w:val="24"/>
        </w:rPr>
        <w:t xml:space="preserve">: </w:t>
      </w:r>
      <w:r w:rsidR="002477F1" w:rsidRPr="00855026">
        <w:rPr>
          <w:rFonts w:ascii="Times New Roman" w:eastAsia="Times New Roman" w:hAnsi="Times New Roman" w:cs="Times New Roman"/>
          <w:sz w:val="24"/>
          <w:szCs w:val="24"/>
        </w:rPr>
        <w:t xml:space="preserve">This cross-sectional online study analyzed individuals </w:t>
      </w:r>
      <w:r w:rsidR="00D46452" w:rsidRPr="00855026">
        <w:rPr>
          <w:rFonts w:ascii="Times New Roman" w:eastAsia="Times New Roman" w:hAnsi="Times New Roman" w:cs="Times New Roman"/>
          <w:sz w:val="24"/>
          <w:szCs w:val="24"/>
        </w:rPr>
        <w:t>from the general population in order to better assess their risk</w:t>
      </w:r>
      <w:r w:rsidR="00C43A33" w:rsidRPr="00855026">
        <w:t xml:space="preserve"> </w:t>
      </w:r>
      <w:r w:rsidR="00C43A33" w:rsidRPr="00855026">
        <w:rPr>
          <w:rFonts w:ascii="Times New Roman" w:eastAsia="Times New Roman" w:hAnsi="Times New Roman" w:cs="Times New Roman"/>
          <w:sz w:val="24"/>
          <w:szCs w:val="24"/>
        </w:rPr>
        <w:t>of presenting symptoms belonging to the clinical high risk (CHR) for psychosis, called “CHR-related symptoms”</w:t>
      </w:r>
      <w:r w:rsidR="00FB2157" w:rsidRPr="00855026">
        <w:rPr>
          <w:rFonts w:ascii="Times New Roman" w:eastAsia="Times New Roman" w:hAnsi="Times New Roman" w:cs="Times New Roman"/>
          <w:sz w:val="24"/>
          <w:szCs w:val="24"/>
        </w:rPr>
        <w:t xml:space="preserve">. </w:t>
      </w:r>
      <w:r w:rsidR="002477F1" w:rsidRPr="00855026">
        <w:rPr>
          <w:rFonts w:ascii="Times New Roman" w:eastAsia="Times New Roman" w:hAnsi="Times New Roman" w:cs="Times New Roman"/>
          <w:sz w:val="24"/>
          <w:szCs w:val="24"/>
        </w:rPr>
        <w:t xml:space="preserve">The Prodromal Questionnaire-16 (PQ-16) served as a self-report screening tool. Item response theory (IRT) with a graded response model was used to assess the discrimination and difficulty of </w:t>
      </w:r>
      <w:r w:rsidR="00D46452" w:rsidRPr="00855026">
        <w:rPr>
          <w:rFonts w:ascii="Times New Roman" w:eastAsia="Times New Roman" w:hAnsi="Times New Roman" w:cs="Times New Roman"/>
          <w:sz w:val="24"/>
          <w:szCs w:val="24"/>
        </w:rPr>
        <w:t>its criteria</w:t>
      </w:r>
      <w:r w:rsidR="002477F1" w:rsidRPr="00855026">
        <w:rPr>
          <w:rFonts w:ascii="Times New Roman" w:eastAsia="Times New Roman" w:hAnsi="Times New Roman" w:cs="Times New Roman"/>
          <w:sz w:val="24"/>
          <w:szCs w:val="24"/>
        </w:rPr>
        <w:t>.</w:t>
      </w:r>
    </w:p>
    <w:p w14:paraId="3F9DDF1B" w14:textId="269CB6B9" w:rsidR="00FB2157" w:rsidRPr="00855026" w:rsidRDefault="00E46CED" w:rsidP="00FB2157">
      <w:pPr>
        <w:spacing w:line="48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b/>
          <w:sz w:val="24"/>
          <w:szCs w:val="24"/>
        </w:rPr>
        <w:t>Results</w:t>
      </w:r>
      <w:r w:rsidR="00FB2157" w:rsidRPr="00855026">
        <w:rPr>
          <w:rFonts w:ascii="Times New Roman" w:eastAsia="Times New Roman" w:hAnsi="Times New Roman" w:cs="Times New Roman"/>
          <w:sz w:val="24"/>
          <w:szCs w:val="24"/>
        </w:rPr>
        <w:t xml:space="preserve">: </w:t>
      </w:r>
      <w:r w:rsidR="00D72CC7" w:rsidRPr="00855026">
        <w:rPr>
          <w:rFonts w:ascii="Times New Roman" w:eastAsia="Times New Roman" w:hAnsi="Times New Roman" w:cs="Times New Roman"/>
          <w:sz w:val="24"/>
          <w:szCs w:val="24"/>
        </w:rPr>
        <w:t xml:space="preserve">The analysis included 936 participants (mean age: 21.5 years; 28.1% male, 71.9% female). </w:t>
      </w:r>
      <w:r w:rsidR="0055239A" w:rsidRPr="00855026">
        <w:rPr>
          <w:rFonts w:ascii="Times New Roman" w:eastAsia="Times New Roman" w:hAnsi="Times New Roman" w:cs="Times New Roman"/>
          <w:sz w:val="24"/>
          <w:szCs w:val="24"/>
        </w:rPr>
        <w:t>“</w:t>
      </w:r>
      <w:r w:rsidR="00D72CC7" w:rsidRPr="00855026">
        <w:rPr>
          <w:rFonts w:ascii="Times New Roman" w:eastAsia="Times New Roman" w:hAnsi="Times New Roman" w:cs="Times New Roman"/>
          <w:sz w:val="24"/>
          <w:szCs w:val="24"/>
        </w:rPr>
        <w:t>Déjà vu</w:t>
      </w:r>
      <w:r w:rsidR="0055239A" w:rsidRPr="00855026">
        <w:rPr>
          <w:rFonts w:ascii="Times New Roman" w:eastAsia="Times New Roman" w:hAnsi="Times New Roman" w:cs="Times New Roman"/>
          <w:sz w:val="24"/>
          <w:szCs w:val="24"/>
        </w:rPr>
        <w:t>”</w:t>
      </w:r>
      <w:r w:rsidR="00D72CC7" w:rsidRPr="00855026">
        <w:rPr>
          <w:rFonts w:ascii="Times New Roman" w:eastAsia="Times New Roman" w:hAnsi="Times New Roman" w:cs="Times New Roman"/>
          <w:sz w:val="24"/>
          <w:szCs w:val="24"/>
        </w:rPr>
        <w:t xml:space="preserve"> stood out for its high discriminative power, while </w:t>
      </w:r>
      <w:r w:rsidR="0055239A" w:rsidRPr="00855026">
        <w:rPr>
          <w:rFonts w:ascii="Times New Roman" w:eastAsia="Times New Roman" w:hAnsi="Times New Roman" w:cs="Times New Roman"/>
          <w:sz w:val="24"/>
          <w:szCs w:val="24"/>
        </w:rPr>
        <w:t>“</w:t>
      </w:r>
      <w:r w:rsidR="00D72CC7" w:rsidRPr="00855026">
        <w:rPr>
          <w:rFonts w:ascii="Times New Roman" w:eastAsia="Times New Roman" w:hAnsi="Times New Roman" w:cs="Times New Roman"/>
          <w:sz w:val="24"/>
          <w:szCs w:val="24"/>
        </w:rPr>
        <w:t>Voices or whispers</w:t>
      </w:r>
      <w:r w:rsidR="0055239A" w:rsidRPr="00855026">
        <w:rPr>
          <w:rFonts w:ascii="Times New Roman" w:eastAsia="Times New Roman" w:hAnsi="Times New Roman" w:cs="Times New Roman"/>
          <w:sz w:val="24"/>
          <w:szCs w:val="24"/>
        </w:rPr>
        <w:t>”</w:t>
      </w:r>
      <w:r w:rsidR="00D72CC7" w:rsidRPr="00855026">
        <w:rPr>
          <w:rFonts w:ascii="Times New Roman" w:eastAsia="Times New Roman" w:hAnsi="Times New Roman" w:cs="Times New Roman"/>
          <w:sz w:val="24"/>
          <w:szCs w:val="24"/>
        </w:rPr>
        <w:t xml:space="preserve"> and </w:t>
      </w:r>
      <w:r w:rsidR="0055239A" w:rsidRPr="00855026">
        <w:rPr>
          <w:rFonts w:ascii="Times New Roman" w:eastAsia="Times New Roman" w:hAnsi="Times New Roman" w:cs="Times New Roman"/>
          <w:sz w:val="24"/>
          <w:szCs w:val="24"/>
        </w:rPr>
        <w:t>“</w:t>
      </w:r>
      <w:r w:rsidR="00D72CC7" w:rsidRPr="00855026">
        <w:rPr>
          <w:rFonts w:ascii="Times New Roman" w:eastAsia="Times New Roman" w:hAnsi="Times New Roman" w:cs="Times New Roman"/>
          <w:sz w:val="24"/>
          <w:szCs w:val="24"/>
        </w:rPr>
        <w:t>Seen things</w:t>
      </w:r>
      <w:r w:rsidR="0055239A" w:rsidRPr="00855026">
        <w:rPr>
          <w:rFonts w:ascii="Times New Roman" w:eastAsia="Times New Roman" w:hAnsi="Times New Roman" w:cs="Times New Roman"/>
          <w:sz w:val="24"/>
          <w:szCs w:val="24"/>
        </w:rPr>
        <w:t>”</w:t>
      </w:r>
      <w:r w:rsidR="00D72CC7" w:rsidRPr="00855026">
        <w:rPr>
          <w:rFonts w:ascii="Times New Roman" w:eastAsia="Times New Roman" w:hAnsi="Times New Roman" w:cs="Times New Roman"/>
          <w:sz w:val="24"/>
          <w:szCs w:val="24"/>
        </w:rPr>
        <w:t xml:space="preserve"> demonstrated strong precision </w:t>
      </w:r>
      <w:r w:rsidR="00C43A33" w:rsidRPr="00855026">
        <w:rPr>
          <w:rFonts w:ascii="Times New Roman" w:eastAsia="Times New Roman" w:hAnsi="Times New Roman" w:cs="Times New Roman"/>
          <w:sz w:val="24"/>
          <w:szCs w:val="24"/>
        </w:rPr>
        <w:t>relatively to the other CHR-related symptoms</w:t>
      </w:r>
      <w:r w:rsidR="00D72CC7" w:rsidRPr="00855026">
        <w:rPr>
          <w:rFonts w:ascii="Times New Roman" w:eastAsia="Times New Roman" w:hAnsi="Times New Roman" w:cs="Times New Roman"/>
          <w:sz w:val="24"/>
          <w:szCs w:val="24"/>
        </w:rPr>
        <w:t xml:space="preserve">. Conversely, </w:t>
      </w:r>
      <w:r w:rsidR="0055239A" w:rsidRPr="00855026">
        <w:rPr>
          <w:rFonts w:ascii="Times New Roman" w:eastAsia="Times New Roman" w:hAnsi="Times New Roman" w:cs="Times New Roman"/>
          <w:sz w:val="24"/>
          <w:szCs w:val="24"/>
        </w:rPr>
        <w:t>“</w:t>
      </w:r>
      <w:r w:rsidR="00D72CC7" w:rsidRPr="00855026">
        <w:rPr>
          <w:rFonts w:ascii="Times New Roman" w:eastAsia="Times New Roman" w:hAnsi="Times New Roman" w:cs="Times New Roman"/>
          <w:sz w:val="24"/>
          <w:szCs w:val="24"/>
        </w:rPr>
        <w:t>Smell or taste</w:t>
      </w:r>
      <w:r w:rsidR="0055239A" w:rsidRPr="00855026">
        <w:rPr>
          <w:rFonts w:ascii="Times New Roman" w:eastAsia="Times New Roman" w:hAnsi="Times New Roman" w:cs="Times New Roman"/>
          <w:sz w:val="24"/>
          <w:szCs w:val="24"/>
        </w:rPr>
        <w:t>”</w:t>
      </w:r>
      <w:r w:rsidR="00D72CC7" w:rsidRPr="00855026">
        <w:rPr>
          <w:rFonts w:ascii="Times New Roman" w:eastAsia="Times New Roman" w:hAnsi="Times New Roman" w:cs="Times New Roman"/>
          <w:sz w:val="24"/>
          <w:szCs w:val="24"/>
        </w:rPr>
        <w:t xml:space="preserve"> and </w:t>
      </w:r>
      <w:r w:rsidR="0055239A" w:rsidRPr="00855026">
        <w:rPr>
          <w:rFonts w:ascii="Times New Roman" w:eastAsia="Times New Roman" w:hAnsi="Times New Roman" w:cs="Times New Roman"/>
          <w:sz w:val="24"/>
          <w:szCs w:val="24"/>
        </w:rPr>
        <w:t>“</w:t>
      </w:r>
      <w:r w:rsidR="00D72CC7" w:rsidRPr="00855026">
        <w:rPr>
          <w:rFonts w:ascii="Times New Roman" w:eastAsia="Times New Roman" w:hAnsi="Times New Roman" w:cs="Times New Roman"/>
          <w:sz w:val="24"/>
          <w:szCs w:val="24"/>
        </w:rPr>
        <w:t>Changing face</w:t>
      </w:r>
      <w:r w:rsidR="0055239A" w:rsidRPr="00855026">
        <w:rPr>
          <w:rFonts w:ascii="Times New Roman" w:eastAsia="Times New Roman" w:hAnsi="Times New Roman" w:cs="Times New Roman"/>
          <w:sz w:val="24"/>
          <w:szCs w:val="24"/>
        </w:rPr>
        <w:t>”</w:t>
      </w:r>
      <w:r w:rsidR="00D72CC7" w:rsidRPr="00855026">
        <w:rPr>
          <w:rFonts w:ascii="Times New Roman" w:eastAsia="Times New Roman" w:hAnsi="Times New Roman" w:cs="Times New Roman"/>
          <w:sz w:val="24"/>
          <w:szCs w:val="24"/>
        </w:rPr>
        <w:t xml:space="preserve"> were associated with the most severe cases </w:t>
      </w:r>
      <w:r w:rsidR="00C43A33" w:rsidRPr="00855026">
        <w:rPr>
          <w:rFonts w:ascii="Times New Roman" w:eastAsia="Times New Roman" w:hAnsi="Times New Roman" w:cs="Times New Roman"/>
          <w:sz w:val="24"/>
          <w:szCs w:val="24"/>
        </w:rPr>
        <w:t>relatively to the other CHR-related symptoms</w:t>
      </w:r>
      <w:r w:rsidR="00D72CC7" w:rsidRPr="00855026">
        <w:rPr>
          <w:rFonts w:ascii="Times New Roman" w:eastAsia="Times New Roman" w:hAnsi="Times New Roman" w:cs="Times New Roman"/>
          <w:sz w:val="24"/>
          <w:szCs w:val="24"/>
        </w:rPr>
        <w:t>.</w:t>
      </w:r>
    </w:p>
    <w:p w14:paraId="52FDB420" w14:textId="12FC5F63" w:rsidR="00D72CC7" w:rsidRPr="00855026" w:rsidRDefault="00E46CED" w:rsidP="00FB2157">
      <w:pPr>
        <w:spacing w:line="48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b/>
          <w:sz w:val="24"/>
          <w:szCs w:val="24"/>
        </w:rPr>
        <w:t>Conclusions</w:t>
      </w:r>
      <w:r w:rsidR="00FB2157" w:rsidRPr="00855026">
        <w:rPr>
          <w:rFonts w:ascii="Times New Roman" w:eastAsia="Times New Roman" w:hAnsi="Times New Roman" w:cs="Times New Roman"/>
          <w:sz w:val="24"/>
          <w:szCs w:val="24"/>
        </w:rPr>
        <w:t xml:space="preserve">: </w:t>
      </w:r>
      <w:r w:rsidR="00D72CC7" w:rsidRPr="00855026">
        <w:rPr>
          <w:rFonts w:ascii="Times New Roman" w:eastAsia="Times New Roman" w:hAnsi="Times New Roman" w:cs="Times New Roman"/>
          <w:sz w:val="24"/>
          <w:szCs w:val="24"/>
        </w:rPr>
        <w:t xml:space="preserve">This study identified the most indicative </w:t>
      </w:r>
      <w:r w:rsidR="00C43A33" w:rsidRPr="00855026">
        <w:rPr>
          <w:rFonts w:ascii="Times New Roman" w:eastAsia="Times New Roman" w:hAnsi="Times New Roman" w:cs="Times New Roman"/>
          <w:sz w:val="24"/>
          <w:szCs w:val="24"/>
        </w:rPr>
        <w:t>CHR-related symptoms to</w:t>
      </w:r>
      <w:r w:rsidR="00D72CC7" w:rsidRPr="00855026">
        <w:rPr>
          <w:rFonts w:ascii="Times New Roman" w:eastAsia="Times New Roman" w:hAnsi="Times New Roman" w:cs="Times New Roman"/>
          <w:sz w:val="24"/>
          <w:szCs w:val="24"/>
        </w:rPr>
        <w:t xml:space="preserve"> emphasiz</w:t>
      </w:r>
      <w:r w:rsidR="00C43A33" w:rsidRPr="00855026">
        <w:rPr>
          <w:rFonts w:ascii="Times New Roman" w:eastAsia="Times New Roman" w:hAnsi="Times New Roman" w:cs="Times New Roman"/>
          <w:sz w:val="24"/>
          <w:szCs w:val="24"/>
        </w:rPr>
        <w:t>e</w:t>
      </w:r>
      <w:r w:rsidR="00D72CC7" w:rsidRPr="00855026">
        <w:rPr>
          <w:rFonts w:ascii="Times New Roman" w:eastAsia="Times New Roman" w:hAnsi="Times New Roman" w:cs="Times New Roman"/>
          <w:sz w:val="24"/>
          <w:szCs w:val="24"/>
        </w:rPr>
        <w:t xml:space="preserve"> their significance in</w:t>
      </w:r>
      <w:r w:rsidR="00C43A33" w:rsidRPr="00855026">
        <w:rPr>
          <w:rFonts w:ascii="Times New Roman" w:eastAsia="Times New Roman" w:hAnsi="Times New Roman" w:cs="Times New Roman"/>
          <w:sz w:val="24"/>
          <w:szCs w:val="24"/>
        </w:rPr>
        <w:t xml:space="preserve"> </w:t>
      </w:r>
      <w:r w:rsidR="00D72CC7" w:rsidRPr="00855026">
        <w:rPr>
          <w:rFonts w:ascii="Times New Roman" w:eastAsia="Times New Roman" w:hAnsi="Times New Roman" w:cs="Times New Roman"/>
          <w:sz w:val="24"/>
          <w:szCs w:val="24"/>
        </w:rPr>
        <w:t>accurately assessing severity and guiding targeted preventative interventions</w:t>
      </w:r>
      <w:r w:rsidR="00D46452" w:rsidRPr="00855026">
        <w:rPr>
          <w:rFonts w:ascii="Times New Roman" w:eastAsia="Times New Roman" w:hAnsi="Times New Roman" w:cs="Times New Roman"/>
          <w:sz w:val="24"/>
          <w:szCs w:val="24"/>
        </w:rPr>
        <w:t>.</w:t>
      </w:r>
    </w:p>
    <w:p w14:paraId="53933D57" w14:textId="77777777" w:rsidR="00FB2157" w:rsidRPr="00855026" w:rsidRDefault="00FB2157" w:rsidP="00FB2157">
      <w:pPr>
        <w:spacing w:line="480" w:lineRule="auto"/>
        <w:jc w:val="both"/>
        <w:rPr>
          <w:rFonts w:ascii="Times New Roman" w:eastAsia="Times New Roman" w:hAnsi="Times New Roman" w:cs="Times New Roman"/>
          <w:b/>
          <w:sz w:val="24"/>
          <w:szCs w:val="24"/>
        </w:rPr>
      </w:pPr>
    </w:p>
    <w:p w14:paraId="1F995193" w14:textId="424C1567" w:rsidR="00FB2157" w:rsidRPr="00855026" w:rsidRDefault="00FB2157" w:rsidP="00FB2157">
      <w:pPr>
        <w:spacing w:line="48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b/>
          <w:sz w:val="24"/>
          <w:szCs w:val="24"/>
        </w:rPr>
        <w:t xml:space="preserve">Keywords: </w:t>
      </w:r>
      <w:r w:rsidRPr="00855026">
        <w:rPr>
          <w:rFonts w:ascii="Times New Roman" w:eastAsia="Times New Roman" w:hAnsi="Times New Roman" w:cs="Times New Roman"/>
          <w:sz w:val="24"/>
          <w:szCs w:val="24"/>
        </w:rPr>
        <w:t xml:space="preserve">clinical </w:t>
      </w:r>
      <w:r w:rsidR="006B135B" w:rsidRPr="00855026">
        <w:rPr>
          <w:rFonts w:ascii="Times New Roman" w:eastAsia="Times New Roman" w:hAnsi="Times New Roman" w:cs="Times New Roman"/>
          <w:sz w:val="24"/>
          <w:szCs w:val="24"/>
        </w:rPr>
        <w:t>high-risk</w:t>
      </w:r>
      <w:r w:rsidR="0006662F" w:rsidRPr="00855026">
        <w:rPr>
          <w:rFonts w:ascii="Times New Roman" w:eastAsia="Times New Roman" w:hAnsi="Times New Roman" w:cs="Times New Roman"/>
          <w:sz w:val="24"/>
          <w:szCs w:val="24"/>
        </w:rPr>
        <w:t xml:space="preserve"> symptoms</w:t>
      </w:r>
      <w:r w:rsidRPr="00855026">
        <w:rPr>
          <w:rFonts w:ascii="Times New Roman" w:eastAsia="Times New Roman" w:hAnsi="Times New Roman" w:cs="Times New Roman"/>
          <w:sz w:val="24"/>
          <w:szCs w:val="24"/>
        </w:rPr>
        <w:t>; discrimination; item response theory; early intervention.</w:t>
      </w:r>
      <w:r w:rsidRPr="00855026">
        <w:br w:type="page"/>
      </w:r>
    </w:p>
    <w:p w14:paraId="57DB28A0" w14:textId="77777777" w:rsidR="00FB2157" w:rsidRPr="00855026" w:rsidRDefault="00FB2157" w:rsidP="00FB2157">
      <w:pPr>
        <w:spacing w:line="48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b/>
          <w:sz w:val="24"/>
          <w:szCs w:val="24"/>
        </w:rPr>
        <w:lastRenderedPageBreak/>
        <w:t>INTRODUCTION</w:t>
      </w:r>
    </w:p>
    <w:p w14:paraId="0DB2731F" w14:textId="62FCF583" w:rsidR="00FB2157" w:rsidRPr="00855026" w:rsidRDefault="00FB2157" w:rsidP="00FB2157">
      <w:pPr>
        <w:spacing w:line="480" w:lineRule="auto"/>
        <w:ind w:firstLine="720"/>
        <w:jc w:val="both"/>
        <w:rPr>
          <w:rFonts w:ascii="Times New Roman" w:eastAsia="Times New Roman" w:hAnsi="Times New Roman" w:cs="Times New Roman"/>
          <w:sz w:val="24"/>
          <w:szCs w:val="24"/>
        </w:rPr>
      </w:pPr>
      <w:r w:rsidRPr="00855026">
        <w:rPr>
          <w:rFonts w:ascii="Times New Roman" w:eastAsia="Times New Roman" w:hAnsi="Times New Roman" w:cs="Times New Roman"/>
          <w:sz w:val="24"/>
          <w:szCs w:val="24"/>
        </w:rPr>
        <w:t xml:space="preserve">The identification of individuals at risk of developing psychosis has become a </w:t>
      </w:r>
      <w:r w:rsidR="00BC4D29" w:rsidRPr="00855026">
        <w:rPr>
          <w:rFonts w:ascii="Times New Roman" w:eastAsia="Times New Roman" w:hAnsi="Times New Roman" w:cs="Times New Roman"/>
          <w:sz w:val="24"/>
          <w:szCs w:val="24"/>
        </w:rPr>
        <w:t xml:space="preserve">central </w:t>
      </w:r>
      <w:r w:rsidRPr="00855026">
        <w:rPr>
          <w:rFonts w:ascii="Times New Roman" w:eastAsia="Times New Roman" w:hAnsi="Times New Roman" w:cs="Times New Roman"/>
          <w:sz w:val="24"/>
          <w:szCs w:val="24"/>
        </w:rPr>
        <w:t xml:space="preserve">objective in </w:t>
      </w:r>
      <w:r w:rsidR="00BC4D29" w:rsidRPr="00855026">
        <w:rPr>
          <w:rFonts w:ascii="Times New Roman" w:eastAsia="Times New Roman" w:hAnsi="Times New Roman" w:cs="Times New Roman"/>
          <w:sz w:val="24"/>
          <w:szCs w:val="24"/>
        </w:rPr>
        <w:t xml:space="preserve">modern </w:t>
      </w:r>
      <w:r w:rsidRPr="00855026">
        <w:rPr>
          <w:rFonts w:ascii="Times New Roman" w:eastAsia="Times New Roman" w:hAnsi="Times New Roman" w:cs="Times New Roman"/>
          <w:sz w:val="24"/>
          <w:szCs w:val="24"/>
        </w:rPr>
        <w:t xml:space="preserve">clinical practice. The concept of “clinical high risk” for psychosis (CHR), also </w:t>
      </w:r>
      <w:r w:rsidR="00E40A01" w:rsidRPr="00855026">
        <w:rPr>
          <w:rFonts w:ascii="Times New Roman" w:eastAsia="Times New Roman" w:hAnsi="Times New Roman" w:cs="Times New Roman"/>
          <w:sz w:val="24"/>
          <w:szCs w:val="24"/>
        </w:rPr>
        <w:t xml:space="preserve">referred to </w:t>
      </w:r>
      <w:r w:rsidRPr="00855026">
        <w:rPr>
          <w:rFonts w:ascii="Times New Roman" w:eastAsia="Times New Roman" w:hAnsi="Times New Roman" w:cs="Times New Roman"/>
          <w:sz w:val="24"/>
          <w:szCs w:val="24"/>
        </w:rPr>
        <w:t xml:space="preserve">as “Attenuated Psychosis Syndrome” in the DSM-5, serves as an inclusive clinical construct </w:t>
      </w:r>
      <w:r w:rsidR="00000924" w:rsidRPr="00855026">
        <w:rPr>
          <w:rFonts w:ascii="Times New Roman" w:eastAsia="Times New Roman" w:hAnsi="Times New Roman" w:cs="Times New Roman"/>
          <w:sz w:val="24"/>
          <w:szCs w:val="24"/>
        </w:rPr>
        <w:t xml:space="preserve">for </w:t>
      </w:r>
      <w:r w:rsidRPr="00855026">
        <w:rPr>
          <w:rFonts w:ascii="Times New Roman" w:eastAsia="Times New Roman" w:hAnsi="Times New Roman" w:cs="Times New Roman"/>
          <w:sz w:val="24"/>
          <w:szCs w:val="24"/>
        </w:rPr>
        <w:t>identifying potentially prodromal manifestations of psychotic disorders.</w:t>
      </w:r>
      <w:r w:rsidRPr="00855026">
        <w:rPr>
          <w:rFonts w:ascii="Times New Roman" w:eastAsia="Times New Roman" w:hAnsi="Times New Roman" w:cs="Times New Roman"/>
          <w:sz w:val="24"/>
          <w:szCs w:val="24"/>
        </w:rPr>
        <w:fldChar w:fldCharType="begin"/>
      </w:r>
      <w:r w:rsidRPr="00855026">
        <w:rPr>
          <w:rFonts w:ascii="Times New Roman" w:eastAsia="Times New Roman" w:hAnsi="Times New Roman" w:cs="Times New Roman"/>
          <w:sz w:val="24"/>
          <w:szCs w:val="24"/>
        </w:rPr>
        <w:instrText xml:space="preserve"> ADDIN ZOTERO_ITEM CSL_CITATION {"citationID":"5mRGLaT8","properties":{"formattedCitation":"\\super 1,2\\nosupersub{}","plainCitation":"1,2","noteIndex":0},"citationItems":[{"id":196524,"uris":["http://zotero.org/users/9544394/items/ITS25MX5"],"itemData":{"id":196524,"type":"article-journal","abstract":"Outcomes of psychotic disorders are associated with high personal, familiar, societal and clinical burden. There is thus an urgent clinical and societal need for improving those outcomes. Recent advances in research knowledge have opened new opportunities for ameliorating outcomes of psychosis during its early clinical stages. This paper critically reviews these opportunities, summarizing the state-of-the-art knowledge and focusing on recent discoveries and future avenues for first episode research and clinical interventions. Candidate targets for primary universal prevention of psychosis at the population level are discussed. Potentials offered by primary selective prevention in asymptomatic subgroups (stage 0) are presented. Achievements of primary selected prevention in individuals at clinical high risk for psychosis (stage 1) are summarized, along with challenges and limitations of its implementation in clinical practice. Early intervention and secondary prevention strategies at the time of a first episode of psychosis (stage 2) are critically discussed, with a particular focus on minimizing the duration of untreated psychosis, improving treatment response, increasing patients' satisfaction with treatment, reducing illicit substance abuse and preventing relapses. Early intervention and tertiary prevention strategies at the time of an incomplete recovery (stage 3) are further discussed, in particular with respect to addressing treatment resistance, improving well-being and social skills with reduction of burden on the family, treatment of comorbid substance use, and prevention of multiple relapses and disease progression. In conclusion, to improve outcomes of a complex, heterogeneous syndrome such as psychosis, it is necessary to globally adopt complex models integrating a clinical staging framework and coordinated specialty care programmes that offer pre-emptive interventions to high-risk groups identified across the early stages of the disorder. Only a systematic implementation of these models of care in the national health care systems will render these strategies accessible to the 23 million people worldwide suffering from the most severe psychiatric disorders.","container-title":"World psychiatry: official journal of the World Psychiatric Association (WPA)","DOI":"10.1002/wps.20446","ISSN":"1723-8617","issue":"3","journalAbbreviation":"World Psychiatry","language":"eng","note":"PMID: 28941089\nPMCID: PMC5608829","page":"251-265","source":"PubMed","title":"Improving outcomes of first-episode psychosis: an overview","title-short":"Improving outcomes of first-episode psychosis","volume":"16","author":[{"family":"Fusar-Poli","given":"Paolo"},{"family":"McGorry","given":"Patrick D."},{"family":"Kane","given":"John M."}],"issued":{"date-parts":[["2017",10]]}}},{"id":189898,"uris":["http://zotero.org/users/9544394/items/CUVDLUZG"],"itemData":{"id":189898,"type":"article-journal","abstract":"The aim of this guidance paper of the European Psychiatric Association is to provide evidence-based recommendations on the early detection of a clinical high risk (CHR) for psychosis in patients with mental problems. To this aim, we conducted a meta-analysis of studies reporting on conversion rates to psychosis in non-overlapping samples meeting any at least any one of the main CHR criteria: ultra-high risk (UHR) and/or basic symptoms criteria. Further, effects of potential moderators (different UHR criteria definitions, single UHR criteria and age) on conversion rates were examined. Conversion rates in the identified 42 samples with altogether more than 4000 CHR patients who had mainly been identified by UHR criteria and/or the basic symptom criterion ‘cognitive disturbances’ (COGDIS) showed considerable heterogeneity. While UHR criteria and COGDIS were related to similar conversion rates until 2-year follow-up, conversion rates of COGDIS were significantly higher thereafter. Differences in onset and frequency requirements of symptomatic UHR criteria or in their different consideration of functional decline, substance use and co-morbidity did not seem to impact on conversion rates. The ‘genetic risk and functional decline’ UHR criterion was rarely met and only showed an insignificant pooled sample effect. However, age significantly affected UHR conversion rates with lower rates in children and adolescents. Although more research into potential sources of heterogeneity in conversion rates is needed to facilitate improvement of CHR criteria, six evidence-based recommendations for an early detection of psychosis were developed as a basis for the EPA guidance on early intervention in CHR states.","container-title":"European Psychiatry","DOI":"10.1016/j.eurpsy.2015.01.010","ISSN":"0924-9338, 1778-3585","issue":"3","language":"en","note":"publisher: Cambridge University Press","page":"405-416","source":"Cambridge University Press","title":"EPA guidance on the early detection of clinical high risk states of psychoses","volume":"30","author":[{"family":"Schultze-Lutter","given":"F."},{"family":"Michel","given":"C."},{"family":"Schmidt","given":"S. J."},{"family":"Schimmelmann","given":"B. G."},{"family":"Maric","given":"N. P."},{"family":"Salokangas","given":"R. K. R."},{"family":"Riecher-Rössler","given":"A."},{"family":"Gaag","given":"M.","dropping-particle":"van der"},{"family":"Nordentoft","given":"M."},{"family":"Raballo","given":"A."},{"family":"Meneghelli","given":"A."},{"family":"Marshall","given":"M."},{"family":"Morrison","given":"A."},{"family":"Ruhrmann","given":"S."},{"family":"Klosterkötter","given":"J."}],"issued":{"date-parts":[["2015",3]]}}}],"schema":"https://github.com/citation-style-language/schema/raw/master/csl-citation.json"} </w:instrText>
      </w:r>
      <w:r w:rsidRPr="00855026">
        <w:rPr>
          <w:rFonts w:ascii="Times New Roman" w:eastAsia="Times New Roman" w:hAnsi="Times New Roman" w:cs="Times New Roman"/>
          <w:sz w:val="24"/>
          <w:szCs w:val="24"/>
        </w:rPr>
        <w:fldChar w:fldCharType="separate"/>
      </w:r>
      <w:r w:rsidR="00783D1D" w:rsidRPr="00855026">
        <w:rPr>
          <w:rFonts w:ascii="Times New Roman" w:hAnsi="Times New Roman" w:cs="Times New Roman"/>
          <w:sz w:val="24"/>
          <w:vertAlign w:val="superscript"/>
        </w:rPr>
        <w:t>1,2</w:t>
      </w:r>
      <w:r w:rsidRPr="00855026">
        <w:rPr>
          <w:rFonts w:ascii="Times New Roman" w:eastAsia="Times New Roman" w:hAnsi="Times New Roman" w:cs="Times New Roman"/>
          <w:sz w:val="24"/>
          <w:szCs w:val="24"/>
        </w:rPr>
        <w:fldChar w:fldCharType="end"/>
      </w:r>
      <w:r w:rsidR="00D22246" w:rsidRPr="00855026">
        <w:rPr>
          <w:rFonts w:ascii="Times New Roman" w:eastAsia="Times New Roman" w:hAnsi="Times New Roman" w:cs="Times New Roman"/>
          <w:sz w:val="24"/>
          <w:szCs w:val="24"/>
        </w:rPr>
        <w:t xml:space="preserve"> However</w:t>
      </w:r>
      <w:r w:rsidRPr="00855026">
        <w:rPr>
          <w:rFonts w:ascii="Times New Roman" w:eastAsia="Times New Roman" w:hAnsi="Times New Roman" w:cs="Times New Roman"/>
          <w:sz w:val="24"/>
          <w:szCs w:val="24"/>
        </w:rPr>
        <w:t>, community screening approaches</w:t>
      </w:r>
      <w:r w:rsidR="00A470DA" w:rsidRPr="00855026">
        <w:rPr>
          <w:rFonts w:ascii="Times New Roman" w:eastAsia="Times New Roman" w:hAnsi="Times New Roman" w:cs="Times New Roman"/>
          <w:sz w:val="24"/>
          <w:szCs w:val="24"/>
        </w:rPr>
        <w:t xml:space="preserve"> </w:t>
      </w:r>
      <w:r w:rsidRPr="00855026">
        <w:rPr>
          <w:rFonts w:ascii="Times New Roman" w:eastAsia="Times New Roman" w:hAnsi="Times New Roman" w:cs="Times New Roman"/>
          <w:sz w:val="24"/>
          <w:szCs w:val="24"/>
        </w:rPr>
        <w:t>are associated with</w:t>
      </w:r>
      <w:r w:rsidR="00A470DA" w:rsidRPr="00855026">
        <w:rPr>
          <w:rFonts w:ascii="Times New Roman" w:eastAsia="Times New Roman" w:hAnsi="Times New Roman" w:cs="Times New Roman"/>
          <w:sz w:val="24"/>
          <w:szCs w:val="24"/>
        </w:rPr>
        <w:t xml:space="preserve"> a significant false-positive</w:t>
      </w:r>
      <w:r w:rsidRPr="00855026">
        <w:rPr>
          <w:rFonts w:ascii="Times New Roman" w:eastAsia="Times New Roman" w:hAnsi="Times New Roman" w:cs="Times New Roman"/>
          <w:sz w:val="24"/>
          <w:szCs w:val="24"/>
        </w:rPr>
        <w:t xml:space="preserve"> rate, reaching approximately </w:t>
      </w:r>
      <w:r w:rsidR="004F25CE" w:rsidRPr="00855026">
        <w:rPr>
          <w:rFonts w:ascii="Times New Roman" w:eastAsia="Times New Roman" w:hAnsi="Times New Roman" w:cs="Times New Roman"/>
          <w:sz w:val="24"/>
          <w:szCs w:val="24"/>
        </w:rPr>
        <w:t>two-thirds of screened individuals</w:t>
      </w:r>
      <w:r w:rsidRPr="00855026">
        <w:rPr>
          <w:rFonts w:ascii="Times New Roman" w:hAnsi="Times New Roman" w:cs="Times New Roman"/>
          <w:sz w:val="18"/>
          <w:szCs w:val="18"/>
          <w:lang w:val="en-US"/>
        </w:rPr>
        <w:t>.</w:t>
      </w:r>
      <w:r w:rsidRPr="00855026">
        <w:rPr>
          <w:rFonts w:ascii="Times New Roman" w:eastAsia="Times New Roman" w:hAnsi="Times New Roman" w:cs="Times New Roman"/>
          <w:sz w:val="24"/>
          <w:szCs w:val="24"/>
        </w:rPr>
        <w:fldChar w:fldCharType="begin"/>
      </w:r>
      <w:r w:rsidRPr="00855026">
        <w:rPr>
          <w:rFonts w:ascii="Times New Roman" w:eastAsia="Times New Roman" w:hAnsi="Times New Roman" w:cs="Times New Roman"/>
          <w:sz w:val="24"/>
          <w:szCs w:val="24"/>
        </w:rPr>
        <w:instrText xml:space="preserve"> ADDIN ZOTERO_ITEM CSL_CITATION {"citationID":"elijnqz7","properties":{"formattedCitation":"\\super 3\\nosupersub{}","plainCitation":"3","noteIndex":0},"citationItems":[{"id":189963,"uris":["http://zotero.org/users/9544394/items/RAY6PQBA"],"itemData":{"id":189963,"type":"article-journal","abstract":"INTRODUCTION: Identification of participants at clinical high-risk (CHR) for the development of psychosis is an important objective of current preventive efforts in mental health research. However, the utility of using web-based screening approaches to detect CHR participants at the population level has not been investigated.\nMETHODS: We tested a web-based screening approach to identify CHR individuals. Potential participants were invited to a website via e-mail invitations, flyers, and invitation letters involving both the general population and mental health services. Two thousand two hundred seventy-nine participants completed the 16-item version of the prodromal questionnaire (PQ-16) and a 9-item questionnaire of perceptual and cognitive aberrations (PCA) for the assessment of basic symptoms (BS) online. 52.3% of participants met a priori cut-off criteria for the PQ and 73.6% for PCA items online. One thousand seven hundred eighty-seven participants were invited for a clinical interview and n = 356 interviews were conducted (response rate: 19.9%) using the Comprehensive Assessment of At-Risk Mental State (CAARMS) and the Schizophrenia Proneness Interview, Adult Version (SPI-A). n = 101 CHR participants and n = 8 first-episode psychosis (FEP) were detected. ROC curve analysis revealed good to moderate sensitivity and specificity for predicting CHR status based on online results for both UHR and BS criteria (sensitivity/specificity: PQ-16 = 82%/46%; PCA = 94%/12%). Selection of a subset of 10 items from both PQ-16 and PCA lead to an improved of specificity of 57% while only marginally affecting sensitivity (81%). CHR participants were characterized by similar levels of functioning and neurocognitive deficits as clinically identified CHR groups.\nCONCLUSION: These data provide evidence for the possibility to identify CHR participants through population-based web screening. This could be an important strategy for early intervention and diagnosis of psychotic disorders.","container-title":"Schizophrenia Bulletin","DOI":"10.1093/schbul/sby069","ISSN":"1745-1701","issue":"3","journalAbbreviation":"Schizophr Bull","language":"eng","note":"PMID: 29889271\nPMCID: PMC6483579","page":"600-609","source":"PubMed","title":"Using Online Screening in the General Population to Detect Participants at Clinical High-Risk for Psychosis","volume":"45","author":[{"family":"McDonald","given":"Mhairi"},{"family":"Christoforidou","given":"Eleni"},{"family":"Van Rijsbergen","given":"Nicola"},{"family":"Gajwani","given":"Ruchika"},{"family":"Gross","given":"Joachim"},{"family":"Gumley","given":"Andrew I."},{"family":"Lawrie","given":"Stephen M."},{"family":"Schwannauer","given":"Matthias"},{"family":"Schultze-Lutter","given":"Frauke"},{"family":"Uhlhaas","given":"Peter J."}],"issued":{"date-parts":[["2019",4,25]]}}}],"schema":"https://github.com/citation-style-language/schema/raw/master/csl-citation.json"} </w:instrText>
      </w:r>
      <w:r w:rsidRPr="00855026">
        <w:rPr>
          <w:rFonts w:ascii="Times New Roman" w:eastAsia="Times New Roman" w:hAnsi="Times New Roman" w:cs="Times New Roman"/>
          <w:sz w:val="24"/>
          <w:szCs w:val="24"/>
        </w:rPr>
        <w:fldChar w:fldCharType="separate"/>
      </w:r>
      <w:r w:rsidR="00783D1D" w:rsidRPr="00855026">
        <w:rPr>
          <w:rFonts w:ascii="Times New Roman" w:hAnsi="Times New Roman" w:cs="Times New Roman"/>
          <w:sz w:val="24"/>
          <w:vertAlign w:val="superscript"/>
        </w:rPr>
        <w:t>3</w:t>
      </w:r>
      <w:r w:rsidRPr="00855026">
        <w:rPr>
          <w:rFonts w:ascii="Times New Roman" w:eastAsia="Times New Roman" w:hAnsi="Times New Roman" w:cs="Times New Roman"/>
          <w:sz w:val="24"/>
          <w:szCs w:val="24"/>
        </w:rPr>
        <w:fldChar w:fldCharType="end"/>
      </w:r>
      <w:r w:rsidRPr="00855026">
        <w:rPr>
          <w:rFonts w:ascii="Times New Roman" w:eastAsia="Times New Roman" w:hAnsi="Times New Roman" w:cs="Times New Roman"/>
          <w:sz w:val="24"/>
          <w:szCs w:val="24"/>
        </w:rPr>
        <w:t xml:space="preserve"> Recent research indicates that questionnaire items endorsed by a substantial percentage of </w:t>
      </w:r>
      <w:r w:rsidR="00A91153" w:rsidRPr="00855026">
        <w:rPr>
          <w:rFonts w:ascii="Times New Roman" w:eastAsia="Times New Roman" w:hAnsi="Times New Roman" w:cs="Times New Roman"/>
          <w:sz w:val="24"/>
          <w:szCs w:val="24"/>
        </w:rPr>
        <w:t xml:space="preserve">the general population </w:t>
      </w:r>
      <w:r w:rsidRPr="00855026">
        <w:rPr>
          <w:rFonts w:ascii="Times New Roman" w:eastAsia="Times New Roman" w:hAnsi="Times New Roman" w:cs="Times New Roman"/>
          <w:sz w:val="24"/>
          <w:szCs w:val="24"/>
        </w:rPr>
        <w:t xml:space="preserve">who do not seek help may capture more normative experience </w:t>
      </w:r>
      <w:r w:rsidR="00B8303F" w:rsidRPr="00855026">
        <w:rPr>
          <w:rFonts w:ascii="Times New Roman" w:eastAsia="Times New Roman" w:hAnsi="Times New Roman" w:cs="Times New Roman"/>
          <w:sz w:val="24"/>
          <w:szCs w:val="24"/>
        </w:rPr>
        <w:t xml:space="preserve">rather </w:t>
      </w:r>
      <w:r w:rsidRPr="00855026">
        <w:rPr>
          <w:rFonts w:ascii="Times New Roman" w:eastAsia="Times New Roman" w:hAnsi="Times New Roman" w:cs="Times New Roman"/>
          <w:sz w:val="24"/>
          <w:szCs w:val="24"/>
        </w:rPr>
        <w:t>than symptomatology associated with psychosis risk.</w:t>
      </w:r>
      <w:r w:rsidRPr="00855026">
        <w:rPr>
          <w:rFonts w:ascii="Times New Roman" w:eastAsia="Times New Roman" w:hAnsi="Times New Roman" w:cs="Times New Roman"/>
          <w:sz w:val="24"/>
          <w:szCs w:val="24"/>
        </w:rPr>
        <w:fldChar w:fldCharType="begin"/>
      </w:r>
      <w:r w:rsidRPr="00855026">
        <w:rPr>
          <w:rFonts w:ascii="Times New Roman" w:eastAsia="Times New Roman" w:hAnsi="Times New Roman" w:cs="Times New Roman"/>
          <w:sz w:val="24"/>
          <w:szCs w:val="24"/>
        </w:rPr>
        <w:instrText xml:space="preserve"> ADDIN ZOTERO_ITEM CSL_CITATION {"citationID":"SOK4PgwU","properties":{"formattedCitation":"\\super 4\\nosupersub{}","plainCitation":"4","noteIndex":0},"citationItems":[{"id":196530,"uris":["http://zotero.org/users/9544394/items/S9AJEQ7K"],"itemData":{"id":196530,"type":"article-journal","abstract":"Background:\nBrief questionnaires, such as the Prodromal Questionnaire (PQ) positive scale, have been used to pre-screen individuals who may be at clinical high-risk (CHR) for psychosis. Despite the apparent utility of the PQ, few studies have examined response styles in non-clinical settings, which this study aimed to assess.\n\nMethods:\nResponse frequencies were examined for PQ positive subscale items in 3584 students (ages 18–35) from a nationally representative, semi-public undergraduate institution. Highly endorsed items were evaluated further in conjunction with established cutoffs and associated symptom ratings from the Structured Interview for Psychosis-risk Syndromes (SIPS) in a smaller subset of participants (n = 162). Positive subscale and distressing item responses were also evaluated by gender, race, and ethnicity using measurement invariance analyses and by comparing the relative proportion of individuals above established cutoffs.\n\nResults:\nFifteen symptoms were endorsed by over 20 % of the sample with as high as 71 % of respondents endorsing them. Responses to 12 of these items were not associated with ratings on the SIPS. The PQ functioned similarly across demographic characteristics with strong evidence found for gender and race invariance across items and strong ethnicity invariance and partial invariance for positive subscale items and distressing items, respectively.\n\nConclusions:\nThese findings suggest that a commonly used psychosis-risk questionnaire may not be appropriate for non-clinical samples, with the possibility of high false positive rates of those at CHR for psychosis. Future large-scale epidemiological studies should evaluate if psychosis-risk screeners can be improved to identify CHR individuals in community settings.","container-title":"Schizophrenia research","DOI":"10.1016/j.schres.2022.09.005","ISSN":"0920-9964","journalAbbreviation":"Schizophr Res","note":"PMID: 36155304\nPMCID: PMC10131285","page":"309-319","source":"PubMed Central","title":"Item-level endorsement on the Prodromal Questionnaire in a large non-clinical sample","volume":"248","author":[{"family":"Capizzi","given":"Riley"},{"family":"Pierce","given":"Katherine M."},{"family":"Olino","given":"Thomas M."},{"family":"Ellman","given":"Lauren M."}],"issued":{"date-parts":[["2022",10]]}}}],"schema":"https://github.com/citation-style-language/schema/raw/master/csl-citation.json"} </w:instrText>
      </w:r>
      <w:r w:rsidRPr="00855026">
        <w:rPr>
          <w:rFonts w:ascii="Times New Roman" w:eastAsia="Times New Roman" w:hAnsi="Times New Roman" w:cs="Times New Roman"/>
          <w:sz w:val="24"/>
          <w:szCs w:val="24"/>
        </w:rPr>
        <w:fldChar w:fldCharType="separate"/>
      </w:r>
      <w:r w:rsidR="00783D1D" w:rsidRPr="00855026">
        <w:rPr>
          <w:rFonts w:ascii="Times New Roman" w:hAnsi="Times New Roman" w:cs="Times New Roman"/>
          <w:sz w:val="24"/>
          <w:vertAlign w:val="superscript"/>
        </w:rPr>
        <w:t>4</w:t>
      </w:r>
      <w:r w:rsidRPr="00855026">
        <w:rPr>
          <w:rFonts w:ascii="Times New Roman" w:eastAsia="Times New Roman" w:hAnsi="Times New Roman" w:cs="Times New Roman"/>
          <w:sz w:val="24"/>
          <w:szCs w:val="24"/>
        </w:rPr>
        <w:fldChar w:fldCharType="end"/>
      </w:r>
      <w:r w:rsidRPr="00855026">
        <w:rPr>
          <w:rFonts w:ascii="Times New Roman" w:eastAsia="Times New Roman" w:hAnsi="Times New Roman" w:cs="Times New Roman"/>
          <w:sz w:val="24"/>
          <w:szCs w:val="24"/>
        </w:rPr>
        <w:t xml:space="preserve"> </w:t>
      </w:r>
      <w:r w:rsidR="00D22246" w:rsidRPr="00855026">
        <w:rPr>
          <w:rFonts w:ascii="Times New Roman" w:eastAsia="Times New Roman" w:hAnsi="Times New Roman" w:cs="Times New Roman"/>
          <w:sz w:val="24"/>
          <w:szCs w:val="24"/>
          <w:lang w:val="en-US"/>
        </w:rPr>
        <w:t>Notably, some screened participants reported distress but not psychotic-like experiences (PLEs), which are more commonly assessed in the general population</w:t>
      </w:r>
      <w:r w:rsidR="00D22246" w:rsidRPr="00855026">
        <w:rPr>
          <w:rFonts w:ascii="Times New Roman" w:eastAsia="Times New Roman" w:hAnsi="Times New Roman" w:cs="Times New Roman"/>
          <w:sz w:val="24"/>
          <w:szCs w:val="24"/>
        </w:rPr>
        <w:t xml:space="preserve">. </w:t>
      </w:r>
      <w:r w:rsidR="00D5732A" w:rsidRPr="00855026">
        <w:rPr>
          <w:rFonts w:ascii="Times New Roman" w:eastAsia="Times New Roman" w:hAnsi="Times New Roman" w:cs="Times New Roman"/>
          <w:sz w:val="24"/>
          <w:szCs w:val="24"/>
        </w:rPr>
        <w:t xml:space="preserve">The challenge is </w:t>
      </w:r>
      <w:r w:rsidR="005C76FA" w:rsidRPr="00855026">
        <w:rPr>
          <w:rFonts w:ascii="Times New Roman" w:eastAsia="Times New Roman" w:hAnsi="Times New Roman" w:cs="Times New Roman"/>
          <w:sz w:val="24"/>
          <w:szCs w:val="24"/>
        </w:rPr>
        <w:t xml:space="preserve">further </w:t>
      </w:r>
      <w:r w:rsidR="00D5732A" w:rsidRPr="00855026">
        <w:rPr>
          <w:rFonts w:ascii="Times New Roman" w:eastAsia="Times New Roman" w:hAnsi="Times New Roman" w:cs="Times New Roman"/>
          <w:sz w:val="24"/>
          <w:szCs w:val="24"/>
        </w:rPr>
        <w:t xml:space="preserve">compounded by the </w:t>
      </w:r>
      <w:r w:rsidR="005C76FA" w:rsidRPr="00855026">
        <w:rPr>
          <w:rFonts w:ascii="Times New Roman" w:eastAsia="Times New Roman" w:hAnsi="Times New Roman" w:cs="Times New Roman"/>
          <w:sz w:val="24"/>
          <w:szCs w:val="24"/>
        </w:rPr>
        <w:t>prevalence</w:t>
      </w:r>
      <w:r w:rsidR="00D5732A" w:rsidRPr="00855026">
        <w:rPr>
          <w:rFonts w:ascii="Times New Roman" w:eastAsia="Times New Roman" w:hAnsi="Times New Roman" w:cs="Times New Roman"/>
          <w:sz w:val="24"/>
          <w:szCs w:val="24"/>
        </w:rPr>
        <w:t xml:space="preserve"> of numerous non-specific clinical manifestations. A recent analysis </w:t>
      </w:r>
      <w:r w:rsidR="005C76FA" w:rsidRPr="00855026">
        <w:rPr>
          <w:rFonts w:ascii="Times New Roman" w:eastAsia="Times New Roman" w:hAnsi="Times New Roman" w:cs="Times New Roman"/>
          <w:sz w:val="24"/>
          <w:szCs w:val="24"/>
        </w:rPr>
        <w:t>identified</w:t>
      </w:r>
      <w:r w:rsidR="00D5732A" w:rsidRPr="00855026">
        <w:rPr>
          <w:rFonts w:ascii="Times New Roman" w:eastAsia="Times New Roman" w:hAnsi="Times New Roman" w:cs="Times New Roman"/>
          <w:sz w:val="24"/>
          <w:szCs w:val="24"/>
        </w:rPr>
        <w:t xml:space="preserve"> at least 68 distinct symptoms </w:t>
      </w:r>
      <w:r w:rsidR="005C76FA" w:rsidRPr="00855026">
        <w:rPr>
          <w:rFonts w:ascii="Times New Roman" w:eastAsia="Times New Roman" w:hAnsi="Times New Roman" w:cs="Times New Roman"/>
          <w:sz w:val="24"/>
          <w:szCs w:val="24"/>
        </w:rPr>
        <w:t>across</w:t>
      </w:r>
      <w:r w:rsidR="00D5732A" w:rsidRPr="00855026">
        <w:rPr>
          <w:rFonts w:ascii="Times New Roman" w:eastAsia="Times New Roman" w:hAnsi="Times New Roman" w:cs="Times New Roman"/>
          <w:sz w:val="24"/>
          <w:szCs w:val="24"/>
        </w:rPr>
        <w:t xml:space="preserve"> validated CHR screening questionnaires.</w:t>
      </w:r>
      <w:r w:rsidR="00D5732A" w:rsidRPr="00855026">
        <w:rPr>
          <w:rFonts w:ascii="Times New Roman" w:eastAsia="Times New Roman" w:hAnsi="Times New Roman" w:cs="Times New Roman"/>
          <w:sz w:val="24"/>
          <w:szCs w:val="24"/>
        </w:rPr>
        <w:fldChar w:fldCharType="begin"/>
      </w:r>
      <w:r w:rsidR="00D5732A" w:rsidRPr="00855026">
        <w:rPr>
          <w:rFonts w:ascii="Times New Roman" w:eastAsia="Times New Roman" w:hAnsi="Times New Roman" w:cs="Times New Roman"/>
          <w:sz w:val="24"/>
          <w:szCs w:val="24"/>
        </w:rPr>
        <w:instrText xml:space="preserve"> ADDIN ZOTERO_ITEM CSL_CITATION {"citationID":"Ibmlz7wv","properties":{"formattedCitation":"\\super 5\\nosupersub{}","plainCitation":"5","noteIndex":0},"citationItems":[{"id":196478,"uris":["http://zotero.org/users/9544394/items/3QXMQQLU"],"itemData":{"id":196478,"type":"article-journal","abstract":"The Clinical High Risk for psychosis (CHR) is a heterogeneous condition with multiple symptoms. CHR screening is challenging in routine care, as a wide variety of questionnaires exists. We propose to explore the extent to which these questionnaires differ or overlap in item content. We performed a systematic and quantitative analysis of item content in a set of widely-used CHR screening questionnaires. Items were extracted from questionnaires and reworded according to the Structured Interview for Psychosis-Risk Syndromes (SIPS). Then, symptoms were generated from individual items. The Jaccard Index was calculated to assess content overlap. The 14 analysed questionnaires were composed of 347 items, from which 198 symptoms were generated and, in turn, collapsed into 68 distinct symptoms. Positive symptoms were the most commonly represented. The overall overlap across questionnaires showed weak similarity (Jaccard = 0.19±0.50). CHR screening questionnaires might evaluate the same broad clinical construct, but have different scopes within that construct, and may be more or less comprehensive than one another. Clinicians and researchers should be mindful of the specific features of each instrument for optimal CHR screening.","container-title":"Psychiatry Research","DOI":"10.1016/j.psychres.2023.115592","ISSN":"1872-7123","journalAbbreviation":"Psychiatry Res","language":"eng","note":"PMID: 37948888","page":"115592","source":"PubMed","title":"The 68 symptoms of the clinical high risk for psychosis: Low similarity among fourteen screening questionnaires","title-short":"The 68 symptoms of the clinical high risk for psychosis","volume":"330","author":[{"family":"Bernardin","given":"Florent"},{"family":"Gauld","given":"Christophe"},{"family":"Martin","given":"Vincent P."},{"family":"Laprévote","given":"Vincent"},{"family":"Dondé","given":"Clément"}],"issued":{"date-parts":[["2023",12]]}}}],"schema":"https://github.com/citation-style-language/schema/raw/master/csl-citation.json"} </w:instrText>
      </w:r>
      <w:r w:rsidR="00D5732A" w:rsidRPr="00855026">
        <w:rPr>
          <w:rFonts w:ascii="Times New Roman" w:eastAsia="Times New Roman" w:hAnsi="Times New Roman" w:cs="Times New Roman"/>
          <w:sz w:val="24"/>
          <w:szCs w:val="24"/>
        </w:rPr>
        <w:fldChar w:fldCharType="separate"/>
      </w:r>
      <w:r w:rsidR="00D5732A" w:rsidRPr="00855026">
        <w:rPr>
          <w:rFonts w:ascii="Times New Roman" w:eastAsia="Times New Roman" w:hAnsi="Times New Roman" w:cs="Times New Roman"/>
          <w:sz w:val="24"/>
          <w:szCs w:val="24"/>
          <w:vertAlign w:val="superscript"/>
        </w:rPr>
        <w:t>5</w:t>
      </w:r>
      <w:r w:rsidR="00D5732A" w:rsidRPr="00855026">
        <w:rPr>
          <w:rFonts w:ascii="Times New Roman" w:eastAsia="Times New Roman" w:hAnsi="Times New Roman" w:cs="Times New Roman"/>
          <w:sz w:val="24"/>
          <w:szCs w:val="24"/>
        </w:rPr>
        <w:fldChar w:fldCharType="end"/>
      </w:r>
      <w:r w:rsidR="00D5732A" w:rsidRPr="00855026">
        <w:rPr>
          <w:rFonts w:ascii="Times New Roman" w:eastAsia="Times New Roman" w:hAnsi="Times New Roman" w:cs="Times New Roman"/>
          <w:sz w:val="24"/>
          <w:szCs w:val="24"/>
        </w:rPr>
        <w:t xml:space="preserve"> One </w:t>
      </w:r>
      <w:r w:rsidR="000D5282" w:rsidRPr="00855026">
        <w:rPr>
          <w:rFonts w:ascii="Times New Roman" w:eastAsia="Times New Roman" w:hAnsi="Times New Roman" w:cs="Times New Roman"/>
          <w:sz w:val="24"/>
          <w:szCs w:val="24"/>
        </w:rPr>
        <w:t>proposed solution to address</w:t>
      </w:r>
      <w:r w:rsidR="00D5732A" w:rsidRPr="00855026">
        <w:rPr>
          <w:rFonts w:ascii="Times New Roman" w:eastAsia="Times New Roman" w:hAnsi="Times New Roman" w:cs="Times New Roman"/>
          <w:sz w:val="24"/>
          <w:szCs w:val="24"/>
        </w:rPr>
        <w:t xml:space="preserve"> to this heterogeneity </w:t>
      </w:r>
      <w:r w:rsidR="000D5282" w:rsidRPr="00855026">
        <w:rPr>
          <w:rFonts w:ascii="Times New Roman" w:eastAsia="Times New Roman" w:hAnsi="Times New Roman" w:cs="Times New Roman"/>
          <w:sz w:val="24"/>
          <w:szCs w:val="24"/>
        </w:rPr>
        <w:t xml:space="preserve">involves identifying </w:t>
      </w:r>
      <w:r w:rsidR="00910962" w:rsidRPr="00855026">
        <w:rPr>
          <w:rFonts w:ascii="Times New Roman" w:eastAsia="Times New Roman" w:hAnsi="Times New Roman" w:cs="Times New Roman"/>
          <w:sz w:val="24"/>
          <w:szCs w:val="24"/>
        </w:rPr>
        <w:t xml:space="preserve">a </w:t>
      </w:r>
      <w:r w:rsidR="00D5732A" w:rsidRPr="00855026">
        <w:rPr>
          <w:rFonts w:ascii="Times New Roman" w:eastAsia="Times New Roman" w:hAnsi="Times New Roman" w:cs="Times New Roman"/>
          <w:sz w:val="24"/>
          <w:szCs w:val="24"/>
        </w:rPr>
        <w:t>more concise set of discriminating symptoms from existing screening approaches</w:t>
      </w:r>
      <w:r w:rsidRPr="00855026">
        <w:rPr>
          <w:rFonts w:ascii="Times New Roman" w:eastAsia="Times New Roman" w:hAnsi="Times New Roman" w:cs="Times New Roman"/>
          <w:sz w:val="24"/>
          <w:szCs w:val="24"/>
        </w:rPr>
        <w:t xml:space="preserve">. </w:t>
      </w:r>
      <w:r w:rsidR="00A07EC3" w:rsidRPr="00855026">
        <w:rPr>
          <w:rFonts w:ascii="Times New Roman" w:eastAsia="Times New Roman" w:hAnsi="Times New Roman" w:cs="Times New Roman"/>
          <w:sz w:val="24"/>
          <w:szCs w:val="24"/>
        </w:rPr>
        <w:t xml:space="preserve">It therefore seems particularly important to target items from such questionnaires that can best reflect normative experiences and symptoms associated with psychosis risk. </w:t>
      </w:r>
      <w:r w:rsidRPr="00855026">
        <w:rPr>
          <w:rFonts w:ascii="Times New Roman" w:eastAsia="Times New Roman" w:hAnsi="Times New Roman" w:cs="Times New Roman"/>
          <w:sz w:val="24"/>
          <w:szCs w:val="24"/>
        </w:rPr>
        <w:t xml:space="preserve">To this end, we </w:t>
      </w:r>
      <w:r w:rsidR="00910962" w:rsidRPr="00855026">
        <w:rPr>
          <w:rFonts w:ascii="Times New Roman" w:eastAsia="Times New Roman" w:hAnsi="Times New Roman" w:cs="Times New Roman"/>
          <w:sz w:val="24"/>
          <w:szCs w:val="24"/>
        </w:rPr>
        <w:t xml:space="preserve">employed </w:t>
      </w:r>
      <w:r w:rsidRPr="00855026">
        <w:rPr>
          <w:rFonts w:ascii="Times New Roman" w:eastAsia="Times New Roman" w:hAnsi="Times New Roman" w:cs="Times New Roman"/>
          <w:sz w:val="24"/>
          <w:szCs w:val="24"/>
        </w:rPr>
        <w:t xml:space="preserve">item response theory analysis </w:t>
      </w:r>
      <w:r w:rsidR="006901A5" w:rsidRPr="00855026">
        <w:rPr>
          <w:rFonts w:ascii="Times New Roman" w:eastAsia="Times New Roman" w:hAnsi="Times New Roman" w:cs="Times New Roman"/>
          <w:sz w:val="24"/>
          <w:szCs w:val="24"/>
        </w:rPr>
        <w:t xml:space="preserve">on </w:t>
      </w:r>
      <w:r w:rsidRPr="00855026">
        <w:rPr>
          <w:rFonts w:ascii="Times New Roman" w:eastAsia="Times New Roman" w:hAnsi="Times New Roman" w:cs="Times New Roman"/>
          <w:sz w:val="24"/>
          <w:szCs w:val="24"/>
        </w:rPr>
        <w:t xml:space="preserve">the widely used Prodromal Questionnaire in its brief 16-item form (PQ-16), a </w:t>
      </w:r>
      <w:r w:rsidR="000302F3" w:rsidRPr="00855026">
        <w:rPr>
          <w:rFonts w:ascii="Times New Roman" w:eastAsia="Times New Roman" w:hAnsi="Times New Roman" w:cs="Times New Roman"/>
          <w:sz w:val="24"/>
          <w:szCs w:val="24"/>
        </w:rPr>
        <w:t xml:space="preserve">relevant </w:t>
      </w:r>
      <w:r w:rsidRPr="00855026">
        <w:rPr>
          <w:rFonts w:ascii="Times New Roman" w:eastAsia="Times New Roman" w:hAnsi="Times New Roman" w:cs="Times New Roman"/>
          <w:sz w:val="24"/>
          <w:szCs w:val="24"/>
        </w:rPr>
        <w:t xml:space="preserve">tool </w:t>
      </w:r>
      <w:r w:rsidR="00374774" w:rsidRPr="00855026">
        <w:rPr>
          <w:rFonts w:ascii="Times New Roman" w:eastAsia="Times New Roman" w:hAnsi="Times New Roman" w:cs="Times New Roman"/>
          <w:sz w:val="24"/>
          <w:szCs w:val="24"/>
        </w:rPr>
        <w:t>“</w:t>
      </w:r>
      <w:r w:rsidR="00E50C57" w:rsidRPr="00855026">
        <w:rPr>
          <w:rFonts w:ascii="Times New Roman" w:eastAsia="Times New Roman" w:hAnsi="Times New Roman" w:cs="Times New Roman"/>
          <w:sz w:val="24"/>
          <w:szCs w:val="24"/>
        </w:rPr>
        <w:t>for</w:t>
      </w:r>
      <w:r w:rsidRPr="00855026">
        <w:rPr>
          <w:rFonts w:ascii="Times New Roman" w:eastAsia="Times New Roman" w:hAnsi="Times New Roman" w:cs="Times New Roman"/>
          <w:sz w:val="24"/>
          <w:szCs w:val="24"/>
        </w:rPr>
        <w:t xml:space="preserve"> </w:t>
      </w:r>
      <w:r w:rsidR="000302F3" w:rsidRPr="00855026">
        <w:rPr>
          <w:rFonts w:ascii="Times New Roman" w:eastAsia="Times New Roman" w:hAnsi="Times New Roman" w:cs="Times New Roman"/>
          <w:sz w:val="24"/>
          <w:szCs w:val="24"/>
        </w:rPr>
        <w:t>screen</w:t>
      </w:r>
      <w:r w:rsidR="00E50C57" w:rsidRPr="00855026">
        <w:rPr>
          <w:rFonts w:ascii="Times New Roman" w:eastAsia="Times New Roman" w:hAnsi="Times New Roman" w:cs="Times New Roman"/>
          <w:sz w:val="24"/>
          <w:szCs w:val="24"/>
        </w:rPr>
        <w:t>ing</w:t>
      </w:r>
      <w:r w:rsidR="000302F3" w:rsidRPr="00855026">
        <w:rPr>
          <w:rFonts w:ascii="Times New Roman" w:eastAsia="Times New Roman" w:hAnsi="Times New Roman" w:cs="Times New Roman"/>
          <w:sz w:val="24"/>
          <w:szCs w:val="24"/>
        </w:rPr>
        <w:t xml:space="preserve"> </w:t>
      </w:r>
      <w:r w:rsidR="00502009" w:rsidRPr="00855026">
        <w:rPr>
          <w:rFonts w:ascii="Times New Roman" w:eastAsia="Times New Roman" w:hAnsi="Times New Roman" w:cs="Times New Roman"/>
          <w:sz w:val="24"/>
          <w:szCs w:val="24"/>
          <w:lang w:val="en-US"/>
        </w:rPr>
        <w:t>potential at-risk mental state</w:t>
      </w:r>
      <w:r w:rsidR="00374774" w:rsidRPr="00855026">
        <w:rPr>
          <w:rFonts w:ascii="Times New Roman" w:eastAsia="Times New Roman" w:hAnsi="Times New Roman" w:cs="Times New Roman"/>
          <w:sz w:val="24"/>
          <w:szCs w:val="24"/>
          <w:lang w:val="en-US"/>
        </w:rPr>
        <w:t>”</w:t>
      </w:r>
      <w:r w:rsidR="00502009" w:rsidRPr="00855026">
        <w:rPr>
          <w:rFonts w:ascii="Times New Roman" w:eastAsia="Times New Roman" w:hAnsi="Times New Roman" w:cs="Times New Roman"/>
          <w:sz w:val="24"/>
          <w:szCs w:val="24"/>
          <w:lang w:val="en-US"/>
        </w:rPr>
        <w:t>,</w:t>
      </w:r>
      <w:r w:rsidR="00374774" w:rsidRPr="00855026">
        <w:rPr>
          <w:rFonts w:ascii="Times New Roman" w:eastAsia="Times New Roman" w:hAnsi="Times New Roman" w:cs="Times New Roman"/>
          <w:sz w:val="24"/>
          <w:szCs w:val="24"/>
          <w:lang w:val="en-US"/>
        </w:rPr>
        <w:fldChar w:fldCharType="begin"/>
      </w:r>
      <w:r w:rsidR="00374774" w:rsidRPr="00855026">
        <w:rPr>
          <w:rFonts w:ascii="Times New Roman" w:eastAsia="Times New Roman" w:hAnsi="Times New Roman" w:cs="Times New Roman"/>
          <w:sz w:val="24"/>
          <w:szCs w:val="24"/>
          <w:lang w:val="en-US"/>
        </w:rPr>
        <w:instrText xml:space="preserve"> ADDIN ZOTERO_ITEM CSL_CITATION {"citationID":"gJDN55mv","properties":{"formattedCitation":"\\super 6,7\\nosupersub{}","plainCitation":"6,7","noteIndex":0},"citationItems":[{"id":190018,"uris":["http://zotero.org/users/9544394/items/H3RFIVXJ"],"itemData":{"id":190018,"type":"article-journal","abstract":"AIMS: To examine the structure of the Prodromal Questionnaire (PQ-16) in a non-help-seeking population through exploratory factor analysis and confirmatory factor analysis. Previous studies have not looked at the structure of this self-report measure outside clinical settings.\nMETHODS: Participants (n = 1045) were recruited through Amazon's Mechanical Turk (MTurk), and then completed the PQ-16. The data set was split randomly in two, one being used for exploratory factor analysis (EFA) and the other for confirmatory factor analysis (CFA). A polychoric correlation matrix was created and EFA was used to explore the factor structure of the PQ-16. Four models were tested through CFA to determine best fit: one, two, three and four-factor models were all analysed.\nRESULTS: EFA indicated a two-factor structure in the PQ-16 in a non-help-seeking population (with a mean age = 29.7 years). Factor 1 represented perceptual abnormalities/hallucinations and factor 2 general symptoms associated with psychosis-risk. CFA indicated that all the proposed models were suitable fits for the dataset. Fit indices for the three-factor model (factor 1 representing perceptual abnormalities/hallucinations, factor 2 unusual thought content, and factor 3 negative symptom) indicated that it appeared to be a better fit for the data than the one, two, and four factor models.\nCONCLUSIONS: This study suggests that a three-factor model of the PQ-16 is a better fit than other proposed models in a non-help-seeking population. Future research of the structure of the PQ-16 in this population may benefit from recruiting subjects with a lower mean age than the current study.","container-title":"Early Intervention in Psychiatry","DOI":"10.1111/eip.13147","ISSN":"1751-7893","issue":"3","journalAbbreviation":"Early Interv Psychiatry","language":"eng","note":"PMID: 33761575","page":"239-246","source":"PubMed","title":"The Structure of the Prodromal Questionnaire-16 (PQ-16): Exploratory and confirmatory factor analyses in a general non-help-seeking population sample","title-short":"The Structure of the Prodromal Questionnaire-16 (PQ-16)","volume":"16","author":[{"family":"Howie","given":"Clare"},{"family":"Hanna","given":"Donncha"},{"family":"Shannon","given":"Ciaran"},{"family":"Davidson","given":"Gavin"},{"family":"Mulholland","given":"Ciaran"}],"issued":{"date-parts":[["2022",3]]}}},{"id":189960,"uris":["http://zotero.org/users/9544394/items/2WPUDNHG"],"itemData":{"id":189960,"type":"article-journal","abstract":"In order to bring about implementation of routine screening for psychosis risk, a brief version of the Prodromal Questionnaire (PQ; Loewy et al., 2005) was developed and tested in a general help-seeking population. We assessed a consecutive patient sample of 3533 young adults who were help-seeking for nonpsychotic disorders at the secondary mental health services in The Hague with the PQ. We performed logistic regression analyses and CHi-squared Automatic Interaction Detector decision tree analysis to shorten the original 92 items. Receiver operating characteristic curves were used to examine the psychometric properties of the PQ-16. In the general help-seeking population, a cutoff score of 6 or more positively answered items on the 16-item version of the PQ produced correct classification of Comprehensive Assessment of At-Risk Mental State (Yung et al., 2005) psychosis risk/clinical psychosis in 44% of the cases, distinguishing Comprehensive Assessment of At-Risk Mental States (CAARMS) diagnosis from no CAARMS diagnosis with high sensitivity (87%) and specificity (87%). These results were comparable to the PQ-92. The PQ-16 is a good self-report screen for use in secondary mental health care services to select subjects for interviewing for psychosis risk. The low number of items makes it quite appropriate for screening large help-seeking populations, thus enhancing the feasibility of detection and treatment of ultra high-risk patients in routine mental health services.","container-title":"Schizophrenia Bulletin","DOI":"10.1093/schbul/sbs068","ISSN":"1745-1701","issue":"6","journalAbbreviation":"Schizophr Bull","language":"eng","note":"PMID: 22516147\nPMCID: PMC3713086","page":"1288-1296","source":"PubMed","title":"The validity of the 16-item version of the Prodromal Questionnaire (PQ-16) to screen for ultra high risk of developing psychosis in the general help-seeking population","volume":"38","author":[{"family":"Ising","given":"Helga K."},{"family":"Veling","given":"Wim"},{"family":"Loewy","given":"Rachel L."},{"family":"Rietveld","given":"Marleen W."},{"family":"Rietdijk","given":"Judith"},{"family":"Dragt","given":"Sara"},{"family":"Klaassen","given":"Rianne M. C."},{"family":"Nieman","given":"Dorien H."},{"family":"Wunderink","given":"Lex"},{"family":"Linszen","given":"Don H."},{"family":"Gaag","given":"Mark","non-dropping-particle":"van der"}],"issued":{"date-parts":[["2012",11]]}}}],"schema":"https://github.com/citation-style-language/schema/raw/master/csl-citation.json"} </w:instrText>
      </w:r>
      <w:r w:rsidR="00374774" w:rsidRPr="00855026">
        <w:rPr>
          <w:rFonts w:ascii="Times New Roman" w:eastAsia="Times New Roman" w:hAnsi="Times New Roman" w:cs="Times New Roman"/>
          <w:sz w:val="24"/>
          <w:szCs w:val="24"/>
          <w:lang w:val="en-US"/>
        </w:rPr>
        <w:fldChar w:fldCharType="separate"/>
      </w:r>
      <w:r w:rsidR="00374774" w:rsidRPr="00855026">
        <w:rPr>
          <w:rFonts w:ascii="Times New Roman" w:hAnsi="Times New Roman" w:cs="Times New Roman"/>
          <w:sz w:val="24"/>
          <w:vertAlign w:val="superscript"/>
        </w:rPr>
        <w:t>6,7</w:t>
      </w:r>
      <w:r w:rsidR="00374774" w:rsidRPr="00855026">
        <w:rPr>
          <w:rFonts w:ascii="Times New Roman" w:eastAsia="Times New Roman" w:hAnsi="Times New Roman" w:cs="Times New Roman"/>
          <w:sz w:val="24"/>
          <w:szCs w:val="24"/>
          <w:lang w:val="en-US"/>
        </w:rPr>
        <w:fldChar w:fldCharType="end"/>
      </w:r>
      <w:r w:rsidR="00502009" w:rsidRPr="00855026">
        <w:rPr>
          <w:rFonts w:ascii="Times New Roman" w:eastAsia="Times New Roman" w:hAnsi="Times New Roman" w:cs="Times New Roman"/>
          <w:sz w:val="24"/>
          <w:szCs w:val="24"/>
          <w:lang w:val="en-US"/>
        </w:rPr>
        <w:t xml:space="preserve"> </w:t>
      </w:r>
      <w:r w:rsidR="000302F3" w:rsidRPr="00855026">
        <w:rPr>
          <w:rFonts w:ascii="Times New Roman" w:eastAsia="Times New Roman" w:hAnsi="Times New Roman" w:cs="Times New Roman"/>
          <w:sz w:val="24"/>
          <w:szCs w:val="24"/>
        </w:rPr>
        <w:t xml:space="preserve">in </w:t>
      </w:r>
      <w:r w:rsidRPr="00855026">
        <w:rPr>
          <w:rFonts w:ascii="Times New Roman" w:eastAsia="Times New Roman" w:hAnsi="Times New Roman" w:cs="Times New Roman"/>
          <w:sz w:val="24"/>
          <w:szCs w:val="24"/>
        </w:rPr>
        <w:t>large cohorts through population-based web screening.</w:t>
      </w:r>
      <w:r w:rsidRPr="00855026">
        <w:rPr>
          <w:rFonts w:ascii="Times New Roman" w:eastAsia="Times New Roman" w:hAnsi="Times New Roman" w:cs="Times New Roman"/>
          <w:sz w:val="24"/>
          <w:szCs w:val="24"/>
        </w:rPr>
        <w:fldChar w:fldCharType="begin"/>
      </w:r>
      <w:r w:rsidRPr="00855026">
        <w:rPr>
          <w:rFonts w:ascii="Times New Roman" w:eastAsia="Times New Roman" w:hAnsi="Times New Roman" w:cs="Times New Roman"/>
          <w:sz w:val="24"/>
          <w:szCs w:val="24"/>
        </w:rPr>
        <w:instrText xml:space="preserve"> ADDIN ZOTERO_ITEM CSL_CITATION {"citationID":"CSZCfIg6","properties":{"formattedCitation":"\\super 3\\nosupersub{}","plainCitation":"3","noteIndex":0},"citationItems":[{"id":189963,"uris":["http://zotero.org/users/9544394/items/RAY6PQBA"],"itemData":{"id":189963,"type":"article-journal","abstract":"INTRODUCTION: Identification of participants at clinical high-risk (CHR) for the development of psychosis is an important objective of current preventive efforts in mental health research. However, the utility of using web-based screening approaches to detect CHR participants at the population level has not been investigated.\nMETHODS: We tested a web-based screening approach to identify CHR individuals. Potential participants were invited to a website via e-mail invitations, flyers, and invitation letters involving both the general population and mental health services. Two thousand two hundred seventy-nine participants completed the 16-item version of the prodromal questionnaire (PQ-16) and a 9-item questionnaire of perceptual and cognitive aberrations (PCA) for the assessment of basic symptoms (BS) online. 52.3% of participants met a priori cut-off criteria for the PQ and 73.6% for PCA items online. One thousand seven hundred eighty-seven participants were invited for a clinical interview and n = 356 interviews were conducted (response rate: 19.9%) using the Comprehensive Assessment of At-Risk Mental State (CAARMS) and the Schizophrenia Proneness Interview, Adult Version (SPI-A). n = 101 CHR participants and n = 8 first-episode psychosis (FEP) were detected. ROC curve analysis revealed good to moderate sensitivity and specificity for predicting CHR status based on online results for both UHR and BS criteria (sensitivity/specificity: PQ-16 = 82%/46%; PCA = 94%/12%). Selection of a subset of 10 items from both PQ-16 and PCA lead to an improved of specificity of 57% while only marginally affecting sensitivity (81%). CHR participants were characterized by similar levels of functioning and neurocognitive deficits as clinically identified CHR groups.\nCONCLUSION: These data provide evidence for the possibility to identify CHR participants through population-based web screening. This could be an important strategy for early intervention and diagnosis of psychotic disorders.","container-title":"Schizophrenia Bulletin","DOI":"10.1093/schbul/sby069","ISSN":"1745-1701","issue":"3","journalAbbreviation":"Schizophr Bull","language":"eng","note":"PMID: 29889271\nPMCID: PMC6483579","page":"600-609","source":"PubMed","title":"Using Online Screening in the General Population to Detect Participants at Clinical High-Risk for Psychosis","volume":"45","author":[{"family":"McDonald","given":"Mhairi"},{"family":"Christoforidou","given":"Eleni"},{"family":"Van Rijsbergen","given":"Nicola"},{"family":"Gajwani","given":"Ruchika"},{"family":"Gross","given":"Joachim"},{"family":"Gumley","given":"Andrew I."},{"family":"Lawrie","given":"Stephen M."},{"family":"Schwannauer","given":"Matthias"},{"family":"Schultze-Lutter","given":"Frauke"},{"family":"Uhlhaas","given":"Peter J."}],"issued":{"date-parts":[["2019",4,25]]}}}],"schema":"https://github.com/citation-style-language/schema/raw/master/csl-citation.json"} </w:instrText>
      </w:r>
      <w:r w:rsidRPr="00855026">
        <w:rPr>
          <w:rFonts w:ascii="Times New Roman" w:eastAsia="Times New Roman" w:hAnsi="Times New Roman" w:cs="Times New Roman"/>
          <w:sz w:val="24"/>
          <w:szCs w:val="24"/>
        </w:rPr>
        <w:fldChar w:fldCharType="separate"/>
      </w:r>
      <w:r w:rsidR="00783D1D" w:rsidRPr="00855026">
        <w:rPr>
          <w:rFonts w:ascii="Times New Roman" w:hAnsi="Times New Roman" w:cs="Times New Roman"/>
          <w:sz w:val="24"/>
          <w:vertAlign w:val="superscript"/>
        </w:rPr>
        <w:t>3</w:t>
      </w:r>
      <w:r w:rsidRPr="00855026">
        <w:rPr>
          <w:rFonts w:ascii="Times New Roman" w:eastAsia="Times New Roman" w:hAnsi="Times New Roman" w:cs="Times New Roman"/>
          <w:sz w:val="24"/>
          <w:szCs w:val="24"/>
        </w:rPr>
        <w:fldChar w:fldCharType="end"/>
      </w:r>
      <w:r w:rsidR="00C064B5" w:rsidRPr="00855026">
        <w:rPr>
          <w:rFonts w:ascii="Times New Roman" w:eastAsia="Times New Roman" w:hAnsi="Times New Roman" w:cs="Times New Roman"/>
          <w:sz w:val="24"/>
          <w:szCs w:val="24"/>
        </w:rPr>
        <w:t xml:space="preserve"> </w:t>
      </w:r>
      <w:r w:rsidR="00C064B5" w:rsidRPr="00855026">
        <w:rPr>
          <w:rFonts w:ascii="Times New Roman" w:eastAsia="Times New Roman" w:hAnsi="Times New Roman" w:cs="Times New Roman"/>
          <w:sz w:val="24"/>
          <w:szCs w:val="24"/>
          <w:lang w:val="en-US"/>
        </w:rPr>
        <w:t>The objective of our study is to identify the most discriminative symptoms belonging the CHR entity, without making any assumption about a formal diagnosis, using the PQ-16.</w:t>
      </w:r>
    </w:p>
    <w:p w14:paraId="11F71C72" w14:textId="77777777" w:rsidR="00FB2157" w:rsidRPr="00855026" w:rsidRDefault="00FB2157" w:rsidP="00FB2157">
      <w:pPr>
        <w:spacing w:line="480" w:lineRule="auto"/>
        <w:jc w:val="both"/>
        <w:rPr>
          <w:rFonts w:ascii="Times New Roman" w:eastAsia="Times New Roman" w:hAnsi="Times New Roman" w:cs="Times New Roman"/>
          <w:b/>
          <w:sz w:val="24"/>
          <w:szCs w:val="24"/>
        </w:rPr>
      </w:pPr>
    </w:p>
    <w:p w14:paraId="500AED06" w14:textId="77777777" w:rsidR="00FB2157" w:rsidRPr="00855026" w:rsidRDefault="00FB2157" w:rsidP="00FB2157">
      <w:pPr>
        <w:spacing w:line="480" w:lineRule="auto"/>
        <w:jc w:val="both"/>
        <w:rPr>
          <w:rFonts w:ascii="Times New Roman" w:eastAsia="Times New Roman" w:hAnsi="Times New Roman" w:cs="Times New Roman"/>
          <w:b/>
          <w:sz w:val="24"/>
          <w:szCs w:val="24"/>
        </w:rPr>
      </w:pPr>
    </w:p>
    <w:p w14:paraId="4E33CE14" w14:textId="77777777" w:rsidR="00FB2157" w:rsidRPr="00855026" w:rsidRDefault="00FB2157" w:rsidP="00FB2157">
      <w:pPr>
        <w:spacing w:line="48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b/>
          <w:sz w:val="24"/>
          <w:szCs w:val="24"/>
        </w:rPr>
        <w:t>METHODS</w:t>
      </w:r>
    </w:p>
    <w:p w14:paraId="241A8436" w14:textId="77777777" w:rsidR="004E3E54" w:rsidRPr="00855026" w:rsidRDefault="00FB2157" w:rsidP="004E3E54">
      <w:pPr>
        <w:spacing w:line="480" w:lineRule="auto"/>
        <w:jc w:val="both"/>
        <w:rPr>
          <w:rFonts w:ascii="Times New Roman" w:eastAsia="Times New Roman" w:hAnsi="Times New Roman" w:cs="Times New Roman"/>
          <w:b/>
          <w:i/>
          <w:iCs/>
          <w:sz w:val="24"/>
          <w:szCs w:val="24"/>
        </w:rPr>
      </w:pPr>
      <w:r w:rsidRPr="00855026">
        <w:rPr>
          <w:rFonts w:ascii="Times New Roman" w:eastAsia="Times New Roman" w:hAnsi="Times New Roman" w:cs="Times New Roman"/>
          <w:b/>
          <w:i/>
          <w:iCs/>
          <w:sz w:val="24"/>
          <w:szCs w:val="24"/>
        </w:rPr>
        <w:lastRenderedPageBreak/>
        <w:t>Participants</w:t>
      </w:r>
    </w:p>
    <w:p w14:paraId="7D64D118" w14:textId="2CF9062A" w:rsidR="00A61E79" w:rsidRPr="00855026" w:rsidRDefault="0008085A" w:rsidP="004E3E54">
      <w:pPr>
        <w:spacing w:line="480" w:lineRule="auto"/>
        <w:jc w:val="both"/>
        <w:rPr>
          <w:rFonts w:ascii="Times New Roman" w:eastAsia="Times New Roman" w:hAnsi="Times New Roman" w:cs="Times New Roman"/>
          <w:b/>
          <w:i/>
          <w:iCs/>
          <w:sz w:val="24"/>
          <w:szCs w:val="24"/>
          <w:lang w:val="en-US"/>
        </w:rPr>
      </w:pPr>
      <w:r w:rsidRPr="00855026">
        <w:rPr>
          <w:rFonts w:ascii="Times New Roman" w:eastAsia="Times New Roman" w:hAnsi="Times New Roman" w:cs="Times New Roman"/>
          <w:sz w:val="24"/>
          <w:szCs w:val="24"/>
          <w:lang w:val="en-US"/>
        </w:rPr>
        <w:t>W</w:t>
      </w:r>
      <w:r w:rsidR="004E3E54" w:rsidRPr="00855026">
        <w:rPr>
          <w:rFonts w:ascii="Times New Roman" w:eastAsia="Times New Roman" w:hAnsi="Times New Roman" w:cs="Times New Roman"/>
          <w:sz w:val="24"/>
          <w:szCs w:val="24"/>
          <w:lang w:val="en-US"/>
        </w:rPr>
        <w:t xml:space="preserve">e recruited participants aged 18-35 from </w:t>
      </w:r>
      <w:r w:rsidRPr="00855026">
        <w:rPr>
          <w:rFonts w:ascii="Times New Roman" w:eastAsia="Times New Roman" w:hAnsi="Times New Roman" w:cs="Times New Roman"/>
          <w:sz w:val="24"/>
          <w:szCs w:val="24"/>
          <w:lang w:val="en-US"/>
        </w:rPr>
        <w:t xml:space="preserve">a non-help-seeking </w:t>
      </w:r>
      <w:r w:rsidR="004E3E54" w:rsidRPr="00855026">
        <w:rPr>
          <w:rFonts w:ascii="Times New Roman" w:eastAsia="Times New Roman" w:hAnsi="Times New Roman" w:cs="Times New Roman"/>
          <w:sz w:val="24"/>
          <w:szCs w:val="24"/>
          <w:lang w:val="en-US"/>
        </w:rPr>
        <w:t xml:space="preserve">general population through </w:t>
      </w:r>
      <w:r w:rsidR="00FB2157" w:rsidRPr="00855026">
        <w:rPr>
          <w:rFonts w:ascii="Times New Roman" w:eastAsia="Times New Roman" w:hAnsi="Times New Roman" w:cs="Times New Roman"/>
          <w:sz w:val="24"/>
          <w:szCs w:val="24"/>
        </w:rPr>
        <w:t>Amazon</w:t>
      </w:r>
      <w:r w:rsidR="009B2119" w:rsidRPr="00855026">
        <w:rPr>
          <w:rFonts w:ascii="Times New Roman" w:eastAsia="Times New Roman" w:hAnsi="Times New Roman" w:cs="Times New Roman"/>
          <w:sz w:val="24"/>
          <w:szCs w:val="24"/>
        </w:rPr>
        <w:t>’</w:t>
      </w:r>
      <w:r w:rsidR="00FB2157" w:rsidRPr="00855026">
        <w:rPr>
          <w:rFonts w:ascii="Times New Roman" w:eastAsia="Times New Roman" w:hAnsi="Times New Roman" w:cs="Times New Roman"/>
          <w:sz w:val="24"/>
          <w:szCs w:val="24"/>
        </w:rPr>
        <w:t>s Mechanical Turk (</w:t>
      </w:r>
      <w:proofErr w:type="spellStart"/>
      <w:r w:rsidR="00FB2157" w:rsidRPr="00855026">
        <w:rPr>
          <w:rFonts w:ascii="Times New Roman" w:eastAsia="Times New Roman" w:hAnsi="Times New Roman" w:cs="Times New Roman"/>
          <w:sz w:val="24"/>
          <w:szCs w:val="24"/>
        </w:rPr>
        <w:t>MTurk</w:t>
      </w:r>
      <w:proofErr w:type="spellEnd"/>
      <w:r w:rsidR="00FB2157" w:rsidRPr="00855026">
        <w:rPr>
          <w:rFonts w:ascii="Times New Roman" w:eastAsia="Times New Roman" w:hAnsi="Times New Roman" w:cs="Times New Roman"/>
          <w:sz w:val="24"/>
          <w:szCs w:val="24"/>
        </w:rPr>
        <w:t>) and university mailing lists in France and the UK, as part of the TONE-P study</w:t>
      </w:r>
      <w:r w:rsidR="00FB2157" w:rsidRPr="00855026">
        <w:rPr>
          <w:rFonts w:ascii="Times New Roman" w:eastAsia="Times New Roman" w:hAnsi="Times New Roman" w:cs="Times New Roman"/>
          <w:sz w:val="24"/>
          <w:szCs w:val="24"/>
        </w:rPr>
        <w:fldChar w:fldCharType="begin"/>
      </w:r>
      <w:r w:rsidR="00374774" w:rsidRPr="00855026">
        <w:rPr>
          <w:rFonts w:ascii="Times New Roman" w:eastAsia="Times New Roman" w:hAnsi="Times New Roman" w:cs="Times New Roman"/>
          <w:sz w:val="24"/>
          <w:szCs w:val="24"/>
        </w:rPr>
        <w:instrText xml:space="preserve"> ADDIN ZOTERO_ITEM CSL_CITATION {"citationID":"dWjtRhwP","properties":{"formattedCitation":"\\super 8\\nosupersub{}","plainCitation":"8","noteIndex":0},"citationItems":[{"id":196535,"uris":["http://zotero.org/users/9544394/items/FTAXFP5Z"],"itemData":{"id":196535,"type":"article-newspaper","container-title":"Asian Journal of Psychiatry","title":"Impacts of Risk Thresholds and Age on Clinical High Risk for Psychosis: A Comparative Network Analysis","author":[{"family":"Gauld","given":"Christophe"},{"family":"Fourneret","given":"Pierre"},{"family":"Alderson-Day","given":"Ben"},{"family":"Palmer-Cooper","given":"Emma"},{"family":"Dondé","given":"Clément"}],"issued":{"literal":"In Press"}}}],"schema":"https://github.com/citation-style-language/schema/raw/master/csl-citation.json"} </w:instrText>
      </w:r>
      <w:r w:rsidR="00FB2157" w:rsidRPr="00855026">
        <w:rPr>
          <w:rFonts w:ascii="Times New Roman" w:eastAsia="Times New Roman" w:hAnsi="Times New Roman" w:cs="Times New Roman"/>
          <w:sz w:val="24"/>
          <w:szCs w:val="24"/>
        </w:rPr>
        <w:fldChar w:fldCharType="separate"/>
      </w:r>
      <w:r w:rsidR="00374774" w:rsidRPr="00855026">
        <w:rPr>
          <w:rFonts w:ascii="Times New Roman" w:hAnsi="Times New Roman" w:cs="Times New Roman"/>
          <w:sz w:val="24"/>
          <w:vertAlign w:val="superscript"/>
        </w:rPr>
        <w:t>8</w:t>
      </w:r>
      <w:r w:rsidR="00FB2157" w:rsidRPr="00855026">
        <w:rPr>
          <w:rFonts w:ascii="Times New Roman" w:eastAsia="Times New Roman" w:hAnsi="Times New Roman" w:cs="Times New Roman"/>
          <w:sz w:val="24"/>
          <w:szCs w:val="24"/>
        </w:rPr>
        <w:fldChar w:fldCharType="end"/>
      </w:r>
      <w:r w:rsidR="00FB2157" w:rsidRPr="00855026">
        <w:rPr>
          <w:rFonts w:ascii="Times New Roman" w:eastAsia="Times New Roman" w:hAnsi="Times New Roman" w:cs="Times New Roman"/>
          <w:sz w:val="24"/>
          <w:szCs w:val="24"/>
        </w:rPr>
        <w:t xml:space="preserve"> (see Supplementary Methods for details)</w:t>
      </w:r>
      <w:r w:rsidR="004E3E54" w:rsidRPr="00855026">
        <w:rPr>
          <w:rFonts w:ascii="Times New Roman" w:eastAsia="Times New Roman" w:hAnsi="Times New Roman" w:cs="Times New Roman"/>
          <w:sz w:val="24"/>
          <w:szCs w:val="24"/>
          <w:lang w:val="en-US"/>
        </w:rPr>
        <w:t>.</w:t>
      </w:r>
      <w:r w:rsidR="000C4DEF" w:rsidRPr="00855026">
        <w:t xml:space="preserve"> </w:t>
      </w:r>
      <w:r w:rsidR="000C4DEF" w:rsidRPr="00855026">
        <w:rPr>
          <w:rFonts w:ascii="Times New Roman" w:eastAsia="Times New Roman" w:hAnsi="Times New Roman" w:cs="Times New Roman"/>
          <w:sz w:val="24"/>
          <w:szCs w:val="24"/>
          <w:lang w:val="en-US"/>
        </w:rPr>
        <w:t>To distinguish this sample from individuals definitively meeting CHR criteria and show the risk of presenting symptoms belonging to CHR, we analyze here the CHR-related symptoms</w:t>
      </w:r>
      <w:r w:rsidR="004E3E54" w:rsidRPr="00855026">
        <w:rPr>
          <w:rFonts w:ascii="Times New Roman" w:eastAsia="Times New Roman" w:hAnsi="Times New Roman" w:cs="Times New Roman"/>
          <w:sz w:val="24"/>
          <w:szCs w:val="24"/>
          <w:lang w:val="en-US"/>
        </w:rPr>
        <w:t>.</w:t>
      </w:r>
      <w:r w:rsidR="00E71E61" w:rsidRPr="00855026">
        <w:t xml:space="preserve"> </w:t>
      </w:r>
      <w:r w:rsidR="00E71E61" w:rsidRPr="00855026">
        <w:rPr>
          <w:rFonts w:ascii="Times New Roman" w:eastAsia="Times New Roman" w:hAnsi="Times New Roman" w:cs="Times New Roman"/>
          <w:sz w:val="24"/>
          <w:szCs w:val="24"/>
          <w:lang w:val="en-US"/>
        </w:rPr>
        <w:t>This terminology highlights our interest in symptoms referring to entities such as CHR, schizotypal traits or psychosis</w:t>
      </w:r>
      <w:r w:rsidR="00A07EC3" w:rsidRPr="00855026">
        <w:rPr>
          <w:rFonts w:ascii="Times New Roman" w:eastAsia="Times New Roman" w:hAnsi="Times New Roman" w:cs="Times New Roman"/>
          <w:sz w:val="24"/>
          <w:szCs w:val="24"/>
          <w:lang w:val="en-US"/>
        </w:rPr>
        <w:t>,</w:t>
      </w:r>
      <w:r w:rsidR="00E71E61" w:rsidRPr="00855026">
        <w:rPr>
          <w:rFonts w:ascii="Times New Roman" w:eastAsia="Times New Roman" w:hAnsi="Times New Roman" w:cs="Times New Roman"/>
          <w:sz w:val="24"/>
          <w:szCs w:val="24"/>
          <w:lang w:val="en-US"/>
        </w:rPr>
        <w:t xml:space="preserve"> identified as the most relevant on the PQ-16</w:t>
      </w:r>
      <w:r w:rsidR="004E3E54" w:rsidRPr="00855026">
        <w:rPr>
          <w:rFonts w:ascii="Times New Roman" w:eastAsia="Times New Roman" w:hAnsi="Times New Roman" w:cs="Times New Roman"/>
          <w:sz w:val="24"/>
          <w:szCs w:val="24"/>
          <w:lang w:val="en-US"/>
        </w:rPr>
        <w:t>.</w:t>
      </w:r>
      <w:r w:rsidR="007A6A01" w:rsidRPr="00855026">
        <w:t xml:space="preserve"> </w:t>
      </w:r>
      <w:r w:rsidR="007A6A01" w:rsidRPr="00855026">
        <w:rPr>
          <w:rFonts w:ascii="Times New Roman" w:eastAsia="Times New Roman" w:hAnsi="Times New Roman" w:cs="Times New Roman"/>
          <w:sz w:val="24"/>
          <w:szCs w:val="24"/>
          <w:lang w:val="en-US"/>
        </w:rPr>
        <w:t>Indeed, although the PQ-16 only allows the collection of symptoms from individuals at risk of developing psychosis, its factors reflect dimensions such as “perceptual abnormalities/hallucinations” and “general symptoms associated with psychosis-risk”.</w:t>
      </w:r>
    </w:p>
    <w:p w14:paraId="23553EC4" w14:textId="04BDB8BD" w:rsidR="00FB2157" w:rsidRPr="00855026" w:rsidRDefault="00FB2157" w:rsidP="00FB2157">
      <w:pPr>
        <w:spacing w:line="480" w:lineRule="auto"/>
        <w:jc w:val="both"/>
        <w:rPr>
          <w:rFonts w:ascii="Times New Roman" w:eastAsia="Times New Roman" w:hAnsi="Times New Roman" w:cs="Times New Roman"/>
          <w:b/>
          <w:i/>
          <w:iCs/>
          <w:sz w:val="24"/>
          <w:szCs w:val="24"/>
        </w:rPr>
      </w:pPr>
      <w:r w:rsidRPr="00855026">
        <w:rPr>
          <w:rFonts w:ascii="Times New Roman" w:eastAsia="Times New Roman" w:hAnsi="Times New Roman" w:cs="Times New Roman"/>
          <w:sz w:val="24"/>
          <w:szCs w:val="24"/>
        </w:rPr>
        <w:t>Ethical approval was obtained from the University Grenoble Alpes, France, Durham University</w:t>
      </w:r>
      <w:r w:rsidR="009865ED" w:rsidRPr="00855026">
        <w:rPr>
          <w:rFonts w:ascii="Times New Roman" w:eastAsia="Times New Roman" w:hAnsi="Times New Roman" w:cs="Times New Roman"/>
          <w:sz w:val="24"/>
          <w:szCs w:val="24"/>
        </w:rPr>
        <w:t xml:space="preserve"> and Southampton Universit</w:t>
      </w:r>
      <w:r w:rsidR="006A1D0D" w:rsidRPr="00855026">
        <w:rPr>
          <w:rFonts w:ascii="Times New Roman" w:eastAsia="Times New Roman" w:hAnsi="Times New Roman" w:cs="Times New Roman"/>
          <w:sz w:val="24"/>
          <w:szCs w:val="24"/>
        </w:rPr>
        <w:t>y</w:t>
      </w:r>
      <w:r w:rsidR="009865ED" w:rsidRPr="00855026">
        <w:rPr>
          <w:rFonts w:ascii="Times New Roman" w:eastAsia="Times New Roman" w:hAnsi="Times New Roman" w:cs="Times New Roman"/>
          <w:sz w:val="24"/>
          <w:szCs w:val="24"/>
        </w:rPr>
        <w:t xml:space="preserve">, </w:t>
      </w:r>
      <w:r w:rsidRPr="00855026">
        <w:rPr>
          <w:rFonts w:ascii="Times New Roman" w:eastAsia="Times New Roman" w:hAnsi="Times New Roman" w:cs="Times New Roman"/>
          <w:sz w:val="24"/>
          <w:szCs w:val="24"/>
        </w:rPr>
        <w:t>United Kingdom (UK).</w:t>
      </w:r>
    </w:p>
    <w:p w14:paraId="1855A319" w14:textId="77777777" w:rsidR="00FB2157" w:rsidRPr="00855026" w:rsidRDefault="00FB2157" w:rsidP="00FB2157">
      <w:pPr>
        <w:spacing w:line="480" w:lineRule="auto"/>
        <w:jc w:val="both"/>
        <w:rPr>
          <w:rFonts w:ascii="Times New Roman" w:eastAsia="Times New Roman" w:hAnsi="Times New Roman" w:cs="Times New Roman"/>
          <w:b/>
          <w:i/>
          <w:iCs/>
          <w:sz w:val="24"/>
          <w:szCs w:val="24"/>
        </w:rPr>
      </w:pPr>
    </w:p>
    <w:p w14:paraId="285EAAE9" w14:textId="77777777" w:rsidR="00FB2157" w:rsidRPr="00855026" w:rsidRDefault="00FB2157" w:rsidP="00FB2157">
      <w:pPr>
        <w:spacing w:line="480" w:lineRule="auto"/>
        <w:jc w:val="both"/>
        <w:rPr>
          <w:rFonts w:ascii="Times New Roman" w:eastAsia="Times New Roman" w:hAnsi="Times New Roman" w:cs="Times New Roman"/>
          <w:b/>
          <w:i/>
          <w:iCs/>
          <w:sz w:val="24"/>
          <w:szCs w:val="24"/>
        </w:rPr>
      </w:pPr>
      <w:r w:rsidRPr="00855026">
        <w:rPr>
          <w:rFonts w:ascii="Times New Roman" w:eastAsia="Times New Roman" w:hAnsi="Times New Roman" w:cs="Times New Roman"/>
          <w:b/>
          <w:i/>
          <w:iCs/>
          <w:sz w:val="24"/>
          <w:szCs w:val="24"/>
        </w:rPr>
        <w:t>Questionnaire</w:t>
      </w:r>
    </w:p>
    <w:p w14:paraId="52CF624B" w14:textId="4881E07B" w:rsidR="00FB2157" w:rsidRPr="00855026" w:rsidRDefault="00FB2157" w:rsidP="00FB2157">
      <w:pPr>
        <w:spacing w:line="48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sz w:val="24"/>
          <w:szCs w:val="24"/>
        </w:rPr>
        <w:t>The PQ-16 is a 16-items self-</w:t>
      </w:r>
      <w:r w:rsidR="009964FF" w:rsidRPr="00855026">
        <w:rPr>
          <w:rFonts w:ascii="Times New Roman" w:eastAsia="Times New Roman" w:hAnsi="Times New Roman" w:cs="Times New Roman"/>
          <w:sz w:val="24"/>
          <w:szCs w:val="24"/>
        </w:rPr>
        <w:t xml:space="preserve">report </w:t>
      </w:r>
      <w:r w:rsidRPr="00855026">
        <w:rPr>
          <w:rFonts w:ascii="Times New Roman" w:eastAsia="Times New Roman" w:hAnsi="Times New Roman" w:cs="Times New Roman"/>
          <w:sz w:val="24"/>
          <w:szCs w:val="24"/>
        </w:rPr>
        <w:t>screening questionnaire validated in English and French.</w:t>
      </w:r>
      <w:r w:rsidRPr="00855026">
        <w:rPr>
          <w:rFonts w:ascii="Times New Roman" w:eastAsia="Times New Roman" w:hAnsi="Times New Roman" w:cs="Times New Roman"/>
          <w:sz w:val="24"/>
          <w:szCs w:val="24"/>
        </w:rPr>
        <w:fldChar w:fldCharType="begin"/>
      </w:r>
      <w:r w:rsidR="00374774" w:rsidRPr="00855026">
        <w:rPr>
          <w:rFonts w:ascii="Times New Roman" w:eastAsia="Times New Roman" w:hAnsi="Times New Roman" w:cs="Times New Roman"/>
          <w:sz w:val="24"/>
          <w:szCs w:val="24"/>
        </w:rPr>
        <w:instrText xml:space="preserve"> ADDIN ZOTERO_ITEM CSL_CITATION {"citationID":"MqzxWnwz","properties":{"formattedCitation":"\\super 7,9\\nosupersub{}","plainCitation":"7,9","noteIndex":0},"citationItems":[{"id":190009,"uris":["http://zotero.org/users/9544394/items/CDHXAYHD"],"itemData":{"id":190009,"type":"article-journal","abstract":"Aim To validate the French versions of the 16-items Prodromal Questionnaire (PQ-16) and the 9-items scale of Perceptual and Cognitive Aberrations (PCA) to facilitate screening of psychosis risk in native French-speaking young individuals referred to Child and Adolescent Mental Health Services. Method Participants (N = 87, age range 10—18 years) were diagnosed with a non-psychotic disorder according to the Diagnostic and Statistical Manual of Mental Disorders. The French versions of the PQ-16 and PCA were developed using a forward–backward translation procedure. Psychometric properties were tested including (i) internal validity with Pearson correlations and Cronbach's coefficients, and (ii) external validity by correlations with each other's. Results (i) Correlations between fPQ-16 and fPCA total scores and individual items were mostly &gt;.4. Cronbach's coefficients were .80 for the fPQ-16 and .61 for the fPCA. (ii) The fPQ-16 and fPCA total scores were significantly correlated with a large effect size (rs = 0.66). Conclusion The fPQ-16 and the fPCA are psychometrically acceptable instruments for the screening of potential psychotic symptoms in French-speaking children and young adolescents under 18 years old referred to Child and Adolescent Mental Health Services.","container-title":"Early Intervention in Psychiatry","DOI":"10.1111/eip.13366","ISSN":"1751-7893","issue":"7","language":"en","license":"© 2023 John Wiley &amp; Sons Australia, Ltd.","note":"_eprint: https://onlinelibrary.wiley.com/doi/pdf/10.1111/eip.13366","page":"708-714","source":"Wiley Online Library","title":"Detection of clinical high risk for psychosis in child and adolescent mental health services: Validation of the first step with the French versions of the Prodromal Questionnaire (fPQ-16) and scale of Perceptual and Cognitive Aberrations (fPCA)","title-short":"Detection of clinical high risk for psychosis in child and adolescent mental health services","volume":"17","author":[{"family":"Spillebout","given":"Chloé"},{"family":"Pelluet","given":"Albane"},{"family":"Bioulac","given":"Stéphanie"},{"family":"Fourneret","given":"Pierre"},{"family":"Polosan","given":"Mircea"},{"family":"Dondé","given":"Clément"}],"issued":{"date-parts":[["2023"]]}}},{"id":189960,"uris":["http://zotero.org/users/9544394/items/2WPUDNHG"],"itemData":{"id":189960,"type":"article-journal","abstract":"In order to bring about implementation of routine screening for psychosis risk, a brief version of the Prodromal Questionnaire (PQ; Loewy et al., 2005) was developed and tested in a general help-seeking population. We assessed a consecutive patient sample of 3533 young adults who were help-seeking for nonpsychotic disorders at the secondary mental health services in The Hague with the PQ. We performed logistic regression analyses and CHi-squared Automatic Interaction Detector decision tree analysis to shorten the original 92 items. Receiver operating characteristic curves were used to examine the psychometric properties of the PQ-16. In the general help-seeking population, a cutoff score of 6 or more positively answered items on the 16-item version of the PQ produced correct classification of Comprehensive Assessment of At-Risk Mental State (Yung et al., 2005) psychosis risk/clinical psychosis in 44% of the cases, distinguishing Comprehensive Assessment of At-Risk Mental States (CAARMS) diagnosis from no CAARMS diagnosis with high sensitivity (87%) and specificity (87%). These results were comparable to the PQ-92. The PQ-16 is a good self-report screen for use in secondary mental health care services to select subjects for interviewing for psychosis risk. The low number of items makes it quite appropriate for screening large help-seeking populations, thus enhancing the feasibility of detection and treatment of ultra high-risk patients in routine mental health services.","container-title":"Schizophrenia Bulletin","DOI":"10.1093/schbul/sbs068","ISSN":"1745-1701","issue":"6","journalAbbreviation":"Schizophr Bull","language":"eng","note":"PMID: 22516147\nPMCID: PMC3713086","page":"1288-1296","source":"PubMed","title":"The validity of the 16-item version of the Prodromal Questionnaire (PQ-16) to screen for ultra high risk of developing psychosis in the general help-seeking population","volume":"38","author":[{"family":"Ising","given":"Helga K."},{"family":"Veling","given":"Wim"},{"family":"Loewy","given":"Rachel L."},{"family":"Rietveld","given":"Marleen W."},{"family":"Rietdijk","given":"Judith"},{"family":"Dragt","given":"Sara"},{"family":"Klaassen","given":"Rianne M. C."},{"family":"Nieman","given":"Dorien H."},{"family":"Wunderink","given":"Lex"},{"family":"Linszen","given":"Don H."},{"family":"Gaag","given":"Mark","non-dropping-particle":"van der"}],"issued":{"date-parts":[["2012",11]]}}}],"schema":"https://github.com/citation-style-language/schema/raw/master/csl-citation.json"} </w:instrText>
      </w:r>
      <w:r w:rsidRPr="00855026">
        <w:rPr>
          <w:rFonts w:ascii="Times New Roman" w:eastAsia="Times New Roman" w:hAnsi="Times New Roman" w:cs="Times New Roman"/>
          <w:sz w:val="24"/>
          <w:szCs w:val="24"/>
        </w:rPr>
        <w:fldChar w:fldCharType="separate"/>
      </w:r>
      <w:r w:rsidR="00374774" w:rsidRPr="00855026">
        <w:rPr>
          <w:rFonts w:ascii="Times New Roman" w:hAnsi="Times New Roman" w:cs="Times New Roman"/>
          <w:sz w:val="24"/>
          <w:vertAlign w:val="superscript"/>
        </w:rPr>
        <w:t>7,9</w:t>
      </w:r>
      <w:r w:rsidRPr="00855026">
        <w:rPr>
          <w:rFonts w:ascii="Times New Roman" w:eastAsia="Times New Roman" w:hAnsi="Times New Roman" w:cs="Times New Roman"/>
          <w:sz w:val="24"/>
          <w:szCs w:val="24"/>
        </w:rPr>
        <w:fldChar w:fldCharType="end"/>
      </w:r>
      <w:r w:rsidRPr="00855026">
        <w:rPr>
          <w:rFonts w:ascii="Times New Roman" w:eastAsia="Times New Roman" w:hAnsi="Times New Roman" w:cs="Times New Roman"/>
          <w:sz w:val="24"/>
          <w:szCs w:val="24"/>
        </w:rPr>
        <w:t xml:space="preserve"> Each item </w:t>
      </w:r>
      <w:r w:rsidR="009964FF" w:rsidRPr="00855026">
        <w:rPr>
          <w:rFonts w:ascii="Times New Roman" w:eastAsia="Times New Roman" w:hAnsi="Times New Roman" w:cs="Times New Roman"/>
          <w:sz w:val="24"/>
          <w:szCs w:val="24"/>
        </w:rPr>
        <w:t xml:space="preserve">assesses </w:t>
      </w:r>
      <w:r w:rsidRPr="00855026">
        <w:rPr>
          <w:rFonts w:ascii="Times New Roman" w:eastAsia="Times New Roman" w:hAnsi="Times New Roman" w:cs="Times New Roman"/>
          <w:sz w:val="24"/>
          <w:szCs w:val="24"/>
        </w:rPr>
        <w:t xml:space="preserve">anomalous psychotic experiences and </w:t>
      </w:r>
      <w:r w:rsidR="00E868C1" w:rsidRPr="00855026">
        <w:rPr>
          <w:rFonts w:ascii="Times New Roman" w:eastAsia="Times New Roman" w:hAnsi="Times New Roman" w:cs="Times New Roman"/>
          <w:sz w:val="24"/>
          <w:szCs w:val="24"/>
        </w:rPr>
        <w:t xml:space="preserve">associated </w:t>
      </w:r>
      <w:r w:rsidRPr="00855026">
        <w:rPr>
          <w:rFonts w:ascii="Times New Roman" w:eastAsia="Times New Roman" w:hAnsi="Times New Roman" w:cs="Times New Roman"/>
          <w:sz w:val="24"/>
          <w:szCs w:val="24"/>
        </w:rPr>
        <w:t xml:space="preserve">distress on a </w:t>
      </w:r>
      <w:r w:rsidR="00AF7A28" w:rsidRPr="00855026">
        <w:rPr>
          <w:rFonts w:ascii="Times New Roman" w:eastAsia="Times New Roman" w:hAnsi="Times New Roman" w:cs="Times New Roman"/>
          <w:sz w:val="24"/>
          <w:szCs w:val="24"/>
        </w:rPr>
        <w:t>5</w:t>
      </w:r>
      <w:r w:rsidRPr="00855026">
        <w:rPr>
          <w:rFonts w:ascii="Times New Roman" w:eastAsia="Times New Roman" w:hAnsi="Times New Roman" w:cs="Times New Roman"/>
          <w:sz w:val="24"/>
          <w:szCs w:val="24"/>
        </w:rPr>
        <w:t>-point Likert scal</w:t>
      </w:r>
      <w:r w:rsidR="0055239A" w:rsidRPr="00855026">
        <w:rPr>
          <w:rFonts w:ascii="Times New Roman" w:eastAsia="Times New Roman" w:hAnsi="Times New Roman" w:cs="Times New Roman"/>
          <w:sz w:val="24"/>
          <w:szCs w:val="24"/>
        </w:rPr>
        <w:t xml:space="preserve">e </w:t>
      </w:r>
      <w:r w:rsidR="00E868C1" w:rsidRPr="00855026">
        <w:rPr>
          <w:rFonts w:ascii="Times New Roman" w:eastAsia="Times New Roman" w:hAnsi="Times New Roman" w:cs="Times New Roman"/>
          <w:sz w:val="24"/>
          <w:szCs w:val="24"/>
        </w:rPr>
        <w:t xml:space="preserve">with five </w:t>
      </w:r>
      <w:r w:rsidR="006646C9" w:rsidRPr="00855026">
        <w:rPr>
          <w:rFonts w:ascii="Times New Roman" w:eastAsia="Times New Roman" w:hAnsi="Times New Roman" w:cs="Times New Roman"/>
          <w:sz w:val="24"/>
          <w:szCs w:val="24"/>
        </w:rPr>
        <w:t>options</w:t>
      </w:r>
      <w:r w:rsidR="00E868C1" w:rsidRPr="00855026">
        <w:rPr>
          <w:rFonts w:ascii="Times New Roman" w:eastAsia="Times New Roman" w:hAnsi="Times New Roman" w:cs="Times New Roman"/>
          <w:sz w:val="24"/>
          <w:szCs w:val="24"/>
        </w:rPr>
        <w:t xml:space="preserve"> </w:t>
      </w:r>
      <w:r w:rsidRPr="00855026">
        <w:rPr>
          <w:rFonts w:ascii="Times New Roman" w:eastAsia="Times New Roman" w:hAnsi="Times New Roman" w:cs="Times New Roman"/>
          <w:sz w:val="24"/>
          <w:szCs w:val="24"/>
        </w:rPr>
        <w:t xml:space="preserve">(0 = “none”, 1 </w:t>
      </w:r>
      <w:r w:rsidR="00AF7A28" w:rsidRPr="00855026">
        <w:rPr>
          <w:rFonts w:ascii="Times New Roman" w:eastAsia="Times New Roman" w:hAnsi="Times New Roman" w:cs="Times New Roman"/>
          <w:sz w:val="24"/>
          <w:szCs w:val="24"/>
        </w:rPr>
        <w:t>= “any distress”</w:t>
      </w:r>
      <w:r w:rsidR="00992C33" w:rsidRPr="00855026">
        <w:rPr>
          <w:rFonts w:ascii="Times New Roman" w:eastAsia="Times New Roman" w:hAnsi="Times New Roman" w:cs="Times New Roman"/>
          <w:sz w:val="24"/>
          <w:szCs w:val="24"/>
        </w:rPr>
        <w:t xml:space="preserve"> [symptom present without distress]</w:t>
      </w:r>
      <w:r w:rsidR="00AF7A28" w:rsidRPr="00855026">
        <w:rPr>
          <w:rFonts w:ascii="Times New Roman" w:eastAsia="Times New Roman" w:hAnsi="Times New Roman" w:cs="Times New Roman"/>
          <w:sz w:val="24"/>
          <w:szCs w:val="24"/>
        </w:rPr>
        <w:t xml:space="preserve">, 2 </w:t>
      </w:r>
      <w:r w:rsidRPr="00855026">
        <w:rPr>
          <w:rFonts w:ascii="Times New Roman" w:eastAsia="Times New Roman" w:hAnsi="Times New Roman" w:cs="Times New Roman"/>
          <w:sz w:val="24"/>
          <w:szCs w:val="24"/>
        </w:rPr>
        <w:t xml:space="preserve">= “mild distress”, </w:t>
      </w:r>
      <w:r w:rsidR="00AF7A28" w:rsidRPr="00855026">
        <w:rPr>
          <w:rFonts w:ascii="Times New Roman" w:eastAsia="Times New Roman" w:hAnsi="Times New Roman" w:cs="Times New Roman"/>
          <w:sz w:val="24"/>
          <w:szCs w:val="24"/>
        </w:rPr>
        <w:t>3</w:t>
      </w:r>
      <w:r w:rsidRPr="00855026">
        <w:rPr>
          <w:rFonts w:ascii="Times New Roman" w:eastAsia="Times New Roman" w:hAnsi="Times New Roman" w:cs="Times New Roman"/>
          <w:sz w:val="24"/>
          <w:szCs w:val="24"/>
        </w:rPr>
        <w:t xml:space="preserve"> = “moderate distress”, </w:t>
      </w:r>
      <w:r w:rsidR="00AF7A28" w:rsidRPr="00855026">
        <w:rPr>
          <w:rFonts w:ascii="Times New Roman" w:eastAsia="Times New Roman" w:hAnsi="Times New Roman" w:cs="Times New Roman"/>
          <w:sz w:val="24"/>
          <w:szCs w:val="24"/>
        </w:rPr>
        <w:t>4</w:t>
      </w:r>
      <w:r w:rsidRPr="00855026">
        <w:rPr>
          <w:rFonts w:ascii="Times New Roman" w:eastAsia="Times New Roman" w:hAnsi="Times New Roman" w:cs="Times New Roman"/>
          <w:sz w:val="24"/>
          <w:szCs w:val="24"/>
        </w:rPr>
        <w:t xml:space="preserve"> = “severe distress”).</w:t>
      </w:r>
      <w:r w:rsidR="006A7F0A" w:rsidRPr="00855026">
        <w:rPr>
          <w:rFonts w:ascii="Times New Roman" w:eastAsia="Times New Roman" w:hAnsi="Times New Roman" w:cs="Times New Roman"/>
          <w:sz w:val="24"/>
          <w:szCs w:val="24"/>
        </w:rPr>
        <w:t xml:space="preserve"> A</w:t>
      </w:r>
      <w:r w:rsidR="006646C9" w:rsidRPr="00855026">
        <w:rPr>
          <w:rFonts w:ascii="Times New Roman" w:eastAsia="Times New Roman" w:hAnsi="Times New Roman" w:cs="Times New Roman"/>
          <w:sz w:val="24"/>
          <w:szCs w:val="24"/>
        </w:rPr>
        <w:t>n</w:t>
      </w:r>
      <w:r w:rsidR="006A7F0A" w:rsidRPr="00855026">
        <w:rPr>
          <w:rFonts w:ascii="Times New Roman" w:eastAsia="Times New Roman" w:hAnsi="Times New Roman" w:cs="Times New Roman"/>
          <w:sz w:val="24"/>
          <w:szCs w:val="24"/>
        </w:rPr>
        <w:t xml:space="preserve"> “</w:t>
      </w:r>
      <w:r w:rsidR="006646C9" w:rsidRPr="00855026">
        <w:rPr>
          <w:rFonts w:ascii="Times New Roman" w:eastAsia="Times New Roman" w:hAnsi="Times New Roman" w:cs="Times New Roman"/>
          <w:sz w:val="24"/>
          <w:szCs w:val="24"/>
        </w:rPr>
        <w:t>option</w:t>
      </w:r>
      <w:r w:rsidR="006A7F0A" w:rsidRPr="00855026">
        <w:rPr>
          <w:rFonts w:ascii="Times New Roman" w:eastAsia="Times New Roman" w:hAnsi="Times New Roman" w:cs="Times New Roman"/>
          <w:sz w:val="24"/>
          <w:szCs w:val="24"/>
        </w:rPr>
        <w:t xml:space="preserve">” refers to one of the </w:t>
      </w:r>
      <w:r w:rsidR="00C40E6E" w:rsidRPr="00855026">
        <w:rPr>
          <w:rFonts w:ascii="Times New Roman" w:eastAsia="Times New Roman" w:hAnsi="Times New Roman" w:cs="Times New Roman"/>
          <w:sz w:val="24"/>
          <w:szCs w:val="24"/>
        </w:rPr>
        <w:t xml:space="preserve">five </w:t>
      </w:r>
      <w:r w:rsidR="006A7F0A" w:rsidRPr="00855026">
        <w:rPr>
          <w:rFonts w:ascii="Times New Roman" w:eastAsia="Times New Roman" w:hAnsi="Times New Roman" w:cs="Times New Roman"/>
          <w:sz w:val="24"/>
          <w:szCs w:val="24"/>
        </w:rPr>
        <w:t>possible response options.</w:t>
      </w:r>
      <w:r w:rsidRPr="00855026">
        <w:rPr>
          <w:rFonts w:ascii="Times New Roman" w:eastAsia="Times New Roman" w:hAnsi="Times New Roman" w:cs="Times New Roman"/>
          <w:sz w:val="24"/>
          <w:szCs w:val="24"/>
        </w:rPr>
        <w:t xml:space="preserve"> </w:t>
      </w:r>
      <w:r w:rsidR="002C4A72" w:rsidRPr="00855026">
        <w:rPr>
          <w:rFonts w:ascii="Times New Roman" w:eastAsia="Times New Roman" w:hAnsi="Times New Roman" w:cs="Times New Roman"/>
          <w:sz w:val="24"/>
          <w:szCs w:val="24"/>
          <w:lang w:val="en-US"/>
        </w:rPr>
        <w:t xml:space="preserve">More </w:t>
      </w:r>
      <w:r w:rsidR="00CD07BE" w:rsidRPr="00855026">
        <w:rPr>
          <w:rFonts w:ascii="Times New Roman" w:eastAsia="Times New Roman" w:hAnsi="Times New Roman" w:cs="Times New Roman"/>
          <w:sz w:val="24"/>
          <w:szCs w:val="24"/>
          <w:lang w:val="en-US"/>
        </w:rPr>
        <w:t>specifically</w:t>
      </w:r>
      <w:r w:rsidR="002C4A72" w:rsidRPr="00855026">
        <w:rPr>
          <w:rFonts w:ascii="Times New Roman" w:eastAsia="Times New Roman" w:hAnsi="Times New Roman" w:cs="Times New Roman"/>
          <w:sz w:val="24"/>
          <w:szCs w:val="24"/>
          <w:lang w:val="en-US"/>
        </w:rPr>
        <w:t xml:space="preserve">, the scale first </w:t>
      </w:r>
      <w:r w:rsidR="00CD07BE" w:rsidRPr="00855026">
        <w:rPr>
          <w:rFonts w:ascii="Times New Roman" w:eastAsia="Times New Roman" w:hAnsi="Times New Roman" w:cs="Times New Roman"/>
          <w:sz w:val="24"/>
          <w:szCs w:val="24"/>
          <w:lang w:val="en-US"/>
        </w:rPr>
        <w:t>assesses</w:t>
      </w:r>
      <w:r w:rsidR="002C4A72" w:rsidRPr="00855026">
        <w:rPr>
          <w:rFonts w:ascii="Times New Roman" w:eastAsia="Times New Roman" w:hAnsi="Times New Roman" w:cs="Times New Roman"/>
          <w:sz w:val="24"/>
          <w:szCs w:val="24"/>
          <w:lang w:val="en-US"/>
        </w:rPr>
        <w:t xml:space="preserve"> the presence or absence of a symptom (“0”), a</w:t>
      </w:r>
      <w:r w:rsidR="00CD07BE" w:rsidRPr="00855026">
        <w:rPr>
          <w:rFonts w:ascii="Times New Roman" w:eastAsia="Times New Roman" w:hAnsi="Times New Roman" w:cs="Times New Roman"/>
          <w:sz w:val="24"/>
          <w:szCs w:val="24"/>
          <w:lang w:val="en-US"/>
        </w:rPr>
        <w:t xml:space="preserve">nd if </w:t>
      </w:r>
      <w:r w:rsidR="002C4A72" w:rsidRPr="00855026">
        <w:rPr>
          <w:rFonts w:ascii="Times New Roman" w:eastAsia="Times New Roman" w:hAnsi="Times New Roman" w:cs="Times New Roman"/>
          <w:sz w:val="24"/>
          <w:szCs w:val="24"/>
          <w:lang w:val="en-US"/>
        </w:rPr>
        <w:t xml:space="preserve">present, </w:t>
      </w:r>
      <w:r w:rsidR="00CD07BE" w:rsidRPr="00855026">
        <w:rPr>
          <w:rFonts w:ascii="Times New Roman" w:eastAsia="Times New Roman" w:hAnsi="Times New Roman" w:cs="Times New Roman"/>
          <w:sz w:val="24"/>
          <w:szCs w:val="24"/>
          <w:lang w:val="en-US"/>
        </w:rPr>
        <w:t>the level of distress associated with it</w:t>
      </w:r>
      <w:r w:rsidR="002C4A72" w:rsidRPr="00855026">
        <w:rPr>
          <w:rFonts w:ascii="Times New Roman" w:eastAsia="Times New Roman" w:hAnsi="Times New Roman" w:cs="Times New Roman"/>
          <w:sz w:val="24"/>
          <w:szCs w:val="24"/>
          <w:lang w:val="en-US"/>
        </w:rPr>
        <w:t xml:space="preserve"> (“1” to “4”)). </w:t>
      </w:r>
      <w:r w:rsidR="00A07EC3" w:rsidRPr="00855026">
        <w:rPr>
          <w:rFonts w:ascii="Times New Roman" w:eastAsia="Times New Roman" w:hAnsi="Times New Roman" w:cs="Times New Roman"/>
          <w:sz w:val="24"/>
          <w:szCs w:val="24"/>
        </w:rPr>
        <w:t>As a specific screening tool for CHR,</w:t>
      </w:r>
      <w:r w:rsidR="00943473" w:rsidRPr="00855026">
        <w:t xml:space="preserve"> </w:t>
      </w:r>
      <w:r w:rsidR="00943473" w:rsidRPr="00855026">
        <w:rPr>
          <w:rFonts w:ascii="Times New Roman" w:eastAsia="Times New Roman" w:hAnsi="Times New Roman" w:cs="Times New Roman"/>
          <w:sz w:val="24"/>
          <w:szCs w:val="24"/>
        </w:rPr>
        <w:t xml:space="preserve">the threshold for identifying </w:t>
      </w:r>
      <w:r w:rsidR="00833BE7" w:rsidRPr="00855026">
        <w:rPr>
          <w:rFonts w:ascii="Times New Roman" w:eastAsia="Times New Roman" w:hAnsi="Times New Roman" w:cs="Times New Roman"/>
          <w:sz w:val="24"/>
          <w:szCs w:val="24"/>
        </w:rPr>
        <w:t xml:space="preserve">a sufficient level of distress corresponds to </w:t>
      </w:r>
      <w:r w:rsidR="00943473" w:rsidRPr="00855026">
        <w:rPr>
          <w:rFonts w:ascii="Times New Roman" w:eastAsia="Times New Roman" w:hAnsi="Times New Roman" w:cs="Times New Roman"/>
          <w:sz w:val="24"/>
          <w:szCs w:val="24"/>
        </w:rPr>
        <w:t>the presence of 6 or more endorsed items</w:t>
      </w:r>
      <w:r w:rsidRPr="00855026">
        <w:rPr>
          <w:rFonts w:ascii="Times New Roman" w:eastAsia="Times New Roman" w:hAnsi="Times New Roman" w:cs="Times New Roman"/>
          <w:sz w:val="24"/>
          <w:szCs w:val="24"/>
        </w:rPr>
        <w:t>.</w:t>
      </w:r>
      <w:r w:rsidRPr="00855026">
        <w:rPr>
          <w:rFonts w:ascii="Times New Roman" w:eastAsia="Times New Roman" w:hAnsi="Times New Roman" w:cs="Times New Roman"/>
          <w:sz w:val="24"/>
          <w:szCs w:val="24"/>
        </w:rPr>
        <w:fldChar w:fldCharType="begin"/>
      </w:r>
      <w:r w:rsidR="00374774" w:rsidRPr="00855026">
        <w:rPr>
          <w:rFonts w:ascii="Times New Roman" w:eastAsia="Times New Roman" w:hAnsi="Times New Roman" w:cs="Times New Roman"/>
          <w:sz w:val="24"/>
          <w:szCs w:val="24"/>
        </w:rPr>
        <w:instrText xml:space="preserve"> ADDIN ZOTERO_ITEM CSL_CITATION {"citationID":"kgeNZcxC","properties":{"formattedCitation":"\\super 7\\nosupersub{}","plainCitation":"7","noteIndex":0},"citationItems":[{"id":189960,"uris":["http://zotero.org/users/9544394/items/2WPUDNHG"],"itemData":{"id":189960,"type":"article-journal","abstract":"In order to bring about implementation of routine screening for psychosis risk, a brief version of the Prodromal Questionnaire (PQ; Loewy et al., 2005) was developed and tested in a general help-seeking population. We assessed a consecutive patient sample of 3533 young adults who were help-seeking for nonpsychotic disorders at the secondary mental health services in The Hague with the PQ. We performed logistic regression analyses and CHi-squared Automatic Interaction Detector decision tree analysis to shorten the original 92 items. Receiver operating characteristic curves were used to examine the psychometric properties of the PQ-16. In the general help-seeking population, a cutoff score of 6 or more positively answered items on the 16-item version of the PQ produced correct classification of Comprehensive Assessment of At-Risk Mental State (Yung et al., 2005) psychosis risk/clinical psychosis in 44% of the cases, distinguishing Comprehensive Assessment of At-Risk Mental States (CAARMS) diagnosis from no CAARMS diagnosis with high sensitivity (87%) and specificity (87%). These results were comparable to the PQ-92. The PQ-16 is a good self-report screen for use in secondary mental health care services to select subjects for interviewing for psychosis risk. The low number of items makes it quite appropriate for screening large help-seeking populations, thus enhancing the feasibility of detection and treatment of ultra high-risk patients in routine mental health services.","container-title":"Schizophrenia Bulletin","DOI":"10.1093/schbul/sbs068","ISSN":"1745-1701","issue":"6","journalAbbreviation":"Schizophr Bull","language":"eng","note":"PMID: 22516147\nPMCID: PMC3713086","page":"1288-1296","source":"PubMed","title":"The validity of the 16-item version of the Prodromal Questionnaire (PQ-16) to screen for ultra high risk of developing psychosis in the general help-seeking population","volume":"38","author":[{"family":"Ising","given":"Helga K."},{"family":"Veling","given":"Wim"},{"family":"Loewy","given":"Rachel L."},{"family":"Rietveld","given":"Marleen W."},{"family":"Rietdijk","given":"Judith"},{"family":"Dragt","given":"Sara"},{"family":"Klaassen","given":"Rianne M. C."},{"family":"Nieman","given":"Dorien H."},{"family":"Wunderink","given":"Lex"},{"family":"Linszen","given":"Don H."},{"family":"Gaag","given":"Mark","non-dropping-particle":"van der"}],"issued":{"date-parts":[["2012",11]]}}}],"schema":"https://github.com/citation-style-language/schema/raw/master/csl-citation.json"} </w:instrText>
      </w:r>
      <w:r w:rsidRPr="00855026">
        <w:rPr>
          <w:rFonts w:ascii="Times New Roman" w:eastAsia="Times New Roman" w:hAnsi="Times New Roman" w:cs="Times New Roman"/>
          <w:sz w:val="24"/>
          <w:szCs w:val="24"/>
        </w:rPr>
        <w:fldChar w:fldCharType="separate"/>
      </w:r>
      <w:r w:rsidR="00374774" w:rsidRPr="00855026">
        <w:rPr>
          <w:rFonts w:ascii="Times New Roman" w:hAnsi="Times New Roman" w:cs="Times New Roman"/>
          <w:sz w:val="24"/>
          <w:vertAlign w:val="superscript"/>
        </w:rPr>
        <w:t>7</w:t>
      </w:r>
      <w:r w:rsidRPr="00855026">
        <w:rPr>
          <w:rFonts w:ascii="Times New Roman" w:eastAsia="Times New Roman" w:hAnsi="Times New Roman" w:cs="Times New Roman"/>
          <w:sz w:val="24"/>
          <w:szCs w:val="24"/>
        </w:rPr>
        <w:fldChar w:fldCharType="end"/>
      </w:r>
      <w:r w:rsidRPr="00855026">
        <w:rPr>
          <w:rFonts w:ascii="Times New Roman" w:eastAsia="Times New Roman" w:hAnsi="Times New Roman" w:cs="Times New Roman"/>
          <w:sz w:val="24"/>
          <w:szCs w:val="24"/>
        </w:rPr>
        <w:t xml:space="preserve"> </w:t>
      </w:r>
    </w:p>
    <w:p w14:paraId="78FAB32E" w14:textId="77777777" w:rsidR="00FB2157" w:rsidRPr="00855026" w:rsidRDefault="00FB2157" w:rsidP="00FB2157">
      <w:pPr>
        <w:spacing w:line="480" w:lineRule="auto"/>
        <w:jc w:val="both"/>
        <w:rPr>
          <w:rFonts w:ascii="Times New Roman" w:eastAsia="Times New Roman" w:hAnsi="Times New Roman" w:cs="Times New Roman"/>
          <w:b/>
          <w:sz w:val="24"/>
          <w:szCs w:val="24"/>
        </w:rPr>
      </w:pPr>
    </w:p>
    <w:p w14:paraId="44B8E70B" w14:textId="77777777" w:rsidR="00FB2157" w:rsidRPr="00855026" w:rsidRDefault="00FB2157" w:rsidP="00FB2157">
      <w:pPr>
        <w:spacing w:line="480" w:lineRule="auto"/>
        <w:jc w:val="both"/>
        <w:rPr>
          <w:rFonts w:ascii="Times New Roman" w:eastAsia="Times New Roman" w:hAnsi="Times New Roman" w:cs="Times New Roman"/>
          <w:b/>
          <w:i/>
          <w:iCs/>
          <w:sz w:val="24"/>
          <w:szCs w:val="24"/>
        </w:rPr>
      </w:pPr>
      <w:r w:rsidRPr="00855026">
        <w:rPr>
          <w:rFonts w:ascii="Times New Roman" w:eastAsia="Times New Roman" w:hAnsi="Times New Roman" w:cs="Times New Roman"/>
          <w:b/>
          <w:i/>
          <w:iCs/>
          <w:sz w:val="24"/>
          <w:szCs w:val="24"/>
        </w:rPr>
        <w:t>Item response theory</w:t>
      </w:r>
    </w:p>
    <w:p w14:paraId="7C1D7F2C" w14:textId="289372CB" w:rsidR="003B492F" w:rsidRPr="00855026" w:rsidRDefault="003B492F" w:rsidP="00FB2157">
      <w:pPr>
        <w:spacing w:line="48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sz w:val="24"/>
          <w:szCs w:val="24"/>
        </w:rPr>
        <w:lastRenderedPageBreak/>
        <w:t>Item response theory (IRT) analysis, specifically the graded response model (GRM), was employed to evaluate the psychometric properties of each of the 16 ordinal items in the PQ-16. IRT offers clinicians valuable tools for assessing symptom severity with greater precision and differentiating between different levels of severity in patients.</w:t>
      </w:r>
      <w:r w:rsidR="009214A2" w:rsidRPr="00855026">
        <w:rPr>
          <w:rFonts w:ascii="Times New Roman" w:eastAsia="Times New Roman" w:hAnsi="Times New Roman" w:cs="Times New Roman"/>
          <w:sz w:val="24"/>
          <w:szCs w:val="24"/>
        </w:rPr>
        <w:t xml:space="preserve"> </w:t>
      </w:r>
      <w:r w:rsidR="008B5EA0" w:rsidRPr="00855026">
        <w:rPr>
          <w:rFonts w:ascii="Times New Roman" w:eastAsia="Times New Roman" w:hAnsi="Times New Roman" w:cs="Times New Roman"/>
          <w:sz w:val="24"/>
          <w:szCs w:val="24"/>
          <w:lang w:val="en-US"/>
        </w:rPr>
        <w:t xml:space="preserve">It allows to analyze the symptoms directly rather than the construct itself. </w:t>
      </w:r>
      <w:r w:rsidRPr="00855026">
        <w:rPr>
          <w:rFonts w:ascii="Times New Roman" w:eastAsia="Times New Roman" w:hAnsi="Times New Roman" w:cs="Times New Roman"/>
          <w:sz w:val="24"/>
          <w:szCs w:val="24"/>
        </w:rPr>
        <w:t xml:space="preserve">Within the IRT framework, two key parameters are considered: </w:t>
      </w:r>
    </w:p>
    <w:p w14:paraId="646425D7" w14:textId="7EC87C71" w:rsidR="00061141" w:rsidRPr="00855026" w:rsidRDefault="00061141" w:rsidP="003B492F">
      <w:pPr>
        <w:pStyle w:val="ListParagraph"/>
        <w:numPr>
          <w:ilvl w:val="0"/>
          <w:numId w:val="4"/>
        </w:numPr>
        <w:spacing w:line="48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sz w:val="24"/>
          <w:szCs w:val="24"/>
        </w:rPr>
        <w:t xml:space="preserve"> Item </w:t>
      </w:r>
      <w:r w:rsidR="001E049D" w:rsidRPr="00855026">
        <w:rPr>
          <w:rFonts w:ascii="Times New Roman" w:eastAsia="Times New Roman" w:hAnsi="Times New Roman" w:cs="Times New Roman"/>
          <w:sz w:val="24"/>
          <w:szCs w:val="24"/>
        </w:rPr>
        <w:t>“</w:t>
      </w:r>
      <w:r w:rsidRPr="00855026">
        <w:rPr>
          <w:rFonts w:ascii="Times New Roman" w:eastAsia="Times New Roman" w:hAnsi="Times New Roman" w:cs="Times New Roman"/>
          <w:sz w:val="24"/>
          <w:szCs w:val="24"/>
        </w:rPr>
        <w:t>difficulty</w:t>
      </w:r>
      <w:r w:rsidR="0055239A" w:rsidRPr="00855026">
        <w:rPr>
          <w:rFonts w:ascii="Times New Roman" w:eastAsia="Times New Roman" w:hAnsi="Times New Roman" w:cs="Times New Roman"/>
          <w:sz w:val="24"/>
          <w:szCs w:val="24"/>
        </w:rPr>
        <w:t>”</w:t>
      </w:r>
      <w:r w:rsidRPr="00855026">
        <w:rPr>
          <w:rFonts w:ascii="Times New Roman" w:eastAsia="Times New Roman" w:hAnsi="Times New Roman" w:cs="Times New Roman"/>
          <w:sz w:val="24"/>
          <w:szCs w:val="24"/>
        </w:rPr>
        <w:t xml:space="preserve"> reflects the </w:t>
      </w:r>
      <w:r w:rsidR="00454469" w:rsidRPr="00855026">
        <w:rPr>
          <w:rFonts w:ascii="Times New Roman" w:eastAsia="Times New Roman" w:hAnsi="Times New Roman" w:cs="Times New Roman"/>
          <w:sz w:val="24"/>
          <w:szCs w:val="24"/>
        </w:rPr>
        <w:t>severity</w:t>
      </w:r>
      <w:r w:rsidR="00C4301E" w:rsidRPr="00855026">
        <w:rPr>
          <w:rFonts w:ascii="Times New Roman" w:eastAsia="Times New Roman" w:hAnsi="Times New Roman" w:cs="Times New Roman"/>
          <w:sz w:val="24"/>
          <w:szCs w:val="24"/>
        </w:rPr>
        <w:t xml:space="preserve"> </w:t>
      </w:r>
      <w:r w:rsidRPr="00855026">
        <w:rPr>
          <w:rFonts w:ascii="Times New Roman" w:eastAsia="Times New Roman" w:hAnsi="Times New Roman" w:cs="Times New Roman"/>
          <w:sz w:val="24"/>
          <w:szCs w:val="24"/>
        </w:rPr>
        <w:t xml:space="preserve">level </w:t>
      </w:r>
      <w:r w:rsidR="00454469" w:rsidRPr="00855026">
        <w:rPr>
          <w:rFonts w:ascii="Times New Roman" w:eastAsia="Times New Roman" w:hAnsi="Times New Roman" w:cs="Times New Roman"/>
          <w:sz w:val="24"/>
          <w:szCs w:val="24"/>
        </w:rPr>
        <w:t xml:space="preserve">of the </w:t>
      </w:r>
      <w:r w:rsidR="00454469" w:rsidRPr="00855026">
        <w:rPr>
          <w:rFonts w:ascii="Times New Roman" w:eastAsia="Times New Roman" w:hAnsi="Times New Roman" w:cs="Times New Roman"/>
          <w:sz w:val="24"/>
          <w:szCs w:val="24"/>
          <w:lang w:val="en-US"/>
        </w:rPr>
        <w:t>CHR-related symptoms</w:t>
      </w:r>
      <w:r w:rsidR="00454469" w:rsidRPr="00855026">
        <w:rPr>
          <w:rFonts w:ascii="Times New Roman" w:eastAsia="Times New Roman" w:hAnsi="Times New Roman" w:cs="Times New Roman"/>
          <w:sz w:val="24"/>
          <w:szCs w:val="24"/>
        </w:rPr>
        <w:t xml:space="preserve"> </w:t>
      </w:r>
      <w:r w:rsidR="00C4301E" w:rsidRPr="00855026">
        <w:rPr>
          <w:rFonts w:ascii="Times New Roman" w:eastAsia="Times New Roman" w:hAnsi="Times New Roman" w:cs="Times New Roman"/>
          <w:sz w:val="24"/>
          <w:szCs w:val="24"/>
        </w:rPr>
        <w:t xml:space="preserve">set </w:t>
      </w:r>
      <w:r w:rsidRPr="00855026">
        <w:rPr>
          <w:rFonts w:ascii="Times New Roman" w:eastAsia="Times New Roman" w:hAnsi="Times New Roman" w:cs="Times New Roman"/>
          <w:sz w:val="24"/>
          <w:szCs w:val="24"/>
        </w:rPr>
        <w:t xml:space="preserve">(latent trait) at which respondents have a 50% chance of endorsing a response consistent with the presence of the symptom. </w:t>
      </w:r>
      <w:r w:rsidR="003C4477" w:rsidRPr="00855026">
        <w:rPr>
          <w:rFonts w:ascii="Times New Roman" w:eastAsia="Times New Roman" w:hAnsi="Times New Roman" w:cs="Times New Roman"/>
          <w:sz w:val="24"/>
          <w:szCs w:val="24"/>
        </w:rPr>
        <w:t xml:space="preserve">It indicates how likely a respondent is to answer in a manner that corresponds to the underlying trait measured by the scale </w:t>
      </w:r>
      <w:r w:rsidR="007A6A01" w:rsidRPr="00855026">
        <w:rPr>
          <w:rFonts w:ascii="Times New Roman" w:eastAsia="Times New Roman" w:hAnsi="Times New Roman" w:cs="Times New Roman"/>
          <w:sz w:val="24"/>
          <w:szCs w:val="24"/>
        </w:rPr>
        <w:t xml:space="preserve">(without a </w:t>
      </w:r>
      <w:r w:rsidRPr="00855026">
        <w:rPr>
          <w:rFonts w:ascii="Times New Roman" w:eastAsia="Times New Roman" w:hAnsi="Times New Roman" w:cs="Times New Roman"/>
          <w:sz w:val="24"/>
          <w:szCs w:val="24"/>
        </w:rPr>
        <w:t>unit of measurement</w:t>
      </w:r>
      <w:r w:rsidR="007A6A01" w:rsidRPr="00855026">
        <w:rPr>
          <w:rFonts w:ascii="Times New Roman" w:eastAsia="Times New Roman" w:hAnsi="Times New Roman" w:cs="Times New Roman"/>
          <w:sz w:val="24"/>
          <w:szCs w:val="24"/>
        </w:rPr>
        <w:t>)</w:t>
      </w:r>
      <w:r w:rsidRPr="00855026">
        <w:rPr>
          <w:rFonts w:ascii="Times New Roman" w:eastAsia="Times New Roman" w:hAnsi="Times New Roman" w:cs="Times New Roman"/>
          <w:sz w:val="24"/>
          <w:szCs w:val="24"/>
        </w:rPr>
        <w:t xml:space="preserve">. High difficulty response </w:t>
      </w:r>
      <w:r w:rsidR="0043181B" w:rsidRPr="00855026">
        <w:rPr>
          <w:rFonts w:ascii="Times New Roman" w:eastAsia="Times New Roman" w:hAnsi="Times New Roman" w:cs="Times New Roman"/>
          <w:sz w:val="24"/>
          <w:szCs w:val="24"/>
        </w:rPr>
        <w:t xml:space="preserve">options </w:t>
      </w:r>
      <w:r w:rsidRPr="00855026">
        <w:rPr>
          <w:rFonts w:ascii="Times New Roman" w:eastAsia="Times New Roman" w:hAnsi="Times New Roman" w:cs="Times New Roman"/>
          <w:sz w:val="24"/>
          <w:szCs w:val="24"/>
        </w:rPr>
        <w:t>(from 0 to 4) are those that are more challenging to select due to factors like complexity, ambiguity, or cognitive demands.</w:t>
      </w:r>
    </w:p>
    <w:p w14:paraId="755D91A4" w14:textId="2536F14D" w:rsidR="00CA0745" w:rsidRPr="00855026" w:rsidRDefault="001E049D" w:rsidP="003B492F">
      <w:pPr>
        <w:pStyle w:val="ListParagraph"/>
        <w:numPr>
          <w:ilvl w:val="0"/>
          <w:numId w:val="4"/>
        </w:numPr>
        <w:spacing w:line="48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sz w:val="24"/>
          <w:szCs w:val="24"/>
        </w:rPr>
        <w:t>Item</w:t>
      </w:r>
      <w:r w:rsidR="00D62F3B" w:rsidRPr="00855026">
        <w:rPr>
          <w:rFonts w:ascii="Times New Roman" w:eastAsia="Times New Roman" w:hAnsi="Times New Roman" w:cs="Times New Roman"/>
          <w:sz w:val="24"/>
          <w:szCs w:val="24"/>
        </w:rPr>
        <w:t xml:space="preserve"> “</w:t>
      </w:r>
      <w:r w:rsidR="00FB2157" w:rsidRPr="00855026">
        <w:rPr>
          <w:rFonts w:ascii="Times New Roman" w:eastAsia="Times New Roman" w:hAnsi="Times New Roman" w:cs="Times New Roman"/>
          <w:sz w:val="24"/>
          <w:szCs w:val="24"/>
        </w:rPr>
        <w:t>discrimination</w:t>
      </w:r>
      <w:r w:rsidR="00D62F3B" w:rsidRPr="00855026">
        <w:rPr>
          <w:rFonts w:ascii="Times New Roman" w:eastAsia="Times New Roman" w:hAnsi="Times New Roman" w:cs="Times New Roman"/>
          <w:sz w:val="24"/>
          <w:szCs w:val="24"/>
        </w:rPr>
        <w:t xml:space="preserve">” </w:t>
      </w:r>
      <w:r w:rsidRPr="00855026">
        <w:rPr>
          <w:rFonts w:ascii="Times New Roman" w:eastAsia="Times New Roman" w:hAnsi="Times New Roman" w:cs="Times New Roman"/>
          <w:sz w:val="24"/>
          <w:szCs w:val="24"/>
        </w:rPr>
        <w:t>refers to an item</w:t>
      </w:r>
      <w:r w:rsidR="0055239A" w:rsidRPr="00855026">
        <w:rPr>
          <w:rFonts w:ascii="Times New Roman" w:eastAsia="Times New Roman" w:hAnsi="Times New Roman" w:cs="Times New Roman"/>
          <w:sz w:val="24"/>
          <w:szCs w:val="24"/>
        </w:rPr>
        <w:t>’</w:t>
      </w:r>
      <w:r w:rsidRPr="00855026">
        <w:rPr>
          <w:rFonts w:ascii="Times New Roman" w:eastAsia="Times New Roman" w:hAnsi="Times New Roman" w:cs="Times New Roman"/>
          <w:sz w:val="24"/>
          <w:szCs w:val="24"/>
        </w:rPr>
        <w:t xml:space="preserve">s ability to differentiate between respondents with varying levels of the measured latent trait. It reflects how well an item can distinguish between individuals who are just above or below a specific point on the severity continuum. High discrimination indicates that the item effectively separates individuals with slightly different levels of the trait. </w:t>
      </w:r>
    </w:p>
    <w:p w14:paraId="04846A3D" w14:textId="088322C5" w:rsidR="00FB2157" w:rsidRPr="00855026" w:rsidRDefault="00CA0745" w:rsidP="00CA0745">
      <w:pPr>
        <w:spacing w:line="48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sz w:val="24"/>
          <w:szCs w:val="24"/>
        </w:rPr>
        <w:t xml:space="preserve">Within our IRT model, the latent trait, representing </w:t>
      </w:r>
      <w:r w:rsidR="00454469" w:rsidRPr="00855026">
        <w:rPr>
          <w:rFonts w:ascii="Times New Roman" w:eastAsia="Times New Roman" w:hAnsi="Times New Roman" w:cs="Times New Roman"/>
          <w:sz w:val="24"/>
          <w:szCs w:val="24"/>
        </w:rPr>
        <w:t xml:space="preserve">the set of </w:t>
      </w:r>
      <w:r w:rsidR="00454469" w:rsidRPr="00855026">
        <w:rPr>
          <w:rFonts w:ascii="Times New Roman" w:eastAsia="Times New Roman" w:hAnsi="Times New Roman" w:cs="Times New Roman"/>
          <w:sz w:val="24"/>
          <w:szCs w:val="24"/>
          <w:lang w:val="en-US"/>
        </w:rPr>
        <w:t>CHR-related symptoms</w:t>
      </w:r>
      <w:r w:rsidRPr="00855026">
        <w:rPr>
          <w:rFonts w:ascii="Times New Roman" w:eastAsia="Times New Roman" w:hAnsi="Times New Roman" w:cs="Times New Roman"/>
          <w:sz w:val="24"/>
          <w:szCs w:val="24"/>
        </w:rPr>
        <w:t>, is a continuous variable determined by the relative difficulty and discrimination of each item. Option characteristic curves (analogous to item characteristic curves for ordinal data) are provided with their corresponding coefficients. We also report factor loadings and communalities, which provide insights into the relationship between items and the latent trait (</w:t>
      </w:r>
      <w:r w:rsidR="00C4301E" w:rsidRPr="00855026">
        <w:rPr>
          <w:rFonts w:ascii="Times New Roman" w:eastAsia="Times New Roman" w:hAnsi="Times New Roman" w:cs="Times New Roman"/>
          <w:sz w:val="24"/>
          <w:szCs w:val="24"/>
          <w:lang w:val="en-US"/>
        </w:rPr>
        <w:t>CHR-related symptoms</w:t>
      </w:r>
      <w:r w:rsidR="00C4301E" w:rsidRPr="00855026">
        <w:rPr>
          <w:rFonts w:ascii="Times New Roman" w:eastAsia="Times New Roman" w:hAnsi="Times New Roman" w:cs="Times New Roman"/>
          <w:sz w:val="24"/>
          <w:szCs w:val="24"/>
        </w:rPr>
        <w:t xml:space="preserve"> set</w:t>
      </w:r>
      <w:r w:rsidRPr="00855026">
        <w:rPr>
          <w:rFonts w:ascii="Times New Roman" w:eastAsia="Times New Roman" w:hAnsi="Times New Roman" w:cs="Times New Roman"/>
          <w:sz w:val="24"/>
          <w:szCs w:val="24"/>
        </w:rPr>
        <w:t>).</w:t>
      </w:r>
      <w:r w:rsidR="00C4301E" w:rsidRPr="00855026">
        <w:rPr>
          <w:rFonts w:ascii="Times New Roman" w:eastAsia="Times New Roman" w:hAnsi="Times New Roman" w:cs="Times New Roman"/>
          <w:sz w:val="24"/>
          <w:szCs w:val="24"/>
        </w:rPr>
        <w:t xml:space="preserve"> </w:t>
      </w:r>
      <w:r w:rsidRPr="00855026">
        <w:rPr>
          <w:rFonts w:ascii="Times New Roman" w:eastAsia="Times New Roman" w:hAnsi="Times New Roman" w:cs="Times New Roman"/>
          <w:sz w:val="24"/>
          <w:szCs w:val="24"/>
        </w:rPr>
        <w:t xml:space="preserve">Finally, we evaluate model fit indices (infit and outfit) to ensure the IRT model appropriately reflects the data, items, and participant responses. Unidimensionality, a key assumption of the model, was verified through confirmatory factor </w:t>
      </w:r>
      <w:r w:rsidRPr="00855026">
        <w:rPr>
          <w:rFonts w:ascii="Times New Roman" w:eastAsia="Times New Roman" w:hAnsi="Times New Roman" w:cs="Times New Roman"/>
          <w:sz w:val="24"/>
          <w:szCs w:val="24"/>
        </w:rPr>
        <w:lastRenderedPageBreak/>
        <w:t>analysis using established criteria: comparative fit index (CFI) and Tucker-Lewis index (TLI) ≥ 0.95, and root mean square error of approximation (RMSEA) ≤ 0.06</w:t>
      </w:r>
      <w:r w:rsidR="00FB2157" w:rsidRPr="00855026">
        <w:rPr>
          <w:rFonts w:ascii="Times New Roman" w:eastAsia="Times New Roman" w:hAnsi="Times New Roman" w:cs="Times New Roman"/>
          <w:sz w:val="24"/>
          <w:szCs w:val="24"/>
        </w:rPr>
        <w:t>.</w:t>
      </w:r>
      <w:r w:rsidR="00FB2157" w:rsidRPr="00855026">
        <w:rPr>
          <w:rFonts w:ascii="Times New Roman" w:eastAsia="Times New Roman" w:hAnsi="Times New Roman" w:cs="Times New Roman"/>
          <w:sz w:val="24"/>
          <w:szCs w:val="24"/>
        </w:rPr>
        <w:fldChar w:fldCharType="begin"/>
      </w:r>
      <w:r w:rsidR="00374774" w:rsidRPr="00855026">
        <w:rPr>
          <w:rFonts w:ascii="Times New Roman" w:eastAsia="Times New Roman" w:hAnsi="Times New Roman" w:cs="Times New Roman"/>
          <w:sz w:val="24"/>
          <w:szCs w:val="24"/>
        </w:rPr>
        <w:instrText xml:space="preserve"> ADDIN ZOTERO_ITEM CSL_CITATION {"citationID":"zII8YlN7","properties":{"formattedCitation":"\\super 6,7\\nosupersub{}","plainCitation":"6,7","noteIndex":0},"citationItems":[{"id":189960,"uris":["http://zotero.org/users/9544394/items/2WPUDNHG"],"itemData":{"id":189960,"type":"article-journal","abstract":"In order to bring about implementation of routine screening for psychosis risk, a brief version of the Prodromal Questionnaire (PQ; Loewy et al., 2005) was developed and tested in a general help-seeking population. We assessed a consecutive patient sample of 3533 young adults who were help-seeking for nonpsychotic disorders at the secondary mental health services in The Hague with the PQ. We performed logistic regression analyses and CHi-squared Automatic Interaction Detector decision tree analysis to shorten the original 92 items. Receiver operating characteristic curves were used to examine the psychometric properties of the PQ-16. In the general help-seeking population, a cutoff score of 6 or more positively answered items on the 16-item version of the PQ produced correct classification of Comprehensive Assessment of At-Risk Mental State (Yung et al., 2005) psychosis risk/clinical psychosis in 44% of the cases, distinguishing Comprehensive Assessment of At-Risk Mental States (CAARMS) diagnosis from no CAARMS diagnosis with high sensitivity (87%) and specificity (87%). These results were comparable to the PQ-92. The PQ-16 is a good self-report screen for use in secondary mental health care services to select subjects for interviewing for psychosis risk. The low number of items makes it quite appropriate for screening large help-seeking populations, thus enhancing the feasibility of detection and treatment of ultra high-risk patients in routine mental health services.","container-title":"Schizophrenia Bulletin","DOI":"10.1093/schbul/sbs068","ISSN":"1745-1701","issue":"6","journalAbbreviation":"Schizophr Bull","language":"eng","note":"PMID: 22516147\nPMCID: PMC3713086","page":"1288-1296","source":"PubMed","title":"The validity of the 16-item version of the Prodromal Questionnaire (PQ-16) to screen for ultra high risk of developing psychosis in the general help-seeking population","volume":"38","author":[{"family":"Ising","given":"Helga K."},{"family":"Veling","given":"Wim"},{"family":"Loewy","given":"Rachel L."},{"family":"Rietveld","given":"Marleen W."},{"family":"Rietdijk","given":"Judith"},{"family":"Dragt","given":"Sara"},{"family":"Klaassen","given":"Rianne M. C."},{"family":"Nieman","given":"Dorien H."},{"family":"Wunderink","given":"Lex"},{"family":"Linszen","given":"Don H."},{"family":"Gaag","given":"Mark","non-dropping-particle":"van der"}],"issued":{"date-parts":[["2012",11]]}}},{"id":190018,"uris":["http://zotero.org/users/9544394/items/H3RFIVXJ"],"itemData":{"id":190018,"type":"article-journal","abstract":"AIMS: To examine the structure of the Prodromal Questionnaire (PQ-16) in a non-help-seeking population through exploratory factor analysis and confirmatory factor analysis. Previous studies have not looked at the structure of this self-report measure outside clinical settings.\nMETHODS: Participants (n = 1045) were recruited through Amazon's Mechanical Turk (MTurk), and then completed the PQ-16. The data set was split randomly in two, one being used for exploratory factor analysis (EFA) and the other for confirmatory factor analysis (CFA). A polychoric correlation matrix was created and EFA was used to explore the factor structure of the PQ-16. Four models were tested through CFA to determine best fit: one, two, three and four-factor models were all analysed.\nRESULTS: EFA indicated a two-factor structure in the PQ-16 in a non-help-seeking population (with a mean age = 29.7 years). Factor 1 represented perceptual abnormalities/hallucinations and factor 2 general symptoms associated with psychosis-risk. CFA indicated that all the proposed models were suitable fits for the dataset. Fit indices for the three-factor model (factor 1 representing perceptual abnormalities/hallucinations, factor 2 unusual thought content, and factor 3 negative symptom) indicated that it appeared to be a better fit for the data than the one, two, and four factor models.\nCONCLUSIONS: This study suggests that a three-factor model of the PQ-16 is a better fit than other proposed models in a non-help-seeking population. Future research of the structure of the PQ-16 in this population may benefit from recruiting subjects with a lower mean age than the current study.","container-title":"Early Intervention in Psychiatry","DOI":"10.1111/eip.13147","ISSN":"1751-7893","issue":"3","journalAbbreviation":"Early Interv Psychiatry","language":"eng","note":"PMID: 33761575","page":"239-246","source":"PubMed","title":"The Structure of the Prodromal Questionnaire-16 (PQ-16): Exploratory and confirmatory factor analyses in a general non-help-seeking population sample","title-short":"The Structure of the Prodromal Questionnaire-16 (PQ-16)","volume":"16","author":[{"family":"Howie","given":"Clare"},{"family":"Hanna","given":"Donncha"},{"family":"Shannon","given":"Ciaran"},{"family":"Davidson","given":"Gavin"},{"family":"Mulholland","given":"Ciaran"}],"issued":{"date-parts":[["2022",3]]}}}],"schema":"https://github.com/citation-style-language/schema/raw/master/csl-citation.json"} </w:instrText>
      </w:r>
      <w:r w:rsidR="00FB2157" w:rsidRPr="00855026">
        <w:rPr>
          <w:rFonts w:ascii="Times New Roman" w:eastAsia="Times New Roman" w:hAnsi="Times New Roman" w:cs="Times New Roman"/>
          <w:sz w:val="24"/>
          <w:szCs w:val="24"/>
        </w:rPr>
        <w:fldChar w:fldCharType="separate"/>
      </w:r>
      <w:r w:rsidR="00374774" w:rsidRPr="00855026">
        <w:rPr>
          <w:rFonts w:ascii="Times New Roman" w:hAnsi="Times New Roman" w:cs="Times New Roman"/>
          <w:sz w:val="24"/>
          <w:vertAlign w:val="superscript"/>
        </w:rPr>
        <w:t>6,7</w:t>
      </w:r>
      <w:r w:rsidR="00FB2157" w:rsidRPr="00855026">
        <w:rPr>
          <w:rFonts w:ascii="Times New Roman" w:eastAsia="Times New Roman" w:hAnsi="Times New Roman" w:cs="Times New Roman"/>
          <w:sz w:val="24"/>
          <w:szCs w:val="24"/>
        </w:rPr>
        <w:fldChar w:fldCharType="end"/>
      </w:r>
      <w:r w:rsidR="00FB2157" w:rsidRPr="00855026">
        <w:rPr>
          <w:rFonts w:ascii="Times New Roman" w:eastAsia="Times New Roman" w:hAnsi="Times New Roman" w:cs="Times New Roman"/>
          <w:sz w:val="24"/>
          <w:szCs w:val="24"/>
        </w:rPr>
        <w:t xml:space="preserve"> All analyses and graphical visualizations were performed with R software (4.3.1).</w:t>
      </w:r>
    </w:p>
    <w:p w14:paraId="66EC6672" w14:textId="77777777" w:rsidR="00FB2157" w:rsidRPr="00855026" w:rsidRDefault="00FB2157" w:rsidP="00FB2157">
      <w:pPr>
        <w:spacing w:line="480" w:lineRule="auto"/>
        <w:jc w:val="both"/>
        <w:rPr>
          <w:rFonts w:ascii="Times New Roman" w:eastAsia="Times New Roman" w:hAnsi="Times New Roman" w:cs="Times New Roman"/>
          <w:sz w:val="24"/>
          <w:szCs w:val="24"/>
        </w:rPr>
      </w:pPr>
    </w:p>
    <w:p w14:paraId="16231DC6" w14:textId="77777777" w:rsidR="00FB2157" w:rsidRPr="00855026" w:rsidRDefault="00FB2157" w:rsidP="00FB2157">
      <w:pPr>
        <w:spacing w:line="480" w:lineRule="auto"/>
        <w:jc w:val="both"/>
        <w:rPr>
          <w:rFonts w:ascii="Times New Roman" w:eastAsia="Times New Roman" w:hAnsi="Times New Roman" w:cs="Times New Roman"/>
          <w:b/>
          <w:sz w:val="24"/>
          <w:szCs w:val="24"/>
        </w:rPr>
      </w:pPr>
      <w:r w:rsidRPr="00855026">
        <w:rPr>
          <w:rFonts w:ascii="Times New Roman" w:eastAsia="Times New Roman" w:hAnsi="Times New Roman" w:cs="Times New Roman"/>
          <w:b/>
          <w:sz w:val="24"/>
          <w:szCs w:val="24"/>
        </w:rPr>
        <w:t>RESULTS</w:t>
      </w:r>
    </w:p>
    <w:p w14:paraId="5C3A0028" w14:textId="77777777" w:rsidR="00FB2157" w:rsidRPr="00855026" w:rsidRDefault="00FB2157" w:rsidP="00FB2157">
      <w:pPr>
        <w:spacing w:line="480" w:lineRule="auto"/>
        <w:jc w:val="both"/>
        <w:rPr>
          <w:rFonts w:ascii="Times New Roman" w:eastAsia="Times New Roman" w:hAnsi="Times New Roman" w:cs="Times New Roman"/>
          <w:b/>
          <w:i/>
          <w:iCs/>
          <w:sz w:val="24"/>
          <w:szCs w:val="24"/>
        </w:rPr>
      </w:pPr>
      <w:r w:rsidRPr="00855026">
        <w:rPr>
          <w:rFonts w:ascii="Times New Roman" w:eastAsia="Times New Roman" w:hAnsi="Times New Roman" w:cs="Times New Roman"/>
          <w:b/>
          <w:i/>
          <w:iCs/>
          <w:sz w:val="24"/>
          <w:szCs w:val="24"/>
        </w:rPr>
        <w:t>Sample</w:t>
      </w:r>
    </w:p>
    <w:p w14:paraId="3824E675" w14:textId="27F177A0" w:rsidR="00FB2157" w:rsidRPr="00855026" w:rsidRDefault="00FB2157" w:rsidP="00FB2157">
      <w:pPr>
        <w:spacing w:line="48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sz w:val="24"/>
          <w:szCs w:val="24"/>
        </w:rPr>
        <w:t xml:space="preserve">A total of 936 </w:t>
      </w:r>
      <w:r w:rsidR="006646C9" w:rsidRPr="00855026">
        <w:rPr>
          <w:rFonts w:ascii="Times New Roman" w:eastAsia="Times New Roman" w:hAnsi="Times New Roman" w:cs="Times New Roman"/>
          <w:sz w:val="24"/>
          <w:szCs w:val="24"/>
          <w:lang w:val="en-US"/>
        </w:rPr>
        <w:t xml:space="preserve">participants </w:t>
      </w:r>
      <w:r w:rsidRPr="00855026">
        <w:rPr>
          <w:rFonts w:ascii="Times New Roman" w:eastAsia="Times New Roman" w:hAnsi="Times New Roman" w:cs="Times New Roman"/>
          <w:sz w:val="24"/>
          <w:szCs w:val="24"/>
        </w:rPr>
        <w:t xml:space="preserve">were included in the analysis. Socio-demographics and response patterns are reported in Table 1 and Table S1, respectively. </w:t>
      </w:r>
      <w:r w:rsidR="007A1447" w:rsidRPr="00855026">
        <w:rPr>
          <w:rFonts w:ascii="Times New Roman" w:eastAsia="Times New Roman" w:hAnsi="Times New Roman" w:cs="Times New Roman"/>
          <w:sz w:val="24"/>
          <w:szCs w:val="24"/>
        </w:rPr>
        <w:t>418</w:t>
      </w:r>
      <w:r w:rsidRPr="00855026">
        <w:rPr>
          <w:rFonts w:ascii="Times New Roman" w:eastAsia="Times New Roman" w:hAnsi="Times New Roman" w:cs="Times New Roman"/>
          <w:sz w:val="24"/>
          <w:szCs w:val="24"/>
        </w:rPr>
        <w:t xml:space="preserve"> subjects (</w:t>
      </w:r>
      <w:r w:rsidR="007A1447" w:rsidRPr="00855026">
        <w:rPr>
          <w:rFonts w:ascii="Times New Roman" w:eastAsia="Times New Roman" w:hAnsi="Times New Roman" w:cs="Times New Roman"/>
          <w:sz w:val="24"/>
          <w:szCs w:val="24"/>
        </w:rPr>
        <w:t>44</w:t>
      </w:r>
      <w:r w:rsidRPr="00855026">
        <w:rPr>
          <w:rFonts w:ascii="Times New Roman" w:eastAsia="Times New Roman" w:hAnsi="Times New Roman" w:cs="Times New Roman"/>
          <w:sz w:val="24"/>
          <w:szCs w:val="24"/>
        </w:rPr>
        <w:t>.</w:t>
      </w:r>
      <w:r w:rsidR="007A1447" w:rsidRPr="00855026">
        <w:rPr>
          <w:rFonts w:ascii="Times New Roman" w:eastAsia="Times New Roman" w:hAnsi="Times New Roman" w:cs="Times New Roman"/>
          <w:sz w:val="24"/>
          <w:szCs w:val="24"/>
        </w:rPr>
        <w:t>4</w:t>
      </w:r>
      <w:r w:rsidRPr="00855026">
        <w:rPr>
          <w:rFonts w:ascii="Times New Roman" w:eastAsia="Times New Roman" w:hAnsi="Times New Roman" w:cs="Times New Roman"/>
          <w:sz w:val="24"/>
          <w:szCs w:val="24"/>
        </w:rPr>
        <w:t>2%) exceeded the PQ-16 cut-off (endorsement of at least 6 items).</w:t>
      </w:r>
    </w:p>
    <w:p w14:paraId="7AA9EDDE" w14:textId="77777777" w:rsidR="00FB2157" w:rsidRPr="00855026" w:rsidRDefault="00FB2157" w:rsidP="00FB2157">
      <w:pPr>
        <w:spacing w:line="480" w:lineRule="auto"/>
        <w:jc w:val="both"/>
        <w:rPr>
          <w:rFonts w:ascii="Times New Roman" w:eastAsia="Times New Roman" w:hAnsi="Times New Roman" w:cs="Times New Roman"/>
          <w:sz w:val="24"/>
          <w:szCs w:val="24"/>
        </w:rPr>
      </w:pPr>
    </w:p>
    <w:p w14:paraId="641755E8" w14:textId="03C92292" w:rsidR="00FB2157" w:rsidRPr="00855026" w:rsidRDefault="00FB2157" w:rsidP="00FB2157">
      <w:pPr>
        <w:spacing w:line="48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b/>
          <w:bCs/>
          <w:sz w:val="24"/>
          <w:szCs w:val="24"/>
        </w:rPr>
        <w:t>Table 1</w:t>
      </w:r>
      <w:r w:rsidRPr="00855026">
        <w:rPr>
          <w:rFonts w:ascii="Times New Roman" w:eastAsia="Times New Roman" w:hAnsi="Times New Roman" w:cs="Times New Roman"/>
          <w:sz w:val="24"/>
          <w:szCs w:val="24"/>
        </w:rPr>
        <w:t xml:space="preserve">. Demographic and profiles of study participants (with the Prodromal Questionnaire (PQ)-16 score) (N=936). UK: United Kingdom. </w:t>
      </w:r>
      <w:r w:rsidR="00D63CA7" w:rsidRPr="00855026">
        <w:rPr>
          <w:rFonts w:ascii="Times New Roman" w:eastAsia="Times New Roman" w:hAnsi="Times New Roman" w:cs="Times New Roman"/>
          <w:sz w:val="24"/>
          <w:szCs w:val="24"/>
        </w:rPr>
        <w:t>SD: Standard Deviation.</w:t>
      </w:r>
    </w:p>
    <w:tbl>
      <w:tblPr>
        <w:tblStyle w:val="TableGrid"/>
        <w:tblW w:w="5000" w:type="pct"/>
        <w:jc w:val="center"/>
        <w:tblLook w:val="04A0" w:firstRow="1" w:lastRow="0" w:firstColumn="1" w:lastColumn="0" w:noHBand="0" w:noVBand="1"/>
      </w:tblPr>
      <w:tblGrid>
        <w:gridCol w:w="3256"/>
        <w:gridCol w:w="3119"/>
        <w:gridCol w:w="2644"/>
      </w:tblGrid>
      <w:tr w:rsidR="00FB2157" w:rsidRPr="00855026" w14:paraId="1B1DC6C4" w14:textId="77777777" w:rsidTr="006901A5">
        <w:trPr>
          <w:trHeight w:val="300"/>
          <w:jc w:val="center"/>
        </w:trPr>
        <w:tc>
          <w:tcPr>
            <w:tcW w:w="1805" w:type="pct"/>
            <w:noWrap/>
            <w:vAlign w:val="center"/>
            <w:hideMark/>
          </w:tcPr>
          <w:p w14:paraId="6E4793A6" w14:textId="77777777" w:rsidR="00FB2157" w:rsidRPr="00855026" w:rsidRDefault="00FB2157" w:rsidP="006901A5">
            <w:pPr>
              <w:spacing w:line="360" w:lineRule="auto"/>
              <w:jc w:val="center"/>
              <w:rPr>
                <w:rFonts w:ascii="Times New Roman" w:eastAsia="Times New Roman" w:hAnsi="Times New Roman" w:cs="Times New Roman"/>
                <w:b/>
                <w:bCs/>
                <w:sz w:val="24"/>
                <w:szCs w:val="24"/>
                <w:lang w:val="en-AU"/>
              </w:rPr>
            </w:pPr>
            <w:r w:rsidRPr="00855026">
              <w:rPr>
                <w:rFonts w:ascii="Times New Roman" w:eastAsia="Times New Roman" w:hAnsi="Times New Roman" w:cs="Times New Roman"/>
                <w:b/>
                <w:bCs/>
                <w:sz w:val="24"/>
                <w:szCs w:val="24"/>
                <w:lang w:val="en-AU"/>
              </w:rPr>
              <w:t>Category</w:t>
            </w:r>
          </w:p>
        </w:tc>
        <w:tc>
          <w:tcPr>
            <w:tcW w:w="1729" w:type="pct"/>
            <w:noWrap/>
            <w:vAlign w:val="center"/>
            <w:hideMark/>
          </w:tcPr>
          <w:p w14:paraId="4AF8367F" w14:textId="77777777" w:rsidR="00FB2157" w:rsidRPr="00855026" w:rsidRDefault="00FB2157" w:rsidP="006901A5">
            <w:pPr>
              <w:spacing w:line="360" w:lineRule="auto"/>
              <w:jc w:val="center"/>
              <w:rPr>
                <w:rFonts w:ascii="Times New Roman" w:eastAsia="Times New Roman" w:hAnsi="Times New Roman" w:cs="Times New Roman"/>
                <w:b/>
                <w:bCs/>
                <w:sz w:val="24"/>
                <w:szCs w:val="24"/>
                <w:lang w:val="en-AU"/>
              </w:rPr>
            </w:pPr>
            <w:r w:rsidRPr="00855026">
              <w:rPr>
                <w:rFonts w:ascii="Times New Roman" w:eastAsia="Times New Roman" w:hAnsi="Times New Roman" w:cs="Times New Roman"/>
                <w:b/>
                <w:bCs/>
                <w:sz w:val="24"/>
                <w:szCs w:val="24"/>
                <w:lang w:val="en-AU"/>
              </w:rPr>
              <w:t>Description</w:t>
            </w:r>
          </w:p>
        </w:tc>
        <w:tc>
          <w:tcPr>
            <w:tcW w:w="1466" w:type="pct"/>
            <w:noWrap/>
            <w:vAlign w:val="center"/>
            <w:hideMark/>
          </w:tcPr>
          <w:p w14:paraId="2F4F9542" w14:textId="77777777" w:rsidR="00FB2157" w:rsidRPr="00855026" w:rsidRDefault="00FB2157" w:rsidP="006901A5">
            <w:pPr>
              <w:spacing w:line="360" w:lineRule="auto"/>
              <w:jc w:val="center"/>
              <w:rPr>
                <w:rFonts w:ascii="Times New Roman" w:eastAsia="Times New Roman" w:hAnsi="Times New Roman" w:cs="Times New Roman"/>
                <w:b/>
                <w:bCs/>
                <w:sz w:val="24"/>
                <w:szCs w:val="24"/>
                <w:lang w:val="en-AU"/>
              </w:rPr>
            </w:pPr>
            <w:r w:rsidRPr="00855026">
              <w:rPr>
                <w:rFonts w:ascii="Times New Roman" w:eastAsia="Times New Roman" w:hAnsi="Times New Roman" w:cs="Times New Roman"/>
                <w:b/>
                <w:bCs/>
                <w:sz w:val="24"/>
                <w:szCs w:val="24"/>
                <w:lang w:val="en-AU"/>
              </w:rPr>
              <w:t>Value</w:t>
            </w:r>
          </w:p>
        </w:tc>
      </w:tr>
      <w:tr w:rsidR="00FB2157" w:rsidRPr="00855026" w14:paraId="534F40E1" w14:textId="77777777" w:rsidTr="006901A5">
        <w:trPr>
          <w:trHeight w:val="300"/>
          <w:jc w:val="center"/>
        </w:trPr>
        <w:tc>
          <w:tcPr>
            <w:tcW w:w="1805" w:type="pct"/>
            <w:vMerge w:val="restart"/>
            <w:noWrap/>
            <w:vAlign w:val="center"/>
            <w:hideMark/>
          </w:tcPr>
          <w:p w14:paraId="605F131C"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r w:rsidRPr="00855026">
              <w:rPr>
                <w:rFonts w:ascii="Times New Roman" w:eastAsia="Times New Roman" w:hAnsi="Times New Roman" w:cs="Times New Roman"/>
                <w:sz w:val="24"/>
                <w:szCs w:val="24"/>
                <w:lang w:val="en-AU"/>
              </w:rPr>
              <w:t>Age</w:t>
            </w:r>
          </w:p>
        </w:tc>
        <w:tc>
          <w:tcPr>
            <w:tcW w:w="1729" w:type="pct"/>
            <w:noWrap/>
            <w:vAlign w:val="center"/>
            <w:hideMark/>
          </w:tcPr>
          <w:p w14:paraId="3A6D0512"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r w:rsidRPr="00855026">
              <w:rPr>
                <w:rFonts w:ascii="Times New Roman" w:eastAsia="Times New Roman" w:hAnsi="Times New Roman" w:cs="Times New Roman"/>
                <w:sz w:val="24"/>
                <w:szCs w:val="24"/>
                <w:lang w:val="en-AU"/>
              </w:rPr>
              <w:t>Mean age</w:t>
            </w:r>
          </w:p>
        </w:tc>
        <w:tc>
          <w:tcPr>
            <w:tcW w:w="1466" w:type="pct"/>
            <w:noWrap/>
            <w:vAlign w:val="center"/>
            <w:hideMark/>
          </w:tcPr>
          <w:p w14:paraId="03684C99"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r w:rsidRPr="00855026">
              <w:rPr>
                <w:rFonts w:ascii="Times New Roman" w:eastAsia="Times New Roman" w:hAnsi="Times New Roman" w:cs="Times New Roman"/>
                <w:sz w:val="24"/>
                <w:szCs w:val="24"/>
                <w:lang w:val="en-AU"/>
              </w:rPr>
              <w:t>21.5 years</w:t>
            </w:r>
          </w:p>
        </w:tc>
      </w:tr>
      <w:tr w:rsidR="00FB2157" w:rsidRPr="00855026" w14:paraId="690118C3" w14:textId="77777777" w:rsidTr="006901A5">
        <w:trPr>
          <w:trHeight w:val="300"/>
          <w:jc w:val="center"/>
        </w:trPr>
        <w:tc>
          <w:tcPr>
            <w:tcW w:w="1805" w:type="pct"/>
            <w:vMerge/>
            <w:noWrap/>
            <w:vAlign w:val="center"/>
            <w:hideMark/>
          </w:tcPr>
          <w:p w14:paraId="2278D387"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p>
        </w:tc>
        <w:tc>
          <w:tcPr>
            <w:tcW w:w="1729" w:type="pct"/>
            <w:noWrap/>
            <w:vAlign w:val="center"/>
            <w:hideMark/>
          </w:tcPr>
          <w:p w14:paraId="1057A914"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r w:rsidRPr="00855026">
              <w:rPr>
                <w:rFonts w:ascii="Times New Roman" w:eastAsia="Times New Roman" w:hAnsi="Times New Roman" w:cs="Times New Roman"/>
                <w:sz w:val="24"/>
                <w:szCs w:val="24"/>
                <w:lang w:val="en-AU"/>
              </w:rPr>
              <w:t>Standard deviation</w:t>
            </w:r>
          </w:p>
        </w:tc>
        <w:tc>
          <w:tcPr>
            <w:tcW w:w="1466" w:type="pct"/>
            <w:noWrap/>
            <w:vAlign w:val="center"/>
            <w:hideMark/>
          </w:tcPr>
          <w:p w14:paraId="0DFE1F3D"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r w:rsidRPr="00855026">
              <w:rPr>
                <w:rFonts w:ascii="Times New Roman" w:eastAsia="Times New Roman" w:hAnsi="Times New Roman" w:cs="Times New Roman"/>
                <w:sz w:val="24"/>
                <w:szCs w:val="24"/>
                <w:lang w:val="en-AU"/>
              </w:rPr>
              <w:t>5.1 years</w:t>
            </w:r>
          </w:p>
        </w:tc>
      </w:tr>
      <w:tr w:rsidR="00FB2157" w:rsidRPr="00855026" w14:paraId="141D9A8D" w14:textId="77777777" w:rsidTr="006901A5">
        <w:trPr>
          <w:trHeight w:val="300"/>
          <w:jc w:val="center"/>
        </w:trPr>
        <w:tc>
          <w:tcPr>
            <w:tcW w:w="1805" w:type="pct"/>
            <w:vMerge w:val="restart"/>
            <w:noWrap/>
            <w:vAlign w:val="center"/>
            <w:hideMark/>
          </w:tcPr>
          <w:p w14:paraId="6A1FD41E"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r w:rsidRPr="00855026">
              <w:rPr>
                <w:rFonts w:ascii="Times New Roman" w:eastAsia="Times New Roman" w:hAnsi="Times New Roman" w:cs="Times New Roman"/>
                <w:sz w:val="24"/>
                <w:szCs w:val="24"/>
                <w:lang w:val="en-AU"/>
              </w:rPr>
              <w:t>Sex</w:t>
            </w:r>
          </w:p>
        </w:tc>
        <w:tc>
          <w:tcPr>
            <w:tcW w:w="1729" w:type="pct"/>
            <w:noWrap/>
            <w:vAlign w:val="center"/>
            <w:hideMark/>
          </w:tcPr>
          <w:p w14:paraId="62197696"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r w:rsidRPr="00855026">
              <w:rPr>
                <w:rFonts w:ascii="Times New Roman" w:eastAsia="Times New Roman" w:hAnsi="Times New Roman" w:cs="Times New Roman"/>
                <w:sz w:val="24"/>
                <w:szCs w:val="24"/>
                <w:lang w:val="en-AU"/>
              </w:rPr>
              <w:t>Male (N, %)</w:t>
            </w:r>
          </w:p>
        </w:tc>
        <w:tc>
          <w:tcPr>
            <w:tcW w:w="1466" w:type="pct"/>
            <w:noWrap/>
            <w:vAlign w:val="center"/>
            <w:hideMark/>
          </w:tcPr>
          <w:p w14:paraId="05E743B8"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r w:rsidRPr="00855026">
              <w:rPr>
                <w:rFonts w:ascii="Times New Roman" w:eastAsia="Times New Roman" w:hAnsi="Times New Roman" w:cs="Times New Roman"/>
                <w:sz w:val="24"/>
                <w:szCs w:val="24"/>
                <w:lang w:val="en-AU"/>
              </w:rPr>
              <w:t>263, 28.1%</w:t>
            </w:r>
          </w:p>
        </w:tc>
      </w:tr>
      <w:tr w:rsidR="00FB2157" w:rsidRPr="00855026" w14:paraId="04CE9BFF" w14:textId="77777777" w:rsidTr="006901A5">
        <w:trPr>
          <w:trHeight w:val="300"/>
          <w:jc w:val="center"/>
        </w:trPr>
        <w:tc>
          <w:tcPr>
            <w:tcW w:w="1805" w:type="pct"/>
            <w:vMerge/>
            <w:noWrap/>
            <w:vAlign w:val="center"/>
            <w:hideMark/>
          </w:tcPr>
          <w:p w14:paraId="4EBEC93F"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p>
        </w:tc>
        <w:tc>
          <w:tcPr>
            <w:tcW w:w="1729" w:type="pct"/>
            <w:noWrap/>
            <w:vAlign w:val="center"/>
            <w:hideMark/>
          </w:tcPr>
          <w:p w14:paraId="083B4E4E"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r w:rsidRPr="00855026">
              <w:rPr>
                <w:rFonts w:ascii="Times New Roman" w:eastAsia="Times New Roman" w:hAnsi="Times New Roman" w:cs="Times New Roman"/>
                <w:sz w:val="24"/>
                <w:szCs w:val="24"/>
                <w:lang w:val="en-AU"/>
              </w:rPr>
              <w:t>Female (N, %)</w:t>
            </w:r>
          </w:p>
        </w:tc>
        <w:tc>
          <w:tcPr>
            <w:tcW w:w="1466" w:type="pct"/>
            <w:noWrap/>
            <w:vAlign w:val="center"/>
            <w:hideMark/>
          </w:tcPr>
          <w:p w14:paraId="6637C6B3"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r w:rsidRPr="00855026">
              <w:rPr>
                <w:rFonts w:ascii="Times New Roman" w:eastAsia="Times New Roman" w:hAnsi="Times New Roman" w:cs="Times New Roman"/>
                <w:sz w:val="24"/>
                <w:szCs w:val="24"/>
                <w:lang w:val="en-AU"/>
              </w:rPr>
              <w:t>673, 71.9%</w:t>
            </w:r>
          </w:p>
        </w:tc>
      </w:tr>
      <w:tr w:rsidR="00FB2157" w:rsidRPr="00855026" w14:paraId="2B7CAE8D" w14:textId="77777777" w:rsidTr="006901A5">
        <w:trPr>
          <w:trHeight w:val="300"/>
          <w:jc w:val="center"/>
        </w:trPr>
        <w:tc>
          <w:tcPr>
            <w:tcW w:w="1805" w:type="pct"/>
            <w:vMerge w:val="restart"/>
            <w:noWrap/>
            <w:vAlign w:val="center"/>
            <w:hideMark/>
          </w:tcPr>
          <w:p w14:paraId="05432662"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r w:rsidRPr="00855026">
              <w:rPr>
                <w:rFonts w:ascii="Times New Roman" w:eastAsia="Times New Roman" w:hAnsi="Times New Roman" w:cs="Times New Roman"/>
                <w:sz w:val="24"/>
                <w:szCs w:val="24"/>
                <w:lang w:val="en-AU"/>
              </w:rPr>
              <w:t>Population Breakdown</w:t>
            </w:r>
          </w:p>
        </w:tc>
        <w:tc>
          <w:tcPr>
            <w:tcW w:w="1729" w:type="pct"/>
            <w:noWrap/>
            <w:vAlign w:val="center"/>
            <w:hideMark/>
          </w:tcPr>
          <w:p w14:paraId="7C243F89"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r w:rsidRPr="00855026">
              <w:rPr>
                <w:rFonts w:ascii="Times New Roman" w:eastAsia="Times New Roman" w:hAnsi="Times New Roman" w:cs="Times New Roman"/>
                <w:sz w:val="24"/>
                <w:szCs w:val="24"/>
                <w:lang w:val="en-AU"/>
              </w:rPr>
              <w:t>France (N)</w:t>
            </w:r>
          </w:p>
        </w:tc>
        <w:tc>
          <w:tcPr>
            <w:tcW w:w="1466" w:type="pct"/>
            <w:noWrap/>
            <w:vAlign w:val="center"/>
            <w:hideMark/>
          </w:tcPr>
          <w:p w14:paraId="15A664FB"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r w:rsidRPr="00855026">
              <w:rPr>
                <w:rFonts w:ascii="Times New Roman" w:eastAsia="Times New Roman" w:hAnsi="Times New Roman" w:cs="Times New Roman"/>
                <w:sz w:val="24"/>
                <w:szCs w:val="24"/>
                <w:lang w:val="en-AU"/>
              </w:rPr>
              <w:t>367</w:t>
            </w:r>
          </w:p>
        </w:tc>
      </w:tr>
      <w:tr w:rsidR="00FB2157" w:rsidRPr="00855026" w14:paraId="73E5C860" w14:textId="77777777" w:rsidTr="006901A5">
        <w:trPr>
          <w:trHeight w:val="300"/>
          <w:jc w:val="center"/>
        </w:trPr>
        <w:tc>
          <w:tcPr>
            <w:tcW w:w="1805" w:type="pct"/>
            <w:vMerge/>
            <w:noWrap/>
            <w:vAlign w:val="center"/>
            <w:hideMark/>
          </w:tcPr>
          <w:p w14:paraId="694127FE"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p>
        </w:tc>
        <w:tc>
          <w:tcPr>
            <w:tcW w:w="1729" w:type="pct"/>
            <w:noWrap/>
            <w:vAlign w:val="center"/>
            <w:hideMark/>
          </w:tcPr>
          <w:p w14:paraId="03A83423"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r w:rsidRPr="00855026">
              <w:rPr>
                <w:rFonts w:ascii="Times New Roman" w:eastAsia="Times New Roman" w:hAnsi="Times New Roman" w:cs="Times New Roman"/>
                <w:sz w:val="24"/>
                <w:szCs w:val="24"/>
                <w:lang w:val="en-AU"/>
              </w:rPr>
              <w:t>UK (N)</w:t>
            </w:r>
          </w:p>
        </w:tc>
        <w:tc>
          <w:tcPr>
            <w:tcW w:w="1466" w:type="pct"/>
            <w:noWrap/>
            <w:vAlign w:val="center"/>
            <w:hideMark/>
          </w:tcPr>
          <w:p w14:paraId="66E4D5AA"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r w:rsidRPr="00855026">
              <w:rPr>
                <w:rFonts w:ascii="Times New Roman" w:eastAsia="Times New Roman" w:hAnsi="Times New Roman" w:cs="Times New Roman"/>
                <w:sz w:val="24"/>
                <w:szCs w:val="24"/>
                <w:lang w:val="en-AU"/>
              </w:rPr>
              <w:t>569</w:t>
            </w:r>
          </w:p>
        </w:tc>
      </w:tr>
      <w:tr w:rsidR="00FB2157" w:rsidRPr="00855026" w14:paraId="14913BCF" w14:textId="77777777" w:rsidTr="006901A5">
        <w:trPr>
          <w:trHeight w:val="300"/>
          <w:jc w:val="center"/>
        </w:trPr>
        <w:tc>
          <w:tcPr>
            <w:tcW w:w="1805" w:type="pct"/>
            <w:vMerge w:val="restart"/>
            <w:noWrap/>
            <w:vAlign w:val="center"/>
            <w:hideMark/>
          </w:tcPr>
          <w:p w14:paraId="5145011C"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r w:rsidRPr="00855026">
              <w:rPr>
                <w:rFonts w:ascii="Times New Roman" w:eastAsia="Times New Roman" w:hAnsi="Times New Roman" w:cs="Times New Roman"/>
                <w:sz w:val="24"/>
                <w:szCs w:val="24"/>
                <w:lang w:val="en-AU"/>
              </w:rPr>
              <w:t>Occupation Distribution</w:t>
            </w:r>
          </w:p>
        </w:tc>
        <w:tc>
          <w:tcPr>
            <w:tcW w:w="1729" w:type="pct"/>
            <w:noWrap/>
            <w:vAlign w:val="center"/>
            <w:hideMark/>
          </w:tcPr>
          <w:p w14:paraId="5F488149"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r w:rsidRPr="00855026">
              <w:rPr>
                <w:rFonts w:ascii="Times New Roman" w:eastAsia="Times New Roman" w:hAnsi="Times New Roman" w:cs="Times New Roman"/>
                <w:sz w:val="24"/>
                <w:szCs w:val="24"/>
                <w:lang w:val="en-AU"/>
              </w:rPr>
              <w:t>Students (N, %)</w:t>
            </w:r>
          </w:p>
        </w:tc>
        <w:tc>
          <w:tcPr>
            <w:tcW w:w="1466" w:type="pct"/>
            <w:noWrap/>
            <w:vAlign w:val="center"/>
            <w:hideMark/>
          </w:tcPr>
          <w:p w14:paraId="7B94BFDB"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r w:rsidRPr="00855026">
              <w:rPr>
                <w:rFonts w:ascii="Times New Roman" w:eastAsia="Times New Roman" w:hAnsi="Times New Roman" w:cs="Times New Roman"/>
                <w:sz w:val="24"/>
                <w:szCs w:val="24"/>
                <w:lang w:val="en-AU"/>
              </w:rPr>
              <w:t>764, 81.6%</w:t>
            </w:r>
          </w:p>
        </w:tc>
      </w:tr>
      <w:tr w:rsidR="00FB2157" w:rsidRPr="00855026" w14:paraId="0B563BCA" w14:textId="77777777" w:rsidTr="006901A5">
        <w:trPr>
          <w:trHeight w:val="300"/>
          <w:jc w:val="center"/>
        </w:trPr>
        <w:tc>
          <w:tcPr>
            <w:tcW w:w="1805" w:type="pct"/>
            <w:vMerge/>
            <w:noWrap/>
            <w:vAlign w:val="center"/>
            <w:hideMark/>
          </w:tcPr>
          <w:p w14:paraId="22B0226F"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p>
        </w:tc>
        <w:tc>
          <w:tcPr>
            <w:tcW w:w="1729" w:type="pct"/>
            <w:noWrap/>
            <w:vAlign w:val="center"/>
            <w:hideMark/>
          </w:tcPr>
          <w:p w14:paraId="5A25B292"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r w:rsidRPr="00855026">
              <w:rPr>
                <w:rFonts w:ascii="Times New Roman" w:eastAsia="Times New Roman" w:hAnsi="Times New Roman" w:cs="Times New Roman"/>
                <w:sz w:val="24"/>
                <w:szCs w:val="24"/>
                <w:lang w:val="en-AU"/>
              </w:rPr>
              <w:t>Employed (N, %)</w:t>
            </w:r>
          </w:p>
        </w:tc>
        <w:tc>
          <w:tcPr>
            <w:tcW w:w="1466" w:type="pct"/>
            <w:noWrap/>
            <w:vAlign w:val="center"/>
            <w:hideMark/>
          </w:tcPr>
          <w:p w14:paraId="7340785B"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r w:rsidRPr="00855026">
              <w:rPr>
                <w:rFonts w:ascii="Times New Roman" w:eastAsia="Times New Roman" w:hAnsi="Times New Roman" w:cs="Times New Roman"/>
                <w:sz w:val="24"/>
                <w:szCs w:val="24"/>
                <w:lang w:val="en-AU"/>
              </w:rPr>
              <w:t>119, 12.7%</w:t>
            </w:r>
          </w:p>
        </w:tc>
      </w:tr>
      <w:tr w:rsidR="00FB2157" w:rsidRPr="00855026" w14:paraId="1A712977" w14:textId="77777777" w:rsidTr="006901A5">
        <w:trPr>
          <w:trHeight w:val="300"/>
          <w:jc w:val="center"/>
        </w:trPr>
        <w:tc>
          <w:tcPr>
            <w:tcW w:w="1805" w:type="pct"/>
            <w:vMerge/>
            <w:noWrap/>
            <w:vAlign w:val="center"/>
            <w:hideMark/>
          </w:tcPr>
          <w:p w14:paraId="06406A43"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p>
        </w:tc>
        <w:tc>
          <w:tcPr>
            <w:tcW w:w="1729" w:type="pct"/>
            <w:noWrap/>
            <w:vAlign w:val="center"/>
            <w:hideMark/>
          </w:tcPr>
          <w:p w14:paraId="70393074"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r w:rsidRPr="00855026">
              <w:rPr>
                <w:rFonts w:ascii="Times New Roman" w:eastAsia="Times New Roman" w:hAnsi="Times New Roman" w:cs="Times New Roman"/>
                <w:sz w:val="24"/>
                <w:szCs w:val="24"/>
                <w:lang w:val="en-AU"/>
              </w:rPr>
              <w:t>Unemployed (N, %)</w:t>
            </w:r>
          </w:p>
        </w:tc>
        <w:tc>
          <w:tcPr>
            <w:tcW w:w="1466" w:type="pct"/>
            <w:noWrap/>
            <w:vAlign w:val="center"/>
            <w:hideMark/>
          </w:tcPr>
          <w:p w14:paraId="5D04C11C"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r w:rsidRPr="00855026">
              <w:rPr>
                <w:rFonts w:ascii="Times New Roman" w:eastAsia="Times New Roman" w:hAnsi="Times New Roman" w:cs="Times New Roman"/>
                <w:sz w:val="24"/>
                <w:szCs w:val="24"/>
                <w:lang w:val="en-AU"/>
              </w:rPr>
              <w:t>53, 5.6%</w:t>
            </w:r>
          </w:p>
        </w:tc>
      </w:tr>
      <w:tr w:rsidR="00FB2157" w:rsidRPr="00855026" w14:paraId="4FDC225D" w14:textId="77777777" w:rsidTr="006901A5">
        <w:trPr>
          <w:trHeight w:val="300"/>
          <w:jc w:val="center"/>
        </w:trPr>
        <w:tc>
          <w:tcPr>
            <w:tcW w:w="1805" w:type="pct"/>
            <w:noWrap/>
            <w:vAlign w:val="center"/>
            <w:hideMark/>
          </w:tcPr>
          <w:p w14:paraId="025068FD" w14:textId="77777777" w:rsidR="00FB2157" w:rsidRPr="00855026" w:rsidRDefault="00FB2157" w:rsidP="006901A5">
            <w:pPr>
              <w:spacing w:line="360" w:lineRule="auto"/>
              <w:jc w:val="center"/>
              <w:rPr>
                <w:rFonts w:ascii="Times New Roman" w:eastAsia="Times New Roman" w:hAnsi="Times New Roman" w:cs="Times New Roman"/>
                <w:sz w:val="24"/>
                <w:szCs w:val="24"/>
                <w:lang w:val="en-AU"/>
              </w:rPr>
            </w:pPr>
            <w:r w:rsidRPr="00855026">
              <w:rPr>
                <w:rFonts w:ascii="Times New Roman" w:eastAsia="Times New Roman" w:hAnsi="Times New Roman" w:cs="Times New Roman"/>
                <w:sz w:val="24"/>
                <w:szCs w:val="24"/>
                <w:lang w:val="en-AU"/>
              </w:rPr>
              <w:t>PQ-16</w:t>
            </w:r>
          </w:p>
        </w:tc>
        <w:tc>
          <w:tcPr>
            <w:tcW w:w="1729" w:type="pct"/>
            <w:noWrap/>
            <w:vAlign w:val="center"/>
            <w:hideMark/>
          </w:tcPr>
          <w:p w14:paraId="61D87292" w14:textId="53022619" w:rsidR="00FB2157" w:rsidRPr="00855026" w:rsidRDefault="00FB2157" w:rsidP="006901A5">
            <w:pPr>
              <w:spacing w:line="360" w:lineRule="auto"/>
              <w:jc w:val="center"/>
              <w:rPr>
                <w:rFonts w:ascii="Times New Roman" w:eastAsia="Times New Roman" w:hAnsi="Times New Roman" w:cs="Times New Roman"/>
                <w:sz w:val="24"/>
                <w:szCs w:val="24"/>
                <w:lang w:val="en-AU"/>
              </w:rPr>
            </w:pPr>
            <w:r w:rsidRPr="00855026">
              <w:rPr>
                <w:rFonts w:ascii="Times New Roman" w:eastAsia="Times New Roman" w:hAnsi="Times New Roman" w:cs="Times New Roman"/>
                <w:sz w:val="24"/>
                <w:szCs w:val="24"/>
                <w:lang w:val="en-AU"/>
              </w:rPr>
              <w:t>Mean score</w:t>
            </w:r>
            <w:r w:rsidR="00D63CA7" w:rsidRPr="00855026">
              <w:rPr>
                <w:rFonts w:ascii="Times New Roman" w:eastAsia="Times New Roman" w:hAnsi="Times New Roman" w:cs="Times New Roman"/>
                <w:sz w:val="24"/>
                <w:szCs w:val="24"/>
                <w:lang w:val="en-AU"/>
              </w:rPr>
              <w:t xml:space="preserve"> (SD)</w:t>
            </w:r>
          </w:p>
        </w:tc>
        <w:tc>
          <w:tcPr>
            <w:tcW w:w="1466" w:type="pct"/>
            <w:noWrap/>
            <w:vAlign w:val="center"/>
            <w:hideMark/>
          </w:tcPr>
          <w:p w14:paraId="47B041E1" w14:textId="4B82D0B2" w:rsidR="00FB2157" w:rsidRPr="00855026" w:rsidRDefault="00D63CA7" w:rsidP="006901A5">
            <w:pPr>
              <w:spacing w:line="360" w:lineRule="auto"/>
              <w:jc w:val="center"/>
              <w:rPr>
                <w:rFonts w:ascii="Times New Roman" w:eastAsia="Times New Roman" w:hAnsi="Times New Roman" w:cs="Times New Roman"/>
                <w:sz w:val="24"/>
                <w:szCs w:val="24"/>
                <w:lang w:val="en-AU"/>
              </w:rPr>
            </w:pPr>
            <w:r w:rsidRPr="00855026">
              <w:rPr>
                <w:rFonts w:ascii="Times New Roman" w:eastAsia="Times New Roman" w:hAnsi="Times New Roman" w:cs="Times New Roman"/>
                <w:sz w:val="24"/>
                <w:szCs w:val="24"/>
                <w:lang w:val="en-AU"/>
              </w:rPr>
              <w:t>5.</w:t>
            </w:r>
            <w:r w:rsidR="00B22FBD" w:rsidRPr="00855026">
              <w:rPr>
                <w:rFonts w:ascii="Times New Roman" w:eastAsia="Times New Roman" w:hAnsi="Times New Roman" w:cs="Times New Roman"/>
                <w:sz w:val="24"/>
                <w:szCs w:val="24"/>
                <w:lang w:val="en-AU"/>
              </w:rPr>
              <w:t>6</w:t>
            </w:r>
            <w:r w:rsidRPr="00855026">
              <w:rPr>
                <w:rFonts w:ascii="Times New Roman" w:eastAsia="Times New Roman" w:hAnsi="Times New Roman" w:cs="Times New Roman"/>
                <w:sz w:val="24"/>
                <w:szCs w:val="24"/>
                <w:lang w:val="en-AU"/>
              </w:rPr>
              <w:t xml:space="preserve"> (3.</w:t>
            </w:r>
            <w:r w:rsidR="00B22FBD" w:rsidRPr="00855026">
              <w:rPr>
                <w:rFonts w:ascii="Times New Roman" w:eastAsia="Times New Roman" w:hAnsi="Times New Roman" w:cs="Times New Roman"/>
                <w:sz w:val="24"/>
                <w:szCs w:val="24"/>
                <w:lang w:val="en-AU"/>
              </w:rPr>
              <w:t>5</w:t>
            </w:r>
            <w:r w:rsidRPr="00855026">
              <w:rPr>
                <w:rFonts w:ascii="Times New Roman" w:eastAsia="Times New Roman" w:hAnsi="Times New Roman" w:cs="Times New Roman"/>
                <w:sz w:val="24"/>
                <w:szCs w:val="24"/>
                <w:lang w:val="en-AU"/>
              </w:rPr>
              <w:t>)</w:t>
            </w:r>
          </w:p>
        </w:tc>
      </w:tr>
    </w:tbl>
    <w:p w14:paraId="4B1F2A84" w14:textId="77777777" w:rsidR="00FB2157" w:rsidRPr="00855026" w:rsidRDefault="00FB2157" w:rsidP="00FB2157">
      <w:pPr>
        <w:spacing w:line="480" w:lineRule="auto"/>
        <w:jc w:val="both"/>
        <w:rPr>
          <w:rFonts w:ascii="Times New Roman" w:eastAsia="Times New Roman" w:hAnsi="Times New Roman" w:cs="Times New Roman"/>
          <w:sz w:val="24"/>
          <w:szCs w:val="24"/>
        </w:rPr>
      </w:pPr>
    </w:p>
    <w:p w14:paraId="05AEF6E7" w14:textId="77777777" w:rsidR="00FB2157" w:rsidRPr="00855026" w:rsidRDefault="00FB2157" w:rsidP="00FB2157">
      <w:pPr>
        <w:spacing w:line="480" w:lineRule="auto"/>
        <w:jc w:val="both"/>
        <w:rPr>
          <w:rFonts w:ascii="Times New Roman" w:eastAsia="Times New Roman" w:hAnsi="Times New Roman" w:cs="Times New Roman"/>
          <w:b/>
          <w:i/>
          <w:iCs/>
          <w:sz w:val="24"/>
          <w:szCs w:val="24"/>
        </w:rPr>
      </w:pPr>
      <w:r w:rsidRPr="00855026">
        <w:rPr>
          <w:rFonts w:ascii="Times New Roman" w:eastAsia="Times New Roman" w:hAnsi="Times New Roman" w:cs="Times New Roman"/>
          <w:b/>
          <w:i/>
          <w:iCs/>
          <w:sz w:val="24"/>
          <w:szCs w:val="24"/>
        </w:rPr>
        <w:t>Item response theory</w:t>
      </w:r>
    </w:p>
    <w:p w14:paraId="3261A335" w14:textId="62E1737E" w:rsidR="00A42DC4" w:rsidRPr="00855026" w:rsidRDefault="00FB2157" w:rsidP="00B27857">
      <w:pPr>
        <w:spacing w:line="48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sz w:val="24"/>
          <w:szCs w:val="24"/>
        </w:rPr>
        <w:tab/>
      </w:r>
      <w:r w:rsidR="00A42DC4" w:rsidRPr="00855026">
        <w:rPr>
          <w:rFonts w:ascii="Times New Roman" w:eastAsia="Times New Roman" w:hAnsi="Times New Roman" w:cs="Times New Roman"/>
          <w:sz w:val="24"/>
          <w:szCs w:val="24"/>
        </w:rPr>
        <w:t>Item discrimination and difficulty parameters estimated using the graded response model (GRM) within the IRT framework are presented in Table S2</w:t>
      </w:r>
      <w:r w:rsidR="0055239A" w:rsidRPr="00855026">
        <w:rPr>
          <w:rFonts w:ascii="Times New Roman" w:eastAsia="Times New Roman" w:hAnsi="Times New Roman" w:cs="Times New Roman"/>
          <w:sz w:val="24"/>
          <w:szCs w:val="24"/>
        </w:rPr>
        <w:t>. “D</w:t>
      </w:r>
      <w:r w:rsidR="00A42DC4" w:rsidRPr="00855026">
        <w:rPr>
          <w:rFonts w:ascii="Times New Roman" w:eastAsia="Times New Roman" w:hAnsi="Times New Roman" w:cs="Times New Roman"/>
          <w:sz w:val="24"/>
          <w:szCs w:val="24"/>
        </w:rPr>
        <w:t>éjà vu</w:t>
      </w:r>
      <w:r w:rsidR="00AF746B" w:rsidRPr="00855026">
        <w:rPr>
          <w:rFonts w:ascii="Times New Roman" w:eastAsia="Times New Roman" w:hAnsi="Times New Roman" w:cs="Times New Roman"/>
          <w:sz w:val="24"/>
          <w:szCs w:val="24"/>
        </w:rPr>
        <w:t>”</w:t>
      </w:r>
      <w:r w:rsidR="00A42DC4" w:rsidRPr="00855026">
        <w:rPr>
          <w:rFonts w:ascii="Times New Roman" w:eastAsia="Times New Roman" w:hAnsi="Times New Roman" w:cs="Times New Roman"/>
          <w:sz w:val="24"/>
          <w:szCs w:val="24"/>
        </w:rPr>
        <w:t xml:space="preserve"> emerged with the highest discrimination value (3.87), indicating a strong ability to differentiate between </w:t>
      </w:r>
      <w:r w:rsidR="00A42DC4" w:rsidRPr="00855026">
        <w:rPr>
          <w:rFonts w:ascii="Times New Roman" w:eastAsia="Times New Roman" w:hAnsi="Times New Roman" w:cs="Times New Roman"/>
          <w:sz w:val="24"/>
          <w:szCs w:val="24"/>
        </w:rPr>
        <w:lastRenderedPageBreak/>
        <w:t xml:space="preserve">participants with varying levels of </w:t>
      </w:r>
      <w:r w:rsidR="00833BE7" w:rsidRPr="00855026">
        <w:rPr>
          <w:rFonts w:ascii="Times New Roman" w:eastAsia="Times New Roman" w:hAnsi="Times New Roman" w:cs="Times New Roman"/>
          <w:sz w:val="24"/>
          <w:szCs w:val="24"/>
        </w:rPr>
        <w:t>distress linked to</w:t>
      </w:r>
      <w:r w:rsidR="00A42DC4" w:rsidRPr="00855026">
        <w:rPr>
          <w:rFonts w:ascii="Times New Roman" w:eastAsia="Times New Roman" w:hAnsi="Times New Roman" w:cs="Times New Roman"/>
          <w:sz w:val="24"/>
          <w:szCs w:val="24"/>
        </w:rPr>
        <w:t xml:space="preserve"> CHR</w:t>
      </w:r>
      <w:r w:rsidR="00833BE7" w:rsidRPr="00855026">
        <w:rPr>
          <w:rFonts w:ascii="Times New Roman" w:eastAsia="Times New Roman" w:hAnsi="Times New Roman" w:cs="Times New Roman"/>
          <w:sz w:val="24"/>
          <w:szCs w:val="24"/>
        </w:rPr>
        <w:t>-related symptoms</w:t>
      </w:r>
      <w:r w:rsidR="00A42DC4" w:rsidRPr="00855026">
        <w:rPr>
          <w:rFonts w:ascii="Times New Roman" w:eastAsia="Times New Roman" w:hAnsi="Times New Roman" w:cs="Times New Roman"/>
          <w:sz w:val="24"/>
          <w:szCs w:val="24"/>
        </w:rPr>
        <w:t xml:space="preserve">. </w:t>
      </w:r>
      <w:r w:rsidR="00A42DC4" w:rsidRPr="00855026">
        <w:rPr>
          <w:rFonts w:ascii="Times New Roman" w:eastAsia="Times New Roman" w:hAnsi="Times New Roman" w:cs="Times New Roman"/>
          <w:sz w:val="24"/>
          <w:szCs w:val="24"/>
          <w:lang w:val="en-AU"/>
        </w:rPr>
        <w:t xml:space="preserve">This suggests a robust relationship between the </w:t>
      </w:r>
      <w:r w:rsidR="0055239A" w:rsidRPr="00855026">
        <w:rPr>
          <w:rFonts w:ascii="Times New Roman" w:eastAsia="Times New Roman" w:hAnsi="Times New Roman" w:cs="Times New Roman"/>
          <w:sz w:val="24"/>
          <w:szCs w:val="24"/>
          <w:lang w:val="en-AU"/>
        </w:rPr>
        <w:t>“</w:t>
      </w:r>
      <w:r w:rsidR="00A42DC4" w:rsidRPr="00855026">
        <w:rPr>
          <w:rFonts w:ascii="Times New Roman" w:eastAsia="Times New Roman" w:hAnsi="Times New Roman" w:cs="Times New Roman"/>
          <w:sz w:val="24"/>
          <w:szCs w:val="24"/>
          <w:lang w:val="en-AU"/>
        </w:rPr>
        <w:t>Déjà vu</w:t>
      </w:r>
      <w:r w:rsidR="0055239A" w:rsidRPr="00855026">
        <w:rPr>
          <w:rFonts w:ascii="Times New Roman" w:eastAsia="Times New Roman" w:hAnsi="Times New Roman" w:cs="Times New Roman"/>
          <w:sz w:val="24"/>
          <w:szCs w:val="24"/>
          <w:lang w:val="en-AU"/>
        </w:rPr>
        <w:t>”</w:t>
      </w:r>
      <w:r w:rsidR="00A42DC4" w:rsidRPr="00855026">
        <w:rPr>
          <w:rFonts w:ascii="Times New Roman" w:eastAsia="Times New Roman" w:hAnsi="Times New Roman" w:cs="Times New Roman"/>
          <w:sz w:val="24"/>
          <w:szCs w:val="24"/>
          <w:lang w:val="en-AU"/>
        </w:rPr>
        <w:t xml:space="preserve"> item </w:t>
      </w:r>
      <w:r w:rsidR="00AF746B" w:rsidRPr="00855026">
        <w:rPr>
          <w:rFonts w:ascii="Times New Roman" w:eastAsia="Times New Roman" w:hAnsi="Times New Roman" w:cs="Times New Roman"/>
          <w:sz w:val="24"/>
          <w:szCs w:val="24"/>
          <w:lang w:val="en-AU"/>
        </w:rPr>
        <w:t>relatively to all the other CHR-related symptoms (</w:t>
      </w:r>
      <w:r w:rsidR="00A42DC4" w:rsidRPr="00855026">
        <w:rPr>
          <w:rFonts w:ascii="Times New Roman" w:eastAsia="Times New Roman" w:hAnsi="Times New Roman" w:cs="Times New Roman"/>
          <w:sz w:val="24"/>
          <w:szCs w:val="24"/>
          <w:lang w:val="en-AU"/>
        </w:rPr>
        <w:t>latent trait</w:t>
      </w:r>
      <w:r w:rsidR="00AF746B" w:rsidRPr="00855026">
        <w:rPr>
          <w:rFonts w:ascii="Times New Roman" w:eastAsia="Times New Roman" w:hAnsi="Times New Roman" w:cs="Times New Roman"/>
          <w:sz w:val="24"/>
          <w:szCs w:val="24"/>
          <w:lang w:val="en-AU"/>
        </w:rPr>
        <w:t>)</w:t>
      </w:r>
      <w:r w:rsidR="00A42DC4" w:rsidRPr="00855026">
        <w:rPr>
          <w:rFonts w:ascii="Times New Roman" w:eastAsia="Times New Roman" w:hAnsi="Times New Roman" w:cs="Times New Roman"/>
          <w:sz w:val="24"/>
          <w:szCs w:val="24"/>
          <w:lang w:val="en-AU"/>
        </w:rPr>
        <w:t xml:space="preserve">. Additionally, </w:t>
      </w:r>
      <w:r w:rsidR="0055239A" w:rsidRPr="00855026">
        <w:rPr>
          <w:rFonts w:ascii="Times New Roman" w:eastAsia="Times New Roman" w:hAnsi="Times New Roman" w:cs="Times New Roman"/>
          <w:sz w:val="24"/>
          <w:szCs w:val="24"/>
          <w:lang w:val="en-AU"/>
        </w:rPr>
        <w:t>“</w:t>
      </w:r>
      <w:r w:rsidR="00A42DC4" w:rsidRPr="00855026">
        <w:rPr>
          <w:rFonts w:ascii="Times New Roman" w:eastAsia="Times New Roman" w:hAnsi="Times New Roman" w:cs="Times New Roman"/>
          <w:sz w:val="24"/>
          <w:szCs w:val="24"/>
          <w:lang w:val="en-AU"/>
        </w:rPr>
        <w:t>Déjà vu</w:t>
      </w:r>
      <w:r w:rsidR="0055239A" w:rsidRPr="00855026">
        <w:rPr>
          <w:rFonts w:ascii="Times New Roman" w:eastAsia="Times New Roman" w:hAnsi="Times New Roman" w:cs="Times New Roman"/>
          <w:sz w:val="24"/>
          <w:szCs w:val="24"/>
          <w:lang w:val="en-AU"/>
        </w:rPr>
        <w:t>”</w:t>
      </w:r>
      <w:r w:rsidR="00A42DC4" w:rsidRPr="00855026">
        <w:rPr>
          <w:rFonts w:ascii="Times New Roman" w:eastAsia="Times New Roman" w:hAnsi="Times New Roman" w:cs="Times New Roman"/>
          <w:sz w:val="24"/>
          <w:szCs w:val="24"/>
          <w:lang w:val="en-AU"/>
        </w:rPr>
        <w:t xml:space="preserve"> exhibits high uniqueness (0.85) (see Supplementary Materials), signifying that a substantial portion of its variance cannot be explained by the latent trait alone. This implies that while </w:t>
      </w:r>
      <w:r w:rsidR="0055239A" w:rsidRPr="00855026">
        <w:rPr>
          <w:rFonts w:ascii="Times New Roman" w:eastAsia="Times New Roman" w:hAnsi="Times New Roman" w:cs="Times New Roman"/>
          <w:sz w:val="24"/>
          <w:szCs w:val="24"/>
          <w:lang w:val="en-AU"/>
        </w:rPr>
        <w:t>“</w:t>
      </w:r>
      <w:r w:rsidR="00A42DC4" w:rsidRPr="00855026">
        <w:rPr>
          <w:rFonts w:ascii="Times New Roman" w:eastAsia="Times New Roman" w:hAnsi="Times New Roman" w:cs="Times New Roman"/>
          <w:sz w:val="24"/>
          <w:szCs w:val="24"/>
          <w:lang w:val="en-AU"/>
        </w:rPr>
        <w:t>Déjà vu</w:t>
      </w:r>
      <w:r w:rsidR="0055239A" w:rsidRPr="00855026">
        <w:rPr>
          <w:rFonts w:ascii="Times New Roman" w:eastAsia="Times New Roman" w:hAnsi="Times New Roman" w:cs="Times New Roman"/>
          <w:sz w:val="24"/>
          <w:szCs w:val="24"/>
          <w:lang w:val="en-AU"/>
        </w:rPr>
        <w:t>”</w:t>
      </w:r>
      <w:r w:rsidR="00A42DC4" w:rsidRPr="00855026">
        <w:rPr>
          <w:rFonts w:ascii="Times New Roman" w:eastAsia="Times New Roman" w:hAnsi="Times New Roman" w:cs="Times New Roman"/>
          <w:sz w:val="24"/>
          <w:szCs w:val="24"/>
          <w:lang w:val="en-AU"/>
        </w:rPr>
        <w:t xml:space="preserve"> effectively discriminates between individuals based on </w:t>
      </w:r>
      <w:r w:rsidR="00AF746B" w:rsidRPr="00855026">
        <w:rPr>
          <w:rFonts w:ascii="Times New Roman" w:eastAsia="Times New Roman" w:hAnsi="Times New Roman" w:cs="Times New Roman"/>
          <w:sz w:val="24"/>
          <w:szCs w:val="24"/>
          <w:lang w:val="en-AU"/>
        </w:rPr>
        <w:t>the CHR-related symptom set</w:t>
      </w:r>
      <w:r w:rsidR="00A42DC4" w:rsidRPr="00855026">
        <w:rPr>
          <w:rFonts w:ascii="Times New Roman" w:eastAsia="Times New Roman" w:hAnsi="Times New Roman" w:cs="Times New Roman"/>
          <w:sz w:val="24"/>
          <w:szCs w:val="24"/>
          <w:lang w:val="en-AU"/>
        </w:rPr>
        <w:t xml:space="preserve">, it also captures unique experiential aspects not shared by other PQ-16 symptoms. From a clinical standpoint, this suggests that </w:t>
      </w:r>
      <w:r w:rsidR="0055239A" w:rsidRPr="00855026">
        <w:rPr>
          <w:rFonts w:ascii="Times New Roman" w:eastAsia="Times New Roman" w:hAnsi="Times New Roman" w:cs="Times New Roman"/>
          <w:sz w:val="24"/>
          <w:szCs w:val="24"/>
          <w:lang w:val="en-AU"/>
        </w:rPr>
        <w:t>“</w:t>
      </w:r>
      <w:r w:rsidR="00A42DC4" w:rsidRPr="00855026">
        <w:rPr>
          <w:rFonts w:ascii="Times New Roman" w:eastAsia="Times New Roman" w:hAnsi="Times New Roman" w:cs="Times New Roman"/>
          <w:sz w:val="24"/>
          <w:szCs w:val="24"/>
          <w:lang w:val="en-AU"/>
        </w:rPr>
        <w:t>Déjà vu</w:t>
      </w:r>
      <w:r w:rsidR="0055239A" w:rsidRPr="00855026">
        <w:rPr>
          <w:rFonts w:ascii="Times New Roman" w:eastAsia="Times New Roman" w:hAnsi="Times New Roman" w:cs="Times New Roman"/>
          <w:sz w:val="24"/>
          <w:szCs w:val="24"/>
          <w:lang w:val="en-AU"/>
        </w:rPr>
        <w:t>”</w:t>
      </w:r>
      <w:r w:rsidR="00A42DC4" w:rsidRPr="00855026">
        <w:rPr>
          <w:rFonts w:ascii="Times New Roman" w:eastAsia="Times New Roman" w:hAnsi="Times New Roman" w:cs="Times New Roman"/>
          <w:sz w:val="24"/>
          <w:szCs w:val="24"/>
          <w:lang w:val="en-AU"/>
        </w:rPr>
        <w:t xml:space="preserve"> might tap into a distinct facet of </w:t>
      </w:r>
      <w:r w:rsidR="0008085A" w:rsidRPr="00855026">
        <w:rPr>
          <w:rFonts w:ascii="Times New Roman" w:eastAsia="Times New Roman" w:hAnsi="Times New Roman" w:cs="Times New Roman"/>
          <w:sz w:val="24"/>
          <w:szCs w:val="24"/>
          <w:lang w:val="en-AU"/>
        </w:rPr>
        <w:t>latent trait</w:t>
      </w:r>
      <w:r w:rsidR="00A42DC4" w:rsidRPr="00855026">
        <w:rPr>
          <w:rFonts w:ascii="Times New Roman" w:eastAsia="Times New Roman" w:hAnsi="Times New Roman" w:cs="Times New Roman"/>
          <w:sz w:val="24"/>
          <w:szCs w:val="24"/>
          <w:lang w:val="en-AU"/>
        </w:rPr>
        <w:t>, not fully captured by the questionnaire</w:t>
      </w:r>
      <w:r w:rsidR="0055239A" w:rsidRPr="00855026">
        <w:rPr>
          <w:rFonts w:ascii="Times New Roman" w:eastAsia="Times New Roman" w:hAnsi="Times New Roman" w:cs="Times New Roman"/>
          <w:sz w:val="24"/>
          <w:szCs w:val="24"/>
          <w:lang w:val="en-AU"/>
        </w:rPr>
        <w:t>’</w:t>
      </w:r>
      <w:r w:rsidR="00A42DC4" w:rsidRPr="00855026">
        <w:rPr>
          <w:rFonts w:ascii="Times New Roman" w:eastAsia="Times New Roman" w:hAnsi="Times New Roman" w:cs="Times New Roman"/>
          <w:sz w:val="24"/>
          <w:szCs w:val="24"/>
          <w:lang w:val="en-AU"/>
        </w:rPr>
        <w:t>s main factors, underlining its importance as a unique indicator for clinical assessment</w:t>
      </w:r>
      <w:r w:rsidR="0055239A" w:rsidRPr="00855026">
        <w:rPr>
          <w:rFonts w:ascii="Times New Roman" w:eastAsia="Times New Roman" w:hAnsi="Times New Roman" w:cs="Times New Roman"/>
          <w:sz w:val="24"/>
          <w:szCs w:val="24"/>
          <w:lang w:val="en-AU"/>
        </w:rPr>
        <w:t xml:space="preserve">. </w:t>
      </w:r>
      <w:r w:rsidR="00A42DC4" w:rsidRPr="00855026">
        <w:rPr>
          <w:rFonts w:ascii="Times New Roman" w:eastAsia="Times New Roman" w:hAnsi="Times New Roman" w:cs="Times New Roman"/>
          <w:sz w:val="24"/>
          <w:szCs w:val="24"/>
        </w:rPr>
        <w:t xml:space="preserve">Consistent with this interpretation, steeper slopes in Figure 1 (panel A) depict higher discrimination values. The probability of transitioning between response </w:t>
      </w:r>
      <w:r w:rsidR="0043181B" w:rsidRPr="00855026">
        <w:rPr>
          <w:rFonts w:ascii="Times New Roman" w:eastAsia="Times New Roman" w:hAnsi="Times New Roman" w:cs="Times New Roman"/>
          <w:sz w:val="24"/>
          <w:szCs w:val="24"/>
        </w:rPr>
        <w:t xml:space="preserve">options </w:t>
      </w:r>
      <w:r w:rsidR="00A42DC4" w:rsidRPr="00855026">
        <w:rPr>
          <w:rFonts w:ascii="Times New Roman" w:eastAsia="Times New Roman" w:hAnsi="Times New Roman" w:cs="Times New Roman"/>
          <w:sz w:val="24"/>
          <w:szCs w:val="24"/>
        </w:rPr>
        <w:t xml:space="preserve">on the scale became progressively more difficult (average relative difficulty coefficients, without units: 0.59, 1.70, 2.84, and 4.22). Notably, </w:t>
      </w:r>
      <w:r w:rsidR="0055239A" w:rsidRPr="00855026">
        <w:rPr>
          <w:rFonts w:ascii="Times New Roman" w:eastAsia="Times New Roman" w:hAnsi="Times New Roman" w:cs="Times New Roman"/>
          <w:sz w:val="24"/>
          <w:szCs w:val="24"/>
        </w:rPr>
        <w:t>“</w:t>
      </w:r>
      <w:r w:rsidR="00A42DC4" w:rsidRPr="00855026">
        <w:rPr>
          <w:rFonts w:ascii="Times New Roman" w:eastAsia="Times New Roman" w:hAnsi="Times New Roman" w:cs="Times New Roman"/>
          <w:sz w:val="24"/>
          <w:szCs w:val="24"/>
        </w:rPr>
        <w:t>Smell or taste</w:t>
      </w:r>
      <w:r w:rsidR="0055239A" w:rsidRPr="00855026">
        <w:rPr>
          <w:rFonts w:ascii="Times New Roman" w:eastAsia="Times New Roman" w:hAnsi="Times New Roman" w:cs="Times New Roman"/>
          <w:sz w:val="24"/>
          <w:szCs w:val="24"/>
        </w:rPr>
        <w:t>”</w:t>
      </w:r>
      <w:r w:rsidR="00A42DC4" w:rsidRPr="00855026">
        <w:rPr>
          <w:rFonts w:ascii="Times New Roman" w:eastAsia="Times New Roman" w:hAnsi="Times New Roman" w:cs="Times New Roman"/>
          <w:sz w:val="24"/>
          <w:szCs w:val="24"/>
        </w:rPr>
        <w:t xml:space="preserve"> (3.57) and </w:t>
      </w:r>
      <w:r w:rsidR="0055239A" w:rsidRPr="00855026">
        <w:rPr>
          <w:rFonts w:ascii="Times New Roman" w:eastAsia="Times New Roman" w:hAnsi="Times New Roman" w:cs="Times New Roman"/>
          <w:sz w:val="24"/>
          <w:szCs w:val="24"/>
        </w:rPr>
        <w:t>“</w:t>
      </w:r>
      <w:r w:rsidR="00A42DC4" w:rsidRPr="00855026">
        <w:rPr>
          <w:rFonts w:ascii="Times New Roman" w:eastAsia="Times New Roman" w:hAnsi="Times New Roman" w:cs="Times New Roman"/>
          <w:sz w:val="24"/>
          <w:szCs w:val="24"/>
        </w:rPr>
        <w:t>Changing face</w:t>
      </w:r>
      <w:r w:rsidR="0055239A" w:rsidRPr="00855026">
        <w:rPr>
          <w:rFonts w:ascii="Times New Roman" w:eastAsia="Times New Roman" w:hAnsi="Times New Roman" w:cs="Times New Roman"/>
          <w:sz w:val="24"/>
          <w:szCs w:val="24"/>
        </w:rPr>
        <w:t>”</w:t>
      </w:r>
      <w:r w:rsidR="00A42DC4" w:rsidRPr="00855026">
        <w:rPr>
          <w:rFonts w:ascii="Times New Roman" w:eastAsia="Times New Roman" w:hAnsi="Times New Roman" w:cs="Times New Roman"/>
          <w:sz w:val="24"/>
          <w:szCs w:val="24"/>
        </w:rPr>
        <w:t xml:space="preserve"> (3.21) were associated with the most challenging response </w:t>
      </w:r>
      <w:r w:rsidR="0043181B" w:rsidRPr="00855026">
        <w:rPr>
          <w:rFonts w:ascii="Times New Roman" w:eastAsia="Times New Roman" w:hAnsi="Times New Roman" w:cs="Times New Roman"/>
          <w:sz w:val="24"/>
          <w:szCs w:val="24"/>
        </w:rPr>
        <w:t>options</w:t>
      </w:r>
      <w:r w:rsidR="00A42DC4" w:rsidRPr="00855026">
        <w:rPr>
          <w:rFonts w:ascii="Times New Roman" w:eastAsia="Times New Roman" w:hAnsi="Times New Roman" w:cs="Times New Roman"/>
          <w:sz w:val="24"/>
          <w:szCs w:val="24"/>
        </w:rPr>
        <w:t>.</w:t>
      </w:r>
    </w:p>
    <w:p w14:paraId="1319B419" w14:textId="037087E5" w:rsidR="00370428" w:rsidRPr="00855026" w:rsidRDefault="00FB2157" w:rsidP="00FB2157">
      <w:pPr>
        <w:spacing w:line="480" w:lineRule="auto"/>
        <w:jc w:val="both"/>
        <w:rPr>
          <w:rFonts w:ascii="Times New Roman" w:eastAsia="Times New Roman" w:hAnsi="Times New Roman" w:cs="Times New Roman"/>
          <w:strike/>
          <w:sz w:val="24"/>
          <w:szCs w:val="24"/>
        </w:rPr>
      </w:pPr>
      <w:r w:rsidRPr="00855026">
        <w:rPr>
          <w:rFonts w:ascii="Times New Roman" w:eastAsia="Times New Roman" w:hAnsi="Times New Roman" w:cs="Times New Roman"/>
          <w:sz w:val="24"/>
          <w:szCs w:val="24"/>
        </w:rPr>
        <w:tab/>
        <w:t xml:space="preserve">For all items, </w:t>
      </w:r>
      <w:r w:rsidR="00A42DC4" w:rsidRPr="00855026">
        <w:rPr>
          <w:rFonts w:ascii="Times New Roman" w:eastAsia="Times New Roman" w:hAnsi="Times New Roman" w:cs="Times New Roman"/>
          <w:sz w:val="24"/>
          <w:szCs w:val="24"/>
        </w:rPr>
        <w:t xml:space="preserve">the response probability </w:t>
      </w:r>
      <w:r w:rsidRPr="00855026">
        <w:rPr>
          <w:rFonts w:ascii="Times New Roman" w:eastAsia="Times New Roman" w:hAnsi="Times New Roman" w:cs="Times New Roman"/>
          <w:sz w:val="24"/>
          <w:szCs w:val="24"/>
        </w:rPr>
        <w:t xml:space="preserve">curve </w:t>
      </w:r>
      <w:r w:rsidR="00A42DC4" w:rsidRPr="00855026">
        <w:rPr>
          <w:rFonts w:ascii="Times New Roman" w:eastAsia="Times New Roman" w:hAnsi="Times New Roman" w:cs="Times New Roman"/>
          <w:sz w:val="24"/>
          <w:szCs w:val="24"/>
        </w:rPr>
        <w:t>for</w:t>
      </w:r>
      <w:r w:rsidRPr="00855026">
        <w:rPr>
          <w:rFonts w:ascii="Times New Roman" w:eastAsia="Times New Roman" w:hAnsi="Times New Roman" w:cs="Times New Roman"/>
          <w:sz w:val="24"/>
          <w:szCs w:val="24"/>
        </w:rPr>
        <w:t xml:space="preserve"> the first response </w:t>
      </w:r>
      <w:r w:rsidR="0043181B" w:rsidRPr="00855026">
        <w:rPr>
          <w:rFonts w:ascii="Times New Roman" w:eastAsia="Times New Roman" w:hAnsi="Times New Roman" w:cs="Times New Roman"/>
          <w:sz w:val="24"/>
          <w:szCs w:val="24"/>
        </w:rPr>
        <w:t xml:space="preserve">options </w:t>
      </w:r>
      <w:r w:rsidRPr="00855026">
        <w:rPr>
          <w:rFonts w:ascii="Times New Roman" w:eastAsia="Times New Roman" w:hAnsi="Times New Roman" w:cs="Times New Roman"/>
          <w:sz w:val="24"/>
          <w:szCs w:val="24"/>
        </w:rPr>
        <w:t xml:space="preserve">(“None”) indicated that participants </w:t>
      </w:r>
      <w:r w:rsidR="0008085A" w:rsidRPr="00855026">
        <w:rPr>
          <w:rFonts w:ascii="Times New Roman" w:eastAsia="Times New Roman" w:hAnsi="Times New Roman" w:cs="Times New Roman"/>
          <w:sz w:val="24"/>
          <w:szCs w:val="24"/>
        </w:rPr>
        <w:t xml:space="preserve">without a high level of distress linked to CHR-related symptoms </w:t>
      </w:r>
      <w:r w:rsidR="00A42DC4" w:rsidRPr="00855026">
        <w:rPr>
          <w:rFonts w:ascii="Times New Roman" w:eastAsia="Times New Roman" w:hAnsi="Times New Roman" w:cs="Times New Roman"/>
          <w:sz w:val="24"/>
          <w:szCs w:val="24"/>
        </w:rPr>
        <w:t xml:space="preserve">readily </w:t>
      </w:r>
      <w:r w:rsidRPr="00855026">
        <w:rPr>
          <w:rFonts w:ascii="Times New Roman" w:eastAsia="Times New Roman" w:hAnsi="Times New Roman" w:cs="Times New Roman"/>
          <w:sz w:val="24"/>
          <w:szCs w:val="24"/>
        </w:rPr>
        <w:t xml:space="preserve">endorse this </w:t>
      </w:r>
      <w:r w:rsidR="0043181B" w:rsidRPr="00855026">
        <w:rPr>
          <w:rFonts w:ascii="Times New Roman" w:eastAsia="Times New Roman" w:hAnsi="Times New Roman" w:cs="Times New Roman"/>
          <w:sz w:val="24"/>
          <w:szCs w:val="24"/>
        </w:rPr>
        <w:t>option</w:t>
      </w:r>
      <w:r w:rsidRPr="00855026">
        <w:rPr>
          <w:rFonts w:ascii="Times New Roman" w:eastAsia="Times New Roman" w:hAnsi="Times New Roman" w:cs="Times New Roman"/>
          <w:sz w:val="24"/>
          <w:szCs w:val="24"/>
        </w:rPr>
        <w:t xml:space="preserve"> (Figure 1, panel </w:t>
      </w:r>
      <w:r w:rsidR="00464923" w:rsidRPr="00855026">
        <w:rPr>
          <w:rFonts w:ascii="Times New Roman" w:eastAsia="Times New Roman" w:hAnsi="Times New Roman" w:cs="Times New Roman"/>
          <w:sz w:val="24"/>
          <w:szCs w:val="24"/>
        </w:rPr>
        <w:t>A</w:t>
      </w:r>
      <w:r w:rsidR="000E42E1" w:rsidRPr="00855026">
        <w:rPr>
          <w:rFonts w:ascii="Times New Roman" w:eastAsia="Times New Roman" w:hAnsi="Times New Roman" w:cs="Times New Roman"/>
          <w:sz w:val="24"/>
          <w:szCs w:val="24"/>
        </w:rPr>
        <w:t>.</w:t>
      </w:r>
      <w:r w:rsidRPr="00855026">
        <w:rPr>
          <w:rFonts w:ascii="Times New Roman" w:eastAsia="Times New Roman" w:hAnsi="Times New Roman" w:cs="Times New Roman"/>
          <w:sz w:val="24"/>
          <w:szCs w:val="24"/>
        </w:rPr>
        <w:t>)</w:t>
      </w:r>
      <w:r w:rsidR="00D52213" w:rsidRPr="00855026">
        <w:rPr>
          <w:rFonts w:ascii="Times New Roman" w:eastAsia="Times New Roman" w:hAnsi="Times New Roman" w:cs="Times New Roman"/>
          <w:sz w:val="24"/>
          <w:szCs w:val="24"/>
        </w:rPr>
        <w:t xml:space="preserve">, up to </w:t>
      </w:r>
      <w:r w:rsidR="00A42DC4" w:rsidRPr="00855026">
        <w:rPr>
          <w:rFonts w:ascii="Times New Roman" w:eastAsia="Times New Roman" w:hAnsi="Times New Roman" w:cs="Times New Roman"/>
          <w:sz w:val="24"/>
          <w:szCs w:val="24"/>
        </w:rPr>
        <w:t>an average level of latent trait severity</w:t>
      </w:r>
      <w:r w:rsidRPr="00855026">
        <w:rPr>
          <w:rFonts w:ascii="Times New Roman" w:eastAsia="Times New Roman" w:hAnsi="Times New Roman" w:cs="Times New Roman"/>
          <w:sz w:val="24"/>
          <w:szCs w:val="24"/>
        </w:rPr>
        <w:t xml:space="preserve">. </w:t>
      </w:r>
      <w:r w:rsidR="00D52213" w:rsidRPr="00855026">
        <w:rPr>
          <w:rFonts w:ascii="Times New Roman" w:eastAsia="Times New Roman" w:hAnsi="Times New Roman" w:cs="Times New Roman"/>
          <w:sz w:val="24"/>
          <w:szCs w:val="24"/>
        </w:rPr>
        <w:t>T</w:t>
      </w:r>
      <w:r w:rsidRPr="00855026">
        <w:rPr>
          <w:rFonts w:ascii="Times New Roman" w:eastAsia="Times New Roman" w:hAnsi="Times New Roman" w:cs="Times New Roman"/>
          <w:sz w:val="24"/>
          <w:szCs w:val="24"/>
        </w:rPr>
        <w:t xml:space="preserve">he </w:t>
      </w:r>
      <w:r w:rsidR="006C5F9D" w:rsidRPr="00855026">
        <w:rPr>
          <w:rFonts w:ascii="Times New Roman" w:eastAsia="Times New Roman" w:hAnsi="Times New Roman" w:cs="Times New Roman"/>
          <w:sz w:val="24"/>
          <w:szCs w:val="24"/>
        </w:rPr>
        <w:t xml:space="preserve">subsequent </w:t>
      </w:r>
      <w:r w:rsidR="004030A8" w:rsidRPr="00855026">
        <w:rPr>
          <w:rFonts w:ascii="Times New Roman" w:eastAsia="Times New Roman" w:hAnsi="Times New Roman" w:cs="Times New Roman"/>
          <w:sz w:val="24"/>
          <w:szCs w:val="24"/>
        </w:rPr>
        <w:t xml:space="preserve">three </w:t>
      </w:r>
      <w:r w:rsidR="0043181B" w:rsidRPr="00855026">
        <w:rPr>
          <w:rFonts w:ascii="Times New Roman" w:eastAsia="Times New Roman" w:hAnsi="Times New Roman" w:cs="Times New Roman"/>
          <w:sz w:val="24"/>
          <w:szCs w:val="24"/>
        </w:rPr>
        <w:t xml:space="preserve">options </w:t>
      </w:r>
      <w:r w:rsidRPr="00855026">
        <w:rPr>
          <w:rFonts w:ascii="Times New Roman" w:eastAsia="Times New Roman" w:hAnsi="Times New Roman" w:cs="Times New Roman"/>
          <w:sz w:val="24"/>
          <w:szCs w:val="24"/>
        </w:rPr>
        <w:t>(</w:t>
      </w:r>
      <w:r w:rsidR="004030A8" w:rsidRPr="00855026">
        <w:rPr>
          <w:rFonts w:ascii="Times New Roman" w:eastAsia="Times New Roman" w:hAnsi="Times New Roman" w:cs="Times New Roman"/>
          <w:sz w:val="24"/>
          <w:szCs w:val="24"/>
        </w:rPr>
        <w:t xml:space="preserve">“Any”, </w:t>
      </w:r>
      <w:r w:rsidRPr="00855026">
        <w:rPr>
          <w:rFonts w:ascii="Times New Roman" w:eastAsia="Times New Roman" w:hAnsi="Times New Roman" w:cs="Times New Roman"/>
          <w:sz w:val="24"/>
          <w:szCs w:val="24"/>
        </w:rPr>
        <w:t xml:space="preserve">“Mild” and “Moderate”) </w:t>
      </w:r>
      <w:r w:rsidR="002477F1" w:rsidRPr="00855026">
        <w:rPr>
          <w:rFonts w:ascii="Times New Roman" w:eastAsia="Times New Roman" w:hAnsi="Times New Roman" w:cs="Times New Roman"/>
          <w:sz w:val="24"/>
          <w:szCs w:val="24"/>
        </w:rPr>
        <w:t xml:space="preserve">exhibit good discrimination for most items, but with a shift along the latent trait axis (reflecting difficulty) from left to right. Additionally, endorsement probabilities for these three </w:t>
      </w:r>
      <w:r w:rsidR="0043181B" w:rsidRPr="00855026">
        <w:rPr>
          <w:rFonts w:ascii="Times New Roman" w:eastAsia="Times New Roman" w:hAnsi="Times New Roman" w:cs="Times New Roman"/>
          <w:sz w:val="24"/>
          <w:szCs w:val="24"/>
        </w:rPr>
        <w:t xml:space="preserve">options </w:t>
      </w:r>
      <w:r w:rsidR="002477F1" w:rsidRPr="00855026">
        <w:rPr>
          <w:rFonts w:ascii="Times New Roman" w:eastAsia="Times New Roman" w:hAnsi="Times New Roman" w:cs="Times New Roman"/>
          <w:sz w:val="24"/>
          <w:szCs w:val="24"/>
        </w:rPr>
        <w:t xml:space="preserve">are relatively lower compared to </w:t>
      </w:r>
      <w:r w:rsidR="0055239A" w:rsidRPr="00855026">
        <w:rPr>
          <w:rFonts w:ascii="Times New Roman" w:eastAsia="Times New Roman" w:hAnsi="Times New Roman" w:cs="Times New Roman"/>
          <w:sz w:val="24"/>
          <w:szCs w:val="24"/>
        </w:rPr>
        <w:t>“</w:t>
      </w:r>
      <w:r w:rsidR="002477F1" w:rsidRPr="00855026">
        <w:rPr>
          <w:rFonts w:ascii="Times New Roman" w:eastAsia="Times New Roman" w:hAnsi="Times New Roman" w:cs="Times New Roman"/>
          <w:sz w:val="24"/>
          <w:szCs w:val="24"/>
        </w:rPr>
        <w:t>None</w:t>
      </w:r>
      <w:r w:rsidR="0055239A" w:rsidRPr="00855026">
        <w:rPr>
          <w:rFonts w:ascii="Times New Roman" w:eastAsia="Times New Roman" w:hAnsi="Times New Roman" w:cs="Times New Roman"/>
          <w:sz w:val="24"/>
          <w:szCs w:val="24"/>
        </w:rPr>
        <w:t>”</w:t>
      </w:r>
      <w:r w:rsidR="002477F1" w:rsidRPr="00855026">
        <w:rPr>
          <w:rFonts w:ascii="Times New Roman" w:eastAsia="Times New Roman" w:hAnsi="Times New Roman" w:cs="Times New Roman"/>
          <w:sz w:val="24"/>
          <w:szCs w:val="24"/>
        </w:rPr>
        <w:t xml:space="preserve"> and </w:t>
      </w:r>
      <w:r w:rsidR="0055239A" w:rsidRPr="00855026">
        <w:rPr>
          <w:rFonts w:ascii="Times New Roman" w:eastAsia="Times New Roman" w:hAnsi="Times New Roman" w:cs="Times New Roman"/>
          <w:sz w:val="24"/>
          <w:szCs w:val="24"/>
        </w:rPr>
        <w:t>“</w:t>
      </w:r>
      <w:r w:rsidR="002477F1" w:rsidRPr="00855026">
        <w:rPr>
          <w:rFonts w:ascii="Times New Roman" w:eastAsia="Times New Roman" w:hAnsi="Times New Roman" w:cs="Times New Roman"/>
          <w:sz w:val="24"/>
          <w:szCs w:val="24"/>
        </w:rPr>
        <w:t>Severe</w:t>
      </w:r>
      <w:r w:rsidR="0055239A" w:rsidRPr="00855026">
        <w:rPr>
          <w:rFonts w:ascii="Times New Roman" w:eastAsia="Times New Roman" w:hAnsi="Times New Roman" w:cs="Times New Roman"/>
          <w:sz w:val="24"/>
          <w:szCs w:val="24"/>
        </w:rPr>
        <w:t>”.</w:t>
      </w:r>
      <w:r w:rsidR="002477F1" w:rsidRPr="00855026">
        <w:rPr>
          <w:rFonts w:ascii="Times New Roman" w:eastAsia="Times New Roman" w:hAnsi="Times New Roman" w:cs="Times New Roman"/>
          <w:sz w:val="24"/>
          <w:szCs w:val="24"/>
        </w:rPr>
        <w:t xml:space="preserve"> Finally, the </w:t>
      </w:r>
      <w:r w:rsidR="0055239A" w:rsidRPr="00855026">
        <w:rPr>
          <w:rFonts w:ascii="Times New Roman" w:eastAsia="Times New Roman" w:hAnsi="Times New Roman" w:cs="Times New Roman"/>
          <w:sz w:val="24"/>
          <w:szCs w:val="24"/>
        </w:rPr>
        <w:t>“</w:t>
      </w:r>
      <w:r w:rsidR="002477F1" w:rsidRPr="00855026">
        <w:rPr>
          <w:rFonts w:ascii="Times New Roman" w:eastAsia="Times New Roman" w:hAnsi="Times New Roman" w:cs="Times New Roman"/>
          <w:sz w:val="24"/>
          <w:szCs w:val="24"/>
        </w:rPr>
        <w:t>Severe</w:t>
      </w:r>
      <w:r w:rsidR="0055239A" w:rsidRPr="00855026">
        <w:rPr>
          <w:rFonts w:ascii="Times New Roman" w:eastAsia="Times New Roman" w:hAnsi="Times New Roman" w:cs="Times New Roman"/>
          <w:sz w:val="24"/>
          <w:szCs w:val="24"/>
        </w:rPr>
        <w:t xml:space="preserve">” </w:t>
      </w:r>
      <w:r w:rsidR="0043181B" w:rsidRPr="00855026">
        <w:rPr>
          <w:rFonts w:ascii="Times New Roman" w:eastAsia="Times New Roman" w:hAnsi="Times New Roman" w:cs="Times New Roman"/>
          <w:sz w:val="24"/>
          <w:szCs w:val="24"/>
        </w:rPr>
        <w:t xml:space="preserve">option </w:t>
      </w:r>
      <w:r w:rsidR="002477F1" w:rsidRPr="00855026">
        <w:rPr>
          <w:rFonts w:ascii="Times New Roman" w:eastAsia="Times New Roman" w:hAnsi="Times New Roman" w:cs="Times New Roman"/>
          <w:sz w:val="24"/>
          <w:szCs w:val="24"/>
        </w:rPr>
        <w:t xml:space="preserve">shows high endorsement probability for individuals with high </w:t>
      </w:r>
      <w:r w:rsidR="0008085A" w:rsidRPr="00855026">
        <w:rPr>
          <w:rFonts w:ascii="Times New Roman" w:eastAsia="Times New Roman" w:hAnsi="Times New Roman" w:cs="Times New Roman"/>
          <w:sz w:val="24"/>
          <w:szCs w:val="24"/>
        </w:rPr>
        <w:t xml:space="preserve">level of </w:t>
      </w:r>
      <w:r w:rsidR="002477F1" w:rsidRPr="00855026">
        <w:rPr>
          <w:rFonts w:ascii="Times New Roman" w:eastAsia="Times New Roman" w:hAnsi="Times New Roman" w:cs="Times New Roman"/>
          <w:sz w:val="24"/>
          <w:szCs w:val="24"/>
        </w:rPr>
        <w:t>severity</w:t>
      </w:r>
      <w:r w:rsidR="0008085A" w:rsidRPr="00855026">
        <w:rPr>
          <w:rFonts w:ascii="Times New Roman" w:eastAsia="Times New Roman" w:hAnsi="Times New Roman" w:cs="Times New Roman"/>
          <w:sz w:val="24"/>
          <w:szCs w:val="24"/>
        </w:rPr>
        <w:t xml:space="preserve"> regarding CHR-related symptoms</w:t>
      </w:r>
      <w:r w:rsidR="002477F1" w:rsidRPr="00855026">
        <w:rPr>
          <w:rFonts w:ascii="Times New Roman" w:eastAsia="Times New Roman" w:hAnsi="Times New Roman" w:cs="Times New Roman"/>
          <w:sz w:val="24"/>
          <w:szCs w:val="24"/>
        </w:rPr>
        <w:t>. However, for certain items (</w:t>
      </w:r>
      <w:r w:rsidR="0055239A" w:rsidRPr="00855026">
        <w:rPr>
          <w:rFonts w:ascii="Times New Roman" w:eastAsia="Times New Roman" w:hAnsi="Times New Roman" w:cs="Times New Roman"/>
          <w:sz w:val="24"/>
          <w:szCs w:val="24"/>
        </w:rPr>
        <w:t>“</w:t>
      </w:r>
      <w:r w:rsidR="002477F1" w:rsidRPr="00855026">
        <w:rPr>
          <w:rFonts w:ascii="Times New Roman" w:eastAsia="Times New Roman" w:hAnsi="Times New Roman" w:cs="Times New Roman"/>
          <w:sz w:val="24"/>
          <w:szCs w:val="24"/>
        </w:rPr>
        <w:t>Uninterested</w:t>
      </w:r>
      <w:r w:rsidR="0055239A" w:rsidRPr="00855026">
        <w:rPr>
          <w:rFonts w:ascii="Times New Roman" w:eastAsia="Times New Roman" w:hAnsi="Times New Roman" w:cs="Times New Roman"/>
          <w:sz w:val="24"/>
          <w:szCs w:val="24"/>
        </w:rPr>
        <w:t>”,</w:t>
      </w:r>
      <w:r w:rsidR="002477F1" w:rsidRPr="00855026">
        <w:rPr>
          <w:rFonts w:ascii="Times New Roman" w:eastAsia="Times New Roman" w:hAnsi="Times New Roman" w:cs="Times New Roman"/>
          <w:sz w:val="24"/>
          <w:szCs w:val="24"/>
        </w:rPr>
        <w:t xml:space="preserve"> </w:t>
      </w:r>
      <w:r w:rsidR="0055239A" w:rsidRPr="00855026">
        <w:rPr>
          <w:rFonts w:ascii="Times New Roman" w:eastAsia="Times New Roman" w:hAnsi="Times New Roman" w:cs="Times New Roman"/>
          <w:sz w:val="24"/>
          <w:szCs w:val="24"/>
        </w:rPr>
        <w:t>“</w:t>
      </w:r>
      <w:r w:rsidR="002477F1" w:rsidRPr="00855026">
        <w:rPr>
          <w:rFonts w:ascii="Times New Roman" w:eastAsia="Times New Roman" w:hAnsi="Times New Roman" w:cs="Times New Roman"/>
          <w:sz w:val="24"/>
          <w:szCs w:val="24"/>
        </w:rPr>
        <w:t>Smell or taste</w:t>
      </w:r>
      <w:r w:rsidR="0055239A" w:rsidRPr="00855026">
        <w:rPr>
          <w:rFonts w:ascii="Times New Roman" w:eastAsia="Times New Roman" w:hAnsi="Times New Roman" w:cs="Times New Roman"/>
          <w:sz w:val="24"/>
          <w:szCs w:val="24"/>
        </w:rPr>
        <w:t>”,</w:t>
      </w:r>
      <w:r w:rsidR="002477F1" w:rsidRPr="00855026">
        <w:rPr>
          <w:rFonts w:ascii="Times New Roman" w:eastAsia="Times New Roman" w:hAnsi="Times New Roman" w:cs="Times New Roman"/>
          <w:sz w:val="24"/>
          <w:szCs w:val="24"/>
        </w:rPr>
        <w:t xml:space="preserve"> and </w:t>
      </w:r>
      <w:r w:rsidR="0055239A" w:rsidRPr="00855026">
        <w:rPr>
          <w:rFonts w:ascii="Times New Roman" w:eastAsia="Times New Roman" w:hAnsi="Times New Roman" w:cs="Times New Roman"/>
          <w:sz w:val="24"/>
          <w:szCs w:val="24"/>
        </w:rPr>
        <w:t>“</w:t>
      </w:r>
      <w:r w:rsidR="002477F1" w:rsidRPr="00855026">
        <w:rPr>
          <w:rFonts w:ascii="Times New Roman" w:eastAsia="Times New Roman" w:hAnsi="Times New Roman" w:cs="Times New Roman"/>
          <w:sz w:val="24"/>
          <w:szCs w:val="24"/>
        </w:rPr>
        <w:t>Déjà vu</w:t>
      </w:r>
      <w:r w:rsidR="0055239A" w:rsidRPr="00855026">
        <w:rPr>
          <w:rFonts w:ascii="Times New Roman" w:eastAsia="Times New Roman" w:hAnsi="Times New Roman" w:cs="Times New Roman"/>
          <w:sz w:val="24"/>
          <w:szCs w:val="24"/>
        </w:rPr>
        <w:t>”</w:t>
      </w:r>
      <w:r w:rsidR="002477F1" w:rsidRPr="00855026">
        <w:rPr>
          <w:rFonts w:ascii="Times New Roman" w:eastAsia="Times New Roman" w:hAnsi="Times New Roman" w:cs="Times New Roman"/>
          <w:sz w:val="24"/>
          <w:szCs w:val="24"/>
        </w:rPr>
        <w:t xml:space="preserve">), endorsement of </w:t>
      </w:r>
      <w:r w:rsidR="0055239A" w:rsidRPr="00855026">
        <w:rPr>
          <w:rFonts w:ascii="Times New Roman" w:eastAsia="Times New Roman" w:hAnsi="Times New Roman" w:cs="Times New Roman"/>
          <w:sz w:val="24"/>
          <w:szCs w:val="24"/>
        </w:rPr>
        <w:t>“</w:t>
      </w:r>
      <w:r w:rsidR="002477F1" w:rsidRPr="00855026">
        <w:rPr>
          <w:rFonts w:ascii="Times New Roman" w:eastAsia="Times New Roman" w:hAnsi="Times New Roman" w:cs="Times New Roman"/>
          <w:sz w:val="24"/>
          <w:szCs w:val="24"/>
        </w:rPr>
        <w:t>Severe</w:t>
      </w:r>
      <w:r w:rsidR="0055239A" w:rsidRPr="00855026">
        <w:rPr>
          <w:rFonts w:ascii="Times New Roman" w:eastAsia="Times New Roman" w:hAnsi="Times New Roman" w:cs="Times New Roman"/>
          <w:sz w:val="24"/>
          <w:szCs w:val="24"/>
        </w:rPr>
        <w:t>”</w:t>
      </w:r>
      <w:r w:rsidR="002477F1" w:rsidRPr="00855026">
        <w:rPr>
          <w:rFonts w:ascii="Times New Roman" w:eastAsia="Times New Roman" w:hAnsi="Times New Roman" w:cs="Times New Roman"/>
          <w:sz w:val="24"/>
          <w:szCs w:val="24"/>
        </w:rPr>
        <w:t xml:space="preserve"> becomes progressively more difficult, as evidenced by a sharp rightward shift in the corresponding curve (Figure 1, panel A).</w:t>
      </w:r>
    </w:p>
    <w:p w14:paraId="6DB70D75" w14:textId="5D4F17EE" w:rsidR="002477F1" w:rsidRPr="00855026" w:rsidRDefault="002477F1" w:rsidP="00FB2157">
      <w:pPr>
        <w:spacing w:line="48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sz w:val="24"/>
          <w:szCs w:val="24"/>
        </w:rPr>
        <w:lastRenderedPageBreak/>
        <w:tab/>
        <w:t xml:space="preserve">Among the assessed items, </w:t>
      </w:r>
      <w:r w:rsidR="0055239A" w:rsidRPr="00855026">
        <w:rPr>
          <w:rFonts w:ascii="Times New Roman" w:eastAsia="Times New Roman" w:hAnsi="Times New Roman" w:cs="Times New Roman"/>
          <w:sz w:val="24"/>
          <w:szCs w:val="24"/>
        </w:rPr>
        <w:t>“</w:t>
      </w:r>
      <w:r w:rsidRPr="00855026">
        <w:rPr>
          <w:rFonts w:ascii="Times New Roman" w:eastAsia="Times New Roman" w:hAnsi="Times New Roman" w:cs="Times New Roman"/>
          <w:sz w:val="24"/>
          <w:szCs w:val="24"/>
        </w:rPr>
        <w:t>Voices or whispers</w:t>
      </w:r>
      <w:r w:rsidR="0055239A" w:rsidRPr="00855026">
        <w:rPr>
          <w:rFonts w:ascii="Times New Roman" w:eastAsia="Times New Roman" w:hAnsi="Times New Roman" w:cs="Times New Roman"/>
          <w:sz w:val="24"/>
          <w:szCs w:val="24"/>
        </w:rPr>
        <w:t>”</w:t>
      </w:r>
      <w:r w:rsidRPr="00855026">
        <w:rPr>
          <w:rFonts w:ascii="Times New Roman" w:eastAsia="Times New Roman" w:hAnsi="Times New Roman" w:cs="Times New Roman"/>
          <w:sz w:val="24"/>
          <w:szCs w:val="24"/>
        </w:rPr>
        <w:t xml:space="preserve"> and </w:t>
      </w:r>
      <w:r w:rsidR="0055239A" w:rsidRPr="00855026">
        <w:rPr>
          <w:rFonts w:ascii="Times New Roman" w:eastAsia="Times New Roman" w:hAnsi="Times New Roman" w:cs="Times New Roman"/>
          <w:sz w:val="24"/>
          <w:szCs w:val="24"/>
        </w:rPr>
        <w:t>“</w:t>
      </w:r>
      <w:r w:rsidRPr="00855026">
        <w:rPr>
          <w:rFonts w:ascii="Times New Roman" w:eastAsia="Times New Roman" w:hAnsi="Times New Roman" w:cs="Times New Roman"/>
          <w:sz w:val="24"/>
          <w:szCs w:val="24"/>
        </w:rPr>
        <w:t>Seen things</w:t>
      </w:r>
      <w:r w:rsidR="0055239A" w:rsidRPr="00855026">
        <w:rPr>
          <w:rFonts w:ascii="Times New Roman" w:eastAsia="Times New Roman" w:hAnsi="Times New Roman" w:cs="Times New Roman"/>
          <w:sz w:val="24"/>
          <w:szCs w:val="24"/>
        </w:rPr>
        <w:t>”</w:t>
      </w:r>
      <w:r w:rsidRPr="00855026">
        <w:rPr>
          <w:rFonts w:ascii="Times New Roman" w:eastAsia="Times New Roman" w:hAnsi="Times New Roman" w:cs="Times New Roman"/>
          <w:sz w:val="24"/>
          <w:szCs w:val="24"/>
        </w:rPr>
        <w:t xml:space="preserve"> demonstrated the strongest contribution to the precision </w:t>
      </w:r>
      <w:r w:rsidR="0008085A" w:rsidRPr="00855026">
        <w:rPr>
          <w:rFonts w:ascii="Times New Roman" w:eastAsia="Times New Roman" w:hAnsi="Times New Roman" w:cs="Times New Roman"/>
          <w:sz w:val="24"/>
          <w:szCs w:val="24"/>
        </w:rPr>
        <w:t>of measuring the level of distress</w:t>
      </w:r>
      <w:r w:rsidRPr="00855026">
        <w:rPr>
          <w:rFonts w:ascii="Times New Roman" w:eastAsia="Times New Roman" w:hAnsi="Times New Roman" w:cs="Times New Roman"/>
          <w:sz w:val="24"/>
          <w:szCs w:val="24"/>
        </w:rPr>
        <w:t xml:space="preserve"> (Figure 1, panel B &amp; Figure S1). Conversely, </w:t>
      </w:r>
      <w:r w:rsidR="0055239A" w:rsidRPr="00855026">
        <w:rPr>
          <w:rFonts w:ascii="Times New Roman" w:eastAsia="Times New Roman" w:hAnsi="Times New Roman" w:cs="Times New Roman"/>
          <w:sz w:val="24"/>
          <w:szCs w:val="24"/>
        </w:rPr>
        <w:t>“</w:t>
      </w:r>
      <w:r w:rsidRPr="00855026">
        <w:rPr>
          <w:rFonts w:ascii="Times New Roman" w:eastAsia="Times New Roman" w:hAnsi="Times New Roman" w:cs="Times New Roman"/>
          <w:sz w:val="24"/>
          <w:szCs w:val="24"/>
        </w:rPr>
        <w:t>Uninterested</w:t>
      </w:r>
      <w:r w:rsidR="0055239A" w:rsidRPr="00855026">
        <w:rPr>
          <w:rFonts w:ascii="Times New Roman" w:eastAsia="Times New Roman" w:hAnsi="Times New Roman" w:cs="Times New Roman"/>
          <w:sz w:val="24"/>
          <w:szCs w:val="24"/>
        </w:rPr>
        <w:t>”</w:t>
      </w:r>
      <w:r w:rsidRPr="00855026">
        <w:rPr>
          <w:rFonts w:ascii="Times New Roman" w:eastAsia="Times New Roman" w:hAnsi="Times New Roman" w:cs="Times New Roman"/>
          <w:sz w:val="24"/>
          <w:szCs w:val="24"/>
        </w:rPr>
        <w:t xml:space="preserve"> and </w:t>
      </w:r>
      <w:r w:rsidR="0055239A" w:rsidRPr="00855026">
        <w:rPr>
          <w:rFonts w:ascii="Times New Roman" w:eastAsia="Times New Roman" w:hAnsi="Times New Roman" w:cs="Times New Roman"/>
          <w:sz w:val="24"/>
          <w:szCs w:val="24"/>
        </w:rPr>
        <w:t>“</w:t>
      </w:r>
      <w:r w:rsidRPr="00855026">
        <w:rPr>
          <w:rFonts w:ascii="Times New Roman" w:eastAsia="Times New Roman" w:hAnsi="Times New Roman" w:cs="Times New Roman"/>
          <w:sz w:val="24"/>
          <w:szCs w:val="24"/>
        </w:rPr>
        <w:t>Anxiety to meet</w:t>
      </w:r>
      <w:r w:rsidR="0055239A" w:rsidRPr="00855026">
        <w:rPr>
          <w:rFonts w:ascii="Times New Roman" w:eastAsia="Times New Roman" w:hAnsi="Times New Roman" w:cs="Times New Roman"/>
          <w:sz w:val="24"/>
          <w:szCs w:val="24"/>
        </w:rPr>
        <w:t>”</w:t>
      </w:r>
      <w:r w:rsidRPr="00855026">
        <w:rPr>
          <w:rFonts w:ascii="Times New Roman" w:eastAsia="Times New Roman" w:hAnsi="Times New Roman" w:cs="Times New Roman"/>
          <w:sz w:val="24"/>
          <w:szCs w:val="24"/>
        </w:rPr>
        <w:t xml:space="preserve"> exhibited minimal influence on the precision of </w:t>
      </w:r>
      <w:r w:rsidR="0008085A" w:rsidRPr="00855026">
        <w:rPr>
          <w:rFonts w:ascii="Times New Roman" w:eastAsia="Times New Roman" w:hAnsi="Times New Roman" w:cs="Times New Roman"/>
          <w:sz w:val="24"/>
          <w:szCs w:val="24"/>
        </w:rPr>
        <w:t>this measure</w:t>
      </w:r>
      <w:r w:rsidRPr="00855026">
        <w:rPr>
          <w:rFonts w:ascii="Times New Roman" w:eastAsia="Times New Roman" w:hAnsi="Times New Roman" w:cs="Times New Roman"/>
          <w:sz w:val="24"/>
          <w:szCs w:val="24"/>
        </w:rPr>
        <w:t xml:space="preserve">. Detailed information on factor loadings, communalities (the proportion of variance in an item explained by the latent trait), model fit indices, and applicability conditions can be found in the </w:t>
      </w:r>
      <w:r w:rsidR="007D2A46" w:rsidRPr="00855026">
        <w:rPr>
          <w:rFonts w:ascii="Times New Roman" w:eastAsia="Times New Roman" w:hAnsi="Times New Roman" w:cs="Times New Roman"/>
          <w:sz w:val="24"/>
          <w:szCs w:val="24"/>
        </w:rPr>
        <w:t>S</w:t>
      </w:r>
      <w:r w:rsidRPr="00855026">
        <w:rPr>
          <w:rFonts w:ascii="Times New Roman" w:eastAsia="Times New Roman" w:hAnsi="Times New Roman" w:cs="Times New Roman"/>
          <w:sz w:val="24"/>
          <w:szCs w:val="24"/>
        </w:rPr>
        <w:t xml:space="preserve">upplementary </w:t>
      </w:r>
      <w:r w:rsidR="007D2A46" w:rsidRPr="00855026">
        <w:rPr>
          <w:rFonts w:ascii="Times New Roman" w:eastAsia="Times New Roman" w:hAnsi="Times New Roman" w:cs="Times New Roman"/>
          <w:sz w:val="24"/>
          <w:szCs w:val="24"/>
        </w:rPr>
        <w:t>M</w:t>
      </w:r>
      <w:r w:rsidRPr="00855026">
        <w:rPr>
          <w:rFonts w:ascii="Times New Roman" w:eastAsia="Times New Roman" w:hAnsi="Times New Roman" w:cs="Times New Roman"/>
          <w:sz w:val="24"/>
          <w:szCs w:val="24"/>
        </w:rPr>
        <w:t>aterials (Tables S3 &amp; S4, Figures S1 &amp; S2, and Box 1).</w:t>
      </w:r>
    </w:p>
    <w:p w14:paraId="21E32A46" w14:textId="747318CA" w:rsidR="00FB2157" w:rsidRPr="00855026" w:rsidRDefault="002477F1" w:rsidP="00FB2157">
      <w:pPr>
        <w:spacing w:line="48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sz w:val="24"/>
          <w:szCs w:val="24"/>
        </w:rPr>
        <w:tab/>
        <w:t>Notably, all criteria for model interpretability and applicability were met, with Comparative Fit Index (CFI) and Tucker-Lewis Index (TLI) exceeding 0.95 (0.96) and Root Mean Square Error of Approximation (RMSEA) below 0.06 (0.046)</w:t>
      </w:r>
      <w:r w:rsidR="008E2B34" w:rsidRPr="00855026">
        <w:rPr>
          <w:rFonts w:ascii="Times New Roman" w:eastAsia="Times New Roman" w:hAnsi="Times New Roman" w:cs="Times New Roman"/>
          <w:sz w:val="24"/>
          <w:szCs w:val="24"/>
        </w:rPr>
        <w:t>.</w:t>
      </w:r>
    </w:p>
    <w:p w14:paraId="22D97B86" w14:textId="637093C4" w:rsidR="00FB2157" w:rsidRPr="00855026" w:rsidRDefault="00FB2157" w:rsidP="00FB2157">
      <w:pPr>
        <w:spacing w:line="360" w:lineRule="auto"/>
        <w:jc w:val="center"/>
        <w:rPr>
          <w:rFonts w:ascii="Times New Roman" w:eastAsia="Times New Roman" w:hAnsi="Times New Roman" w:cs="Times New Roman"/>
          <w:sz w:val="24"/>
          <w:szCs w:val="24"/>
        </w:rPr>
      </w:pPr>
    </w:p>
    <w:p w14:paraId="0C649116" w14:textId="000F2024" w:rsidR="00FB2157" w:rsidRPr="00855026" w:rsidRDefault="00CE1593" w:rsidP="00CE1593">
      <w:pPr>
        <w:spacing w:line="360" w:lineRule="auto"/>
        <w:jc w:val="center"/>
        <w:rPr>
          <w:rFonts w:ascii="Times New Roman" w:eastAsia="Times New Roman" w:hAnsi="Times New Roman" w:cs="Times New Roman"/>
          <w:sz w:val="24"/>
          <w:szCs w:val="24"/>
        </w:rPr>
      </w:pPr>
      <w:r w:rsidRPr="00855026">
        <w:rPr>
          <w:rFonts w:ascii="Times New Roman" w:eastAsia="Times New Roman" w:hAnsi="Times New Roman" w:cs="Times New Roman"/>
          <w:noProof/>
          <w:sz w:val="24"/>
          <w:szCs w:val="24"/>
          <w:lang w:val="fr-FR"/>
          <w14:ligatures w14:val="standardContextual"/>
        </w:rPr>
        <w:lastRenderedPageBreak/>
        <w:drawing>
          <wp:inline distT="0" distB="0" distL="0" distR="0" wp14:anchorId="5F50C5F7" wp14:editId="38C77A1C">
            <wp:extent cx="4984115" cy="8860790"/>
            <wp:effectExtent l="0" t="0" r="0" b="3810"/>
            <wp:docPr id="100245888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58886" name="Image 1002458886"/>
                    <pic:cNvPicPr/>
                  </pic:nvPicPr>
                  <pic:blipFill>
                    <a:blip r:embed="rId8">
                      <a:extLst>
                        <a:ext uri="{28A0092B-C50C-407E-A947-70E740481C1C}">
                          <a14:useLocalDpi xmlns:a14="http://schemas.microsoft.com/office/drawing/2010/main" val="0"/>
                        </a:ext>
                      </a:extLst>
                    </a:blip>
                    <a:stretch>
                      <a:fillRect/>
                    </a:stretch>
                  </pic:blipFill>
                  <pic:spPr>
                    <a:xfrm>
                      <a:off x="0" y="0"/>
                      <a:ext cx="4984115" cy="8860790"/>
                    </a:xfrm>
                    <a:prstGeom prst="rect">
                      <a:avLst/>
                    </a:prstGeom>
                  </pic:spPr>
                </pic:pic>
              </a:graphicData>
            </a:graphic>
          </wp:inline>
        </w:drawing>
      </w:r>
    </w:p>
    <w:p w14:paraId="091E9E76" w14:textId="4ED62F25" w:rsidR="00FB2157" w:rsidRPr="00855026" w:rsidRDefault="00FB2157" w:rsidP="00191C31">
      <w:pPr>
        <w:spacing w:line="48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b/>
          <w:sz w:val="24"/>
          <w:szCs w:val="24"/>
        </w:rPr>
        <w:lastRenderedPageBreak/>
        <w:t>Figure 1</w:t>
      </w:r>
      <w:r w:rsidRPr="00855026">
        <w:rPr>
          <w:rFonts w:ascii="Times New Roman" w:eastAsia="Times New Roman" w:hAnsi="Times New Roman" w:cs="Times New Roman"/>
          <w:sz w:val="24"/>
          <w:szCs w:val="24"/>
        </w:rPr>
        <w:t xml:space="preserve">. </w:t>
      </w:r>
      <w:r w:rsidRPr="00855026">
        <w:rPr>
          <w:rFonts w:ascii="Times New Roman" w:eastAsia="Times New Roman" w:hAnsi="Times New Roman" w:cs="Times New Roman"/>
          <w:b/>
          <w:bCs/>
          <w:sz w:val="24"/>
          <w:szCs w:val="24"/>
        </w:rPr>
        <w:t xml:space="preserve">A. </w:t>
      </w:r>
      <w:r w:rsidRPr="00855026">
        <w:rPr>
          <w:rFonts w:ascii="Times New Roman" w:eastAsia="Times New Roman" w:hAnsi="Times New Roman" w:cs="Times New Roman"/>
          <w:sz w:val="24"/>
          <w:szCs w:val="24"/>
        </w:rPr>
        <w:t xml:space="preserve">Option characteristic curves to visualize the discrimination and difficulty of each item of the Prodromal Questionnaire-16 (PQ-16) </w:t>
      </w:r>
      <w:r w:rsidR="0008085A" w:rsidRPr="00855026">
        <w:rPr>
          <w:rFonts w:ascii="Times New Roman" w:eastAsia="Times New Roman" w:hAnsi="Times New Roman" w:cs="Times New Roman"/>
          <w:sz w:val="24"/>
          <w:szCs w:val="24"/>
        </w:rPr>
        <w:t xml:space="preserve">for CHR-related symptoms </w:t>
      </w:r>
      <w:r w:rsidRPr="00855026">
        <w:rPr>
          <w:rFonts w:ascii="Times New Roman" w:eastAsia="Times New Roman" w:hAnsi="Times New Roman" w:cs="Times New Roman"/>
          <w:sz w:val="24"/>
          <w:szCs w:val="24"/>
        </w:rPr>
        <w:t>(N=936). The difficulty parameter is the point on the x-axis where the probability of endorsing a criterion was 0.5, with curve toward the right indicating criteria of greater difficulty</w:t>
      </w:r>
      <w:r w:rsidR="0065264A" w:rsidRPr="00855026">
        <w:rPr>
          <w:rFonts w:ascii="Times New Roman" w:eastAsia="Times New Roman" w:hAnsi="Times New Roman" w:cs="Times New Roman"/>
          <w:sz w:val="24"/>
          <w:szCs w:val="24"/>
        </w:rPr>
        <w:t xml:space="preserve"> relative to the level of severity </w:t>
      </w:r>
      <w:r w:rsidR="0008085A" w:rsidRPr="00855026">
        <w:rPr>
          <w:rFonts w:ascii="Times New Roman" w:eastAsia="Times New Roman" w:hAnsi="Times New Roman" w:cs="Times New Roman"/>
          <w:sz w:val="24"/>
          <w:szCs w:val="24"/>
        </w:rPr>
        <w:t xml:space="preserve">of the CHR-related symptoms </w:t>
      </w:r>
      <w:r w:rsidR="0065264A" w:rsidRPr="00855026">
        <w:rPr>
          <w:rFonts w:ascii="Times New Roman" w:eastAsia="Times New Roman" w:hAnsi="Times New Roman" w:cs="Times New Roman"/>
          <w:sz w:val="24"/>
          <w:szCs w:val="24"/>
        </w:rPr>
        <w:t>(</w:t>
      </w:r>
      <w:r w:rsidR="0065264A" w:rsidRPr="00855026">
        <w:rPr>
          <w:rFonts w:ascii="Times New Roman" w:eastAsia="Times New Roman" w:hAnsi="Times New Roman" w:cs="Times New Roman"/>
          <w:i/>
          <w:iCs/>
          <w:sz w:val="24"/>
          <w:szCs w:val="24"/>
        </w:rPr>
        <w:t>θ</w:t>
      </w:r>
      <w:r w:rsidR="0065264A" w:rsidRPr="00855026">
        <w:rPr>
          <w:rFonts w:ascii="Times New Roman" w:eastAsia="Times New Roman" w:hAnsi="Times New Roman" w:cs="Times New Roman"/>
          <w:sz w:val="24"/>
          <w:szCs w:val="24"/>
        </w:rPr>
        <w:t>)</w:t>
      </w:r>
      <w:r w:rsidRPr="00855026">
        <w:rPr>
          <w:rFonts w:ascii="Times New Roman" w:eastAsia="Times New Roman" w:hAnsi="Times New Roman" w:cs="Times New Roman"/>
          <w:sz w:val="24"/>
          <w:szCs w:val="24"/>
        </w:rPr>
        <w:t>. The discrimination parameter is the slope of the curve at that point, with steeper slopes indicating greater discrimination</w:t>
      </w:r>
      <w:r w:rsidR="00DC142F" w:rsidRPr="00855026">
        <w:rPr>
          <w:rFonts w:ascii="Times New Roman" w:eastAsia="Times New Roman" w:hAnsi="Times New Roman" w:cs="Times New Roman"/>
          <w:sz w:val="24"/>
          <w:szCs w:val="24"/>
        </w:rPr>
        <w:t xml:space="preserve"> relative to the </w:t>
      </w:r>
      <w:r w:rsidR="0008085A" w:rsidRPr="00855026">
        <w:rPr>
          <w:rFonts w:ascii="Times New Roman" w:eastAsia="Times New Roman" w:hAnsi="Times New Roman" w:cs="Times New Roman"/>
          <w:sz w:val="24"/>
          <w:szCs w:val="24"/>
        </w:rPr>
        <w:t xml:space="preserve">level of severity of the CHR-related symptoms </w:t>
      </w:r>
      <w:r w:rsidR="00DC142F" w:rsidRPr="00855026">
        <w:rPr>
          <w:rFonts w:ascii="Times New Roman" w:eastAsia="Times New Roman" w:hAnsi="Times New Roman" w:cs="Times New Roman"/>
          <w:sz w:val="24"/>
          <w:szCs w:val="24"/>
        </w:rPr>
        <w:t>(</w:t>
      </w:r>
      <w:r w:rsidR="00DC142F" w:rsidRPr="00855026">
        <w:rPr>
          <w:rFonts w:ascii="Times New Roman" w:eastAsia="Times New Roman" w:hAnsi="Times New Roman" w:cs="Times New Roman"/>
          <w:i/>
          <w:iCs/>
          <w:sz w:val="24"/>
          <w:szCs w:val="24"/>
        </w:rPr>
        <w:t>θ</w:t>
      </w:r>
      <w:r w:rsidR="00DC142F" w:rsidRPr="00855026">
        <w:rPr>
          <w:rFonts w:ascii="Times New Roman" w:eastAsia="Times New Roman" w:hAnsi="Times New Roman" w:cs="Times New Roman"/>
          <w:sz w:val="24"/>
          <w:szCs w:val="24"/>
        </w:rPr>
        <w:t>)</w:t>
      </w:r>
      <w:r w:rsidRPr="00855026">
        <w:rPr>
          <w:rFonts w:ascii="Times New Roman" w:eastAsia="Times New Roman" w:hAnsi="Times New Roman" w:cs="Times New Roman"/>
          <w:sz w:val="24"/>
          <w:szCs w:val="24"/>
        </w:rPr>
        <w:t xml:space="preserve">. </w:t>
      </w:r>
      <w:r w:rsidRPr="00855026">
        <w:rPr>
          <w:rFonts w:ascii="Times New Roman" w:eastAsia="Times New Roman" w:hAnsi="Times New Roman" w:cs="Times New Roman"/>
          <w:b/>
          <w:bCs/>
          <w:sz w:val="24"/>
          <w:szCs w:val="24"/>
        </w:rPr>
        <w:t>B.</w:t>
      </w:r>
      <w:r w:rsidRPr="00855026">
        <w:rPr>
          <w:rFonts w:ascii="Times New Roman" w:eastAsia="Times New Roman" w:hAnsi="Times New Roman" w:cs="Times New Roman"/>
          <w:sz w:val="24"/>
          <w:szCs w:val="24"/>
        </w:rPr>
        <w:t xml:space="preserve"> Contribution of each item to the total precision (or “accuracy”) of the Prodromal Questionnaire-16 (PQ-16) </w:t>
      </w:r>
      <w:r w:rsidR="0008085A" w:rsidRPr="00855026">
        <w:rPr>
          <w:rFonts w:ascii="Times New Roman" w:eastAsia="Times New Roman" w:hAnsi="Times New Roman" w:cs="Times New Roman"/>
          <w:sz w:val="24"/>
          <w:szCs w:val="24"/>
        </w:rPr>
        <w:t xml:space="preserve">for CHR-related symptoms </w:t>
      </w:r>
      <w:r w:rsidRPr="00855026">
        <w:rPr>
          <w:rFonts w:ascii="Times New Roman" w:eastAsia="Times New Roman" w:hAnsi="Times New Roman" w:cs="Times New Roman"/>
          <w:sz w:val="24"/>
          <w:szCs w:val="24"/>
        </w:rPr>
        <w:t>(N=936). As the severity level of the CHR</w:t>
      </w:r>
      <w:r w:rsidR="0008085A" w:rsidRPr="00855026">
        <w:rPr>
          <w:rFonts w:ascii="Times New Roman" w:eastAsia="Times New Roman" w:hAnsi="Times New Roman" w:cs="Times New Roman"/>
          <w:sz w:val="24"/>
          <w:szCs w:val="24"/>
        </w:rPr>
        <w:t xml:space="preserve">-related symptom set </w:t>
      </w:r>
      <w:r w:rsidRPr="00855026">
        <w:rPr>
          <w:rFonts w:ascii="Times New Roman" w:eastAsia="Times New Roman" w:hAnsi="Times New Roman" w:cs="Times New Roman"/>
          <w:sz w:val="24"/>
          <w:szCs w:val="24"/>
        </w:rPr>
        <w:t>increases</w:t>
      </w:r>
      <w:r w:rsidR="00B5374B" w:rsidRPr="00855026">
        <w:rPr>
          <w:rFonts w:ascii="Times New Roman" w:eastAsia="Times New Roman" w:hAnsi="Times New Roman" w:cs="Times New Roman"/>
          <w:sz w:val="24"/>
          <w:szCs w:val="24"/>
        </w:rPr>
        <w:t xml:space="preserve"> (</w:t>
      </w:r>
      <w:r w:rsidR="00ED1BB1" w:rsidRPr="00855026">
        <w:rPr>
          <w:rFonts w:ascii="Times New Roman" w:eastAsia="Times New Roman" w:hAnsi="Times New Roman" w:cs="Times New Roman"/>
          <w:sz w:val="24"/>
          <w:szCs w:val="24"/>
        </w:rPr>
        <w:t xml:space="preserve">at the right of </w:t>
      </w:r>
      <w:r w:rsidR="00B5374B" w:rsidRPr="00855026">
        <w:rPr>
          <w:rFonts w:ascii="Times New Roman" w:eastAsia="Times New Roman" w:hAnsi="Times New Roman" w:cs="Times New Roman"/>
          <w:i/>
          <w:iCs/>
          <w:sz w:val="24"/>
          <w:szCs w:val="24"/>
        </w:rPr>
        <w:t>θ</w:t>
      </w:r>
      <w:r w:rsidR="00B5374B" w:rsidRPr="00855026">
        <w:rPr>
          <w:rFonts w:ascii="Times New Roman" w:eastAsia="Times New Roman" w:hAnsi="Times New Roman" w:cs="Times New Roman"/>
          <w:sz w:val="24"/>
          <w:szCs w:val="24"/>
        </w:rPr>
        <w:t>)</w:t>
      </w:r>
      <w:r w:rsidRPr="00855026">
        <w:rPr>
          <w:rFonts w:ascii="Times New Roman" w:eastAsia="Times New Roman" w:hAnsi="Times New Roman" w:cs="Times New Roman"/>
          <w:sz w:val="24"/>
          <w:szCs w:val="24"/>
        </w:rPr>
        <w:t>, the probability of endorsing an item increase (except for Likert point 0 “None”) – and then decreases as responses move to the next higher Likert point (except for Likert point 3 “Severe”). P.1: None; P.2: Mild; P.3: Moderate; P.4: Severe.</w:t>
      </w:r>
      <w:r w:rsidRPr="00855026">
        <w:br w:type="page"/>
      </w:r>
    </w:p>
    <w:p w14:paraId="76B1C172" w14:textId="77777777" w:rsidR="00FB2157" w:rsidRPr="00855026" w:rsidRDefault="00FB2157" w:rsidP="00FB2157">
      <w:pPr>
        <w:spacing w:line="48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b/>
          <w:sz w:val="24"/>
          <w:szCs w:val="24"/>
        </w:rPr>
        <w:lastRenderedPageBreak/>
        <w:t>DISCUSSION</w:t>
      </w:r>
    </w:p>
    <w:p w14:paraId="7261C10A" w14:textId="7B50DD0A" w:rsidR="00043AD2" w:rsidRPr="00855026" w:rsidRDefault="009C76DD" w:rsidP="00FB2157">
      <w:pPr>
        <w:spacing w:line="480" w:lineRule="auto"/>
        <w:ind w:firstLine="720"/>
        <w:jc w:val="both"/>
        <w:rPr>
          <w:rFonts w:ascii="Times New Roman" w:eastAsia="Times New Roman" w:hAnsi="Times New Roman" w:cs="Times New Roman"/>
          <w:sz w:val="24"/>
          <w:szCs w:val="24"/>
        </w:rPr>
      </w:pPr>
      <w:r w:rsidRPr="00855026">
        <w:rPr>
          <w:rFonts w:ascii="Times New Roman" w:eastAsia="Times New Roman" w:hAnsi="Times New Roman" w:cs="Times New Roman"/>
          <w:sz w:val="24"/>
          <w:szCs w:val="24"/>
        </w:rPr>
        <w:t xml:space="preserve">This study employed item response theory (IRT) analysis of the PQ-16 screening tool </w:t>
      </w:r>
      <w:r w:rsidR="00FB2157" w:rsidRPr="00855026">
        <w:rPr>
          <w:rFonts w:ascii="Times New Roman" w:eastAsia="Times New Roman" w:hAnsi="Times New Roman" w:cs="Times New Roman"/>
          <w:sz w:val="24"/>
          <w:szCs w:val="24"/>
        </w:rPr>
        <w:t xml:space="preserve">to identify the most </w:t>
      </w:r>
      <w:r w:rsidRPr="00855026">
        <w:rPr>
          <w:rFonts w:ascii="Times New Roman" w:eastAsia="Times New Roman" w:hAnsi="Times New Roman" w:cs="Times New Roman"/>
          <w:sz w:val="24"/>
          <w:szCs w:val="24"/>
        </w:rPr>
        <w:t xml:space="preserve">discriminative </w:t>
      </w:r>
      <w:r w:rsidR="003C4477" w:rsidRPr="00855026">
        <w:rPr>
          <w:rFonts w:ascii="Times New Roman" w:eastAsia="Times New Roman" w:hAnsi="Times New Roman" w:cs="Times New Roman"/>
          <w:sz w:val="24"/>
          <w:szCs w:val="24"/>
        </w:rPr>
        <w:t xml:space="preserve">CHR-related </w:t>
      </w:r>
      <w:r w:rsidR="00FB2157" w:rsidRPr="00855026">
        <w:rPr>
          <w:rFonts w:ascii="Times New Roman" w:eastAsia="Times New Roman" w:hAnsi="Times New Roman" w:cs="Times New Roman"/>
          <w:sz w:val="24"/>
          <w:szCs w:val="24"/>
        </w:rPr>
        <w:t>symptoms</w:t>
      </w:r>
      <w:r w:rsidR="00A32687" w:rsidRPr="00855026">
        <w:rPr>
          <w:rFonts w:ascii="Times New Roman" w:eastAsia="Times New Roman" w:hAnsi="Times New Roman" w:cs="Times New Roman"/>
          <w:sz w:val="24"/>
          <w:szCs w:val="24"/>
        </w:rPr>
        <w:t xml:space="preserve">. We focused on both </w:t>
      </w:r>
      <w:r w:rsidR="0055239A" w:rsidRPr="00855026">
        <w:rPr>
          <w:rFonts w:ascii="Times New Roman" w:eastAsia="Times New Roman" w:hAnsi="Times New Roman" w:cs="Times New Roman"/>
          <w:sz w:val="24"/>
          <w:szCs w:val="24"/>
        </w:rPr>
        <w:t xml:space="preserve">item </w:t>
      </w:r>
      <w:r w:rsidR="00D66FFB" w:rsidRPr="00855026">
        <w:rPr>
          <w:rFonts w:ascii="Times New Roman" w:eastAsia="Times New Roman" w:hAnsi="Times New Roman" w:cs="Times New Roman"/>
          <w:sz w:val="24"/>
          <w:szCs w:val="24"/>
        </w:rPr>
        <w:t>difficulty (</w:t>
      </w:r>
      <w:r w:rsidR="003C4477" w:rsidRPr="00855026">
        <w:rPr>
          <w:rFonts w:ascii="Times New Roman" w:eastAsia="Times New Roman" w:hAnsi="Times New Roman" w:cs="Times New Roman"/>
          <w:sz w:val="24"/>
          <w:szCs w:val="24"/>
        </w:rPr>
        <w:t>the level of severity of these symptoms at which endorsement is most probable</w:t>
      </w:r>
      <w:r w:rsidR="00D66FFB" w:rsidRPr="00855026">
        <w:rPr>
          <w:rFonts w:ascii="Times New Roman" w:eastAsia="Times New Roman" w:hAnsi="Times New Roman" w:cs="Times New Roman"/>
          <w:sz w:val="24"/>
          <w:szCs w:val="24"/>
        </w:rPr>
        <w:t>)</w:t>
      </w:r>
      <w:r w:rsidR="003C4477" w:rsidRPr="00855026">
        <w:rPr>
          <w:rFonts w:ascii="Times New Roman" w:eastAsia="Times New Roman" w:hAnsi="Times New Roman" w:cs="Times New Roman"/>
          <w:sz w:val="24"/>
          <w:szCs w:val="24"/>
        </w:rPr>
        <w:t xml:space="preserve"> </w:t>
      </w:r>
      <w:r w:rsidR="00FB2157" w:rsidRPr="00855026">
        <w:rPr>
          <w:rFonts w:ascii="Times New Roman" w:eastAsia="Times New Roman" w:hAnsi="Times New Roman" w:cs="Times New Roman"/>
          <w:sz w:val="24"/>
          <w:szCs w:val="24"/>
        </w:rPr>
        <w:t xml:space="preserve">and </w:t>
      </w:r>
      <w:r w:rsidR="00D66FFB" w:rsidRPr="00855026">
        <w:rPr>
          <w:rFonts w:ascii="Times New Roman" w:eastAsia="Times New Roman" w:hAnsi="Times New Roman" w:cs="Times New Roman"/>
          <w:sz w:val="24"/>
          <w:szCs w:val="24"/>
        </w:rPr>
        <w:t>discrimination (the ability to distinguish between individuals with different severity levels)</w:t>
      </w:r>
      <w:r w:rsidR="00FB2157" w:rsidRPr="00855026">
        <w:rPr>
          <w:rFonts w:ascii="Times New Roman" w:eastAsia="Times New Roman" w:hAnsi="Times New Roman" w:cs="Times New Roman"/>
          <w:sz w:val="24"/>
          <w:szCs w:val="24"/>
        </w:rPr>
        <w:t xml:space="preserve">. These results individuals </w:t>
      </w:r>
      <w:r w:rsidR="0068212B" w:rsidRPr="00855026">
        <w:rPr>
          <w:rFonts w:ascii="Times New Roman" w:eastAsia="Times New Roman" w:hAnsi="Times New Roman" w:cs="Times New Roman"/>
          <w:sz w:val="24"/>
          <w:szCs w:val="24"/>
        </w:rPr>
        <w:t>demonstrate the model</w:t>
      </w:r>
      <w:r w:rsidR="0055239A" w:rsidRPr="00855026">
        <w:rPr>
          <w:rFonts w:ascii="Times New Roman" w:eastAsia="Times New Roman" w:hAnsi="Times New Roman" w:cs="Times New Roman"/>
          <w:sz w:val="24"/>
          <w:szCs w:val="24"/>
        </w:rPr>
        <w:t>’</w:t>
      </w:r>
      <w:r w:rsidR="0068212B" w:rsidRPr="00855026">
        <w:rPr>
          <w:rFonts w:ascii="Times New Roman" w:eastAsia="Times New Roman" w:hAnsi="Times New Roman" w:cs="Times New Roman"/>
          <w:sz w:val="24"/>
          <w:szCs w:val="24"/>
        </w:rPr>
        <w:t>s strong ability to differentiate between individuals across the spe</w:t>
      </w:r>
      <w:r w:rsidR="00032673" w:rsidRPr="00855026">
        <w:rPr>
          <w:rFonts w:ascii="Times New Roman" w:eastAsia="Times New Roman" w:hAnsi="Times New Roman" w:cs="Times New Roman"/>
          <w:sz w:val="24"/>
          <w:szCs w:val="24"/>
        </w:rPr>
        <w:t xml:space="preserve">ctrum of severity. Specifically, </w:t>
      </w:r>
      <w:r w:rsidR="00FB2157" w:rsidRPr="00855026">
        <w:rPr>
          <w:rFonts w:ascii="Times New Roman" w:eastAsia="Times New Roman" w:hAnsi="Times New Roman" w:cs="Times New Roman"/>
          <w:sz w:val="24"/>
          <w:szCs w:val="24"/>
        </w:rPr>
        <w:t xml:space="preserve">as </w:t>
      </w:r>
      <w:r w:rsidR="00556FAB" w:rsidRPr="00855026">
        <w:rPr>
          <w:rFonts w:ascii="Times New Roman" w:eastAsia="Times New Roman" w:hAnsi="Times New Roman" w:cs="Times New Roman"/>
          <w:sz w:val="24"/>
          <w:szCs w:val="24"/>
        </w:rPr>
        <w:t xml:space="preserve">severity </w:t>
      </w:r>
      <w:r w:rsidR="003C4477" w:rsidRPr="00855026">
        <w:rPr>
          <w:rFonts w:ascii="Times New Roman" w:eastAsia="Times New Roman" w:hAnsi="Times New Roman" w:cs="Times New Roman"/>
          <w:sz w:val="24"/>
          <w:szCs w:val="24"/>
        </w:rPr>
        <w:t xml:space="preserve">related to CHR-related symptoms </w:t>
      </w:r>
      <w:r w:rsidR="00FB2157" w:rsidRPr="00855026">
        <w:rPr>
          <w:rFonts w:ascii="Times New Roman" w:eastAsia="Times New Roman" w:hAnsi="Times New Roman" w:cs="Times New Roman"/>
          <w:sz w:val="24"/>
          <w:szCs w:val="24"/>
        </w:rPr>
        <w:t xml:space="preserve">“increases”, the probability of endorsing an item </w:t>
      </w:r>
      <w:r w:rsidR="00556FAB" w:rsidRPr="00855026">
        <w:rPr>
          <w:rFonts w:ascii="Times New Roman" w:eastAsia="Times New Roman" w:hAnsi="Times New Roman" w:cs="Times New Roman"/>
          <w:sz w:val="24"/>
          <w:szCs w:val="24"/>
        </w:rPr>
        <w:t>also increases</w:t>
      </w:r>
      <w:r w:rsidR="00FB2157" w:rsidRPr="00855026">
        <w:rPr>
          <w:rFonts w:ascii="Times New Roman" w:eastAsia="Times New Roman" w:hAnsi="Times New Roman" w:cs="Times New Roman"/>
          <w:sz w:val="24"/>
          <w:szCs w:val="24"/>
        </w:rPr>
        <w:t>.</w:t>
      </w:r>
      <w:r w:rsidR="00A545F9" w:rsidRPr="00855026">
        <w:rPr>
          <w:rFonts w:ascii="Times New Roman" w:eastAsia="Times New Roman" w:hAnsi="Times New Roman" w:cs="Times New Roman"/>
          <w:sz w:val="24"/>
          <w:szCs w:val="24"/>
        </w:rPr>
        <w:t xml:space="preserve"> In other words, </w:t>
      </w:r>
      <w:r w:rsidR="00A545F9" w:rsidRPr="00855026">
        <w:rPr>
          <w:rFonts w:ascii="Times New Roman" w:eastAsia="Times New Roman" w:hAnsi="Times New Roman" w:cs="Times New Roman"/>
          <w:sz w:val="24"/>
          <w:szCs w:val="24"/>
          <w:lang w:val="en-GB"/>
        </w:rPr>
        <w:t xml:space="preserve">this </w:t>
      </w:r>
      <w:r w:rsidR="00556FAB" w:rsidRPr="00855026">
        <w:rPr>
          <w:rFonts w:ascii="Times New Roman" w:eastAsia="Times New Roman" w:hAnsi="Times New Roman" w:cs="Times New Roman"/>
          <w:sz w:val="24"/>
          <w:szCs w:val="24"/>
          <w:lang w:val="en-GB"/>
        </w:rPr>
        <w:t>IRT</w:t>
      </w:r>
      <w:r w:rsidR="00A545F9" w:rsidRPr="00855026">
        <w:rPr>
          <w:rFonts w:ascii="Times New Roman" w:eastAsia="Times New Roman" w:hAnsi="Times New Roman" w:cs="Times New Roman"/>
          <w:sz w:val="24"/>
          <w:szCs w:val="24"/>
          <w:lang w:val="en-GB"/>
        </w:rPr>
        <w:t xml:space="preserve"> model </w:t>
      </w:r>
      <w:r w:rsidR="00556FAB" w:rsidRPr="00855026">
        <w:rPr>
          <w:rFonts w:ascii="Times New Roman" w:eastAsia="Times New Roman" w:hAnsi="Times New Roman" w:cs="Times New Roman"/>
          <w:sz w:val="24"/>
          <w:szCs w:val="24"/>
          <w:lang w:val="en-GB"/>
        </w:rPr>
        <w:t>reveals a gradient in item responses that reflects the underlying latent trait of severity. A key challenge associated with this approach is the selection of the most informative items for clinical use. This information could be valuable for developing and validating shorter, more accurate screening scales.</w:t>
      </w:r>
    </w:p>
    <w:p w14:paraId="39DEC279" w14:textId="3B23FE0E" w:rsidR="004B63CF" w:rsidRPr="00855026" w:rsidRDefault="00DF0F96" w:rsidP="00043AD2">
      <w:pPr>
        <w:spacing w:line="480" w:lineRule="auto"/>
        <w:ind w:firstLine="720"/>
        <w:jc w:val="both"/>
        <w:rPr>
          <w:rFonts w:ascii="Times New Roman" w:eastAsia="Times New Roman" w:hAnsi="Times New Roman" w:cs="Times New Roman"/>
          <w:sz w:val="24"/>
          <w:szCs w:val="24"/>
        </w:rPr>
      </w:pPr>
      <w:r w:rsidRPr="00855026">
        <w:rPr>
          <w:rFonts w:ascii="Times New Roman" w:eastAsia="Times New Roman" w:hAnsi="Times New Roman" w:cs="Times New Roman"/>
          <w:sz w:val="24"/>
          <w:szCs w:val="24"/>
        </w:rPr>
        <w:t xml:space="preserve">Among the assessed symptoms, </w:t>
      </w:r>
      <w:r w:rsidR="00FB2157" w:rsidRPr="00855026">
        <w:rPr>
          <w:rFonts w:ascii="Times New Roman" w:eastAsia="Times New Roman" w:hAnsi="Times New Roman" w:cs="Times New Roman"/>
          <w:sz w:val="24"/>
          <w:szCs w:val="24"/>
        </w:rPr>
        <w:t>“</w:t>
      </w:r>
      <w:r w:rsidR="00E924D3" w:rsidRPr="00855026">
        <w:rPr>
          <w:rFonts w:ascii="Times New Roman" w:eastAsia="Times New Roman" w:hAnsi="Times New Roman" w:cs="Times New Roman"/>
          <w:sz w:val="24"/>
          <w:szCs w:val="24"/>
          <w:lang w:val="en-US"/>
        </w:rPr>
        <w:t>Déjà vu”</w:t>
      </w:r>
      <w:r w:rsidR="00FB2157" w:rsidRPr="00855026">
        <w:rPr>
          <w:rFonts w:ascii="Times New Roman" w:eastAsia="Times New Roman" w:hAnsi="Times New Roman" w:cs="Times New Roman"/>
          <w:sz w:val="24"/>
          <w:szCs w:val="24"/>
        </w:rPr>
        <w:t xml:space="preserve"> </w:t>
      </w:r>
      <w:r w:rsidRPr="00855026">
        <w:rPr>
          <w:rFonts w:ascii="Times New Roman" w:eastAsia="Times New Roman" w:hAnsi="Times New Roman" w:cs="Times New Roman"/>
          <w:sz w:val="24"/>
          <w:szCs w:val="24"/>
        </w:rPr>
        <w:t xml:space="preserve">emerged with </w:t>
      </w:r>
      <w:r w:rsidR="00FB2157" w:rsidRPr="00855026">
        <w:rPr>
          <w:rFonts w:ascii="Times New Roman" w:eastAsia="Times New Roman" w:hAnsi="Times New Roman" w:cs="Times New Roman"/>
          <w:sz w:val="24"/>
          <w:szCs w:val="24"/>
        </w:rPr>
        <w:t xml:space="preserve">the highest discrimination values, indicating a </w:t>
      </w:r>
      <w:r w:rsidR="00C3392D" w:rsidRPr="00855026">
        <w:rPr>
          <w:rFonts w:ascii="Times New Roman" w:eastAsia="Times New Roman" w:hAnsi="Times New Roman" w:cs="Times New Roman"/>
          <w:sz w:val="24"/>
          <w:szCs w:val="24"/>
        </w:rPr>
        <w:t xml:space="preserve">strong ability to differentiate </w:t>
      </w:r>
      <w:r w:rsidR="00FB2157" w:rsidRPr="00855026">
        <w:rPr>
          <w:rFonts w:ascii="Times New Roman" w:eastAsia="Times New Roman" w:hAnsi="Times New Roman" w:cs="Times New Roman"/>
          <w:sz w:val="24"/>
          <w:szCs w:val="24"/>
        </w:rPr>
        <w:t xml:space="preserve">between individuals </w:t>
      </w:r>
      <w:r w:rsidR="00E924D3" w:rsidRPr="00855026">
        <w:rPr>
          <w:rFonts w:ascii="Times New Roman" w:eastAsia="Times New Roman" w:hAnsi="Times New Roman" w:cs="Times New Roman"/>
          <w:sz w:val="24"/>
          <w:szCs w:val="24"/>
        </w:rPr>
        <w:t>with</w:t>
      </w:r>
      <w:r w:rsidR="005838BB" w:rsidRPr="00855026">
        <w:rPr>
          <w:rFonts w:ascii="Times New Roman" w:eastAsia="Times New Roman" w:hAnsi="Times New Roman" w:cs="Times New Roman"/>
          <w:sz w:val="24"/>
          <w:szCs w:val="24"/>
        </w:rPr>
        <w:t xml:space="preserve"> varying level</w:t>
      </w:r>
      <w:r w:rsidR="00E924D3" w:rsidRPr="00855026">
        <w:rPr>
          <w:rFonts w:ascii="Times New Roman" w:eastAsia="Times New Roman" w:hAnsi="Times New Roman" w:cs="Times New Roman"/>
          <w:sz w:val="24"/>
          <w:szCs w:val="24"/>
        </w:rPr>
        <w:t xml:space="preserve"> of </w:t>
      </w:r>
      <w:r w:rsidR="005838BB" w:rsidRPr="00855026">
        <w:rPr>
          <w:rFonts w:ascii="Times New Roman" w:eastAsia="Times New Roman" w:hAnsi="Times New Roman" w:cs="Times New Roman"/>
          <w:sz w:val="24"/>
          <w:szCs w:val="24"/>
        </w:rPr>
        <w:t>severity</w:t>
      </w:r>
      <w:r w:rsidR="00FB2157" w:rsidRPr="00855026">
        <w:rPr>
          <w:rFonts w:ascii="Times New Roman" w:eastAsia="Times New Roman" w:hAnsi="Times New Roman" w:cs="Times New Roman"/>
          <w:sz w:val="24"/>
          <w:szCs w:val="24"/>
        </w:rPr>
        <w:t>.</w:t>
      </w:r>
      <w:r w:rsidR="00AA5002" w:rsidRPr="00855026">
        <w:t xml:space="preserve"> </w:t>
      </w:r>
      <w:r w:rsidR="00AA5002" w:rsidRPr="00855026">
        <w:rPr>
          <w:rFonts w:ascii="Times New Roman" w:eastAsia="Times New Roman" w:hAnsi="Times New Roman" w:cs="Times New Roman"/>
          <w:sz w:val="24"/>
          <w:szCs w:val="24"/>
        </w:rPr>
        <w:t>This distinction highlights the importance of capturing this key symptom for improving identification specificity and, consequently, reducing the risk of overdiagnosis</w:t>
      </w:r>
      <w:r w:rsidR="003C4477" w:rsidRPr="00855026">
        <w:rPr>
          <w:rFonts w:ascii="Times New Roman" w:eastAsia="Times New Roman" w:hAnsi="Times New Roman" w:cs="Times New Roman"/>
          <w:sz w:val="24"/>
          <w:szCs w:val="24"/>
        </w:rPr>
        <w:t>.</w:t>
      </w:r>
      <w:r w:rsidR="00FB2157" w:rsidRPr="00855026">
        <w:rPr>
          <w:rFonts w:ascii="Times New Roman" w:eastAsia="Times New Roman" w:hAnsi="Times New Roman" w:cs="Times New Roman"/>
          <w:sz w:val="24"/>
          <w:szCs w:val="24"/>
        </w:rPr>
        <w:fldChar w:fldCharType="begin"/>
      </w:r>
      <w:r w:rsidR="00FB2157" w:rsidRPr="00855026">
        <w:rPr>
          <w:rFonts w:ascii="Times New Roman" w:eastAsia="Times New Roman" w:hAnsi="Times New Roman" w:cs="Times New Roman"/>
          <w:sz w:val="24"/>
          <w:szCs w:val="24"/>
        </w:rPr>
        <w:instrText xml:space="preserve"> ADDIN ZOTERO_ITEM CSL_CITATION {"citationID":"3orDBDG6","properties":{"formattedCitation":"\\super 10\\nosupersub{}","plainCitation":"10","noteIndex":0},"citationItems":[{"id":196469,"uris":["http://zotero.org/users/9544394/items/76I33IBJ"],"itemData":{"id":196469,"type":"article-journal","abstract":"This paper provides a relational analysis of the medicalization of prodromal psychosis, a period of low-level symptoms that might or might not escalate into an official psychotic disorder (e.g., schizophrenia). Data consists of 30 in-depth interviews with the complete staff of two prodromal psychosis programs. While both programs medicalize psychosis, they do so in markedly different ways. One program applies extensive community surveillance but does not provide treatment, whereas the other program treats individuals before they develop an official disorder but does not conduct community surveillance. To explain this difference, I conduct a relational analysis of medicalization, arguing that medicalization efforts in one domain (e.g., surveillance) can constrain medicalization in other domains (e.g., treatment), which I refer to as countervailing medicalization. The paper discusses the implications of countervailing medicalization for medicalization theory and the utility of relational approaches for medicalization analyses.","container-title":"SSM - Qualitative Research in Health","DOI":"10.1016/j.ssmqr.2022.100118","ISSN":"2667-3215","journalAbbreviation":"SSM - Qualitative Research in Health","page":"100118","source":"ScienceDirect","title":"Countervailing medicalization: A relational approach to the medicalization of psychosis","title-short":"Countervailing medicalization","volume":"2","author":[{"family":"Halpin","given":"Michael"}],"issued":{"date-parts":[["2022",12,1]]}}}],"schema":"https://github.com/citation-style-language/schema/raw/master/csl-citation.json"} </w:instrText>
      </w:r>
      <w:r w:rsidR="00FB2157" w:rsidRPr="00855026">
        <w:rPr>
          <w:rFonts w:ascii="Times New Roman" w:eastAsia="Times New Roman" w:hAnsi="Times New Roman" w:cs="Times New Roman"/>
          <w:sz w:val="24"/>
          <w:szCs w:val="24"/>
        </w:rPr>
        <w:fldChar w:fldCharType="separate"/>
      </w:r>
      <w:r w:rsidR="00783D1D" w:rsidRPr="00855026">
        <w:rPr>
          <w:rFonts w:ascii="Times New Roman" w:hAnsi="Times New Roman" w:cs="Times New Roman"/>
          <w:sz w:val="24"/>
          <w:vertAlign w:val="superscript"/>
        </w:rPr>
        <w:t>10</w:t>
      </w:r>
      <w:r w:rsidR="00FB2157" w:rsidRPr="00855026">
        <w:rPr>
          <w:rFonts w:ascii="Times New Roman" w:eastAsia="Times New Roman" w:hAnsi="Times New Roman" w:cs="Times New Roman"/>
          <w:sz w:val="24"/>
          <w:szCs w:val="24"/>
        </w:rPr>
        <w:fldChar w:fldCharType="end"/>
      </w:r>
      <w:r w:rsidR="00C57EF8" w:rsidRPr="00855026">
        <w:t xml:space="preserve"> </w:t>
      </w:r>
      <w:r w:rsidR="00AA5002" w:rsidRPr="00855026">
        <w:rPr>
          <w:rFonts w:ascii="Times New Roman" w:eastAsia="Times New Roman" w:hAnsi="Times New Roman" w:cs="Times New Roman"/>
          <w:sz w:val="24"/>
          <w:szCs w:val="24"/>
        </w:rPr>
        <w:t xml:space="preserve">The high discriminative power of </w:t>
      </w:r>
      <w:r w:rsidR="0055239A" w:rsidRPr="00855026">
        <w:rPr>
          <w:rFonts w:ascii="Times New Roman" w:eastAsia="Times New Roman" w:hAnsi="Times New Roman" w:cs="Times New Roman"/>
          <w:sz w:val="24"/>
          <w:szCs w:val="24"/>
        </w:rPr>
        <w:t>“</w:t>
      </w:r>
      <w:r w:rsidR="00AA5002" w:rsidRPr="00855026">
        <w:rPr>
          <w:rFonts w:ascii="Times New Roman" w:eastAsia="Times New Roman" w:hAnsi="Times New Roman" w:cs="Times New Roman"/>
          <w:sz w:val="24"/>
          <w:szCs w:val="24"/>
        </w:rPr>
        <w:t>Déjà vu</w:t>
      </w:r>
      <w:r w:rsidR="0055239A" w:rsidRPr="00855026">
        <w:rPr>
          <w:rFonts w:ascii="Times New Roman" w:eastAsia="Times New Roman" w:hAnsi="Times New Roman" w:cs="Times New Roman"/>
          <w:sz w:val="24"/>
          <w:szCs w:val="24"/>
        </w:rPr>
        <w:t>”</w:t>
      </w:r>
      <w:r w:rsidR="00AA5002" w:rsidRPr="00855026">
        <w:rPr>
          <w:rFonts w:ascii="Times New Roman" w:eastAsia="Times New Roman" w:hAnsi="Times New Roman" w:cs="Times New Roman"/>
          <w:sz w:val="24"/>
          <w:szCs w:val="24"/>
        </w:rPr>
        <w:t xml:space="preserve"> suggests potential alterations in source memory/monitoring processes, which aligns with empirical findings from CHR studies</w:t>
      </w:r>
      <w:r w:rsidR="003C4477" w:rsidRPr="00855026">
        <w:rPr>
          <w:rFonts w:ascii="Times New Roman" w:eastAsia="Times New Roman" w:hAnsi="Times New Roman" w:cs="Times New Roman"/>
          <w:sz w:val="24"/>
          <w:szCs w:val="24"/>
        </w:rPr>
        <w:t>.</w:t>
      </w:r>
      <w:r w:rsidR="00AA5002" w:rsidRPr="00855026">
        <w:rPr>
          <w:rFonts w:ascii="Times New Roman" w:eastAsia="Times New Roman" w:hAnsi="Times New Roman" w:cs="Times New Roman"/>
          <w:sz w:val="24"/>
          <w:szCs w:val="24"/>
          <w:lang w:val="en-US"/>
        </w:rPr>
        <w:fldChar w:fldCharType="begin"/>
      </w:r>
      <w:r w:rsidR="00AA5002" w:rsidRPr="00855026">
        <w:rPr>
          <w:rFonts w:ascii="Times New Roman" w:eastAsia="Times New Roman" w:hAnsi="Times New Roman" w:cs="Times New Roman"/>
          <w:sz w:val="24"/>
          <w:szCs w:val="24"/>
          <w:lang w:val="en-US"/>
        </w:rPr>
        <w:instrText xml:space="preserve"> ADDIN ZOTERO_ITEM CSL_CITATION {"citationID":"Mz1rly37","properties":{"formattedCitation":"\\super 11,12\\nosupersub{}","plainCitation":"11,12","noteIndex":0},"citationItems":[{"id":197152,"uris":["http://zotero.org/users/9544394/items/EJBNV8UM"],"itemData":{"id":197152,"type":"article-journal","abstract":"The onset of schizophrenia is typically preceded by a prodromal period lasting several years during which sub-threshold symptoms may be identified retrospectively. Clinical interviews are currently used to identify individuals who have an ultra-high risk (UHR) of developing a psychotic illness with a view to provision of interventions that prevent, delay or reduce severity of future mental health issues. The utility of bio-markers as an adjunct in the identification of UHR individuals is not yet established. Several event-related potential measures, especially mismatch-negativity (MMN), have been identified as potential biomarkers for schizophrenia. In this 12-month longitudinal study, demographic, clinical and neuropsychological data were acquired from 102 anti-psychotic naive UHR and 61 healthy controls, of whom 80 UHR and 58 controls provided valid EEG data during a passive auditory task at baseline. Despite widespread differences between UHR and controls on demographic, clinical and neuropsychological measures, MMN and P3a did not differ between these groups. Of 67 UHR at the 12-month follow-up, 7 (10%) had transitioned to a psychotic illness. The statistical power to detect differences between those who did or did not transition was limited by the lower than expected transition rate. ERPs did not predict transition, with trends in the opposite direction to that predicted. In exploratory analysis, the strongest predictors of transition were measures of verbal memory and subjective emotional disturbance.","container-title":"PLoS ONE","DOI":"10.1371/journal.pone.0171657","ISSN":"1932-6203","issue":"2","journalAbbreviation":"PLoS One","note":"PMID: 28187217\nPMCID: PMC5302824","page":"e0171657","source":"PubMed Central","title":"Electrophysiological, cognitive and clinical profiles of at-risk mental state: The longitudinal Minds in Transition (MinT) study","title-short":"Electrophysiological, cognitive and clinical profiles of at-risk mental state","volume":"12","author":[{"family":"Atkinson","given":"Rebbekah J."},{"family":"Fulham","given":"W. Ross"},{"family":"Michie","given":"Patricia T."},{"family":"Ward","given":"Philip B."},{"family":"Todd","given":"Juanita"},{"family":"Stain","given":"Helen"},{"family":"Langdon","given":"Robyn"},{"family":"Thienel","given":"Renate"},{"family":"Paulik","given":"Georgie"},{"family":"Cooper","given":"Gavin"},{"family":"Schall","given":"Ulrich"}],"issued":{"date-parts":[["2017",2,10]]}}},{"id":197150,"uris":["http://zotero.org/users/9544394/items/2B9JQNTK"],"itemData":{"id":197150,"type":"article-journal","abstract":"This case-control study evaluates the association of P300 event-related potential amplitude with clinical outcomes of youths with the psychosis risk syndrome.","container-title":"JAMA Psychiatry","DOI":"10.1001/jamapsychiatry.2019.2135","ISSN":"2168-622X","issue":"11","journalAbbreviation":"JAMA Psychiatry","note":"PMID: 31389974\nPMCID: PMC6686970","page":"1187-1197","source":"PubMed Central","title":"Association Between P300 Responses to Auditory Oddball Stimuli and Clinical Outcomes in the Psychosis Risk Syndrome","volume":"76","author":[{"family":"Hamilton","given":"Holly K."},{"family":"Roach","given":"Brian J."},{"family":"Bachman","given":"Peter M."},{"family":"Belger","given":"Aysenil"},{"family":"Carrion","given":"Ricardo E."},{"family":"Duncan","given":"Erica"},{"family":"Johannesen","given":"Jason K."},{"family":"Light","given":"Gregory A."},{"family":"Niznikiewicz","given":"Margaret A."},{"family":"Addington","given":"Jean"},{"family":"Bearden","given":"Carrie E."},{"family":"Cadenhead","given":"Kristin S."},{"family":"Cornblatt","given":"Barbara A."},{"family":"McGlashan","given":"Thomas H."},{"family":"Perkins","given":"Diana O."},{"family":"Seidman","given":"Larry J."},{"family":"Tsuang","given":"Ming T."},{"family":"Walker","given":"Elaine F."},{"family":"Woods","given":"Scott W."},{"family":"Cannon","given":"Tyrone D."},{"family":"Mathalon","given":"Daniel H."}],"issued":{"date-parts":[["2019",11]]}}}],"schema":"https://github.com/citation-style-language/schema/raw/master/csl-citation.json"} </w:instrText>
      </w:r>
      <w:r w:rsidR="00AA5002" w:rsidRPr="00855026">
        <w:rPr>
          <w:rFonts w:ascii="Times New Roman" w:eastAsia="Times New Roman" w:hAnsi="Times New Roman" w:cs="Times New Roman"/>
          <w:sz w:val="24"/>
          <w:szCs w:val="24"/>
          <w:lang w:val="en-US"/>
        </w:rPr>
        <w:fldChar w:fldCharType="separate"/>
      </w:r>
      <w:r w:rsidR="00AA5002" w:rsidRPr="00855026">
        <w:rPr>
          <w:rFonts w:ascii="Times New Roman" w:hAnsi="Times New Roman" w:cs="Times New Roman"/>
          <w:sz w:val="24"/>
          <w:vertAlign w:val="superscript"/>
        </w:rPr>
        <w:t>11,12</w:t>
      </w:r>
      <w:r w:rsidR="00AA5002" w:rsidRPr="00855026">
        <w:rPr>
          <w:rFonts w:ascii="Times New Roman" w:eastAsia="Times New Roman" w:hAnsi="Times New Roman" w:cs="Times New Roman"/>
          <w:sz w:val="24"/>
          <w:szCs w:val="24"/>
          <w:lang w:val="en-US"/>
        </w:rPr>
        <w:fldChar w:fldCharType="end"/>
      </w:r>
      <w:r w:rsidR="00AA5002" w:rsidRPr="00855026">
        <w:rPr>
          <w:rFonts w:ascii="Times New Roman" w:eastAsia="Times New Roman" w:hAnsi="Times New Roman" w:cs="Times New Roman"/>
          <w:sz w:val="24"/>
          <w:szCs w:val="24"/>
        </w:rPr>
        <w:t xml:space="preserve"> These studies have shown that early auditory processing deficits, such as difficulty discriminating pitches in non-verbal sounds, are linked to broader cognitive dysfunction and poorer functional outcomes in CHR patients</w:t>
      </w:r>
      <w:r w:rsidR="00527893" w:rsidRPr="00855026">
        <w:rPr>
          <w:rFonts w:ascii="Times New Roman" w:eastAsia="Times New Roman" w:hAnsi="Times New Roman" w:cs="Times New Roman"/>
          <w:sz w:val="24"/>
          <w:szCs w:val="24"/>
          <w:lang w:val="en-US"/>
        </w:rPr>
        <w:t>.</w:t>
      </w:r>
      <w:r w:rsidR="00AA5002" w:rsidRPr="00855026">
        <w:rPr>
          <w:rFonts w:ascii="Times New Roman" w:eastAsia="Times New Roman" w:hAnsi="Times New Roman" w:cs="Times New Roman"/>
          <w:sz w:val="24"/>
          <w:szCs w:val="24"/>
        </w:rPr>
        <w:t xml:space="preserve"> </w:t>
      </w:r>
    </w:p>
    <w:p w14:paraId="2C173AC4" w14:textId="1B56E132" w:rsidR="004B63CF" w:rsidRPr="00855026" w:rsidRDefault="00FB2157" w:rsidP="00043AD2">
      <w:pPr>
        <w:spacing w:line="480" w:lineRule="auto"/>
        <w:ind w:firstLine="720"/>
        <w:jc w:val="both"/>
        <w:rPr>
          <w:rFonts w:ascii="Times New Roman" w:eastAsia="Times New Roman" w:hAnsi="Times New Roman" w:cs="Times New Roman"/>
          <w:sz w:val="24"/>
          <w:szCs w:val="24"/>
        </w:rPr>
      </w:pPr>
      <w:r w:rsidRPr="00855026">
        <w:rPr>
          <w:rFonts w:ascii="Times New Roman" w:eastAsia="Times New Roman" w:hAnsi="Times New Roman" w:cs="Times New Roman"/>
          <w:sz w:val="24"/>
          <w:szCs w:val="24"/>
        </w:rPr>
        <w:t xml:space="preserve">Another interesting result of our study is </w:t>
      </w:r>
      <w:r w:rsidR="00AD61E4" w:rsidRPr="00855026">
        <w:rPr>
          <w:rFonts w:ascii="Times New Roman" w:eastAsia="Times New Roman" w:hAnsi="Times New Roman" w:cs="Times New Roman"/>
          <w:sz w:val="24"/>
          <w:szCs w:val="24"/>
        </w:rPr>
        <w:t xml:space="preserve">that extreme </w:t>
      </w:r>
      <w:r w:rsidR="0055239A" w:rsidRPr="00855026">
        <w:rPr>
          <w:rFonts w:ascii="Times New Roman" w:eastAsia="Times New Roman" w:hAnsi="Times New Roman" w:cs="Times New Roman"/>
          <w:sz w:val="24"/>
          <w:szCs w:val="24"/>
        </w:rPr>
        <w:t>response</w:t>
      </w:r>
      <w:r w:rsidR="00AD61E4" w:rsidRPr="00855026">
        <w:rPr>
          <w:rFonts w:ascii="Times New Roman" w:eastAsia="Times New Roman" w:hAnsi="Times New Roman" w:cs="Times New Roman"/>
          <w:sz w:val="24"/>
          <w:szCs w:val="24"/>
        </w:rPr>
        <w:t xml:space="preserve"> </w:t>
      </w:r>
      <w:r w:rsidR="0043181B" w:rsidRPr="00855026">
        <w:rPr>
          <w:rFonts w:ascii="Times New Roman" w:eastAsia="Times New Roman" w:hAnsi="Times New Roman" w:cs="Times New Roman"/>
          <w:sz w:val="24"/>
          <w:szCs w:val="24"/>
        </w:rPr>
        <w:t xml:space="preserve">options </w:t>
      </w:r>
      <w:r w:rsidRPr="00855026">
        <w:rPr>
          <w:rFonts w:ascii="Times New Roman" w:eastAsia="Times New Roman" w:hAnsi="Times New Roman" w:cs="Times New Roman"/>
          <w:sz w:val="24"/>
          <w:szCs w:val="24"/>
        </w:rPr>
        <w:t>(“None” and “Severe”)</w:t>
      </w:r>
      <w:r w:rsidR="00AD61E4" w:rsidRPr="00855026">
        <w:rPr>
          <w:rFonts w:ascii="Times New Roman" w:eastAsia="Times New Roman" w:hAnsi="Times New Roman" w:cs="Times New Roman"/>
          <w:sz w:val="24"/>
          <w:szCs w:val="24"/>
        </w:rPr>
        <w:t xml:space="preserve"> demonstrated strong discrimination in identifying the </w:t>
      </w:r>
      <w:r w:rsidR="0055239A" w:rsidRPr="00855026">
        <w:rPr>
          <w:rFonts w:ascii="Times New Roman" w:eastAsia="Times New Roman" w:hAnsi="Times New Roman" w:cs="Times New Roman"/>
          <w:sz w:val="24"/>
          <w:szCs w:val="24"/>
        </w:rPr>
        <w:t>presence</w:t>
      </w:r>
      <w:r w:rsidR="00AD61E4" w:rsidRPr="00855026">
        <w:rPr>
          <w:rFonts w:ascii="Times New Roman" w:eastAsia="Times New Roman" w:hAnsi="Times New Roman" w:cs="Times New Roman"/>
          <w:sz w:val="24"/>
          <w:szCs w:val="24"/>
        </w:rPr>
        <w:t xml:space="preserve"> and severity of</w:t>
      </w:r>
      <w:r w:rsidR="0055239A" w:rsidRPr="00855026">
        <w:rPr>
          <w:rFonts w:ascii="Times New Roman" w:eastAsia="Times New Roman" w:hAnsi="Times New Roman" w:cs="Times New Roman"/>
          <w:sz w:val="24"/>
          <w:szCs w:val="24"/>
        </w:rPr>
        <w:t xml:space="preserve"> </w:t>
      </w:r>
      <w:r w:rsidR="00671D36" w:rsidRPr="00855026">
        <w:rPr>
          <w:rFonts w:ascii="Times New Roman" w:eastAsia="Times New Roman" w:hAnsi="Times New Roman" w:cs="Times New Roman"/>
          <w:sz w:val="24"/>
          <w:szCs w:val="24"/>
        </w:rPr>
        <w:t>CHR</w:t>
      </w:r>
      <w:r w:rsidR="003C4477" w:rsidRPr="00855026">
        <w:rPr>
          <w:rFonts w:ascii="Times New Roman" w:eastAsia="Times New Roman" w:hAnsi="Times New Roman" w:cs="Times New Roman"/>
          <w:sz w:val="24"/>
          <w:szCs w:val="24"/>
        </w:rPr>
        <w:t>-related symptoms</w:t>
      </w:r>
      <w:r w:rsidR="00671D36" w:rsidRPr="00855026">
        <w:rPr>
          <w:rFonts w:ascii="Times New Roman" w:eastAsia="Times New Roman" w:hAnsi="Times New Roman" w:cs="Times New Roman"/>
          <w:sz w:val="24"/>
          <w:szCs w:val="24"/>
        </w:rPr>
        <w:t>. Conversely,</w:t>
      </w:r>
      <w:r w:rsidRPr="00855026">
        <w:rPr>
          <w:rFonts w:ascii="Times New Roman" w:eastAsia="Times New Roman" w:hAnsi="Times New Roman" w:cs="Times New Roman"/>
          <w:sz w:val="24"/>
          <w:szCs w:val="24"/>
        </w:rPr>
        <w:t xml:space="preserve"> nuanced response </w:t>
      </w:r>
      <w:r w:rsidR="00671D36" w:rsidRPr="00855026">
        <w:rPr>
          <w:rFonts w:ascii="Times New Roman" w:eastAsia="Times New Roman" w:hAnsi="Times New Roman" w:cs="Times New Roman"/>
          <w:sz w:val="24"/>
          <w:szCs w:val="24"/>
        </w:rPr>
        <w:t xml:space="preserve">options </w:t>
      </w:r>
      <w:r w:rsidRPr="00855026">
        <w:rPr>
          <w:rFonts w:ascii="Times New Roman" w:eastAsia="Times New Roman" w:hAnsi="Times New Roman" w:cs="Times New Roman"/>
          <w:sz w:val="24"/>
          <w:szCs w:val="24"/>
        </w:rPr>
        <w:t>(</w:t>
      </w:r>
      <w:r w:rsidR="007C0EDF" w:rsidRPr="00855026">
        <w:rPr>
          <w:rFonts w:ascii="Times New Roman" w:eastAsia="Times New Roman" w:hAnsi="Times New Roman" w:cs="Times New Roman"/>
          <w:sz w:val="24"/>
          <w:szCs w:val="24"/>
        </w:rPr>
        <w:t>“Any”, “</w:t>
      </w:r>
      <w:r w:rsidRPr="00855026">
        <w:rPr>
          <w:rFonts w:ascii="Times New Roman" w:eastAsia="Times New Roman" w:hAnsi="Times New Roman" w:cs="Times New Roman"/>
          <w:sz w:val="24"/>
          <w:szCs w:val="24"/>
        </w:rPr>
        <w:t xml:space="preserve">Mild” </w:t>
      </w:r>
      <w:r w:rsidR="007C0EDF" w:rsidRPr="00855026">
        <w:rPr>
          <w:rFonts w:ascii="Times New Roman" w:eastAsia="Times New Roman" w:hAnsi="Times New Roman" w:cs="Times New Roman"/>
          <w:sz w:val="24"/>
          <w:szCs w:val="24"/>
        </w:rPr>
        <w:t xml:space="preserve">or </w:t>
      </w:r>
      <w:r w:rsidRPr="00855026">
        <w:rPr>
          <w:rFonts w:ascii="Times New Roman" w:eastAsia="Times New Roman" w:hAnsi="Times New Roman" w:cs="Times New Roman"/>
          <w:sz w:val="24"/>
          <w:szCs w:val="24"/>
        </w:rPr>
        <w:t>“Moderate”</w:t>
      </w:r>
      <w:r w:rsidR="007C0EDF" w:rsidRPr="00855026">
        <w:rPr>
          <w:rFonts w:ascii="Times New Roman" w:eastAsia="Times New Roman" w:hAnsi="Times New Roman" w:cs="Times New Roman"/>
          <w:sz w:val="24"/>
          <w:szCs w:val="24"/>
        </w:rPr>
        <w:t xml:space="preserve"> distress</w:t>
      </w:r>
      <w:r w:rsidRPr="00855026">
        <w:rPr>
          <w:rFonts w:ascii="Times New Roman" w:eastAsia="Times New Roman" w:hAnsi="Times New Roman" w:cs="Times New Roman"/>
          <w:sz w:val="24"/>
          <w:szCs w:val="24"/>
        </w:rPr>
        <w:t xml:space="preserve">) exhibited </w:t>
      </w:r>
      <w:r w:rsidR="007C0EDF" w:rsidRPr="00855026">
        <w:rPr>
          <w:rFonts w:ascii="Times New Roman" w:eastAsia="Times New Roman" w:hAnsi="Times New Roman" w:cs="Times New Roman"/>
          <w:sz w:val="24"/>
          <w:szCs w:val="24"/>
        </w:rPr>
        <w:t xml:space="preserve">a </w:t>
      </w:r>
      <w:r w:rsidR="00671D36" w:rsidRPr="00855026">
        <w:rPr>
          <w:rFonts w:ascii="Times New Roman" w:eastAsia="Times New Roman" w:hAnsi="Times New Roman" w:cs="Times New Roman"/>
          <w:sz w:val="24"/>
          <w:szCs w:val="24"/>
        </w:rPr>
        <w:t xml:space="preserve">finer gradation in </w:t>
      </w:r>
      <w:r w:rsidR="007C0EDF" w:rsidRPr="00855026">
        <w:rPr>
          <w:rFonts w:ascii="Times New Roman" w:eastAsia="Times New Roman" w:hAnsi="Times New Roman" w:cs="Times New Roman"/>
          <w:sz w:val="24"/>
          <w:szCs w:val="24"/>
        </w:rPr>
        <w:t>discrimination</w:t>
      </w:r>
      <w:r w:rsidR="00E74EBC" w:rsidRPr="00855026">
        <w:rPr>
          <w:rFonts w:ascii="Times New Roman" w:eastAsia="Times New Roman" w:hAnsi="Times New Roman" w:cs="Times New Roman"/>
          <w:sz w:val="24"/>
          <w:szCs w:val="24"/>
        </w:rPr>
        <w:t>.</w:t>
      </w:r>
      <w:r w:rsidR="007C0EDF" w:rsidRPr="00855026">
        <w:rPr>
          <w:rFonts w:ascii="Times New Roman" w:eastAsia="Times New Roman" w:hAnsi="Times New Roman" w:cs="Times New Roman"/>
          <w:sz w:val="24"/>
          <w:szCs w:val="24"/>
        </w:rPr>
        <w:t xml:space="preserve"> </w:t>
      </w:r>
      <w:r w:rsidR="00671D36" w:rsidRPr="00855026">
        <w:rPr>
          <w:rFonts w:ascii="Times New Roman" w:eastAsia="Times New Roman" w:hAnsi="Times New Roman" w:cs="Times New Roman"/>
          <w:sz w:val="24"/>
          <w:szCs w:val="24"/>
        </w:rPr>
        <w:t>Interestingly, t</w:t>
      </w:r>
      <w:r w:rsidR="00E74EBC" w:rsidRPr="00855026">
        <w:rPr>
          <w:rFonts w:ascii="Times New Roman" w:eastAsia="Times New Roman" w:hAnsi="Times New Roman" w:cs="Times New Roman"/>
          <w:sz w:val="24"/>
          <w:szCs w:val="24"/>
        </w:rPr>
        <w:t xml:space="preserve">hese three </w:t>
      </w:r>
      <w:r w:rsidR="00671D36" w:rsidRPr="00855026">
        <w:rPr>
          <w:rFonts w:ascii="Times New Roman" w:eastAsia="Times New Roman" w:hAnsi="Times New Roman" w:cs="Times New Roman"/>
          <w:sz w:val="24"/>
          <w:szCs w:val="24"/>
        </w:rPr>
        <w:t xml:space="preserve">intermediate </w:t>
      </w:r>
      <w:r w:rsidR="006D2D15" w:rsidRPr="00855026">
        <w:rPr>
          <w:rFonts w:ascii="Times New Roman" w:eastAsia="Times New Roman" w:hAnsi="Times New Roman" w:cs="Times New Roman"/>
          <w:sz w:val="24"/>
          <w:szCs w:val="24"/>
        </w:rPr>
        <w:lastRenderedPageBreak/>
        <w:t xml:space="preserve">options </w:t>
      </w:r>
      <w:r w:rsidR="00E74EBC" w:rsidRPr="00855026">
        <w:rPr>
          <w:rFonts w:ascii="Times New Roman" w:eastAsia="Times New Roman" w:hAnsi="Times New Roman" w:cs="Times New Roman"/>
          <w:sz w:val="24"/>
          <w:szCs w:val="24"/>
        </w:rPr>
        <w:t xml:space="preserve">also </w:t>
      </w:r>
      <w:r w:rsidR="00671D36" w:rsidRPr="00855026">
        <w:rPr>
          <w:rFonts w:ascii="Times New Roman" w:eastAsia="Times New Roman" w:hAnsi="Times New Roman" w:cs="Times New Roman"/>
          <w:sz w:val="24"/>
          <w:szCs w:val="24"/>
        </w:rPr>
        <w:t xml:space="preserve">displayed </w:t>
      </w:r>
      <w:r w:rsidR="00E74EBC" w:rsidRPr="00855026">
        <w:rPr>
          <w:rFonts w:ascii="Times New Roman" w:eastAsia="Times New Roman" w:hAnsi="Times New Roman" w:cs="Times New Roman"/>
          <w:sz w:val="24"/>
          <w:szCs w:val="24"/>
        </w:rPr>
        <w:t>increasing difficulty in terms of endorsement (</w:t>
      </w:r>
      <w:r w:rsidR="009E7679" w:rsidRPr="00855026">
        <w:rPr>
          <w:rFonts w:ascii="Times New Roman" w:eastAsia="Times New Roman" w:hAnsi="Times New Roman" w:cs="Times New Roman"/>
          <w:sz w:val="24"/>
          <w:szCs w:val="24"/>
        </w:rPr>
        <w:t>being “</w:t>
      </w:r>
      <w:r w:rsidR="00E74EBC" w:rsidRPr="00855026">
        <w:rPr>
          <w:rFonts w:ascii="Times New Roman" w:eastAsia="Times New Roman" w:hAnsi="Times New Roman" w:cs="Times New Roman"/>
          <w:sz w:val="24"/>
          <w:szCs w:val="24"/>
        </w:rPr>
        <w:t>shifted to the right</w:t>
      </w:r>
      <w:r w:rsidR="009E7679" w:rsidRPr="00855026">
        <w:rPr>
          <w:rFonts w:ascii="Times New Roman" w:eastAsia="Times New Roman" w:hAnsi="Times New Roman" w:cs="Times New Roman"/>
          <w:sz w:val="24"/>
          <w:szCs w:val="24"/>
        </w:rPr>
        <w:t>” one the IRT scale</w:t>
      </w:r>
      <w:r w:rsidR="00E74EBC" w:rsidRPr="00855026">
        <w:rPr>
          <w:rFonts w:ascii="Times New Roman" w:eastAsia="Times New Roman" w:hAnsi="Times New Roman" w:cs="Times New Roman"/>
          <w:sz w:val="24"/>
          <w:szCs w:val="24"/>
        </w:rPr>
        <w:t xml:space="preserve">). </w:t>
      </w:r>
      <w:r w:rsidR="009E7679" w:rsidRPr="00855026">
        <w:rPr>
          <w:rFonts w:ascii="Times New Roman" w:eastAsia="Times New Roman" w:hAnsi="Times New Roman" w:cs="Times New Roman"/>
          <w:sz w:val="24"/>
          <w:szCs w:val="24"/>
        </w:rPr>
        <w:t xml:space="preserve">From a clinical perspective, this escalating </w:t>
      </w:r>
      <w:r w:rsidRPr="00855026">
        <w:rPr>
          <w:rFonts w:ascii="Times New Roman" w:eastAsia="Times New Roman" w:hAnsi="Times New Roman" w:cs="Times New Roman"/>
          <w:sz w:val="24"/>
          <w:szCs w:val="24"/>
        </w:rPr>
        <w:t xml:space="preserve">difficulty in </w:t>
      </w:r>
      <w:r w:rsidR="009E7679" w:rsidRPr="00855026">
        <w:rPr>
          <w:rFonts w:ascii="Times New Roman" w:eastAsia="Times New Roman" w:hAnsi="Times New Roman" w:cs="Times New Roman"/>
          <w:sz w:val="24"/>
          <w:szCs w:val="24"/>
        </w:rPr>
        <w:t xml:space="preserve">selecting </w:t>
      </w:r>
      <w:r w:rsidRPr="00855026">
        <w:rPr>
          <w:rFonts w:ascii="Times New Roman" w:eastAsia="Times New Roman" w:hAnsi="Times New Roman" w:cs="Times New Roman"/>
          <w:sz w:val="24"/>
          <w:szCs w:val="24"/>
        </w:rPr>
        <w:t xml:space="preserve">higher response </w:t>
      </w:r>
      <w:r w:rsidR="006D2D15" w:rsidRPr="00855026">
        <w:rPr>
          <w:rFonts w:ascii="Times New Roman" w:eastAsia="Times New Roman" w:hAnsi="Times New Roman" w:cs="Times New Roman"/>
          <w:sz w:val="24"/>
          <w:szCs w:val="24"/>
        </w:rPr>
        <w:t>options</w:t>
      </w:r>
      <w:r w:rsidRPr="00855026">
        <w:rPr>
          <w:rFonts w:ascii="Times New Roman" w:eastAsia="Times New Roman" w:hAnsi="Times New Roman" w:cs="Times New Roman"/>
          <w:sz w:val="24"/>
          <w:szCs w:val="24"/>
        </w:rPr>
        <w:t xml:space="preserve"> </w:t>
      </w:r>
      <w:r w:rsidR="009E7679" w:rsidRPr="00855026">
        <w:rPr>
          <w:rFonts w:ascii="Times New Roman" w:eastAsia="Times New Roman" w:hAnsi="Times New Roman" w:cs="Times New Roman"/>
          <w:sz w:val="24"/>
          <w:szCs w:val="24"/>
        </w:rPr>
        <w:t xml:space="preserve">might reflect </w:t>
      </w:r>
      <w:r w:rsidRPr="00855026">
        <w:rPr>
          <w:rFonts w:ascii="Times New Roman" w:eastAsia="Times New Roman" w:hAnsi="Times New Roman" w:cs="Times New Roman"/>
          <w:sz w:val="24"/>
          <w:szCs w:val="24"/>
        </w:rPr>
        <w:t xml:space="preserve">the challenge in discerning </w:t>
      </w:r>
      <w:r w:rsidR="003C4477" w:rsidRPr="00855026">
        <w:rPr>
          <w:rFonts w:ascii="Times New Roman" w:eastAsia="Times New Roman" w:hAnsi="Times New Roman" w:cs="Times New Roman"/>
          <w:sz w:val="24"/>
          <w:szCs w:val="24"/>
        </w:rPr>
        <w:t xml:space="preserve">severity of </w:t>
      </w:r>
      <w:r w:rsidR="009E7679" w:rsidRPr="00855026">
        <w:rPr>
          <w:rFonts w:ascii="Times New Roman" w:eastAsia="Times New Roman" w:hAnsi="Times New Roman" w:cs="Times New Roman"/>
          <w:sz w:val="24"/>
          <w:szCs w:val="24"/>
        </w:rPr>
        <w:t>CHR</w:t>
      </w:r>
      <w:r w:rsidR="003C4477" w:rsidRPr="00855026">
        <w:rPr>
          <w:rFonts w:ascii="Times New Roman" w:eastAsia="Times New Roman" w:hAnsi="Times New Roman" w:cs="Times New Roman"/>
          <w:sz w:val="24"/>
          <w:szCs w:val="24"/>
        </w:rPr>
        <w:t xml:space="preserve">-related </w:t>
      </w:r>
      <w:r w:rsidRPr="00855026">
        <w:rPr>
          <w:rFonts w:ascii="Times New Roman" w:eastAsia="Times New Roman" w:hAnsi="Times New Roman" w:cs="Times New Roman"/>
          <w:sz w:val="24"/>
          <w:szCs w:val="24"/>
        </w:rPr>
        <w:t>symptom</w:t>
      </w:r>
      <w:r w:rsidR="00DB0FE6" w:rsidRPr="00855026">
        <w:rPr>
          <w:rFonts w:ascii="Times New Roman" w:eastAsia="Times New Roman" w:hAnsi="Times New Roman" w:cs="Times New Roman"/>
          <w:sz w:val="24"/>
          <w:szCs w:val="24"/>
        </w:rPr>
        <w:t>.</w:t>
      </w:r>
      <w:r w:rsidRPr="00855026">
        <w:rPr>
          <w:rFonts w:ascii="Times New Roman" w:eastAsia="Times New Roman" w:hAnsi="Times New Roman" w:cs="Times New Roman"/>
          <w:sz w:val="24"/>
          <w:szCs w:val="24"/>
        </w:rPr>
        <w:fldChar w:fldCharType="begin"/>
      </w:r>
      <w:r w:rsidR="003F5CC5" w:rsidRPr="00855026">
        <w:rPr>
          <w:rFonts w:ascii="Times New Roman" w:eastAsia="Times New Roman" w:hAnsi="Times New Roman" w:cs="Times New Roman"/>
          <w:sz w:val="24"/>
          <w:szCs w:val="24"/>
        </w:rPr>
        <w:instrText xml:space="preserve"> ADDIN ZOTERO_ITEM CSL_CITATION {"citationID":"2cBKxfmm","properties":{"formattedCitation":"\\super 13,14\\nosupersub{}","plainCitation":"13,14","noteIndex":0},"citationItems":[{"id":196476,"uris":["http://zotero.org/users/9544394/items/Z4UN6W6I"],"itemData":{"id":196476,"type":"article-journal","abstract":"In psychotherapy research, “validity” is canonically understood as the capacity of a test to measure what is purported to measure. However, we argue that this psychometric understanding of validity prohibits working researchers from considering the validity of their research. Psychotherapy researchers often use measures with a different epistemic goal than test developers intended, for example when a depression symptom measure is used to indicate “treatment success” (cf. outcome measurement for evidence-based treatment). However, the validity of a measure does not cover the validity of its use as operationalization of another target concept within a research procedure, nor the validity of its function toward an epistemic goal. In this paper, we discuss the importance of considering validity of the epistemic process beyond the validity of measures per se, based on an empirical case example from our psychotherapy study (“SCS”, Cornelis et al., 2017). We discuss why the psychometric understanding of validity is insufficient in covering epistemic validity, and we evaluate to what extent the available terminology regarding validity of research is sufficient for working researchers to accurately consider the validity of their overall epistemic process. As psychotherapy research is meant to offer a sound evidence-base for clinical practice, we argue that it is vital that psychotherapy researchers are able to discuss the validity of the epistemic choices made to serve the clinical goal.","container-title":"Frontiers in Psychology","ISSN":"1664-1078","source":"Frontiers","title":"Validity Beyond Measurement: Why Psychometric Validity Is Insufficient for Valid Psychotherapy Research","title-short":"Validity Beyond Measurement","URL":"https://www.frontiersin.org/articles/10.3389/fpsyg.2019.00532","volume":"10","author":[{"family":"Truijens","given":"Femke L."},{"family":"Cornelis","given":"Shana"},{"family":"Desmet","given":"Mattias"},{"family":"De Smet","given":"Melissa M."},{"family":"Meganck","given":"Reitske"}],"accessed":{"date-parts":[["2023",12,28]]},"issued":{"date-parts":[["2019"]]}}},{"id":196473,"uris":["http://zotero.org/users/9544394/items/WXYL7B3A"],"itemData":{"id":196473,"type":"article-journal","abstract":"Quantified symptom measurement by self-report questionnaires is part of the ‘gold standard’ of assessing psychotherapeutic efficacy. In this paper, we report a qualitative case comparison to explore how June and Amy, two patient-participants in a gold standard psychotherapy study, experienced the process of quantitative data collection. The study resembles cognitive interviewing studies conducted in the development of measures, yet advances them by investigating patients’ experiences of questionnaire administration in actual psychotherapy. Both cases reported known issues in interpretation of pre-structured item- and response formats, communicative administrator-respondent dynamics, and response shifts. Beyond known scoring problems, the act of questionnaire administration changed their interpretation of experienced symptoms, which facilitated clinical change beyond therapeutic effects. For Amy, this change was associated with improvement, but for June, questionnaire administration facilitated deterioration in experienced symptoms. These findings emphasize that it is both epistemically and ethically vital to consider measurement effects in clinical practice. This study demonstrates the importance of taking a qualitative stance in psychotherapy research, as qualitative research can elaborate the contextual and idiosyncratic nature of questionnaire scores, and highlights that both researchers and clinicians have to be attentive to the meaning of scores as words in participants’ clinical stories. (PsycInfo Database Record (c) 2022 APA, all rights reserved)","container-title":"Qualitative Research in Psychology","DOI":"10.1080/14780887.2021.1886383","ISSN":"1478-0895","issue":"3","note":"publisher-place: United Kingdom\npublisher: Taylor &amp; Francis","page":"806-830","source":"APA PsycNet","title":"How questionnaires shape experienced symptoms. A qualitative case comparison study of questionnaire administration in psychotherapy research","volume":"19","author":[{"family":"Truijens","given":"Femke L."},{"family":"Van Nieuwenhove","given":"Kimberly"},{"family":"De Smet","given":"Melissa M."},{"family":"Desmet","given":"Mattias"},{"family":"Meganck","given":"Reitske"}],"issued":{"date-parts":[["2022"]]}}}],"schema":"https://github.com/citation-style-language/schema/raw/master/csl-citation.json"} </w:instrText>
      </w:r>
      <w:r w:rsidRPr="00855026">
        <w:rPr>
          <w:rFonts w:ascii="Times New Roman" w:eastAsia="Times New Roman" w:hAnsi="Times New Roman" w:cs="Times New Roman"/>
          <w:sz w:val="24"/>
          <w:szCs w:val="24"/>
        </w:rPr>
        <w:fldChar w:fldCharType="separate"/>
      </w:r>
      <w:r w:rsidR="003F5CC5" w:rsidRPr="00855026">
        <w:rPr>
          <w:rFonts w:ascii="Times New Roman" w:hAnsi="Times New Roman" w:cs="Times New Roman"/>
          <w:sz w:val="24"/>
          <w:vertAlign w:val="superscript"/>
        </w:rPr>
        <w:t>13,14</w:t>
      </w:r>
      <w:r w:rsidRPr="00855026">
        <w:rPr>
          <w:rFonts w:ascii="Times New Roman" w:eastAsia="Times New Roman" w:hAnsi="Times New Roman" w:cs="Times New Roman"/>
          <w:sz w:val="24"/>
          <w:szCs w:val="24"/>
        </w:rPr>
        <w:fldChar w:fldCharType="end"/>
      </w:r>
      <w:r w:rsidR="00441148" w:rsidRPr="00855026">
        <w:rPr>
          <w:rFonts w:ascii="Times New Roman" w:eastAsia="Times New Roman" w:hAnsi="Times New Roman" w:cs="Times New Roman"/>
          <w:sz w:val="24"/>
          <w:szCs w:val="24"/>
        </w:rPr>
        <w:t xml:space="preserve"> </w:t>
      </w:r>
      <w:r w:rsidR="00452DF1" w:rsidRPr="00855026">
        <w:rPr>
          <w:rFonts w:ascii="Times New Roman" w:eastAsia="Times New Roman" w:hAnsi="Times New Roman" w:cs="Times New Roman"/>
          <w:sz w:val="24"/>
          <w:szCs w:val="24"/>
        </w:rPr>
        <w:t>Consequently</w:t>
      </w:r>
      <w:r w:rsidR="004B63CF" w:rsidRPr="00855026">
        <w:rPr>
          <w:rFonts w:ascii="Times New Roman" w:eastAsia="Times New Roman" w:hAnsi="Times New Roman" w:cs="Times New Roman"/>
          <w:sz w:val="24"/>
          <w:szCs w:val="24"/>
        </w:rPr>
        <w:t>, participants with an average</w:t>
      </w:r>
      <w:r w:rsidR="00BC5475" w:rsidRPr="00855026">
        <w:rPr>
          <w:rFonts w:ascii="Times New Roman" w:eastAsia="Times New Roman" w:hAnsi="Times New Roman" w:cs="Times New Roman"/>
          <w:sz w:val="24"/>
          <w:szCs w:val="24"/>
        </w:rPr>
        <w:t xml:space="preserve"> severity</w:t>
      </w:r>
      <w:r w:rsidR="004B63CF" w:rsidRPr="00855026">
        <w:rPr>
          <w:rFonts w:ascii="Times New Roman" w:eastAsia="Times New Roman" w:hAnsi="Times New Roman" w:cs="Times New Roman"/>
          <w:sz w:val="24"/>
          <w:szCs w:val="24"/>
        </w:rPr>
        <w:t xml:space="preserve"> level of </w:t>
      </w:r>
      <w:r w:rsidR="003C4477" w:rsidRPr="00855026">
        <w:rPr>
          <w:rFonts w:ascii="Times New Roman" w:eastAsia="Times New Roman" w:hAnsi="Times New Roman" w:cs="Times New Roman"/>
          <w:sz w:val="24"/>
          <w:szCs w:val="24"/>
          <w:lang w:val="en-US"/>
        </w:rPr>
        <w:t xml:space="preserve">severity </w:t>
      </w:r>
      <w:r w:rsidR="004B63CF" w:rsidRPr="00855026">
        <w:rPr>
          <w:rFonts w:ascii="Times New Roman" w:eastAsia="Times New Roman" w:hAnsi="Times New Roman" w:cs="Times New Roman"/>
          <w:sz w:val="24"/>
          <w:szCs w:val="24"/>
        </w:rPr>
        <w:t>often</w:t>
      </w:r>
      <w:r w:rsidR="0055239A" w:rsidRPr="00855026">
        <w:rPr>
          <w:rFonts w:ascii="Times New Roman" w:eastAsia="Times New Roman" w:hAnsi="Times New Roman" w:cs="Times New Roman"/>
          <w:sz w:val="24"/>
          <w:szCs w:val="24"/>
        </w:rPr>
        <w:t xml:space="preserve"> </w:t>
      </w:r>
      <w:r w:rsidR="00BC5475" w:rsidRPr="00855026">
        <w:rPr>
          <w:rFonts w:ascii="Times New Roman" w:eastAsia="Times New Roman" w:hAnsi="Times New Roman" w:cs="Times New Roman"/>
          <w:sz w:val="24"/>
          <w:szCs w:val="24"/>
        </w:rPr>
        <w:t xml:space="preserve">endorse </w:t>
      </w:r>
      <w:r w:rsidR="004B63CF" w:rsidRPr="00855026">
        <w:rPr>
          <w:rFonts w:ascii="Times New Roman" w:eastAsia="Times New Roman" w:hAnsi="Times New Roman" w:cs="Times New Roman"/>
          <w:sz w:val="24"/>
          <w:szCs w:val="24"/>
        </w:rPr>
        <w:t xml:space="preserve">the lowest severity </w:t>
      </w:r>
      <w:r w:rsidR="00BC5475" w:rsidRPr="00855026">
        <w:rPr>
          <w:rFonts w:ascii="Times New Roman" w:eastAsia="Times New Roman" w:hAnsi="Times New Roman" w:cs="Times New Roman"/>
          <w:sz w:val="24"/>
          <w:szCs w:val="24"/>
        </w:rPr>
        <w:t>option across all items. This could hinder</w:t>
      </w:r>
      <w:r w:rsidR="004B63CF" w:rsidRPr="00855026">
        <w:rPr>
          <w:rFonts w:ascii="Times New Roman" w:eastAsia="Times New Roman" w:hAnsi="Times New Roman" w:cs="Times New Roman"/>
          <w:sz w:val="24"/>
          <w:szCs w:val="24"/>
        </w:rPr>
        <w:t xml:space="preserve"> </w:t>
      </w:r>
      <w:r w:rsidR="00BC5475" w:rsidRPr="00855026">
        <w:rPr>
          <w:rFonts w:ascii="Times New Roman" w:eastAsia="Times New Roman" w:hAnsi="Times New Roman" w:cs="Times New Roman"/>
          <w:sz w:val="24"/>
          <w:szCs w:val="24"/>
        </w:rPr>
        <w:t xml:space="preserve">a </w:t>
      </w:r>
      <w:r w:rsidR="004B63CF" w:rsidRPr="00855026">
        <w:rPr>
          <w:rFonts w:ascii="Times New Roman" w:eastAsia="Times New Roman" w:hAnsi="Times New Roman" w:cs="Times New Roman"/>
          <w:sz w:val="24"/>
          <w:szCs w:val="24"/>
        </w:rPr>
        <w:t>clinician’s ability to detect CHR</w:t>
      </w:r>
      <w:r w:rsidR="003C4477" w:rsidRPr="00855026">
        <w:rPr>
          <w:rFonts w:ascii="Times New Roman" w:eastAsia="Times New Roman" w:hAnsi="Times New Roman" w:cs="Times New Roman"/>
          <w:sz w:val="24"/>
          <w:szCs w:val="24"/>
        </w:rPr>
        <w:t>-related symptoms</w:t>
      </w:r>
      <w:r w:rsidR="004B63CF" w:rsidRPr="00855026">
        <w:rPr>
          <w:rFonts w:ascii="Times New Roman" w:eastAsia="Times New Roman" w:hAnsi="Times New Roman" w:cs="Times New Roman"/>
          <w:sz w:val="24"/>
          <w:szCs w:val="24"/>
        </w:rPr>
        <w:t xml:space="preserve"> </w:t>
      </w:r>
      <w:r w:rsidR="008D7D79" w:rsidRPr="00855026">
        <w:rPr>
          <w:rFonts w:ascii="Times New Roman" w:eastAsia="Times New Roman" w:hAnsi="Times New Roman" w:cs="Times New Roman"/>
          <w:sz w:val="24"/>
          <w:szCs w:val="24"/>
        </w:rPr>
        <w:t xml:space="preserve">until </w:t>
      </w:r>
      <w:r w:rsidR="004B63CF" w:rsidRPr="00855026">
        <w:rPr>
          <w:rFonts w:ascii="Times New Roman" w:eastAsia="Times New Roman" w:hAnsi="Times New Roman" w:cs="Times New Roman"/>
          <w:sz w:val="24"/>
          <w:szCs w:val="24"/>
        </w:rPr>
        <w:t xml:space="preserve">the subject </w:t>
      </w:r>
      <w:r w:rsidR="008D7D79" w:rsidRPr="00855026">
        <w:rPr>
          <w:rFonts w:ascii="Times New Roman" w:eastAsia="Times New Roman" w:hAnsi="Times New Roman" w:cs="Times New Roman"/>
          <w:sz w:val="24"/>
          <w:szCs w:val="24"/>
        </w:rPr>
        <w:t xml:space="preserve">reaches </w:t>
      </w:r>
      <w:r w:rsidR="004B63CF" w:rsidRPr="00855026">
        <w:rPr>
          <w:rFonts w:ascii="Times New Roman" w:eastAsia="Times New Roman" w:hAnsi="Times New Roman" w:cs="Times New Roman"/>
          <w:sz w:val="24"/>
          <w:szCs w:val="24"/>
        </w:rPr>
        <w:t xml:space="preserve">a relatively high </w:t>
      </w:r>
      <w:r w:rsidR="008D7D79" w:rsidRPr="00855026">
        <w:rPr>
          <w:rFonts w:ascii="Times New Roman" w:eastAsia="Times New Roman" w:hAnsi="Times New Roman" w:cs="Times New Roman"/>
          <w:sz w:val="24"/>
          <w:szCs w:val="24"/>
        </w:rPr>
        <w:t>rating</w:t>
      </w:r>
      <w:r w:rsidR="0055239A" w:rsidRPr="00855026">
        <w:rPr>
          <w:rFonts w:ascii="Times New Roman" w:eastAsia="Times New Roman" w:hAnsi="Times New Roman" w:cs="Times New Roman"/>
          <w:sz w:val="24"/>
          <w:szCs w:val="24"/>
        </w:rPr>
        <w:t xml:space="preserve">. </w:t>
      </w:r>
      <w:r w:rsidR="008D7D79" w:rsidRPr="00855026">
        <w:rPr>
          <w:rFonts w:ascii="Times New Roman" w:eastAsia="Times New Roman" w:hAnsi="Times New Roman" w:cs="Times New Roman"/>
          <w:sz w:val="24"/>
          <w:szCs w:val="24"/>
        </w:rPr>
        <w:t xml:space="preserve">This finding aligns </w:t>
      </w:r>
      <w:r w:rsidR="004B63CF" w:rsidRPr="00855026">
        <w:rPr>
          <w:rFonts w:ascii="Times New Roman" w:eastAsia="Times New Roman" w:hAnsi="Times New Roman" w:cs="Times New Roman"/>
          <w:sz w:val="24"/>
          <w:szCs w:val="24"/>
        </w:rPr>
        <w:t xml:space="preserve">with </w:t>
      </w:r>
      <w:r w:rsidR="008D7D79" w:rsidRPr="00855026">
        <w:rPr>
          <w:rFonts w:ascii="Times New Roman" w:eastAsia="Times New Roman" w:hAnsi="Times New Roman" w:cs="Times New Roman"/>
          <w:sz w:val="24"/>
          <w:szCs w:val="24"/>
        </w:rPr>
        <w:t>prior IRT analys</w:t>
      </w:r>
      <w:r w:rsidR="004B63CF" w:rsidRPr="00855026">
        <w:rPr>
          <w:rFonts w:ascii="Times New Roman" w:eastAsia="Times New Roman" w:hAnsi="Times New Roman" w:cs="Times New Roman"/>
          <w:sz w:val="24"/>
          <w:szCs w:val="24"/>
        </w:rPr>
        <w:t xml:space="preserve">es </w:t>
      </w:r>
      <w:r w:rsidR="008D7D79" w:rsidRPr="00855026">
        <w:rPr>
          <w:rFonts w:ascii="Times New Roman" w:eastAsia="Times New Roman" w:hAnsi="Times New Roman" w:cs="Times New Roman"/>
          <w:sz w:val="24"/>
          <w:szCs w:val="24"/>
        </w:rPr>
        <w:t xml:space="preserve">of </w:t>
      </w:r>
      <w:r w:rsidR="004B63CF" w:rsidRPr="00855026">
        <w:rPr>
          <w:rFonts w:ascii="Times New Roman" w:eastAsia="Times New Roman" w:hAnsi="Times New Roman" w:cs="Times New Roman"/>
          <w:sz w:val="24"/>
          <w:szCs w:val="24"/>
        </w:rPr>
        <w:t>the Prodromal Questionnaire.</w:t>
      </w:r>
      <w:r w:rsidR="004B63CF" w:rsidRPr="00855026">
        <w:rPr>
          <w:rFonts w:ascii="Times New Roman" w:eastAsia="Times New Roman" w:hAnsi="Times New Roman" w:cs="Times New Roman"/>
          <w:sz w:val="24"/>
          <w:szCs w:val="24"/>
        </w:rPr>
        <w:fldChar w:fldCharType="begin"/>
      </w:r>
      <w:r w:rsidR="003F5CC5" w:rsidRPr="00855026">
        <w:rPr>
          <w:rFonts w:ascii="Times New Roman" w:eastAsia="Times New Roman" w:hAnsi="Times New Roman" w:cs="Times New Roman"/>
          <w:sz w:val="24"/>
          <w:szCs w:val="24"/>
        </w:rPr>
        <w:instrText xml:space="preserve"> ADDIN ZOTERO_ITEM CSL_CITATION {"citationID":"1OVU0wsJ","properties":{"formattedCitation":"\\super 4,15,16\\nosupersub{}","plainCitation":"4,15,16","noteIndex":0},"citationItems":[{"id":196530,"uris":["http://zotero.org/users/9544394/items/S9AJEQ7K"],"itemData":{"id":196530,"type":"article-journal","abstract":"Background:\nBrief questionnaires, such as the Prodromal Questionnaire (PQ) positive scale, have been used to pre-screen individuals who may be at clinical high-risk (CHR) for psychosis. Despite the apparent utility of the PQ, few studies have examined response styles in non-clinical settings, which this study aimed to assess.\n\nMethods:\nResponse frequencies were examined for PQ positive subscale items in 3584 students (ages 18–35) from a nationally representative, semi-public undergraduate institution. Highly endorsed items were evaluated further in conjunction with established cutoffs and associated symptom ratings from the Structured Interview for Psychosis-risk Syndromes (SIPS) in a smaller subset of participants (n = 162). Positive subscale and distressing item responses were also evaluated by gender, race, and ethnicity using measurement invariance analyses and by comparing the relative proportion of individuals above established cutoffs.\n\nResults:\nFifteen symptoms were endorsed by over 20 % of the sample with as high as 71 % of respondents endorsing them. Responses to 12 of these items were not associated with ratings on the SIPS. The PQ functioned similarly across demographic characteristics with strong evidence found for gender and race invariance across items and strong ethnicity invariance and partial invariance for positive subscale items and distressing items, respectively.\n\nConclusions:\nThese findings suggest that a commonly used psychosis-risk questionnaire may not be appropriate for non-clinical samples, with the possibility of high false positive rates of those at CHR for psychosis. Future large-scale epidemiological studies should evaluate if psychosis-risk screeners can be improved to identify CHR individuals in community settings.","container-title":"Schizophrenia research","DOI":"10.1016/j.schres.2022.09.005","ISSN":"0920-9964","journalAbbreviation":"Schizophr Res","note":"PMID: 36155304\nPMCID: PMC10131285","page":"309-319","source":"PubMed Central","title":"Item-level endorsement on the Prodromal Questionnaire in a large non-clinical sample","volume":"248","author":[{"family":"Capizzi","given":"Riley"},{"family":"Pierce","given":"Katherine M."},{"family":"Olino","given":"Thomas M."},{"family":"Ellman","given":"Lauren M."}],"issued":{"date-parts":[["2022",10]]}}},{"id":196540,"uris":["http://zotero.org/users/9544394/items/XBEJZ85B"],"itemData":{"id":196540,"type":"article-journal","abstract":"Purpose\nPsychiatric illness can pose serious risks to pregnant and postpartum women and their infants. There is a need for screening tools that can identify women at risk for postpartum psychosis, the most dangerous perinatal psychiatric illness.\n\nMethods\nThis study used exploratory factor analysis (EFA) and Rasch item response theory (IRT) models to evaluate the psychometric properties and construct validity of the Spanish language version of the 16-item Prodromal Questionnaire (PQ-16) as a screening tool for psychosis in a population of pregnant Peruvian women.\n\nResults\nThe EFA yielded a four-factor model, which accounted for 44% of the variance. Factor 1, representing “unstable sense of self,” accounted for 22.1% of the total variance; Factor 2, representing “ideas of reference/paranoia,” for 8.4%; Factor 3, representing “sensitivity to sensory experiences,” accounted for 7.2%; and Factor 4, possibly representing negative symptoms, accounted for 6.3%. Rasch IRT analysis found that all of the items fit the model.\n\nConclusions\nThese findings support the construct validity of the PQ-16 in this pregnant Peruvian population. Also, further research is needed to establish definitive psychiatric diagnoses to determine the predictive power of the PQ-16 as a screening tool.","container-title":"Archives of women's mental health","DOI":"10.1007/s00737-018-0833-2","ISSN":"1434-1816","issue":"5","journalAbbreviation":"Arch Womens Ment Health","note":"PMID: 29560530\nPMCID: PMC6558519","page":"563-572","source":"PubMed Central","title":"The psychometric properties of the 16-item version of the Prodromal Questionnaire (PQ-16) as a screening instrument for perinatal psychosis in pregnant Peruvian women","volume":"21","author":[{"family":"Levey","given":"Elizabeth J."},{"family":"Zhong","given":"Qiu-Yue"},{"family":"Rondon","given":"Marta B."},{"family":"Sanchez","given":"Sixto"},{"family":"Li","given":"Jiong"},{"family":"Williams","given":"Michelle A."},{"family":"Gelaye","given":"Bizu"}],"issued":{"date-parts":[["2018",10]]}}},{"id":196546,"uris":["http://zotero.org/users/9544394/items/VTTDEMWI"],"itemData":{"id":196546,"type":"article-journal","abstract":"The Prodromal Questionnaire-Brief Child Version (PQ-BC) has been developed as a tool for identifying psychotic-like experiences (PLEs) in school-age children. The current study examined the psychometric properties of the PQ-BC, examined how well the PQ-BC estimates the latent construct of PLEs (θ̂), and began the process of developing a screening form informed by item response theory (IRT). Utilizing the baseline (N = 11,129) sample from the Adolescent Brain Cognitive Development study, we examined which PQ-BC items provide the most information and best discriminate individuals experiencing PLEs. Using hierarchical linear models (HLMs), we found that θ̂ scores were significantly associated with several previously identified predictors of psychosis spectrum symptoms (i.e., history of psychosis, internalizing symptoms, cognitive impairments, developmental milestone delays, and resting-state functional connectivity impairments) at baseline and Year 1 (n = 5,532). Using item-level information and discrimination parameters of the PQ-BC from the baseline sample, we created a 7-item screening form. HLMs generally found significant associations between screening form scores for both baseline and Year 1 with the aforementioned predictors. The analyses provide evidence for the validity of a screening form derived from the PQ-BC using IRT-derived parameters. This screening form could prove useful when the full measure is not feasible. (PsycInfo Database Record (c) 2022 APA, all rights reserved)","container-title":"Journal of Abnormal Psychology","DOI":"10.1037/abn0000502","ISSN":"1939-1846","issue":"3","note":"publisher-place: US\npublisher: American Psychological Association","page":"293-304","source":"APA PsycNet","title":"An item response theory analysis of the Prodromal Questionnaire-Brief Child Version: Developing a screening form that informs understanding of self-reported psychotic-like experiences in childhood","title-short":"An item response theory analysis of the Prodromal Questionnaire-Brief Child Version","volume":"129","author":[{"family":"Karcher","given":"Nicole R."},{"family":"Perino","given":"Michael T."},{"family":"Barch","given":"Deanna M."}],"issued":{"date-parts":[["2020"]]}}}],"schema":"https://github.com/citation-style-language/schema/raw/master/csl-citation.json"} </w:instrText>
      </w:r>
      <w:r w:rsidR="004B63CF" w:rsidRPr="00855026">
        <w:rPr>
          <w:rFonts w:ascii="Times New Roman" w:eastAsia="Times New Roman" w:hAnsi="Times New Roman" w:cs="Times New Roman"/>
          <w:sz w:val="24"/>
          <w:szCs w:val="24"/>
        </w:rPr>
        <w:fldChar w:fldCharType="separate"/>
      </w:r>
      <w:r w:rsidR="003F5CC5" w:rsidRPr="00855026">
        <w:rPr>
          <w:rFonts w:ascii="Times New Roman" w:hAnsi="Times New Roman" w:cs="Times New Roman"/>
          <w:sz w:val="24"/>
          <w:vertAlign w:val="superscript"/>
        </w:rPr>
        <w:t>4,15,16</w:t>
      </w:r>
      <w:r w:rsidR="004B63CF" w:rsidRPr="00855026">
        <w:rPr>
          <w:rFonts w:ascii="Times New Roman" w:eastAsia="Times New Roman" w:hAnsi="Times New Roman" w:cs="Times New Roman"/>
          <w:sz w:val="24"/>
          <w:szCs w:val="24"/>
        </w:rPr>
        <w:fldChar w:fldCharType="end"/>
      </w:r>
      <w:r w:rsidR="00D6369A" w:rsidRPr="00855026">
        <w:rPr>
          <w:rFonts w:ascii="Times New Roman" w:eastAsia="Times New Roman" w:hAnsi="Times New Roman" w:cs="Times New Roman"/>
          <w:sz w:val="24"/>
          <w:szCs w:val="24"/>
        </w:rPr>
        <w:t xml:space="preserve"> </w:t>
      </w:r>
      <w:r w:rsidR="008D7D79" w:rsidRPr="00855026">
        <w:rPr>
          <w:rFonts w:ascii="Times New Roman" w:eastAsia="Times New Roman" w:hAnsi="Times New Roman" w:cs="Times New Roman"/>
          <w:sz w:val="24"/>
          <w:szCs w:val="24"/>
        </w:rPr>
        <w:t>However, unlike our study, which focused on identifying the most clinically relevant symptoms in the PQ-16, previous research examined the entire PQ</w:t>
      </w:r>
      <w:r w:rsidR="003C4477" w:rsidRPr="00855026">
        <w:rPr>
          <w:rFonts w:ascii="Times New Roman" w:eastAsia="Times New Roman" w:hAnsi="Times New Roman" w:cs="Times New Roman"/>
          <w:sz w:val="24"/>
          <w:szCs w:val="24"/>
        </w:rPr>
        <w:t>,</w:t>
      </w:r>
      <w:r w:rsidR="00A54490" w:rsidRPr="00855026">
        <w:rPr>
          <w:rFonts w:ascii="Times New Roman" w:eastAsia="Times New Roman" w:hAnsi="Times New Roman" w:cs="Times New Roman"/>
          <w:sz w:val="24"/>
          <w:szCs w:val="24"/>
          <w:lang w:val="en-GB"/>
        </w:rPr>
        <w:fldChar w:fldCharType="begin"/>
      </w:r>
      <w:r w:rsidR="00A54490" w:rsidRPr="00855026">
        <w:rPr>
          <w:rFonts w:ascii="Times New Roman" w:eastAsia="Times New Roman" w:hAnsi="Times New Roman" w:cs="Times New Roman"/>
          <w:sz w:val="24"/>
          <w:szCs w:val="24"/>
          <w:lang w:val="en-GB"/>
        </w:rPr>
        <w:instrText xml:space="preserve"> ADDIN ZOTERO_ITEM CSL_CITATION {"citationID":"3rstgXcJ","properties":{"formattedCitation":"\\super 4\\nosupersub{}","plainCitation":"4","noteIndex":0},"citationItems":[{"id":196530,"uris":["http://zotero.org/users/9544394/items/S9AJEQ7K"],"itemData":{"id":196530,"type":"article-journal","abstract":"Background:\nBrief questionnaires, such as the Prodromal Questionnaire (PQ) positive scale, have been used to pre-screen individuals who may be at clinical high-risk (CHR) for psychosis. Despite the apparent utility of the PQ, few studies have examined response styles in non-clinical settings, which this study aimed to assess.\n\nMethods:\nResponse frequencies were examined for PQ positive subscale items in 3584 students (ages 18–35) from a nationally representative, semi-public undergraduate institution. Highly endorsed items were evaluated further in conjunction with established cutoffs and associated symptom ratings from the Structured Interview for Psychosis-risk Syndromes (SIPS) in a smaller subset of participants (n = 162). Positive subscale and distressing item responses were also evaluated by gender, race, and ethnicity using measurement invariance analyses and by comparing the relative proportion of individuals above established cutoffs.\n\nResults:\nFifteen symptoms were endorsed by over 20 % of the sample with as high as 71 % of respondents endorsing them. Responses to 12 of these items were not associated with ratings on the SIPS. The PQ functioned similarly across demographic characteristics with strong evidence found for gender and race invariance across items and strong ethnicity invariance and partial invariance for positive subscale items and distressing items, respectively.\n\nConclusions:\nThese findings suggest that a commonly used psychosis-risk questionnaire may not be appropriate for non-clinical samples, with the possibility of high false positive rates of those at CHR for psychosis. Future large-scale epidemiological studies should evaluate if psychosis-risk screeners can be improved to identify CHR individuals in community settings.","container-title":"Schizophrenia research","DOI":"10.1016/j.schres.2022.09.005","ISSN":"0920-9964","journalAbbreviation":"Schizophr Res","note":"PMID: 36155304\nPMCID: PMC10131285","page":"309-319","source":"PubMed Central","title":"Item-level endorsement on the Prodromal Questionnaire in a large non-clinical sample","volume":"248","author":[{"family":"Capizzi","given":"Riley"},{"family":"Pierce","given":"Katherine M."},{"family":"Olino","given":"Thomas M."},{"family":"Ellman","given":"Lauren M."}],"issued":{"date-parts":[["2022",10]]}}}],"schema":"https://github.com/citation-style-language/schema/raw/master/csl-citation.json"} </w:instrText>
      </w:r>
      <w:r w:rsidR="00A54490" w:rsidRPr="00855026">
        <w:rPr>
          <w:rFonts w:ascii="Times New Roman" w:eastAsia="Times New Roman" w:hAnsi="Times New Roman" w:cs="Times New Roman"/>
          <w:sz w:val="24"/>
          <w:szCs w:val="24"/>
          <w:lang w:val="en-GB"/>
        </w:rPr>
        <w:fldChar w:fldCharType="separate"/>
      </w:r>
      <w:r w:rsidR="00A54490" w:rsidRPr="00855026">
        <w:rPr>
          <w:rFonts w:ascii="Times New Roman" w:hAnsi="Times New Roman" w:cs="Times New Roman"/>
          <w:sz w:val="24"/>
          <w:vertAlign w:val="superscript"/>
        </w:rPr>
        <w:t>4</w:t>
      </w:r>
      <w:r w:rsidR="00A54490" w:rsidRPr="00855026">
        <w:rPr>
          <w:rFonts w:ascii="Times New Roman" w:eastAsia="Times New Roman" w:hAnsi="Times New Roman" w:cs="Times New Roman"/>
          <w:sz w:val="24"/>
          <w:szCs w:val="24"/>
          <w:lang w:val="en-GB"/>
        </w:rPr>
        <w:fldChar w:fldCharType="end"/>
      </w:r>
      <w:r w:rsidR="008D7D79" w:rsidRPr="00855026">
        <w:rPr>
          <w:rFonts w:ascii="Times New Roman" w:eastAsia="Times New Roman" w:hAnsi="Times New Roman" w:cs="Times New Roman"/>
          <w:sz w:val="24"/>
          <w:szCs w:val="24"/>
          <w:lang w:val="en-GB"/>
        </w:rPr>
        <w:t xml:space="preserve"> a child-focused </w:t>
      </w:r>
      <w:r w:rsidR="00244C35" w:rsidRPr="00855026">
        <w:rPr>
          <w:rFonts w:ascii="Times New Roman" w:eastAsia="Times New Roman" w:hAnsi="Times New Roman" w:cs="Times New Roman"/>
          <w:sz w:val="24"/>
          <w:szCs w:val="24"/>
          <w:lang w:val="en-GB"/>
        </w:rPr>
        <w:t>version</w:t>
      </w:r>
      <w:r w:rsidR="00430288" w:rsidRPr="00855026">
        <w:rPr>
          <w:rFonts w:ascii="Times New Roman" w:eastAsia="Times New Roman" w:hAnsi="Times New Roman" w:cs="Times New Roman"/>
          <w:sz w:val="24"/>
          <w:szCs w:val="24"/>
          <w:lang w:val="en-GB"/>
        </w:rPr>
        <w:fldChar w:fldCharType="begin"/>
      </w:r>
      <w:r w:rsidR="003F5CC5" w:rsidRPr="00855026">
        <w:rPr>
          <w:rFonts w:ascii="Times New Roman" w:eastAsia="Times New Roman" w:hAnsi="Times New Roman" w:cs="Times New Roman"/>
          <w:sz w:val="24"/>
          <w:szCs w:val="24"/>
          <w:lang w:val="en-GB"/>
        </w:rPr>
        <w:instrText xml:space="preserve"> ADDIN ZOTERO_ITEM CSL_CITATION {"citationID":"CXdkF4IR","properties":{"formattedCitation":"\\super 16\\nosupersub{}","plainCitation":"16","noteIndex":0},"citationItems":[{"id":196546,"uris":["http://zotero.org/users/9544394/items/VTTDEMWI"],"itemData":{"id":196546,"type":"article-journal","abstract":"The Prodromal Questionnaire-Brief Child Version (PQ-BC) has been developed as a tool for identifying psychotic-like experiences (PLEs) in school-age children. The current study examined the psychometric properties of the PQ-BC, examined how well the PQ-BC estimates the latent construct of PLEs (θ̂), and began the process of developing a screening form informed by item response theory (IRT). Utilizing the baseline (N = 11,129) sample from the Adolescent Brain Cognitive Development study, we examined which PQ-BC items provide the most information and best discriminate individuals experiencing PLEs. Using hierarchical linear models (HLMs), we found that θ̂ scores were significantly associated with several previously identified predictors of psychosis spectrum symptoms (i.e., history of psychosis, internalizing symptoms, cognitive impairments, developmental milestone delays, and resting-state functional connectivity impairments) at baseline and Year 1 (n = 5,532). Using item-level information and discrimination parameters of the PQ-BC from the baseline sample, we created a 7-item screening form. HLMs generally found significant associations between screening form scores for both baseline and Year 1 with the aforementioned predictors. The analyses provide evidence for the validity of a screening form derived from the PQ-BC using IRT-derived parameters. This screening form could prove useful when the full measure is not feasible. (PsycInfo Database Record (c) 2022 APA, all rights reserved)","container-title":"Journal of Abnormal Psychology","DOI":"10.1037/abn0000502","ISSN":"1939-1846","issue":"3","note":"publisher-place: US\npublisher: American Psychological Association","page":"293-304","source":"APA PsycNet","title":"An item response theory analysis of the Prodromal Questionnaire-Brief Child Version: Developing a screening form that informs understanding of self-reported psychotic-like experiences in childhood","title-short":"An item response theory analysis of the Prodromal Questionnaire-Brief Child Version","volume":"129","author":[{"family":"Karcher","given":"Nicole R."},{"family":"Perino","given":"Michael T."},{"family":"Barch","given":"Deanna M."}],"issued":{"date-parts":[["2020"]]}}}],"schema":"https://github.com/citation-style-language/schema/raw/master/csl-citation.json"} </w:instrText>
      </w:r>
      <w:r w:rsidR="00430288" w:rsidRPr="00855026">
        <w:rPr>
          <w:rFonts w:ascii="Times New Roman" w:eastAsia="Times New Roman" w:hAnsi="Times New Roman" w:cs="Times New Roman"/>
          <w:sz w:val="24"/>
          <w:szCs w:val="24"/>
          <w:lang w:val="en-GB"/>
        </w:rPr>
        <w:fldChar w:fldCharType="separate"/>
      </w:r>
      <w:r w:rsidR="003F5CC5" w:rsidRPr="00855026">
        <w:rPr>
          <w:rFonts w:ascii="Times New Roman" w:hAnsi="Times New Roman" w:cs="Times New Roman"/>
          <w:sz w:val="24"/>
          <w:vertAlign w:val="superscript"/>
        </w:rPr>
        <w:t>16</w:t>
      </w:r>
      <w:r w:rsidR="00430288" w:rsidRPr="00855026">
        <w:rPr>
          <w:rFonts w:ascii="Times New Roman" w:eastAsia="Times New Roman" w:hAnsi="Times New Roman" w:cs="Times New Roman"/>
          <w:sz w:val="24"/>
          <w:szCs w:val="24"/>
          <w:lang w:val="en-GB"/>
        </w:rPr>
        <w:fldChar w:fldCharType="end"/>
      </w:r>
      <w:r w:rsidR="00244C35" w:rsidRPr="00855026">
        <w:rPr>
          <w:rFonts w:ascii="Times New Roman" w:eastAsia="Times New Roman" w:hAnsi="Times New Roman" w:cs="Times New Roman"/>
          <w:sz w:val="24"/>
          <w:szCs w:val="24"/>
          <w:lang w:val="en-GB"/>
        </w:rPr>
        <w:t xml:space="preserve"> or </w:t>
      </w:r>
      <w:r w:rsidR="00B16010" w:rsidRPr="00855026">
        <w:rPr>
          <w:rFonts w:ascii="Times New Roman" w:eastAsia="Times New Roman" w:hAnsi="Times New Roman" w:cs="Times New Roman"/>
          <w:sz w:val="24"/>
          <w:szCs w:val="24"/>
          <w:lang w:val="en-GB"/>
        </w:rPr>
        <w:t>a specific prenatal cohort</w:t>
      </w:r>
      <w:r w:rsidR="0055239A" w:rsidRPr="00855026">
        <w:rPr>
          <w:rFonts w:ascii="Times New Roman" w:eastAsia="Times New Roman" w:hAnsi="Times New Roman" w:cs="Times New Roman"/>
          <w:sz w:val="24"/>
          <w:szCs w:val="24"/>
          <w:lang w:val="en-GB"/>
        </w:rPr>
        <w:t>.</w:t>
      </w:r>
      <w:r w:rsidR="00A54490" w:rsidRPr="00855026">
        <w:rPr>
          <w:rFonts w:ascii="Times New Roman" w:eastAsia="Times New Roman" w:hAnsi="Times New Roman" w:cs="Times New Roman"/>
          <w:sz w:val="24"/>
          <w:szCs w:val="24"/>
          <w:lang w:val="en-GB"/>
        </w:rPr>
        <w:fldChar w:fldCharType="begin"/>
      </w:r>
      <w:r w:rsidR="003F5CC5" w:rsidRPr="00855026">
        <w:rPr>
          <w:rFonts w:ascii="Times New Roman" w:eastAsia="Times New Roman" w:hAnsi="Times New Roman" w:cs="Times New Roman"/>
          <w:sz w:val="24"/>
          <w:szCs w:val="24"/>
          <w:lang w:val="en-GB"/>
        </w:rPr>
        <w:instrText xml:space="preserve"> ADDIN ZOTERO_ITEM CSL_CITATION {"citationID":"gp1iBP6K","properties":{"formattedCitation":"\\super 15\\nosupersub{}","plainCitation":"15","noteIndex":0},"citationItems":[{"id":196540,"uris":["http://zotero.org/users/9544394/items/XBEJZ85B"],"itemData":{"id":196540,"type":"article-journal","abstract":"Purpose\nPsychiatric illness can pose serious risks to pregnant and postpartum women and their infants. There is a need for screening tools that can identify women at risk for postpartum psychosis, the most dangerous perinatal psychiatric illness.\n\nMethods\nThis study used exploratory factor analysis (EFA) and Rasch item response theory (IRT) models to evaluate the psychometric properties and construct validity of the Spanish language version of the 16-item Prodromal Questionnaire (PQ-16) as a screening tool for psychosis in a population of pregnant Peruvian women.\n\nResults\nThe EFA yielded a four-factor model, which accounted for 44% of the variance. Factor 1, representing “unstable sense of self,” accounted for 22.1% of the total variance; Factor 2, representing “ideas of reference/paranoia,” for 8.4%; Factor 3, representing “sensitivity to sensory experiences,” accounted for 7.2%; and Factor 4, possibly representing negative symptoms, accounted for 6.3%. Rasch IRT analysis found that all of the items fit the model.\n\nConclusions\nThese findings support the construct validity of the PQ-16 in this pregnant Peruvian population. Also, further research is needed to establish definitive psychiatric diagnoses to determine the predictive power of the PQ-16 as a screening tool.","container-title":"Archives of women's mental health","DOI":"10.1007/s00737-018-0833-2","ISSN":"1434-1816","issue":"5","journalAbbreviation":"Arch Womens Ment Health","note":"PMID: 29560530\nPMCID: PMC6558519","page":"563-572","source":"PubMed Central","title":"The psychometric properties of the 16-item version of the Prodromal Questionnaire (PQ-16) as a screening instrument for perinatal psychosis in pregnant Peruvian women","volume":"21","author":[{"family":"Levey","given":"Elizabeth J."},{"family":"Zhong","given":"Qiu-Yue"},{"family":"Rondon","given":"Marta B."},{"family":"Sanchez","given":"Sixto"},{"family":"Li","given":"Jiong"},{"family":"Williams","given":"Michelle A."},{"family":"Gelaye","given":"Bizu"}],"issued":{"date-parts":[["2018",10]]}}}],"schema":"https://github.com/citation-style-language/schema/raw/master/csl-citation.json"} </w:instrText>
      </w:r>
      <w:r w:rsidR="00A54490" w:rsidRPr="00855026">
        <w:rPr>
          <w:rFonts w:ascii="Times New Roman" w:eastAsia="Times New Roman" w:hAnsi="Times New Roman" w:cs="Times New Roman"/>
          <w:sz w:val="24"/>
          <w:szCs w:val="24"/>
          <w:lang w:val="en-GB"/>
        </w:rPr>
        <w:fldChar w:fldCharType="separate"/>
      </w:r>
      <w:r w:rsidR="003F5CC5" w:rsidRPr="00855026">
        <w:rPr>
          <w:rFonts w:ascii="Times New Roman" w:hAnsi="Times New Roman" w:cs="Times New Roman"/>
          <w:sz w:val="24"/>
          <w:vertAlign w:val="superscript"/>
        </w:rPr>
        <w:t>15</w:t>
      </w:r>
      <w:r w:rsidR="00A54490" w:rsidRPr="00855026">
        <w:rPr>
          <w:rFonts w:ascii="Times New Roman" w:eastAsia="Times New Roman" w:hAnsi="Times New Roman" w:cs="Times New Roman"/>
          <w:sz w:val="24"/>
          <w:szCs w:val="24"/>
          <w:lang w:val="en-GB"/>
        </w:rPr>
        <w:fldChar w:fldCharType="end"/>
      </w:r>
    </w:p>
    <w:p w14:paraId="180BD115" w14:textId="364C6B48" w:rsidR="005372D4" w:rsidRPr="00855026" w:rsidRDefault="005372D4" w:rsidP="00043AD2">
      <w:pPr>
        <w:spacing w:line="480" w:lineRule="auto"/>
        <w:ind w:firstLine="720"/>
        <w:jc w:val="both"/>
      </w:pPr>
      <w:r w:rsidRPr="00855026">
        <w:rPr>
          <w:rFonts w:ascii="Times New Roman" w:eastAsia="Times New Roman" w:hAnsi="Times New Roman" w:cs="Times New Roman"/>
          <w:sz w:val="24"/>
          <w:szCs w:val="24"/>
          <w:lang w:val="en-US"/>
        </w:rPr>
        <w:t xml:space="preserve">Our analysis identified </w:t>
      </w:r>
      <w:r w:rsidR="00441148" w:rsidRPr="00855026">
        <w:rPr>
          <w:rFonts w:ascii="Times New Roman" w:eastAsia="Times New Roman" w:hAnsi="Times New Roman" w:cs="Times New Roman"/>
          <w:sz w:val="24"/>
          <w:szCs w:val="24"/>
        </w:rPr>
        <w:t xml:space="preserve">“Smell or taste” and “Changing face” </w:t>
      </w:r>
      <w:r w:rsidRPr="00855026">
        <w:rPr>
          <w:rFonts w:ascii="Times New Roman" w:eastAsia="Times New Roman" w:hAnsi="Times New Roman" w:cs="Times New Roman"/>
          <w:sz w:val="24"/>
          <w:szCs w:val="24"/>
        </w:rPr>
        <w:t xml:space="preserve">as the items </w:t>
      </w:r>
      <w:r w:rsidR="00441148" w:rsidRPr="00855026">
        <w:rPr>
          <w:rFonts w:ascii="Times New Roman" w:eastAsia="Times New Roman" w:hAnsi="Times New Roman" w:cs="Times New Roman"/>
          <w:sz w:val="24"/>
          <w:szCs w:val="24"/>
        </w:rPr>
        <w:t xml:space="preserve">with the most difficult response </w:t>
      </w:r>
      <w:r w:rsidR="006D2D15" w:rsidRPr="00855026">
        <w:rPr>
          <w:rFonts w:ascii="Times New Roman" w:eastAsia="Times New Roman" w:hAnsi="Times New Roman" w:cs="Times New Roman"/>
          <w:sz w:val="24"/>
          <w:szCs w:val="24"/>
        </w:rPr>
        <w:t>options</w:t>
      </w:r>
      <w:r w:rsidRPr="00855026">
        <w:rPr>
          <w:rFonts w:ascii="Times New Roman" w:eastAsia="Times New Roman" w:hAnsi="Times New Roman" w:cs="Times New Roman"/>
          <w:sz w:val="24"/>
          <w:szCs w:val="24"/>
        </w:rPr>
        <w:t xml:space="preserve">. This suggests </w:t>
      </w:r>
      <w:r w:rsidR="00441148" w:rsidRPr="00855026">
        <w:rPr>
          <w:rFonts w:ascii="Times New Roman" w:eastAsia="Times New Roman" w:hAnsi="Times New Roman" w:cs="Times New Roman"/>
          <w:sz w:val="24"/>
          <w:szCs w:val="24"/>
        </w:rPr>
        <w:t>that these perceptual symptoms may be particularly</w:t>
      </w:r>
      <w:r w:rsidRPr="00855026">
        <w:rPr>
          <w:rFonts w:ascii="Times New Roman" w:eastAsia="Times New Roman" w:hAnsi="Times New Roman" w:cs="Times New Roman"/>
          <w:sz w:val="24"/>
          <w:szCs w:val="24"/>
        </w:rPr>
        <w:t xml:space="preserve"> indicative of</w:t>
      </w:r>
      <w:r w:rsidR="00441148" w:rsidRPr="00855026">
        <w:rPr>
          <w:rFonts w:ascii="Times New Roman" w:eastAsia="Times New Roman" w:hAnsi="Times New Roman" w:cs="Times New Roman"/>
          <w:sz w:val="24"/>
          <w:szCs w:val="24"/>
        </w:rPr>
        <w:t xml:space="preserve"> the </w:t>
      </w:r>
      <w:r w:rsidR="00133885" w:rsidRPr="00855026">
        <w:rPr>
          <w:rFonts w:ascii="Times New Roman" w:eastAsia="Times New Roman" w:hAnsi="Times New Roman" w:cs="Times New Roman"/>
          <w:sz w:val="24"/>
          <w:szCs w:val="24"/>
        </w:rPr>
        <w:t>most severe cases of patients with CHR-related symptoms</w:t>
      </w:r>
      <w:r w:rsidR="00441148" w:rsidRPr="00855026">
        <w:rPr>
          <w:rFonts w:ascii="Times New Roman" w:eastAsia="Times New Roman" w:hAnsi="Times New Roman" w:cs="Times New Roman"/>
          <w:sz w:val="24"/>
          <w:szCs w:val="24"/>
        </w:rPr>
        <w:t>.</w:t>
      </w:r>
      <w:r w:rsidR="0056020C" w:rsidRPr="00855026">
        <w:rPr>
          <w:rFonts w:ascii="Times New Roman" w:eastAsia="Times New Roman" w:hAnsi="Times New Roman" w:cs="Times New Roman"/>
          <w:sz w:val="24"/>
          <w:szCs w:val="24"/>
        </w:rPr>
        <w:t xml:space="preserve"> </w:t>
      </w:r>
      <w:r w:rsidRPr="00855026">
        <w:rPr>
          <w:rFonts w:ascii="Times New Roman" w:eastAsia="Times New Roman" w:hAnsi="Times New Roman" w:cs="Times New Roman"/>
          <w:sz w:val="24"/>
          <w:szCs w:val="24"/>
        </w:rPr>
        <w:t xml:space="preserve">The association of these symptoms with multiple sensory modalities (visual and other) and their appearance only in the most extreme cases aligns with the concept of a higher </w:t>
      </w:r>
      <w:r w:rsidR="0055239A" w:rsidRPr="00855026">
        <w:rPr>
          <w:rFonts w:ascii="Times New Roman" w:eastAsia="Times New Roman" w:hAnsi="Times New Roman" w:cs="Times New Roman"/>
          <w:sz w:val="24"/>
          <w:szCs w:val="24"/>
        </w:rPr>
        <w:t>“</w:t>
      </w:r>
      <w:r w:rsidRPr="00855026">
        <w:rPr>
          <w:rFonts w:ascii="Times New Roman" w:eastAsia="Times New Roman" w:hAnsi="Times New Roman" w:cs="Times New Roman"/>
          <w:sz w:val="24"/>
          <w:szCs w:val="24"/>
        </w:rPr>
        <w:t>disease load</w:t>
      </w:r>
      <w:r w:rsidR="0055239A" w:rsidRPr="00855026">
        <w:rPr>
          <w:rFonts w:ascii="Times New Roman" w:eastAsia="Times New Roman" w:hAnsi="Times New Roman" w:cs="Times New Roman"/>
          <w:sz w:val="24"/>
          <w:szCs w:val="24"/>
        </w:rPr>
        <w:t>”</w:t>
      </w:r>
      <w:r w:rsidRPr="00855026">
        <w:rPr>
          <w:rFonts w:ascii="Times New Roman" w:eastAsia="Times New Roman" w:hAnsi="Times New Roman" w:cs="Times New Roman"/>
          <w:sz w:val="24"/>
          <w:szCs w:val="24"/>
        </w:rPr>
        <w:t xml:space="preserve"> associated with the involvement of multiple sensory </w:t>
      </w:r>
      <w:r w:rsidR="0055239A" w:rsidRPr="00855026">
        <w:rPr>
          <w:rFonts w:ascii="Times New Roman" w:eastAsia="Times New Roman" w:hAnsi="Times New Roman" w:cs="Times New Roman"/>
          <w:sz w:val="24"/>
          <w:szCs w:val="24"/>
        </w:rPr>
        <w:t>dysfunctions</w:t>
      </w:r>
      <w:r w:rsidRPr="00855026">
        <w:rPr>
          <w:rFonts w:ascii="Times New Roman" w:eastAsia="Times New Roman" w:hAnsi="Times New Roman" w:cs="Times New Roman"/>
          <w:sz w:val="24"/>
          <w:szCs w:val="24"/>
        </w:rPr>
        <w:t>.</w:t>
      </w:r>
      <w:r w:rsidR="0055239A" w:rsidRPr="00855026">
        <w:rPr>
          <w:rFonts w:ascii="Times New Roman" w:eastAsia="Times New Roman" w:hAnsi="Times New Roman" w:cs="Times New Roman"/>
          <w:sz w:val="24"/>
          <w:szCs w:val="24"/>
        </w:rPr>
        <w:t xml:space="preserve"> </w:t>
      </w:r>
      <w:r w:rsidRPr="00855026">
        <w:rPr>
          <w:rFonts w:ascii="Times New Roman" w:hAnsi="Times New Roman" w:cs="Times New Roman"/>
          <w:sz w:val="24"/>
          <w:szCs w:val="24"/>
        </w:rPr>
        <w:t>The most informative items for estimating</w:t>
      </w:r>
      <w:r w:rsidR="00833BE7" w:rsidRPr="00855026">
        <w:rPr>
          <w:rFonts w:ascii="Times New Roman" w:hAnsi="Times New Roman" w:cs="Times New Roman"/>
          <w:sz w:val="24"/>
          <w:szCs w:val="24"/>
        </w:rPr>
        <w:t xml:space="preserve"> </w:t>
      </w:r>
      <w:r w:rsidR="00133885" w:rsidRPr="00855026">
        <w:rPr>
          <w:rFonts w:ascii="Times New Roman" w:hAnsi="Times New Roman" w:cs="Times New Roman"/>
          <w:sz w:val="24"/>
          <w:szCs w:val="24"/>
        </w:rPr>
        <w:t xml:space="preserve">the severity of </w:t>
      </w:r>
      <w:r w:rsidRPr="00855026">
        <w:rPr>
          <w:rFonts w:ascii="Times New Roman" w:hAnsi="Times New Roman" w:cs="Times New Roman"/>
          <w:sz w:val="24"/>
          <w:szCs w:val="24"/>
        </w:rPr>
        <w:t>CHR</w:t>
      </w:r>
      <w:r w:rsidR="00133885" w:rsidRPr="00855026">
        <w:rPr>
          <w:rFonts w:ascii="Times New Roman" w:hAnsi="Times New Roman" w:cs="Times New Roman"/>
          <w:sz w:val="24"/>
          <w:szCs w:val="24"/>
        </w:rPr>
        <w:t>-related symptoms</w:t>
      </w:r>
      <w:r w:rsidRPr="00855026">
        <w:rPr>
          <w:rFonts w:ascii="Times New Roman" w:hAnsi="Times New Roman" w:cs="Times New Roman"/>
          <w:sz w:val="24"/>
          <w:szCs w:val="24"/>
        </w:rPr>
        <w:t xml:space="preserve"> (</w:t>
      </w:r>
      <w:r w:rsidR="0055239A" w:rsidRPr="00855026">
        <w:rPr>
          <w:rFonts w:ascii="Times New Roman" w:hAnsi="Times New Roman" w:cs="Times New Roman"/>
          <w:sz w:val="24"/>
          <w:szCs w:val="24"/>
        </w:rPr>
        <w:t>“</w:t>
      </w:r>
      <w:r w:rsidRPr="00855026">
        <w:rPr>
          <w:rFonts w:ascii="Times New Roman" w:hAnsi="Times New Roman" w:cs="Times New Roman"/>
          <w:sz w:val="24"/>
          <w:szCs w:val="24"/>
        </w:rPr>
        <w:t>Voices or whispers</w:t>
      </w:r>
      <w:r w:rsidR="0055239A" w:rsidRPr="00855026">
        <w:rPr>
          <w:rFonts w:ascii="Times New Roman" w:hAnsi="Times New Roman" w:cs="Times New Roman"/>
          <w:sz w:val="24"/>
          <w:szCs w:val="24"/>
        </w:rPr>
        <w:t>”</w:t>
      </w:r>
      <w:r w:rsidRPr="00855026">
        <w:rPr>
          <w:rFonts w:ascii="Times New Roman" w:hAnsi="Times New Roman" w:cs="Times New Roman"/>
          <w:sz w:val="24"/>
          <w:szCs w:val="24"/>
        </w:rPr>
        <w:t xml:space="preserve"> and </w:t>
      </w:r>
      <w:r w:rsidR="0055239A" w:rsidRPr="00855026">
        <w:rPr>
          <w:rFonts w:ascii="Times New Roman" w:hAnsi="Times New Roman" w:cs="Times New Roman"/>
          <w:sz w:val="24"/>
          <w:szCs w:val="24"/>
        </w:rPr>
        <w:t>“</w:t>
      </w:r>
      <w:r w:rsidRPr="00855026">
        <w:rPr>
          <w:rFonts w:ascii="Times New Roman" w:hAnsi="Times New Roman" w:cs="Times New Roman"/>
          <w:sz w:val="24"/>
          <w:szCs w:val="24"/>
        </w:rPr>
        <w:t>Seen things</w:t>
      </w:r>
      <w:r w:rsidR="0055239A" w:rsidRPr="00855026">
        <w:rPr>
          <w:rFonts w:ascii="Times New Roman" w:hAnsi="Times New Roman" w:cs="Times New Roman"/>
          <w:sz w:val="24"/>
          <w:szCs w:val="24"/>
        </w:rPr>
        <w:t>”</w:t>
      </w:r>
      <w:r w:rsidRPr="00855026">
        <w:rPr>
          <w:rFonts w:ascii="Times New Roman" w:hAnsi="Times New Roman" w:cs="Times New Roman"/>
          <w:sz w:val="24"/>
          <w:szCs w:val="24"/>
        </w:rPr>
        <w:t>) also pertain to perception, specifically auditory and visual alterations. These findings highlight the critical importance for clinicians to assess for such perceptual symptoms. Conversely, symptoms with low discriminatory power, such as</w:t>
      </w:r>
      <w:r w:rsidR="00133885" w:rsidRPr="00855026">
        <w:rPr>
          <w:rFonts w:ascii="Times New Roman" w:hAnsi="Times New Roman" w:cs="Times New Roman"/>
          <w:sz w:val="24"/>
          <w:szCs w:val="24"/>
        </w:rPr>
        <w:t xml:space="preserve"> “</w:t>
      </w:r>
      <w:r w:rsidRPr="00855026">
        <w:rPr>
          <w:rFonts w:ascii="Times New Roman" w:hAnsi="Times New Roman" w:cs="Times New Roman"/>
          <w:sz w:val="24"/>
          <w:szCs w:val="24"/>
        </w:rPr>
        <w:t>Uninterested</w:t>
      </w:r>
      <w:r w:rsidR="00133885" w:rsidRPr="00855026">
        <w:rPr>
          <w:rFonts w:ascii="Times New Roman" w:hAnsi="Times New Roman" w:cs="Times New Roman"/>
          <w:sz w:val="24"/>
          <w:szCs w:val="24"/>
        </w:rPr>
        <w:t>”</w:t>
      </w:r>
      <w:r w:rsidRPr="00855026">
        <w:rPr>
          <w:rFonts w:ascii="Times New Roman" w:hAnsi="Times New Roman" w:cs="Times New Roman"/>
          <w:sz w:val="24"/>
          <w:szCs w:val="24"/>
        </w:rPr>
        <w:t xml:space="preserve"> and </w:t>
      </w:r>
      <w:r w:rsidR="00133885" w:rsidRPr="00855026">
        <w:rPr>
          <w:rFonts w:ascii="Times New Roman" w:hAnsi="Times New Roman" w:cs="Times New Roman"/>
          <w:sz w:val="24"/>
          <w:szCs w:val="24"/>
        </w:rPr>
        <w:t>“</w:t>
      </w:r>
      <w:r w:rsidRPr="00855026">
        <w:rPr>
          <w:rFonts w:ascii="Times New Roman" w:hAnsi="Times New Roman" w:cs="Times New Roman"/>
          <w:sz w:val="24"/>
          <w:szCs w:val="24"/>
        </w:rPr>
        <w:t>Anxiety to meet</w:t>
      </w:r>
      <w:r w:rsidR="00133885" w:rsidRPr="00855026">
        <w:rPr>
          <w:rFonts w:ascii="Times New Roman" w:hAnsi="Times New Roman" w:cs="Times New Roman"/>
          <w:sz w:val="24"/>
          <w:szCs w:val="24"/>
        </w:rPr>
        <w:t>”,</w:t>
      </w:r>
      <w:r w:rsidRPr="00855026">
        <w:rPr>
          <w:rFonts w:ascii="Times New Roman" w:hAnsi="Times New Roman" w:cs="Times New Roman"/>
          <w:sz w:val="24"/>
          <w:szCs w:val="24"/>
        </w:rPr>
        <w:t xml:space="preserve"> appear to be of limited utility in gauging </w:t>
      </w:r>
      <w:r w:rsidR="00133885" w:rsidRPr="00855026">
        <w:rPr>
          <w:rFonts w:ascii="Times New Roman" w:hAnsi="Times New Roman" w:cs="Times New Roman"/>
          <w:sz w:val="24"/>
          <w:szCs w:val="24"/>
        </w:rPr>
        <w:t xml:space="preserve">the severity of CHR-related symptoms </w:t>
      </w:r>
      <w:r w:rsidRPr="00855026">
        <w:rPr>
          <w:rFonts w:ascii="Times New Roman" w:hAnsi="Times New Roman" w:cs="Times New Roman"/>
          <w:sz w:val="24"/>
          <w:szCs w:val="24"/>
        </w:rPr>
        <w:t>in clinical practice.</w:t>
      </w:r>
    </w:p>
    <w:p w14:paraId="6C73711F" w14:textId="58853A7D" w:rsidR="00C872A1" w:rsidRPr="00855026" w:rsidRDefault="00FB2157" w:rsidP="004B63CF">
      <w:pPr>
        <w:spacing w:line="480" w:lineRule="auto"/>
        <w:jc w:val="both"/>
        <w:rPr>
          <w:rFonts w:ascii="Times New Roman" w:eastAsia="Times New Roman" w:hAnsi="Times New Roman" w:cs="Times New Roman"/>
          <w:sz w:val="24"/>
          <w:szCs w:val="24"/>
          <w:lang w:val="en-US"/>
        </w:rPr>
      </w:pPr>
      <w:r w:rsidRPr="00855026">
        <w:rPr>
          <w:rFonts w:ascii="Times New Roman" w:eastAsia="Times New Roman" w:hAnsi="Times New Roman" w:cs="Times New Roman"/>
          <w:sz w:val="24"/>
          <w:szCs w:val="24"/>
        </w:rPr>
        <w:tab/>
      </w:r>
      <w:r w:rsidR="00CC3B7B" w:rsidRPr="00855026">
        <w:rPr>
          <w:rFonts w:ascii="Times New Roman" w:eastAsia="Times New Roman" w:hAnsi="Times New Roman" w:cs="Times New Roman"/>
          <w:sz w:val="24"/>
          <w:szCs w:val="24"/>
        </w:rPr>
        <w:t xml:space="preserve">Several limitations </w:t>
      </w:r>
      <w:r w:rsidR="00AB37DA" w:rsidRPr="00855026">
        <w:rPr>
          <w:rFonts w:ascii="Times New Roman" w:eastAsia="Times New Roman" w:hAnsi="Times New Roman" w:cs="Times New Roman"/>
          <w:sz w:val="24"/>
          <w:szCs w:val="24"/>
        </w:rPr>
        <w:t>should be</w:t>
      </w:r>
      <w:r w:rsidR="00CC3B7B" w:rsidRPr="00855026">
        <w:rPr>
          <w:rFonts w:ascii="Times New Roman" w:eastAsia="Times New Roman" w:hAnsi="Times New Roman" w:cs="Times New Roman"/>
          <w:sz w:val="24"/>
          <w:szCs w:val="24"/>
        </w:rPr>
        <w:t xml:space="preserve"> consider</w:t>
      </w:r>
      <w:r w:rsidR="00AB37DA" w:rsidRPr="00855026">
        <w:rPr>
          <w:rFonts w:ascii="Times New Roman" w:eastAsia="Times New Roman" w:hAnsi="Times New Roman" w:cs="Times New Roman"/>
          <w:sz w:val="24"/>
          <w:szCs w:val="24"/>
        </w:rPr>
        <w:t>ed</w:t>
      </w:r>
      <w:r w:rsidR="00CC3B7B" w:rsidRPr="00855026">
        <w:rPr>
          <w:rFonts w:ascii="Times New Roman" w:eastAsia="Times New Roman" w:hAnsi="Times New Roman" w:cs="Times New Roman"/>
          <w:sz w:val="24"/>
          <w:szCs w:val="24"/>
        </w:rPr>
        <w:t>.</w:t>
      </w:r>
      <w:r w:rsidR="00AB37DA" w:rsidRPr="00855026">
        <w:rPr>
          <w:rFonts w:ascii="Times New Roman" w:eastAsia="Times New Roman" w:hAnsi="Times New Roman" w:cs="Times New Roman"/>
          <w:sz w:val="24"/>
          <w:szCs w:val="24"/>
        </w:rPr>
        <w:t xml:space="preserve"> </w:t>
      </w:r>
      <w:r w:rsidR="00CC3B7B" w:rsidRPr="00855026">
        <w:rPr>
          <w:rFonts w:ascii="Times New Roman" w:eastAsia="Times New Roman" w:hAnsi="Times New Roman" w:cs="Times New Roman"/>
          <w:sz w:val="24"/>
          <w:szCs w:val="24"/>
        </w:rPr>
        <w:t>First</w:t>
      </w:r>
      <w:r w:rsidR="004B63CF" w:rsidRPr="00855026">
        <w:rPr>
          <w:rFonts w:ascii="Times New Roman" w:eastAsia="Times New Roman" w:hAnsi="Times New Roman" w:cs="Times New Roman"/>
          <w:sz w:val="24"/>
          <w:szCs w:val="24"/>
        </w:rPr>
        <w:t xml:space="preserve">, </w:t>
      </w:r>
      <w:r w:rsidR="00CC3B7B" w:rsidRPr="00855026">
        <w:rPr>
          <w:rFonts w:ascii="Times New Roman" w:eastAsia="Times New Roman" w:hAnsi="Times New Roman" w:cs="Times New Roman"/>
          <w:sz w:val="24"/>
          <w:szCs w:val="24"/>
        </w:rPr>
        <w:t>the study lacked</w:t>
      </w:r>
      <w:r w:rsidR="004B63CF" w:rsidRPr="00855026">
        <w:rPr>
          <w:rFonts w:ascii="Times New Roman" w:eastAsia="Times New Roman" w:hAnsi="Times New Roman" w:cs="Times New Roman"/>
          <w:sz w:val="24"/>
          <w:szCs w:val="24"/>
        </w:rPr>
        <w:t xml:space="preserve"> </w:t>
      </w:r>
      <w:r w:rsidR="00EF725F" w:rsidRPr="00855026">
        <w:rPr>
          <w:rFonts w:ascii="Times New Roman" w:eastAsia="Times New Roman" w:hAnsi="Times New Roman" w:cs="Times New Roman"/>
          <w:sz w:val="24"/>
          <w:szCs w:val="24"/>
        </w:rPr>
        <w:t>clinical</w:t>
      </w:r>
      <w:r w:rsidR="004B63CF" w:rsidRPr="00855026">
        <w:rPr>
          <w:rFonts w:ascii="Times New Roman" w:eastAsia="Times New Roman" w:hAnsi="Times New Roman" w:cs="Times New Roman"/>
          <w:sz w:val="24"/>
          <w:szCs w:val="24"/>
        </w:rPr>
        <w:t xml:space="preserve"> investigation</w:t>
      </w:r>
      <w:r w:rsidR="00CC3B7B" w:rsidRPr="00855026">
        <w:rPr>
          <w:rFonts w:ascii="Times New Roman" w:eastAsia="Times New Roman" w:hAnsi="Times New Roman" w:cs="Times New Roman"/>
          <w:sz w:val="24"/>
          <w:szCs w:val="24"/>
        </w:rPr>
        <w:t>s</w:t>
      </w:r>
      <w:r w:rsidR="00AB37DA" w:rsidRPr="00855026">
        <w:rPr>
          <w:rFonts w:ascii="Times New Roman" w:eastAsia="Times New Roman" w:hAnsi="Times New Roman" w:cs="Times New Roman"/>
          <w:sz w:val="24"/>
          <w:szCs w:val="24"/>
        </w:rPr>
        <w:t xml:space="preserve"> </w:t>
      </w:r>
      <w:r w:rsidR="004B63CF" w:rsidRPr="00855026">
        <w:rPr>
          <w:rFonts w:ascii="Times New Roman" w:eastAsia="Times New Roman" w:hAnsi="Times New Roman" w:cs="Times New Roman"/>
          <w:sz w:val="24"/>
          <w:szCs w:val="24"/>
        </w:rPr>
        <w:t>to determine if participants scoring above the PQ-16 cut-off had a CHR-P or a psychotic disorder.</w:t>
      </w:r>
      <w:r w:rsidRPr="00855026">
        <w:rPr>
          <w:rFonts w:ascii="Times New Roman" w:eastAsia="Times New Roman" w:hAnsi="Times New Roman" w:cs="Times New Roman"/>
          <w:sz w:val="24"/>
          <w:szCs w:val="24"/>
        </w:rPr>
        <w:t xml:space="preserve"> </w:t>
      </w:r>
      <w:r w:rsidR="00AB37DA" w:rsidRPr="00855026">
        <w:rPr>
          <w:rFonts w:ascii="Times New Roman" w:eastAsia="Times New Roman" w:hAnsi="Times New Roman" w:cs="Times New Roman"/>
          <w:sz w:val="24"/>
          <w:szCs w:val="24"/>
        </w:rPr>
        <w:t>Moreover</w:t>
      </w:r>
      <w:r w:rsidR="00CC3B7B" w:rsidRPr="00855026">
        <w:rPr>
          <w:rFonts w:ascii="Times New Roman" w:eastAsia="Times New Roman" w:hAnsi="Times New Roman" w:cs="Times New Roman"/>
          <w:sz w:val="24"/>
          <w:szCs w:val="24"/>
        </w:rPr>
        <w:t>, PQ-16</w:t>
      </w:r>
      <w:r w:rsidR="00CC3B7B" w:rsidRPr="00855026">
        <w:rPr>
          <w:rFonts w:ascii="Times New Roman" w:eastAsia="Times New Roman" w:hAnsi="Times New Roman" w:cs="Times New Roman"/>
          <w:sz w:val="24"/>
          <w:szCs w:val="24"/>
          <w:lang w:val="en-GB"/>
        </w:rPr>
        <w:t xml:space="preserve"> cut-off score itself necessitates cautious interpretation, as it was originally optimized for a help-seeking sample</w:t>
      </w:r>
      <w:r w:rsidR="006646C9" w:rsidRPr="00855026">
        <w:rPr>
          <w:rFonts w:ascii="Times New Roman" w:eastAsia="Times New Roman" w:hAnsi="Times New Roman" w:cs="Times New Roman"/>
          <w:sz w:val="24"/>
          <w:szCs w:val="24"/>
          <w:lang w:val="en-GB"/>
        </w:rPr>
        <w:fldChar w:fldCharType="begin"/>
      </w:r>
      <w:r w:rsidR="00374774" w:rsidRPr="00855026">
        <w:rPr>
          <w:rFonts w:ascii="Times New Roman" w:eastAsia="Times New Roman" w:hAnsi="Times New Roman" w:cs="Times New Roman"/>
          <w:sz w:val="24"/>
          <w:szCs w:val="24"/>
          <w:lang w:val="en-GB"/>
        </w:rPr>
        <w:instrText xml:space="preserve"> ADDIN ZOTERO_ITEM CSL_CITATION {"citationID":"G2kWJ1lW","properties":{"formattedCitation":"\\super 7\\nosupersub{}","plainCitation":"7","noteIndex":0},"citationItems":[{"id":189960,"uris":["http://zotero.org/users/9544394/items/2WPUDNHG"],"itemData":{"id":189960,"type":"article-journal","abstract":"In order to bring about implementation of routine screening for psychosis risk, a brief version of the Prodromal Questionnaire (PQ; Loewy et al., 2005) was developed and tested in a general help-seeking population. We assessed a consecutive patient sample of 3533 young adults who were help-seeking for nonpsychotic disorders at the secondary mental health services in The Hague with the PQ. We performed logistic regression analyses and CHi-squared Automatic Interaction Detector decision tree analysis to shorten the original 92 items. Receiver operating characteristic curves were used to examine the psychometric properties of the PQ-16. In the general help-seeking population, a cutoff score of 6 or more positively answered items on the 16-item version of the PQ produced correct classification of Comprehensive Assessment of At-Risk Mental State (Yung et al., 2005) psychosis risk/clinical psychosis in 44% of the cases, distinguishing Comprehensive Assessment of At-Risk Mental States (CAARMS) diagnosis from no CAARMS diagnosis with high sensitivity (87%) and specificity (87%). These results were comparable to the PQ-92. The PQ-16 is a good self-report screen for use in secondary mental health care services to select subjects for interviewing for psychosis risk. The low number of items makes it quite appropriate for screening large help-seeking populations, thus enhancing the feasibility of detection and treatment of ultra high-risk patients in routine mental health services.","container-title":"Schizophrenia Bulletin","DOI":"10.1093/schbul/sbs068","ISSN":"1745-1701","issue":"6","journalAbbreviation":"Schizophr Bull","language":"eng","note":"PMID: 22516147\nPMCID: PMC3713086","page":"1288-1296","source":"PubMed","title":"The validity of the 16-item version of the Prodromal Questionnaire (PQ-16) to screen for ultra high risk of developing psychosis in the general help-seeking population","volume":"38","author":[{"family":"Ising","given":"Helga K."},{"family":"Veling","given":"Wim"},{"family":"Loewy","given":"Rachel L."},{"family":"Rietveld","given":"Marleen W."},{"family":"Rietdijk","given":"Judith"},{"family":"Dragt","given":"Sara"},{"family":"Klaassen","given":"Rianne M. C."},{"family":"Nieman","given":"Dorien H."},{"family":"Wunderink","given":"Lex"},{"family":"Linszen","given":"Don H."},{"family":"Gaag","given":"Mark","non-dropping-particle":"van der"}],"issued":{"date-parts":[["2012",11]]}}}],"schema":"https://github.com/citation-style-language/schema/raw/master/csl-citation.json"} </w:instrText>
      </w:r>
      <w:r w:rsidR="006646C9" w:rsidRPr="00855026">
        <w:rPr>
          <w:rFonts w:ascii="Times New Roman" w:eastAsia="Times New Roman" w:hAnsi="Times New Roman" w:cs="Times New Roman"/>
          <w:sz w:val="24"/>
          <w:szCs w:val="24"/>
          <w:lang w:val="en-GB"/>
        </w:rPr>
        <w:fldChar w:fldCharType="separate"/>
      </w:r>
      <w:r w:rsidR="00374774" w:rsidRPr="00855026">
        <w:rPr>
          <w:rFonts w:ascii="Times New Roman" w:hAnsi="Times New Roman" w:cs="Times New Roman"/>
          <w:sz w:val="24"/>
          <w:vertAlign w:val="superscript"/>
        </w:rPr>
        <w:t>7</w:t>
      </w:r>
      <w:r w:rsidR="006646C9" w:rsidRPr="00855026">
        <w:rPr>
          <w:rFonts w:ascii="Times New Roman" w:eastAsia="Times New Roman" w:hAnsi="Times New Roman" w:cs="Times New Roman"/>
          <w:sz w:val="24"/>
          <w:szCs w:val="24"/>
          <w:lang w:val="en-GB"/>
        </w:rPr>
        <w:fldChar w:fldCharType="end"/>
      </w:r>
      <w:r w:rsidR="006646C9" w:rsidRPr="00855026">
        <w:rPr>
          <w:rFonts w:ascii="Times New Roman" w:eastAsia="Times New Roman" w:hAnsi="Times New Roman" w:cs="Times New Roman"/>
          <w:sz w:val="24"/>
          <w:szCs w:val="24"/>
          <w:lang w:val="en-GB"/>
        </w:rPr>
        <w:t xml:space="preserve"> </w:t>
      </w:r>
      <w:r w:rsidR="00CC3B7B" w:rsidRPr="00855026">
        <w:rPr>
          <w:rFonts w:ascii="Times New Roman" w:eastAsia="Times New Roman" w:hAnsi="Times New Roman" w:cs="Times New Roman"/>
          <w:sz w:val="24"/>
          <w:szCs w:val="24"/>
          <w:lang w:val="en-GB"/>
        </w:rPr>
        <w:t xml:space="preserve">and might not generalize to a broader </w:t>
      </w:r>
      <w:r w:rsidR="00CC3B7B" w:rsidRPr="00855026">
        <w:rPr>
          <w:rFonts w:ascii="Times New Roman" w:eastAsia="Times New Roman" w:hAnsi="Times New Roman" w:cs="Times New Roman"/>
          <w:sz w:val="24"/>
          <w:szCs w:val="24"/>
          <w:lang w:val="en-GB"/>
        </w:rPr>
        <w:lastRenderedPageBreak/>
        <w:t>population</w:t>
      </w:r>
      <w:r w:rsidR="003303E4" w:rsidRPr="00855026">
        <w:rPr>
          <w:rFonts w:ascii="Times New Roman" w:eastAsia="Times New Roman" w:hAnsi="Times New Roman" w:cs="Times New Roman"/>
          <w:sz w:val="24"/>
          <w:szCs w:val="24"/>
          <w:lang w:val="en-GB"/>
        </w:rPr>
        <w:t xml:space="preserve">. </w:t>
      </w:r>
      <w:r w:rsidRPr="00855026">
        <w:rPr>
          <w:rFonts w:ascii="Times New Roman" w:eastAsia="Times New Roman" w:hAnsi="Times New Roman" w:cs="Times New Roman"/>
          <w:sz w:val="24"/>
          <w:szCs w:val="24"/>
        </w:rPr>
        <w:t>Future studies</w:t>
      </w:r>
      <w:r w:rsidR="0051344F" w:rsidRPr="00855026">
        <w:rPr>
          <w:rFonts w:ascii="Times New Roman" w:eastAsia="Times New Roman" w:hAnsi="Times New Roman" w:cs="Times New Roman"/>
          <w:sz w:val="24"/>
          <w:szCs w:val="24"/>
        </w:rPr>
        <w:t xml:space="preserve"> </w:t>
      </w:r>
      <w:r w:rsidR="00CC3B7B" w:rsidRPr="00855026">
        <w:rPr>
          <w:rFonts w:ascii="Times New Roman" w:eastAsia="Times New Roman" w:hAnsi="Times New Roman" w:cs="Times New Roman"/>
          <w:sz w:val="24"/>
          <w:szCs w:val="24"/>
        </w:rPr>
        <w:t xml:space="preserve">should incorporate </w:t>
      </w:r>
      <w:r w:rsidRPr="00855026">
        <w:rPr>
          <w:rFonts w:ascii="Times New Roman" w:eastAsia="Times New Roman" w:hAnsi="Times New Roman" w:cs="Times New Roman"/>
          <w:sz w:val="24"/>
          <w:szCs w:val="24"/>
        </w:rPr>
        <w:t xml:space="preserve">semi-structured CHR diagnosis interviews </w:t>
      </w:r>
      <w:r w:rsidR="00AE5D4B" w:rsidRPr="00855026">
        <w:rPr>
          <w:rFonts w:ascii="Times New Roman" w:eastAsia="Times New Roman" w:hAnsi="Times New Roman" w:cs="Times New Roman"/>
          <w:sz w:val="24"/>
          <w:szCs w:val="24"/>
        </w:rPr>
        <w:t>followin</w:t>
      </w:r>
      <w:r w:rsidR="00F70EEE" w:rsidRPr="00855026">
        <w:rPr>
          <w:rFonts w:ascii="Times New Roman" w:eastAsia="Times New Roman" w:hAnsi="Times New Roman" w:cs="Times New Roman"/>
          <w:sz w:val="24"/>
          <w:szCs w:val="24"/>
        </w:rPr>
        <w:t>g the</w:t>
      </w:r>
      <w:r w:rsidR="00AE5D4B" w:rsidRPr="00855026">
        <w:rPr>
          <w:rFonts w:ascii="Times New Roman" w:eastAsia="Times New Roman" w:hAnsi="Times New Roman" w:cs="Times New Roman"/>
          <w:sz w:val="24"/>
          <w:szCs w:val="24"/>
        </w:rPr>
        <w:t xml:space="preserve"> </w:t>
      </w:r>
      <w:r w:rsidRPr="00855026">
        <w:rPr>
          <w:rFonts w:ascii="Times New Roman" w:eastAsia="Times New Roman" w:hAnsi="Times New Roman" w:cs="Times New Roman"/>
          <w:sz w:val="24"/>
          <w:szCs w:val="24"/>
        </w:rPr>
        <w:t>screening</w:t>
      </w:r>
      <w:r w:rsidR="00F70EEE" w:rsidRPr="00855026">
        <w:rPr>
          <w:rFonts w:ascii="Times New Roman" w:eastAsia="Times New Roman" w:hAnsi="Times New Roman" w:cs="Times New Roman"/>
          <w:sz w:val="24"/>
          <w:szCs w:val="24"/>
        </w:rPr>
        <w:t xml:space="preserve"> of</w:t>
      </w:r>
      <w:r w:rsidRPr="00855026">
        <w:rPr>
          <w:rFonts w:ascii="Times New Roman" w:eastAsia="Times New Roman" w:hAnsi="Times New Roman" w:cs="Times New Roman"/>
          <w:sz w:val="24"/>
          <w:szCs w:val="24"/>
        </w:rPr>
        <w:t xml:space="preserve"> the specific symptoms identified in </w:t>
      </w:r>
      <w:r w:rsidR="00F70EEE" w:rsidRPr="00855026">
        <w:rPr>
          <w:rFonts w:ascii="Times New Roman" w:eastAsia="Times New Roman" w:hAnsi="Times New Roman" w:cs="Times New Roman"/>
          <w:sz w:val="24"/>
          <w:szCs w:val="24"/>
        </w:rPr>
        <w:t>this study. Second</w:t>
      </w:r>
      <w:r w:rsidRPr="00855026">
        <w:rPr>
          <w:rFonts w:ascii="Times New Roman" w:eastAsia="Times New Roman" w:hAnsi="Times New Roman" w:cs="Times New Roman"/>
          <w:sz w:val="24"/>
          <w:szCs w:val="24"/>
        </w:rPr>
        <w:t>,</w:t>
      </w:r>
      <w:r w:rsidR="00AB37DA" w:rsidRPr="00855026">
        <w:rPr>
          <w:rFonts w:ascii="Times New Roman" w:eastAsia="Times New Roman" w:hAnsi="Times New Roman" w:cs="Times New Roman"/>
          <w:sz w:val="24"/>
          <w:szCs w:val="24"/>
        </w:rPr>
        <w:t xml:space="preserve"> </w:t>
      </w:r>
      <w:r w:rsidR="00F519A2" w:rsidRPr="00855026">
        <w:rPr>
          <w:rFonts w:ascii="Times New Roman" w:eastAsia="Times New Roman" w:hAnsi="Times New Roman" w:cs="Times New Roman"/>
          <w:sz w:val="24"/>
          <w:szCs w:val="24"/>
        </w:rPr>
        <w:t xml:space="preserve">while </w:t>
      </w:r>
      <w:r w:rsidRPr="00855026">
        <w:rPr>
          <w:rFonts w:ascii="Times New Roman" w:eastAsia="Times New Roman" w:hAnsi="Times New Roman" w:cs="Times New Roman"/>
          <w:sz w:val="24"/>
          <w:szCs w:val="24"/>
        </w:rPr>
        <w:t xml:space="preserve">multicentric and </w:t>
      </w:r>
      <w:r w:rsidR="00F519A2" w:rsidRPr="00855026">
        <w:rPr>
          <w:rFonts w:ascii="Times New Roman" w:eastAsia="Times New Roman" w:hAnsi="Times New Roman" w:cs="Times New Roman"/>
          <w:sz w:val="24"/>
          <w:szCs w:val="24"/>
        </w:rPr>
        <w:t xml:space="preserve">involving </w:t>
      </w:r>
      <w:r w:rsidRPr="00855026">
        <w:rPr>
          <w:rFonts w:ascii="Times New Roman" w:eastAsia="Times New Roman" w:hAnsi="Times New Roman" w:cs="Times New Roman"/>
          <w:sz w:val="24"/>
          <w:szCs w:val="24"/>
        </w:rPr>
        <w:t xml:space="preserve">a large number of subjects, our sample </w:t>
      </w:r>
      <w:r w:rsidR="00255B44" w:rsidRPr="00855026">
        <w:rPr>
          <w:rFonts w:ascii="Times New Roman" w:eastAsia="Times New Roman" w:hAnsi="Times New Roman" w:cs="Times New Roman"/>
          <w:sz w:val="24"/>
          <w:szCs w:val="24"/>
        </w:rPr>
        <w:t xml:space="preserve">may not </w:t>
      </w:r>
      <w:r w:rsidR="00AB37DA" w:rsidRPr="00855026">
        <w:rPr>
          <w:rFonts w:ascii="Times New Roman" w:eastAsia="Times New Roman" w:hAnsi="Times New Roman" w:cs="Times New Roman"/>
          <w:sz w:val="24"/>
          <w:szCs w:val="24"/>
        </w:rPr>
        <w:t xml:space="preserve">be </w:t>
      </w:r>
      <w:r w:rsidR="00F519A2" w:rsidRPr="00855026">
        <w:rPr>
          <w:rFonts w:ascii="Times New Roman" w:eastAsia="Times New Roman" w:hAnsi="Times New Roman" w:cs="Times New Roman"/>
          <w:sz w:val="24"/>
          <w:szCs w:val="24"/>
        </w:rPr>
        <w:t xml:space="preserve">entirely </w:t>
      </w:r>
      <w:r w:rsidR="00255B44" w:rsidRPr="00855026">
        <w:rPr>
          <w:rFonts w:ascii="Times New Roman" w:eastAsia="Times New Roman" w:hAnsi="Times New Roman" w:cs="Times New Roman"/>
          <w:sz w:val="24"/>
          <w:szCs w:val="24"/>
        </w:rPr>
        <w:t>representative and generalizable</w:t>
      </w:r>
      <w:r w:rsidR="00F519A2" w:rsidRPr="00855026">
        <w:rPr>
          <w:rFonts w:ascii="Times New Roman" w:eastAsia="Times New Roman" w:hAnsi="Times New Roman" w:cs="Times New Roman"/>
          <w:sz w:val="24"/>
          <w:szCs w:val="24"/>
        </w:rPr>
        <w:t xml:space="preserve">. This is primarily due to the predominantly female sample; however, this gender distribution </w:t>
      </w:r>
      <w:r w:rsidR="00F519A2" w:rsidRPr="00855026">
        <w:rPr>
          <w:rFonts w:ascii="Times New Roman" w:eastAsia="Times New Roman" w:hAnsi="Times New Roman" w:cs="Times New Roman"/>
          <w:sz w:val="24"/>
          <w:szCs w:val="24"/>
          <w:lang w:val="en-US"/>
        </w:rPr>
        <w:t xml:space="preserve">aligns with existing literature on </w:t>
      </w:r>
      <w:r w:rsidR="00FA5772" w:rsidRPr="00855026">
        <w:rPr>
          <w:rFonts w:ascii="Times New Roman" w:eastAsia="Times New Roman" w:hAnsi="Times New Roman" w:cs="Times New Roman"/>
          <w:sz w:val="24"/>
          <w:szCs w:val="24"/>
          <w:lang w:val="en-US"/>
        </w:rPr>
        <w:t xml:space="preserve">at-risk </w:t>
      </w:r>
      <w:r w:rsidR="00F519A2" w:rsidRPr="00855026">
        <w:rPr>
          <w:rFonts w:ascii="Times New Roman" w:eastAsia="Times New Roman" w:hAnsi="Times New Roman" w:cs="Times New Roman"/>
          <w:sz w:val="24"/>
          <w:szCs w:val="24"/>
          <w:lang w:val="en-US"/>
        </w:rPr>
        <w:t>symptoms.</w:t>
      </w:r>
      <w:r w:rsidR="00F519A2" w:rsidRPr="00855026">
        <w:rPr>
          <w:rFonts w:ascii="Times New Roman" w:eastAsia="Times New Roman" w:hAnsi="Times New Roman" w:cs="Times New Roman"/>
          <w:sz w:val="24"/>
          <w:szCs w:val="24"/>
          <w:lang w:val="en-US"/>
        </w:rPr>
        <w:fldChar w:fldCharType="begin"/>
      </w:r>
      <w:r w:rsidR="00F519A2" w:rsidRPr="00855026">
        <w:rPr>
          <w:rFonts w:ascii="Times New Roman" w:eastAsia="Times New Roman" w:hAnsi="Times New Roman" w:cs="Times New Roman"/>
          <w:sz w:val="24"/>
          <w:szCs w:val="24"/>
          <w:lang w:val="en-US"/>
        </w:rPr>
        <w:instrText xml:space="preserve"> ADDIN ZOTERO_ITEM CSL_CITATION {"citationID":"kt6oXOO0","properties":{"formattedCitation":"\\super 1,2\\nosupersub{}","plainCitation":"1,2","noteIndex":0},"citationItems":[{"id":196524,"uris":["http://zotero.org/users/9544394/items/ITS25MX5"],"itemData":{"id":196524,"type":"article-journal","abstract":"Outcomes of psychotic disorders are associated with high personal, familiar, societal and clinical burden. There is thus an urgent clinical and societal need for improving those outcomes. Recent advances in research knowledge have opened new opportunities for ameliorating outcomes of psychosis during its early clinical stages. This paper critically reviews these opportunities, summarizing the state-of-the-art knowledge and focusing on recent discoveries and future avenues for first episode research and clinical interventions. Candidate targets for primary universal prevention of psychosis at the population level are discussed. Potentials offered by primary selective prevention in asymptomatic subgroups (stage 0) are presented. Achievements of primary selected prevention in individuals at clinical high risk for psychosis (stage 1) are summarized, along with challenges and limitations of its implementation in clinical practice. Early intervention and secondary prevention strategies at the time of a first episode of psychosis (stage 2) are critically discussed, with a particular focus on minimizing the duration of untreated psychosis, improving treatment response, increasing patients' satisfaction with treatment, reducing illicit substance abuse and preventing relapses. Early intervention and tertiary prevention strategies at the time of an incomplete recovery (stage 3) are further discussed, in particular with respect to addressing treatment resistance, improving well-being and social skills with reduction of burden on the family, treatment of comorbid substance use, and prevention of multiple relapses and disease progression. In conclusion, to improve outcomes of a complex, heterogeneous syndrome such as psychosis, it is necessary to globally adopt complex models integrating a clinical staging framework and coordinated specialty care programmes that offer pre-emptive interventions to high-risk groups identified across the early stages of the disorder. Only a systematic implementation of these models of care in the national health care systems will render these strategies accessible to the 23 million people worldwide suffering from the most severe psychiatric disorders.","container-title":"World psychiatry: official journal of the World Psychiatric Association (WPA)","DOI":"10.1002/wps.20446","ISSN":"1723-8617","issue":"3","journalAbbreviation":"World Psychiatry","language":"eng","note":"PMID: 28941089\nPMCID: PMC5608829","page":"251-265","source":"PubMed","title":"Improving outcomes of first-episode psychosis: an overview","title-short":"Improving outcomes of first-episode psychosis","volume":"16","author":[{"family":"Fusar-Poli","given":"Paolo"},{"family":"McGorry","given":"Patrick D."},{"family":"Kane","given":"John M."}],"issued":{"date-parts":[["2017",10]]}}},{"id":189898,"uris":["http://zotero.org/users/9544394/items/CUVDLUZG"],"itemData":{"id":189898,"type":"article-journal","abstract":"The aim of this guidance paper of the European Psychiatric Association is to provide evidence-based recommendations on the early detection of a clinical high risk (CHR) for psychosis in patients with mental problems. To this aim, we conducted a meta-analysis of studies reporting on conversion rates to psychosis in non-overlapping samples meeting any at least any one of the main CHR criteria: ultra-high risk (UHR) and/or basic symptoms criteria. Further, effects of potential moderators (different UHR criteria definitions, single UHR criteria and age) on conversion rates were examined. Conversion rates in the identified 42 samples with altogether more than 4000 CHR patients who had mainly been identified by UHR criteria and/or the basic symptom criterion ‘cognitive disturbances’ (COGDIS) showed considerable heterogeneity. While UHR criteria and COGDIS were related to similar conversion rates until 2-year follow-up, conversion rates of COGDIS were significantly higher thereafter. Differences in onset and frequency requirements of symptomatic UHR criteria or in their different consideration of functional decline, substance use and co-morbidity did not seem to impact on conversion rates. The ‘genetic risk and functional decline’ UHR criterion was rarely met and only showed an insignificant pooled sample effect. However, age significantly affected UHR conversion rates with lower rates in children and adolescents. Although more research into potential sources of heterogeneity in conversion rates is needed to facilitate improvement of CHR criteria, six evidence-based recommendations for an early detection of psychosis were developed as a basis for the EPA guidance on early intervention in CHR states.","container-title":"European Psychiatry","DOI":"10.1016/j.eurpsy.2015.01.010","ISSN":"0924-9338, 1778-3585","issue":"3","language":"en","note":"publisher: Cambridge University Press","page":"405-416","source":"Cambridge University Press","title":"EPA guidance on the early detection of clinical high risk states of psychoses","volume":"30","author":[{"family":"Schultze-Lutter","given":"F."},{"family":"Michel","given":"C."},{"family":"Schmidt","given":"S. J."},{"family":"Schimmelmann","given":"B. G."},{"family":"Maric","given":"N. P."},{"family":"Salokangas","given":"R. K. R."},{"family":"Riecher-Rössler","given":"A."},{"family":"Gaag","given":"M.","dropping-particle":"van der"},{"family":"Nordentoft","given":"M."},{"family":"Raballo","given":"A."},{"family":"Meneghelli","given":"A."},{"family":"Marshall","given":"M."},{"family":"Morrison","given":"A."},{"family":"Ruhrmann","given":"S."},{"family":"Klosterkötter","given":"J."}],"issued":{"date-parts":[["2015",3]]}}}],"schema":"https://github.com/citation-style-language/schema/raw/master/csl-citation.json"} </w:instrText>
      </w:r>
      <w:r w:rsidR="00F519A2" w:rsidRPr="00855026">
        <w:rPr>
          <w:rFonts w:ascii="Times New Roman" w:eastAsia="Times New Roman" w:hAnsi="Times New Roman" w:cs="Times New Roman"/>
          <w:sz w:val="24"/>
          <w:szCs w:val="24"/>
          <w:lang w:val="en-US"/>
        </w:rPr>
        <w:fldChar w:fldCharType="separate"/>
      </w:r>
      <w:r w:rsidR="00F519A2" w:rsidRPr="00855026">
        <w:rPr>
          <w:rFonts w:ascii="Times New Roman" w:hAnsi="Times New Roman" w:cs="Times New Roman"/>
          <w:sz w:val="24"/>
          <w:vertAlign w:val="superscript"/>
          <w:lang w:val="en-US"/>
        </w:rPr>
        <w:t>1,2</w:t>
      </w:r>
      <w:r w:rsidR="00F519A2" w:rsidRPr="00855026">
        <w:rPr>
          <w:rFonts w:ascii="Times New Roman" w:eastAsia="Times New Roman" w:hAnsi="Times New Roman" w:cs="Times New Roman"/>
          <w:sz w:val="24"/>
          <w:szCs w:val="24"/>
          <w:lang w:val="en-US"/>
        </w:rPr>
        <w:fldChar w:fldCharType="end"/>
      </w:r>
      <w:r w:rsidR="005F3835" w:rsidRPr="00855026">
        <w:rPr>
          <w:rFonts w:ascii="Times New Roman" w:eastAsia="Times New Roman" w:hAnsi="Times New Roman" w:cs="Times New Roman"/>
          <w:sz w:val="24"/>
          <w:szCs w:val="24"/>
          <w:lang w:val="en-US"/>
        </w:rPr>
        <w:t xml:space="preserve"> </w:t>
      </w:r>
      <w:r w:rsidR="00F519A2" w:rsidRPr="00855026">
        <w:rPr>
          <w:rFonts w:ascii="Times New Roman" w:eastAsia="Times New Roman" w:hAnsi="Times New Roman" w:cs="Times New Roman"/>
          <w:sz w:val="24"/>
          <w:szCs w:val="24"/>
          <w:lang w:val="en-US"/>
        </w:rPr>
        <w:t>Third, even though the screened sample reflects CHR</w:t>
      </w:r>
      <w:r w:rsidR="005F3835" w:rsidRPr="00855026">
        <w:rPr>
          <w:rFonts w:ascii="Times New Roman" w:eastAsia="Times New Roman" w:hAnsi="Times New Roman" w:cs="Times New Roman"/>
          <w:sz w:val="24"/>
          <w:szCs w:val="24"/>
          <w:lang w:val="en-US"/>
        </w:rPr>
        <w:t>-related symptoms</w:t>
      </w:r>
      <w:r w:rsidR="00F519A2" w:rsidRPr="00855026">
        <w:rPr>
          <w:rFonts w:ascii="Times New Roman" w:eastAsia="Times New Roman" w:hAnsi="Times New Roman" w:cs="Times New Roman"/>
          <w:sz w:val="24"/>
          <w:szCs w:val="24"/>
          <w:lang w:val="en-US"/>
        </w:rPr>
        <w:t>, potentially representing a clinical population, recruitment bias might be present due to the participants</w:t>
      </w:r>
      <w:r w:rsidR="005F3835" w:rsidRPr="00855026">
        <w:rPr>
          <w:rFonts w:ascii="Times New Roman" w:eastAsia="Times New Roman" w:hAnsi="Times New Roman" w:cs="Times New Roman"/>
          <w:sz w:val="24"/>
          <w:szCs w:val="24"/>
          <w:lang w:val="en-US"/>
        </w:rPr>
        <w:t>’</w:t>
      </w:r>
      <w:r w:rsidR="00F519A2" w:rsidRPr="00855026">
        <w:rPr>
          <w:rFonts w:ascii="Times New Roman" w:eastAsia="Times New Roman" w:hAnsi="Times New Roman" w:cs="Times New Roman"/>
          <w:sz w:val="24"/>
          <w:szCs w:val="24"/>
          <w:lang w:val="en-US"/>
        </w:rPr>
        <w:t xml:space="preserve"> student status. Consequently, generalizability claims require particular caution. Finally, the innovative application of IRT to identify clinically relevant symptoms necessitates careful interpretation. This is especially true given the model</w:t>
      </w:r>
      <w:r w:rsidR="00E5752D" w:rsidRPr="00855026">
        <w:rPr>
          <w:rFonts w:ascii="Times New Roman" w:eastAsia="Times New Roman" w:hAnsi="Times New Roman" w:cs="Times New Roman"/>
          <w:sz w:val="24"/>
          <w:szCs w:val="24"/>
          <w:lang w:val="en-US"/>
        </w:rPr>
        <w:t>’</w:t>
      </w:r>
      <w:r w:rsidR="00F519A2" w:rsidRPr="00855026">
        <w:rPr>
          <w:rFonts w:ascii="Times New Roman" w:eastAsia="Times New Roman" w:hAnsi="Times New Roman" w:cs="Times New Roman"/>
          <w:sz w:val="24"/>
          <w:szCs w:val="24"/>
          <w:lang w:val="en-US"/>
        </w:rPr>
        <w:t xml:space="preserve">s complexity, requiring a large sample size to estimate the numerous parameters involved. An even larger and more diverse sample would undoubtedly yield more informative results, particularly for a nuanced understanding of the most extreme response </w:t>
      </w:r>
      <w:r w:rsidR="0043181B" w:rsidRPr="00855026">
        <w:rPr>
          <w:rFonts w:ascii="Times New Roman" w:eastAsia="Times New Roman" w:hAnsi="Times New Roman" w:cs="Times New Roman"/>
          <w:sz w:val="24"/>
          <w:szCs w:val="24"/>
        </w:rPr>
        <w:t>options</w:t>
      </w:r>
      <w:r w:rsidR="00F519A2" w:rsidRPr="00855026">
        <w:rPr>
          <w:rFonts w:ascii="Times New Roman" w:eastAsia="Times New Roman" w:hAnsi="Times New Roman" w:cs="Times New Roman"/>
          <w:sz w:val="24"/>
          <w:szCs w:val="24"/>
          <w:lang w:val="en-US"/>
        </w:rPr>
        <w:t xml:space="preserve">. </w:t>
      </w:r>
    </w:p>
    <w:p w14:paraId="07BE26B3" w14:textId="111932AF" w:rsidR="00455178" w:rsidRPr="00855026" w:rsidRDefault="00C872A1" w:rsidP="00455178">
      <w:pPr>
        <w:spacing w:line="480" w:lineRule="auto"/>
        <w:ind w:firstLine="708"/>
        <w:jc w:val="both"/>
        <w:rPr>
          <w:rFonts w:ascii="Times New Roman" w:eastAsia="Times New Roman" w:hAnsi="Times New Roman" w:cs="Times New Roman"/>
          <w:bCs/>
          <w:sz w:val="24"/>
          <w:szCs w:val="24"/>
          <w:lang w:val="en-US"/>
        </w:rPr>
      </w:pPr>
      <w:r w:rsidRPr="00855026">
        <w:rPr>
          <w:rFonts w:ascii="Times New Roman" w:eastAsia="Times New Roman" w:hAnsi="Times New Roman" w:cs="Times New Roman"/>
          <w:sz w:val="24"/>
          <w:szCs w:val="24"/>
          <w:lang w:val="en-US"/>
        </w:rPr>
        <w:t>By demonstrating that item difficulty and response options vary, these findings reinforce the idea that certain symptoms can better account for the severity of all CHR-related symptoms, advocating for a relevant choice of the most representative symptoms to support the preventive interventions</w:t>
      </w:r>
      <w:r w:rsidR="00F519A2" w:rsidRPr="00855026">
        <w:rPr>
          <w:rFonts w:ascii="Times New Roman" w:eastAsia="Times New Roman" w:hAnsi="Times New Roman" w:cs="Times New Roman"/>
          <w:bCs/>
          <w:color w:val="1F1F1F"/>
          <w:sz w:val="24"/>
          <w:szCs w:val="24"/>
          <w:shd w:val="clear" w:color="auto" w:fill="FFFFFF"/>
          <w:lang w:val="en-US"/>
        </w:rPr>
        <w:t>.</w:t>
      </w:r>
      <w:r w:rsidR="00455178" w:rsidRPr="00855026">
        <w:rPr>
          <w:rFonts w:ascii="Times New Roman" w:eastAsia="Times New Roman" w:hAnsi="Times New Roman" w:cs="Times New Roman"/>
          <w:bCs/>
          <w:color w:val="1F1F1F"/>
          <w:sz w:val="24"/>
          <w:szCs w:val="24"/>
          <w:shd w:val="clear" w:color="auto" w:fill="FFFFFF"/>
          <w:lang w:val="en-US"/>
        </w:rPr>
        <w:t xml:space="preserve"> In a brief executive summary, we present the </w:t>
      </w:r>
      <w:r w:rsidR="00455178" w:rsidRPr="00855026">
        <w:rPr>
          <w:rFonts w:ascii="Times New Roman" w:eastAsia="Times New Roman" w:hAnsi="Times New Roman" w:cs="Times New Roman"/>
          <w:bCs/>
          <w:sz w:val="24"/>
          <w:szCs w:val="24"/>
          <w:lang w:val="en-US"/>
        </w:rPr>
        <w:t xml:space="preserve">key insights highlighting the clinical relevance and applicability of these findings: </w:t>
      </w:r>
    </w:p>
    <w:p w14:paraId="79469FAD" w14:textId="77777777" w:rsidR="00AB0880" w:rsidRPr="00855026" w:rsidRDefault="00AB0880" w:rsidP="00AB0880">
      <w:pPr>
        <w:pStyle w:val="ListParagraph"/>
        <w:numPr>
          <w:ilvl w:val="0"/>
          <w:numId w:val="5"/>
        </w:numPr>
        <w:spacing w:line="480" w:lineRule="auto"/>
        <w:jc w:val="both"/>
        <w:rPr>
          <w:rFonts w:ascii="Times New Roman" w:eastAsia="Times New Roman" w:hAnsi="Times New Roman" w:cs="Times New Roman"/>
          <w:bCs/>
          <w:sz w:val="24"/>
          <w:szCs w:val="24"/>
          <w:lang w:val="en-US"/>
        </w:rPr>
      </w:pPr>
      <w:r w:rsidRPr="00855026">
        <w:rPr>
          <w:rFonts w:ascii="Times New Roman" w:eastAsia="Times New Roman" w:hAnsi="Times New Roman" w:cs="Times New Roman"/>
          <w:bCs/>
          <w:sz w:val="24"/>
          <w:szCs w:val="24"/>
          <w:lang w:val="en-US"/>
        </w:rPr>
        <w:t>This symptom-level study demonstrates to clinicians the ability to differentiate individuals across severity levels; for instance, items like “Smell or taste” and “Changing face” are particularly relevant for identifying severe cases.</w:t>
      </w:r>
    </w:p>
    <w:p w14:paraId="2568B705" w14:textId="1D9470D5" w:rsidR="00AB0880" w:rsidRPr="00855026" w:rsidRDefault="00AB0880" w:rsidP="00AB0880">
      <w:pPr>
        <w:pStyle w:val="ListParagraph"/>
        <w:numPr>
          <w:ilvl w:val="0"/>
          <w:numId w:val="5"/>
        </w:numPr>
        <w:spacing w:line="480" w:lineRule="auto"/>
        <w:jc w:val="both"/>
        <w:rPr>
          <w:rFonts w:ascii="Times New Roman" w:eastAsia="Times New Roman" w:hAnsi="Times New Roman" w:cs="Times New Roman"/>
          <w:bCs/>
          <w:sz w:val="24"/>
          <w:szCs w:val="24"/>
          <w:lang w:val="en-US"/>
        </w:rPr>
      </w:pPr>
      <w:r w:rsidRPr="00855026">
        <w:rPr>
          <w:rFonts w:ascii="Times New Roman" w:eastAsia="Times New Roman" w:hAnsi="Times New Roman" w:cs="Times New Roman"/>
          <w:bCs/>
          <w:sz w:val="24"/>
          <w:szCs w:val="24"/>
          <w:lang w:val="en-US"/>
        </w:rPr>
        <w:t>For an accurate evaluation of distress severity, clinicians should prioritize assessing perceptual symptoms such as “Voices or whispers” and “Seen things”.</w:t>
      </w:r>
    </w:p>
    <w:p w14:paraId="19415EF4" w14:textId="5E7095C9" w:rsidR="00CC509F" w:rsidRPr="00855026" w:rsidRDefault="00CC509F" w:rsidP="00AB0880">
      <w:pPr>
        <w:pStyle w:val="ListParagraph"/>
        <w:numPr>
          <w:ilvl w:val="0"/>
          <w:numId w:val="5"/>
        </w:numPr>
        <w:spacing w:line="480" w:lineRule="auto"/>
        <w:jc w:val="both"/>
        <w:rPr>
          <w:rFonts w:ascii="Times New Roman" w:eastAsia="Times New Roman" w:hAnsi="Times New Roman" w:cs="Times New Roman"/>
          <w:bCs/>
          <w:sz w:val="24"/>
          <w:szCs w:val="24"/>
          <w:lang w:val="en-US"/>
        </w:rPr>
      </w:pPr>
      <w:r w:rsidRPr="00855026">
        <w:rPr>
          <w:rFonts w:ascii="Times New Roman" w:eastAsia="Times New Roman" w:hAnsi="Times New Roman" w:cs="Times New Roman"/>
          <w:bCs/>
          <w:sz w:val="24"/>
          <w:szCs w:val="24"/>
          <w:lang w:val="en-US"/>
        </w:rPr>
        <w:lastRenderedPageBreak/>
        <w:t>Clinicians should pay special attention to “Déjà vu” in assessments, as it demonstrated the highest discrimination value among PQ-16 items and captures distinct experiential aspects with high uniqueness.</w:t>
      </w:r>
    </w:p>
    <w:p w14:paraId="3D42085E" w14:textId="77777777" w:rsidR="00AB0880" w:rsidRPr="00855026" w:rsidRDefault="00AB0880" w:rsidP="00AB0880">
      <w:pPr>
        <w:pStyle w:val="ListParagraph"/>
        <w:numPr>
          <w:ilvl w:val="0"/>
          <w:numId w:val="5"/>
        </w:numPr>
        <w:spacing w:line="480" w:lineRule="auto"/>
        <w:jc w:val="both"/>
        <w:rPr>
          <w:rFonts w:ascii="Times New Roman" w:eastAsia="Times New Roman" w:hAnsi="Times New Roman" w:cs="Times New Roman"/>
          <w:bCs/>
          <w:sz w:val="24"/>
          <w:szCs w:val="24"/>
          <w:lang w:val="en-US"/>
        </w:rPr>
      </w:pPr>
      <w:r w:rsidRPr="00855026">
        <w:rPr>
          <w:rFonts w:ascii="Times New Roman" w:eastAsia="Times New Roman" w:hAnsi="Times New Roman" w:cs="Times New Roman"/>
          <w:bCs/>
          <w:sz w:val="24"/>
          <w:szCs w:val="24"/>
          <w:lang w:val="en-US"/>
        </w:rPr>
        <w:t>Aiding precise clinical assessments, extreme response options (“None” and “Severe”) showed strong discrimination for CHR symptoms, while nuanced options (“Any,” “Mild,” “Moderate”) provided finer gradation in discrimination and increased difficulty.</w:t>
      </w:r>
    </w:p>
    <w:p w14:paraId="34F634E5" w14:textId="77777777" w:rsidR="00786589" w:rsidRPr="00855026" w:rsidRDefault="00AB0880" w:rsidP="00786589">
      <w:pPr>
        <w:pStyle w:val="ListParagraph"/>
        <w:numPr>
          <w:ilvl w:val="0"/>
          <w:numId w:val="5"/>
        </w:numPr>
        <w:spacing w:line="480" w:lineRule="auto"/>
        <w:jc w:val="both"/>
        <w:rPr>
          <w:rFonts w:ascii="Times New Roman" w:eastAsia="Times New Roman" w:hAnsi="Times New Roman" w:cs="Times New Roman"/>
          <w:bCs/>
          <w:sz w:val="24"/>
          <w:szCs w:val="24"/>
          <w:lang w:val="en-US"/>
        </w:rPr>
      </w:pPr>
      <w:r w:rsidRPr="00855026">
        <w:rPr>
          <w:rFonts w:ascii="Times New Roman" w:eastAsia="Times New Roman" w:hAnsi="Times New Roman" w:cs="Times New Roman"/>
          <w:bCs/>
          <w:sz w:val="24"/>
          <w:szCs w:val="24"/>
          <w:lang w:val="en-US"/>
        </w:rPr>
        <w:t xml:space="preserve">From a psychometric perspective, the classification of items based on their degree of discrimination and difficulty </w:t>
      </w:r>
      <w:r w:rsidR="004F161E" w:rsidRPr="00855026">
        <w:rPr>
          <w:rFonts w:ascii="Times New Roman" w:eastAsia="Times New Roman" w:hAnsi="Times New Roman" w:cs="Times New Roman"/>
          <w:bCs/>
          <w:sz w:val="24"/>
          <w:szCs w:val="24"/>
          <w:lang w:val="en-US"/>
        </w:rPr>
        <w:t xml:space="preserve">provides a better </w:t>
      </w:r>
      <w:r w:rsidRPr="00855026">
        <w:rPr>
          <w:rFonts w:ascii="Times New Roman" w:eastAsia="Times New Roman" w:hAnsi="Times New Roman" w:cs="Times New Roman"/>
          <w:bCs/>
          <w:sz w:val="24"/>
          <w:szCs w:val="24"/>
          <w:lang w:val="en-US"/>
        </w:rPr>
        <w:t xml:space="preserve">the understanding of the PQ-16 </w:t>
      </w:r>
      <w:r w:rsidR="004F161E" w:rsidRPr="00855026">
        <w:rPr>
          <w:rFonts w:ascii="Times New Roman" w:eastAsia="Times New Roman" w:hAnsi="Times New Roman" w:cs="Times New Roman"/>
          <w:bCs/>
          <w:sz w:val="24"/>
          <w:szCs w:val="24"/>
          <w:lang w:val="en-US"/>
        </w:rPr>
        <w:t xml:space="preserve">structure </w:t>
      </w:r>
      <w:r w:rsidRPr="00855026">
        <w:rPr>
          <w:rFonts w:ascii="Times New Roman" w:eastAsia="Times New Roman" w:hAnsi="Times New Roman" w:cs="Times New Roman"/>
          <w:bCs/>
          <w:sz w:val="24"/>
          <w:szCs w:val="24"/>
          <w:lang w:val="en-US"/>
        </w:rPr>
        <w:t>and could potentially inform the development of more precise screening tools for clinical use.</w:t>
      </w:r>
    </w:p>
    <w:p w14:paraId="4E8330FA" w14:textId="025293A1" w:rsidR="00FB2157" w:rsidRPr="00855026" w:rsidRDefault="00AB0880" w:rsidP="00786589">
      <w:pPr>
        <w:pStyle w:val="ListParagraph"/>
        <w:numPr>
          <w:ilvl w:val="0"/>
          <w:numId w:val="5"/>
        </w:numPr>
        <w:spacing w:line="480" w:lineRule="auto"/>
        <w:jc w:val="both"/>
        <w:rPr>
          <w:rFonts w:ascii="Times New Roman" w:eastAsia="Times New Roman" w:hAnsi="Times New Roman" w:cs="Times New Roman"/>
          <w:bCs/>
          <w:sz w:val="24"/>
          <w:szCs w:val="24"/>
          <w:lang w:val="en-US"/>
        </w:rPr>
      </w:pPr>
      <w:r w:rsidRPr="00855026">
        <w:rPr>
          <w:rFonts w:ascii="Times New Roman" w:eastAsia="Times New Roman" w:hAnsi="Times New Roman" w:cs="Times New Roman"/>
          <w:bCs/>
          <w:sz w:val="24"/>
          <w:szCs w:val="24"/>
          <w:lang w:val="en-US"/>
        </w:rPr>
        <w:t>More generally, identifying clinically relevant symptoms to determine individual distress could enhance early identification and intervention strategies.</w:t>
      </w:r>
      <w:r w:rsidR="00FB2157" w:rsidRPr="00855026">
        <w:rPr>
          <w:rFonts w:ascii="Times New Roman" w:eastAsia="Times New Roman" w:hAnsi="Times New Roman" w:cs="Times New Roman"/>
          <w:b/>
          <w:strike/>
          <w:sz w:val="24"/>
          <w:szCs w:val="24"/>
          <w:lang w:val="en-US"/>
        </w:rPr>
        <w:br w:type="page"/>
      </w:r>
    </w:p>
    <w:p w14:paraId="19FABAE4" w14:textId="77777777" w:rsidR="00FB2157" w:rsidRPr="00855026" w:rsidRDefault="00FB2157" w:rsidP="00FB2157">
      <w:pPr>
        <w:spacing w:line="480" w:lineRule="auto"/>
        <w:jc w:val="both"/>
        <w:rPr>
          <w:rFonts w:ascii="Times New Roman" w:eastAsia="Times New Roman" w:hAnsi="Times New Roman" w:cs="Times New Roman"/>
          <w:b/>
          <w:sz w:val="24"/>
          <w:szCs w:val="24"/>
        </w:rPr>
      </w:pPr>
      <w:r w:rsidRPr="00855026">
        <w:rPr>
          <w:rFonts w:ascii="Times New Roman" w:eastAsia="Times New Roman" w:hAnsi="Times New Roman" w:cs="Times New Roman"/>
          <w:b/>
          <w:sz w:val="24"/>
          <w:szCs w:val="24"/>
        </w:rPr>
        <w:lastRenderedPageBreak/>
        <w:t xml:space="preserve">ACKNOWLEDGEMENTS </w:t>
      </w:r>
    </w:p>
    <w:p w14:paraId="42E08F06" w14:textId="77777777" w:rsidR="00FB2157" w:rsidRPr="00855026" w:rsidRDefault="00FB2157" w:rsidP="00FB2157">
      <w:pPr>
        <w:spacing w:line="48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sz w:val="24"/>
          <w:szCs w:val="24"/>
        </w:rPr>
        <w:t xml:space="preserve">The authors thank Rebecca Kraut for her support and valuable advice. CG thanks the Hospices Civils de Lyon for their organizational support. </w:t>
      </w:r>
    </w:p>
    <w:p w14:paraId="3BDBBCFC" w14:textId="77777777" w:rsidR="00FB2157" w:rsidRPr="00855026" w:rsidRDefault="00FB2157" w:rsidP="00FB2157">
      <w:pPr>
        <w:spacing w:line="480" w:lineRule="auto"/>
        <w:jc w:val="both"/>
        <w:rPr>
          <w:rFonts w:ascii="Times New Roman" w:eastAsia="Times New Roman" w:hAnsi="Times New Roman" w:cs="Times New Roman"/>
          <w:sz w:val="24"/>
          <w:szCs w:val="24"/>
        </w:rPr>
      </w:pPr>
    </w:p>
    <w:p w14:paraId="77EDE749" w14:textId="77777777" w:rsidR="00FB2157" w:rsidRPr="00855026" w:rsidRDefault="00FB2157" w:rsidP="00FB2157">
      <w:pPr>
        <w:spacing w:line="480" w:lineRule="auto"/>
        <w:jc w:val="both"/>
        <w:rPr>
          <w:rFonts w:ascii="Times New Roman" w:eastAsia="Times New Roman" w:hAnsi="Times New Roman" w:cs="Times New Roman"/>
          <w:b/>
          <w:bCs/>
          <w:sz w:val="24"/>
          <w:szCs w:val="24"/>
          <w:lang w:val="en-US"/>
        </w:rPr>
      </w:pPr>
      <w:r w:rsidRPr="00855026">
        <w:rPr>
          <w:rFonts w:ascii="Times New Roman" w:eastAsia="Times New Roman" w:hAnsi="Times New Roman" w:cs="Times New Roman"/>
          <w:b/>
          <w:bCs/>
          <w:sz w:val="24"/>
          <w:szCs w:val="24"/>
          <w:lang w:val="en-US"/>
        </w:rPr>
        <w:t>DISCLOSURE</w:t>
      </w:r>
    </w:p>
    <w:p w14:paraId="7CCED041" w14:textId="77777777" w:rsidR="00FB2157" w:rsidRPr="00855026" w:rsidRDefault="00FB2157" w:rsidP="00FB2157">
      <w:pPr>
        <w:spacing w:line="480" w:lineRule="auto"/>
        <w:jc w:val="both"/>
        <w:rPr>
          <w:rFonts w:ascii="Times New Roman" w:eastAsia="Times New Roman" w:hAnsi="Times New Roman" w:cs="Times New Roman"/>
          <w:b/>
          <w:sz w:val="24"/>
          <w:szCs w:val="24"/>
        </w:rPr>
      </w:pPr>
      <w:r w:rsidRPr="00855026">
        <w:rPr>
          <w:rFonts w:ascii="Times New Roman" w:eastAsia="Times New Roman" w:hAnsi="Times New Roman" w:cs="Times New Roman"/>
          <w:sz w:val="24"/>
          <w:szCs w:val="24"/>
          <w:lang w:val="en-US"/>
        </w:rPr>
        <w:t>The authors report no conflicts of interest.</w:t>
      </w:r>
      <w:r w:rsidRPr="00855026">
        <w:rPr>
          <w:rFonts w:ascii="Times New Roman" w:eastAsia="Times New Roman" w:hAnsi="Times New Roman" w:cs="Times New Roman"/>
          <w:b/>
          <w:sz w:val="24"/>
          <w:szCs w:val="24"/>
        </w:rPr>
        <w:br w:type="page"/>
      </w:r>
    </w:p>
    <w:p w14:paraId="306E1CAC" w14:textId="1ADBF126" w:rsidR="00FB2157" w:rsidRPr="00855026" w:rsidRDefault="00FB2157" w:rsidP="00FB2157">
      <w:pPr>
        <w:spacing w:line="360" w:lineRule="auto"/>
        <w:rPr>
          <w:rFonts w:ascii="Times New Roman" w:eastAsia="Times New Roman" w:hAnsi="Times New Roman" w:cs="Times New Roman"/>
          <w:b/>
          <w:sz w:val="24"/>
          <w:szCs w:val="24"/>
        </w:rPr>
      </w:pPr>
      <w:r w:rsidRPr="00855026">
        <w:rPr>
          <w:rFonts w:ascii="Times New Roman" w:eastAsia="Times New Roman" w:hAnsi="Times New Roman" w:cs="Times New Roman"/>
          <w:b/>
          <w:sz w:val="24"/>
          <w:szCs w:val="24"/>
        </w:rPr>
        <w:lastRenderedPageBreak/>
        <w:t>REFERENCES</w:t>
      </w:r>
    </w:p>
    <w:p w14:paraId="7157D24B" w14:textId="77777777" w:rsidR="00374774" w:rsidRPr="00855026" w:rsidRDefault="00FB2157" w:rsidP="00374774">
      <w:pPr>
        <w:widowControl w:val="0"/>
        <w:autoSpaceDE w:val="0"/>
        <w:autoSpaceDN w:val="0"/>
        <w:adjustRightInd w:val="0"/>
        <w:spacing w:line="240" w:lineRule="auto"/>
        <w:rPr>
          <w:rFonts w:ascii="Times New Roman" w:hAnsi="Times New Roman" w:cs="Times New Roman"/>
          <w:sz w:val="24"/>
        </w:rPr>
      </w:pPr>
      <w:r w:rsidRPr="00855026">
        <w:fldChar w:fldCharType="begin"/>
      </w:r>
      <w:r w:rsidR="00954D22" w:rsidRPr="00855026">
        <w:instrText xml:space="preserve"> ADDIN ZOTERO_BIBL {"uncited":[],"omitted":[],"custom":[]} CSL_BIBLIOGRAPHY </w:instrText>
      </w:r>
      <w:r w:rsidRPr="00855026">
        <w:fldChar w:fldCharType="separate"/>
      </w:r>
      <w:r w:rsidR="00374774" w:rsidRPr="00855026">
        <w:rPr>
          <w:rFonts w:ascii="Times New Roman" w:hAnsi="Times New Roman" w:cs="Times New Roman"/>
          <w:sz w:val="24"/>
        </w:rPr>
        <w:t>1</w:t>
      </w:r>
      <w:r w:rsidR="00374774" w:rsidRPr="00855026">
        <w:rPr>
          <w:rFonts w:ascii="Times New Roman" w:hAnsi="Times New Roman" w:cs="Times New Roman"/>
          <w:sz w:val="24"/>
        </w:rPr>
        <w:tab/>
        <w:t>Fusar-Poli P, McGorry PD, Kane JM. Improving outcomes of first-episode psychosis: an overview. World Psychiatry. 2017;16:251–65.</w:t>
      </w:r>
    </w:p>
    <w:p w14:paraId="512B7FA8" w14:textId="77777777" w:rsidR="00374774" w:rsidRPr="00855026" w:rsidRDefault="00374774" w:rsidP="00374774">
      <w:pPr>
        <w:widowControl w:val="0"/>
        <w:autoSpaceDE w:val="0"/>
        <w:autoSpaceDN w:val="0"/>
        <w:adjustRightInd w:val="0"/>
        <w:spacing w:line="240" w:lineRule="auto"/>
        <w:rPr>
          <w:rFonts w:ascii="Times New Roman" w:hAnsi="Times New Roman" w:cs="Times New Roman"/>
          <w:sz w:val="24"/>
        </w:rPr>
      </w:pPr>
      <w:r w:rsidRPr="00855026">
        <w:rPr>
          <w:rFonts w:ascii="Times New Roman" w:hAnsi="Times New Roman" w:cs="Times New Roman"/>
          <w:sz w:val="24"/>
        </w:rPr>
        <w:t>2</w:t>
      </w:r>
      <w:r w:rsidRPr="00855026">
        <w:rPr>
          <w:rFonts w:ascii="Times New Roman" w:hAnsi="Times New Roman" w:cs="Times New Roman"/>
          <w:sz w:val="24"/>
        </w:rPr>
        <w:tab/>
        <w:t>Schultze-Lutter F, Michel C, Schmidt SJ, Schimmelmann BG, Maric NP, Salokangas RKR, et al. EPA guidance on the early detection of clinical high risk states of psychoses. European Psychiatry. 2015;30:405–16.</w:t>
      </w:r>
    </w:p>
    <w:p w14:paraId="0CCD25FA" w14:textId="77777777" w:rsidR="00374774" w:rsidRPr="00855026" w:rsidRDefault="00374774" w:rsidP="00374774">
      <w:pPr>
        <w:widowControl w:val="0"/>
        <w:autoSpaceDE w:val="0"/>
        <w:autoSpaceDN w:val="0"/>
        <w:adjustRightInd w:val="0"/>
        <w:spacing w:line="240" w:lineRule="auto"/>
        <w:rPr>
          <w:rFonts w:ascii="Times New Roman" w:hAnsi="Times New Roman" w:cs="Times New Roman"/>
          <w:sz w:val="24"/>
        </w:rPr>
      </w:pPr>
      <w:r w:rsidRPr="00855026">
        <w:rPr>
          <w:rFonts w:ascii="Times New Roman" w:hAnsi="Times New Roman" w:cs="Times New Roman"/>
          <w:sz w:val="24"/>
        </w:rPr>
        <w:t>3</w:t>
      </w:r>
      <w:r w:rsidRPr="00855026">
        <w:rPr>
          <w:rFonts w:ascii="Times New Roman" w:hAnsi="Times New Roman" w:cs="Times New Roman"/>
          <w:sz w:val="24"/>
        </w:rPr>
        <w:tab/>
        <w:t>McDonald M, Christoforidou E, Van Rijsbergen N, Gajwani R, Gross J, Gumley AI, et al. Using Online Screening in the General Population to Detect Participants at Clinical High-Risk for Psychosis. Schizophr Bull. 2019;45:600–9.</w:t>
      </w:r>
    </w:p>
    <w:p w14:paraId="3536A869" w14:textId="77777777" w:rsidR="00374774" w:rsidRPr="00855026" w:rsidRDefault="00374774" w:rsidP="00374774">
      <w:pPr>
        <w:widowControl w:val="0"/>
        <w:autoSpaceDE w:val="0"/>
        <w:autoSpaceDN w:val="0"/>
        <w:adjustRightInd w:val="0"/>
        <w:spacing w:line="240" w:lineRule="auto"/>
        <w:rPr>
          <w:rFonts w:ascii="Times New Roman" w:hAnsi="Times New Roman" w:cs="Times New Roman"/>
          <w:sz w:val="24"/>
        </w:rPr>
      </w:pPr>
      <w:r w:rsidRPr="00855026">
        <w:rPr>
          <w:rFonts w:ascii="Times New Roman" w:hAnsi="Times New Roman" w:cs="Times New Roman"/>
          <w:sz w:val="24"/>
        </w:rPr>
        <w:t>4</w:t>
      </w:r>
      <w:r w:rsidRPr="00855026">
        <w:rPr>
          <w:rFonts w:ascii="Times New Roman" w:hAnsi="Times New Roman" w:cs="Times New Roman"/>
          <w:sz w:val="24"/>
        </w:rPr>
        <w:tab/>
        <w:t>Capizzi R, Pierce KM, Olino TM, Ellman LM. Item-level endorsement on the Prodromal Questionnaire in a large non-clinical sample. Schizophr Res. 2022;248:309–19.</w:t>
      </w:r>
    </w:p>
    <w:p w14:paraId="0CE78DA7" w14:textId="77777777" w:rsidR="00374774" w:rsidRPr="00855026" w:rsidRDefault="00374774" w:rsidP="00374774">
      <w:pPr>
        <w:widowControl w:val="0"/>
        <w:autoSpaceDE w:val="0"/>
        <w:autoSpaceDN w:val="0"/>
        <w:adjustRightInd w:val="0"/>
        <w:spacing w:line="240" w:lineRule="auto"/>
        <w:rPr>
          <w:rFonts w:ascii="Times New Roman" w:hAnsi="Times New Roman" w:cs="Times New Roman"/>
          <w:sz w:val="24"/>
        </w:rPr>
      </w:pPr>
      <w:r w:rsidRPr="00855026">
        <w:rPr>
          <w:rFonts w:ascii="Times New Roman" w:hAnsi="Times New Roman" w:cs="Times New Roman"/>
          <w:sz w:val="24"/>
        </w:rPr>
        <w:t>5</w:t>
      </w:r>
      <w:r w:rsidRPr="00855026">
        <w:rPr>
          <w:rFonts w:ascii="Times New Roman" w:hAnsi="Times New Roman" w:cs="Times New Roman"/>
          <w:sz w:val="24"/>
        </w:rPr>
        <w:tab/>
        <w:t>Bernardin F, Gauld C, Martin VP, Laprévote V, Dondé C. The 68 symptoms of the clinical high risk for psychosis: Low similarity among fourteen screening questionnaires. Psychiatry Res. 2023;330:115592.</w:t>
      </w:r>
    </w:p>
    <w:p w14:paraId="2A31FA6A" w14:textId="77777777" w:rsidR="00374774" w:rsidRPr="00855026" w:rsidRDefault="00374774" w:rsidP="00374774">
      <w:pPr>
        <w:widowControl w:val="0"/>
        <w:autoSpaceDE w:val="0"/>
        <w:autoSpaceDN w:val="0"/>
        <w:adjustRightInd w:val="0"/>
        <w:spacing w:line="240" w:lineRule="auto"/>
        <w:rPr>
          <w:rFonts w:ascii="Times New Roman" w:hAnsi="Times New Roman" w:cs="Times New Roman"/>
          <w:sz w:val="24"/>
        </w:rPr>
      </w:pPr>
      <w:r w:rsidRPr="00855026">
        <w:rPr>
          <w:rFonts w:ascii="Times New Roman" w:hAnsi="Times New Roman" w:cs="Times New Roman"/>
          <w:sz w:val="24"/>
        </w:rPr>
        <w:t>6</w:t>
      </w:r>
      <w:r w:rsidRPr="00855026">
        <w:rPr>
          <w:rFonts w:ascii="Times New Roman" w:hAnsi="Times New Roman" w:cs="Times New Roman"/>
          <w:sz w:val="24"/>
        </w:rPr>
        <w:tab/>
        <w:t>Howie C, Hanna D, Shannon C, Davidson G, Mulholland C. The Structure of the Prodromal Questionnaire-16 (PQ-16): Exploratory and confirmatory factor analyses in a general non-help-seeking population sample. Early Interv Psychiatry. 2022;16:239–46.</w:t>
      </w:r>
    </w:p>
    <w:p w14:paraId="5A607791" w14:textId="77777777" w:rsidR="00374774" w:rsidRPr="00855026" w:rsidRDefault="00374774" w:rsidP="00374774">
      <w:pPr>
        <w:widowControl w:val="0"/>
        <w:autoSpaceDE w:val="0"/>
        <w:autoSpaceDN w:val="0"/>
        <w:adjustRightInd w:val="0"/>
        <w:spacing w:line="240" w:lineRule="auto"/>
        <w:rPr>
          <w:rFonts w:ascii="Times New Roman" w:hAnsi="Times New Roman" w:cs="Times New Roman"/>
          <w:sz w:val="24"/>
        </w:rPr>
      </w:pPr>
      <w:r w:rsidRPr="00855026">
        <w:rPr>
          <w:rFonts w:ascii="Times New Roman" w:hAnsi="Times New Roman" w:cs="Times New Roman"/>
          <w:sz w:val="24"/>
        </w:rPr>
        <w:t>7</w:t>
      </w:r>
      <w:r w:rsidRPr="00855026">
        <w:rPr>
          <w:rFonts w:ascii="Times New Roman" w:hAnsi="Times New Roman" w:cs="Times New Roman"/>
          <w:sz w:val="24"/>
        </w:rPr>
        <w:tab/>
        <w:t>Ising HK, Veling W, Loewy RL, Rietveld MW, Rietdijk J, Dragt S, et al. The validity of the 16-item version of the Prodromal Questionnaire (PQ-16) to screen for ultra high risk of developing psychosis in the general help-seeking population. Schizophr Bull. 2012;38:1288–96.</w:t>
      </w:r>
    </w:p>
    <w:p w14:paraId="41D7E552" w14:textId="77777777" w:rsidR="00374774" w:rsidRPr="00855026" w:rsidRDefault="00374774" w:rsidP="00374774">
      <w:pPr>
        <w:widowControl w:val="0"/>
        <w:autoSpaceDE w:val="0"/>
        <w:autoSpaceDN w:val="0"/>
        <w:adjustRightInd w:val="0"/>
        <w:spacing w:line="240" w:lineRule="auto"/>
        <w:rPr>
          <w:rFonts w:ascii="Times New Roman" w:hAnsi="Times New Roman" w:cs="Times New Roman"/>
          <w:sz w:val="24"/>
        </w:rPr>
      </w:pPr>
      <w:r w:rsidRPr="00855026">
        <w:rPr>
          <w:rFonts w:ascii="Times New Roman" w:hAnsi="Times New Roman" w:cs="Times New Roman"/>
          <w:sz w:val="24"/>
        </w:rPr>
        <w:t>8</w:t>
      </w:r>
      <w:r w:rsidRPr="00855026">
        <w:rPr>
          <w:rFonts w:ascii="Times New Roman" w:hAnsi="Times New Roman" w:cs="Times New Roman"/>
          <w:sz w:val="24"/>
        </w:rPr>
        <w:tab/>
        <w:t>Gauld C, Fourneret P, Alderson-Day B, Palmer-Cooper E, Dondé C. Impacts of Risk Thresholds and Age on Clinical High Risk for Psychosis: A Comparative Network Analysis. Asian Journal of Psychiatry. In Press.</w:t>
      </w:r>
    </w:p>
    <w:p w14:paraId="128546FF" w14:textId="77777777" w:rsidR="00374774" w:rsidRPr="00855026" w:rsidRDefault="00374774" w:rsidP="00374774">
      <w:pPr>
        <w:widowControl w:val="0"/>
        <w:autoSpaceDE w:val="0"/>
        <w:autoSpaceDN w:val="0"/>
        <w:adjustRightInd w:val="0"/>
        <w:spacing w:line="240" w:lineRule="auto"/>
        <w:rPr>
          <w:rFonts w:ascii="Times New Roman" w:hAnsi="Times New Roman" w:cs="Times New Roman"/>
          <w:sz w:val="24"/>
        </w:rPr>
      </w:pPr>
      <w:r w:rsidRPr="00855026">
        <w:rPr>
          <w:rFonts w:ascii="Times New Roman" w:hAnsi="Times New Roman" w:cs="Times New Roman"/>
          <w:sz w:val="24"/>
        </w:rPr>
        <w:t>9</w:t>
      </w:r>
      <w:r w:rsidRPr="00855026">
        <w:rPr>
          <w:rFonts w:ascii="Times New Roman" w:hAnsi="Times New Roman" w:cs="Times New Roman"/>
          <w:sz w:val="24"/>
        </w:rPr>
        <w:tab/>
        <w:t>Spillebout C, Pelluet A, Bioulac S, Fourneret P, Polosan M, Dondé C. Detection of clinical high risk for psychosis in child and adolescent mental health services: Validation of the first step with the French versions of the Prodromal Questionnaire (fPQ-16) and scale of Perceptual and Cognitive Aberrations (fPCA). Early Intervention in Psychiatry. 2023;17:708–14.</w:t>
      </w:r>
    </w:p>
    <w:p w14:paraId="1E014DB3" w14:textId="77777777" w:rsidR="00374774" w:rsidRPr="00855026" w:rsidRDefault="00374774" w:rsidP="00374774">
      <w:pPr>
        <w:widowControl w:val="0"/>
        <w:autoSpaceDE w:val="0"/>
        <w:autoSpaceDN w:val="0"/>
        <w:adjustRightInd w:val="0"/>
        <w:spacing w:line="240" w:lineRule="auto"/>
        <w:rPr>
          <w:rFonts w:ascii="Times New Roman" w:hAnsi="Times New Roman" w:cs="Times New Roman"/>
          <w:sz w:val="24"/>
        </w:rPr>
      </w:pPr>
      <w:r w:rsidRPr="00855026">
        <w:rPr>
          <w:rFonts w:ascii="Times New Roman" w:hAnsi="Times New Roman" w:cs="Times New Roman"/>
          <w:sz w:val="24"/>
        </w:rPr>
        <w:t>10</w:t>
      </w:r>
      <w:r w:rsidRPr="00855026">
        <w:rPr>
          <w:rFonts w:ascii="Times New Roman" w:hAnsi="Times New Roman" w:cs="Times New Roman"/>
          <w:sz w:val="24"/>
        </w:rPr>
        <w:tab/>
        <w:t>Halpin M. Countervailing medicalization: A relational approach to the medicalization of psychosis. SSM - Qualitative Research in Health. 2022;2:100118.</w:t>
      </w:r>
    </w:p>
    <w:p w14:paraId="330E942F" w14:textId="77777777" w:rsidR="00374774" w:rsidRPr="00855026" w:rsidRDefault="00374774" w:rsidP="00374774">
      <w:pPr>
        <w:widowControl w:val="0"/>
        <w:autoSpaceDE w:val="0"/>
        <w:autoSpaceDN w:val="0"/>
        <w:adjustRightInd w:val="0"/>
        <w:spacing w:line="240" w:lineRule="auto"/>
        <w:rPr>
          <w:rFonts w:ascii="Times New Roman" w:hAnsi="Times New Roman" w:cs="Times New Roman"/>
          <w:sz w:val="24"/>
        </w:rPr>
      </w:pPr>
      <w:r w:rsidRPr="00855026">
        <w:rPr>
          <w:rFonts w:ascii="Times New Roman" w:hAnsi="Times New Roman" w:cs="Times New Roman"/>
          <w:sz w:val="24"/>
        </w:rPr>
        <w:t>11</w:t>
      </w:r>
      <w:r w:rsidRPr="00855026">
        <w:rPr>
          <w:rFonts w:ascii="Times New Roman" w:hAnsi="Times New Roman" w:cs="Times New Roman"/>
          <w:sz w:val="24"/>
        </w:rPr>
        <w:tab/>
        <w:t>Atkinson RJ, Fulham WR, Michie PT, Ward PB, Todd J, Stain H, et al. Electrophysiological, cognitive and clinical profiles of at-risk mental state: The longitudinal Minds in Transition (MinT) study. PLoS One. 2017;12:e0171657.</w:t>
      </w:r>
    </w:p>
    <w:p w14:paraId="5157A5D7" w14:textId="77777777" w:rsidR="00374774" w:rsidRPr="00855026" w:rsidRDefault="00374774" w:rsidP="00374774">
      <w:pPr>
        <w:widowControl w:val="0"/>
        <w:autoSpaceDE w:val="0"/>
        <w:autoSpaceDN w:val="0"/>
        <w:adjustRightInd w:val="0"/>
        <w:spacing w:line="240" w:lineRule="auto"/>
        <w:rPr>
          <w:rFonts w:ascii="Times New Roman" w:hAnsi="Times New Roman" w:cs="Times New Roman"/>
          <w:sz w:val="24"/>
        </w:rPr>
      </w:pPr>
      <w:r w:rsidRPr="00855026">
        <w:rPr>
          <w:rFonts w:ascii="Times New Roman" w:hAnsi="Times New Roman" w:cs="Times New Roman"/>
          <w:sz w:val="24"/>
        </w:rPr>
        <w:t>12</w:t>
      </w:r>
      <w:r w:rsidRPr="00855026">
        <w:rPr>
          <w:rFonts w:ascii="Times New Roman" w:hAnsi="Times New Roman" w:cs="Times New Roman"/>
          <w:sz w:val="24"/>
        </w:rPr>
        <w:tab/>
        <w:t>Hamilton HK, Roach BJ, Bachman PM, Belger A, Carrion RE, Duncan E, et al. Association Between P300 Responses to Auditory Oddball Stimuli and Clinical Outcomes in the Psychosis Risk Syndrome. JAMA Psychiatry. 2019;76:1187–97.</w:t>
      </w:r>
    </w:p>
    <w:p w14:paraId="2A820FFC" w14:textId="77777777" w:rsidR="00374774" w:rsidRPr="00855026" w:rsidRDefault="00374774" w:rsidP="00374774">
      <w:pPr>
        <w:widowControl w:val="0"/>
        <w:autoSpaceDE w:val="0"/>
        <w:autoSpaceDN w:val="0"/>
        <w:adjustRightInd w:val="0"/>
        <w:spacing w:line="240" w:lineRule="auto"/>
        <w:rPr>
          <w:rFonts w:ascii="Times New Roman" w:hAnsi="Times New Roman" w:cs="Times New Roman"/>
          <w:sz w:val="24"/>
        </w:rPr>
      </w:pPr>
      <w:r w:rsidRPr="00855026">
        <w:rPr>
          <w:rFonts w:ascii="Times New Roman" w:hAnsi="Times New Roman" w:cs="Times New Roman"/>
          <w:sz w:val="24"/>
        </w:rPr>
        <w:t>13</w:t>
      </w:r>
      <w:r w:rsidRPr="00855026">
        <w:rPr>
          <w:rFonts w:ascii="Times New Roman" w:hAnsi="Times New Roman" w:cs="Times New Roman"/>
          <w:sz w:val="24"/>
        </w:rPr>
        <w:tab/>
        <w:t>Truijens FL, Cornelis S, Desmet M, De Smet MM, Meganck R. Validity Beyond Measurement: Why Psychometric Validity Is Insufficient for Valid Psychotherapy Research. Frontiers in Psychology. 2019;10.</w:t>
      </w:r>
    </w:p>
    <w:p w14:paraId="5AABF915" w14:textId="77777777" w:rsidR="00374774" w:rsidRPr="00855026" w:rsidRDefault="00374774" w:rsidP="00374774">
      <w:pPr>
        <w:widowControl w:val="0"/>
        <w:autoSpaceDE w:val="0"/>
        <w:autoSpaceDN w:val="0"/>
        <w:adjustRightInd w:val="0"/>
        <w:spacing w:line="240" w:lineRule="auto"/>
        <w:rPr>
          <w:rFonts w:ascii="Times New Roman" w:hAnsi="Times New Roman" w:cs="Times New Roman"/>
          <w:sz w:val="24"/>
        </w:rPr>
      </w:pPr>
      <w:r w:rsidRPr="00855026">
        <w:rPr>
          <w:rFonts w:ascii="Times New Roman" w:hAnsi="Times New Roman" w:cs="Times New Roman"/>
          <w:sz w:val="24"/>
        </w:rPr>
        <w:t>14</w:t>
      </w:r>
      <w:r w:rsidRPr="00855026">
        <w:rPr>
          <w:rFonts w:ascii="Times New Roman" w:hAnsi="Times New Roman" w:cs="Times New Roman"/>
          <w:sz w:val="24"/>
        </w:rPr>
        <w:tab/>
        <w:t>Truijens FL, Van Nieuwenhove K, De Smet MM, Desmet M, Meganck R. How questionnaires shape experienced symptoms. A qualitative case comparison study of questionnaire administration in psychotherapy research. Qualitative Research in Psychology. 2022;19:806–30.</w:t>
      </w:r>
    </w:p>
    <w:p w14:paraId="127F7FDC" w14:textId="77777777" w:rsidR="00374774" w:rsidRPr="00855026" w:rsidRDefault="00374774" w:rsidP="00374774">
      <w:pPr>
        <w:widowControl w:val="0"/>
        <w:autoSpaceDE w:val="0"/>
        <w:autoSpaceDN w:val="0"/>
        <w:adjustRightInd w:val="0"/>
        <w:spacing w:line="240" w:lineRule="auto"/>
        <w:rPr>
          <w:rFonts w:ascii="Times New Roman" w:hAnsi="Times New Roman" w:cs="Times New Roman"/>
          <w:sz w:val="24"/>
        </w:rPr>
      </w:pPr>
      <w:r w:rsidRPr="00855026">
        <w:rPr>
          <w:rFonts w:ascii="Times New Roman" w:hAnsi="Times New Roman" w:cs="Times New Roman"/>
          <w:sz w:val="24"/>
        </w:rPr>
        <w:t>15</w:t>
      </w:r>
      <w:r w:rsidRPr="00855026">
        <w:rPr>
          <w:rFonts w:ascii="Times New Roman" w:hAnsi="Times New Roman" w:cs="Times New Roman"/>
          <w:sz w:val="24"/>
        </w:rPr>
        <w:tab/>
        <w:t>Levey EJ, Zhong Q-Y, Rondon MB, Sanchez S, Li J, Williams MA, et al. The psychometric properties of the 16-item version of the Prodromal Questionnaire (PQ-16) as a screening instrument for perinatal psychosis in pregnant Peruvian women. Arch Womens Ment Health. 2018;21:563–72.</w:t>
      </w:r>
    </w:p>
    <w:p w14:paraId="4058DD9C" w14:textId="77777777" w:rsidR="00374774" w:rsidRPr="00855026" w:rsidRDefault="00374774" w:rsidP="00374774">
      <w:pPr>
        <w:widowControl w:val="0"/>
        <w:autoSpaceDE w:val="0"/>
        <w:autoSpaceDN w:val="0"/>
        <w:adjustRightInd w:val="0"/>
        <w:spacing w:line="240" w:lineRule="auto"/>
        <w:rPr>
          <w:rFonts w:ascii="Times New Roman" w:hAnsi="Times New Roman" w:cs="Times New Roman"/>
          <w:sz w:val="24"/>
        </w:rPr>
      </w:pPr>
      <w:r w:rsidRPr="00855026">
        <w:rPr>
          <w:rFonts w:ascii="Times New Roman" w:hAnsi="Times New Roman" w:cs="Times New Roman"/>
          <w:sz w:val="24"/>
        </w:rPr>
        <w:t>16</w:t>
      </w:r>
      <w:r w:rsidRPr="00855026">
        <w:rPr>
          <w:rFonts w:ascii="Times New Roman" w:hAnsi="Times New Roman" w:cs="Times New Roman"/>
          <w:sz w:val="24"/>
        </w:rPr>
        <w:tab/>
        <w:t xml:space="preserve">Karcher NR, Perino MT, Barch DM. An item response theory analysis of the Prodromal Questionnaire-Brief Child Version: Developing a screening form that informs </w:t>
      </w:r>
      <w:r w:rsidRPr="00855026">
        <w:rPr>
          <w:rFonts w:ascii="Times New Roman" w:hAnsi="Times New Roman" w:cs="Times New Roman"/>
          <w:sz w:val="24"/>
        </w:rPr>
        <w:lastRenderedPageBreak/>
        <w:t>understanding of self-reported psychotic-like experiences in childhood. Journal of Abnormal Psychology. 2020;129:293–304.</w:t>
      </w:r>
    </w:p>
    <w:p w14:paraId="47A3720D" w14:textId="4452B68D" w:rsidR="00FB2157" w:rsidRPr="00855026" w:rsidRDefault="00FB2157" w:rsidP="00954D22">
      <w:pPr>
        <w:spacing w:line="360" w:lineRule="auto"/>
        <w:jc w:val="both"/>
        <w:rPr>
          <w:rFonts w:ascii="Times New Roman" w:eastAsia="Times New Roman" w:hAnsi="Times New Roman" w:cs="Times New Roman"/>
          <w:bCs/>
          <w:sz w:val="24"/>
          <w:szCs w:val="24"/>
        </w:rPr>
      </w:pPr>
      <w:r w:rsidRPr="00855026">
        <w:rPr>
          <w:rFonts w:ascii="Times New Roman" w:eastAsia="Times New Roman" w:hAnsi="Times New Roman" w:cs="Times New Roman"/>
          <w:bCs/>
          <w:sz w:val="24"/>
          <w:szCs w:val="24"/>
        </w:rPr>
        <w:fldChar w:fldCharType="end"/>
      </w:r>
      <w:r w:rsidRPr="00855026">
        <w:rPr>
          <w:rFonts w:ascii="Times New Roman" w:eastAsia="Times New Roman" w:hAnsi="Times New Roman" w:cs="Times New Roman"/>
          <w:bCs/>
          <w:sz w:val="24"/>
          <w:szCs w:val="24"/>
        </w:rPr>
        <w:br w:type="page"/>
      </w:r>
    </w:p>
    <w:p w14:paraId="645B2780" w14:textId="77777777" w:rsidR="00FB2157" w:rsidRPr="00855026" w:rsidRDefault="00FB2157" w:rsidP="00FB2157">
      <w:pPr>
        <w:spacing w:line="360" w:lineRule="auto"/>
        <w:rPr>
          <w:rFonts w:ascii="Times New Roman" w:eastAsia="Times New Roman" w:hAnsi="Times New Roman" w:cs="Times New Roman"/>
          <w:bCs/>
          <w:sz w:val="24"/>
          <w:szCs w:val="24"/>
        </w:rPr>
      </w:pPr>
      <w:r w:rsidRPr="00855026">
        <w:rPr>
          <w:rFonts w:ascii="Times New Roman" w:eastAsia="Times New Roman" w:hAnsi="Times New Roman" w:cs="Times New Roman"/>
          <w:b/>
          <w:sz w:val="24"/>
          <w:szCs w:val="24"/>
        </w:rPr>
        <w:lastRenderedPageBreak/>
        <w:t>Funding Statement</w:t>
      </w:r>
    </w:p>
    <w:p w14:paraId="18073DFB" w14:textId="77777777" w:rsidR="00FB2157" w:rsidRPr="00855026" w:rsidRDefault="00FB2157" w:rsidP="00FB2157">
      <w:pPr>
        <w:spacing w:line="36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sz w:val="24"/>
          <w:szCs w:val="24"/>
        </w:rPr>
        <w:t xml:space="preserve">This research received a specific grant from Gorilla.sc 2020. </w:t>
      </w:r>
    </w:p>
    <w:p w14:paraId="68E18FE9" w14:textId="77777777" w:rsidR="00FB2157" w:rsidRPr="00855026" w:rsidRDefault="00FB2157" w:rsidP="00FB2157">
      <w:pPr>
        <w:spacing w:line="360" w:lineRule="auto"/>
        <w:jc w:val="both"/>
        <w:rPr>
          <w:rFonts w:ascii="Times New Roman" w:eastAsia="Times New Roman" w:hAnsi="Times New Roman" w:cs="Times New Roman"/>
          <w:sz w:val="24"/>
          <w:szCs w:val="24"/>
        </w:rPr>
      </w:pPr>
    </w:p>
    <w:p w14:paraId="305AD3A8" w14:textId="77777777" w:rsidR="00FB2157" w:rsidRPr="00855026" w:rsidRDefault="00FB2157" w:rsidP="00FB2157">
      <w:pPr>
        <w:spacing w:line="360" w:lineRule="auto"/>
        <w:jc w:val="both"/>
        <w:rPr>
          <w:rFonts w:ascii="Times New Roman" w:eastAsia="Times New Roman" w:hAnsi="Times New Roman" w:cs="Times New Roman"/>
          <w:b/>
          <w:sz w:val="24"/>
          <w:szCs w:val="24"/>
        </w:rPr>
      </w:pPr>
      <w:r w:rsidRPr="00855026">
        <w:rPr>
          <w:rFonts w:ascii="Times New Roman" w:eastAsia="Times New Roman" w:hAnsi="Times New Roman" w:cs="Times New Roman"/>
          <w:b/>
          <w:sz w:val="24"/>
          <w:szCs w:val="24"/>
        </w:rPr>
        <w:t>Ethical standards</w:t>
      </w:r>
    </w:p>
    <w:p w14:paraId="2776B118" w14:textId="77777777" w:rsidR="00FB2157" w:rsidRPr="00855026" w:rsidRDefault="00FB2157" w:rsidP="00FB2157">
      <w:pPr>
        <w:spacing w:line="36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sz w:val="24"/>
          <w:szCs w:val="24"/>
        </w:rPr>
        <w:t>The authors assert that all procedures contributing to this work comply with the ethical standards of the relevant national and institutional guides on the care.</w:t>
      </w:r>
    </w:p>
    <w:p w14:paraId="0F74B020" w14:textId="77777777" w:rsidR="00FB2157" w:rsidRPr="00855026" w:rsidRDefault="00FB2157" w:rsidP="00FB2157">
      <w:pPr>
        <w:spacing w:line="360" w:lineRule="auto"/>
        <w:jc w:val="both"/>
        <w:rPr>
          <w:rFonts w:ascii="Times New Roman" w:eastAsia="Times New Roman" w:hAnsi="Times New Roman" w:cs="Times New Roman"/>
          <w:sz w:val="24"/>
          <w:szCs w:val="24"/>
        </w:rPr>
      </w:pPr>
    </w:p>
    <w:p w14:paraId="0A957D44" w14:textId="77777777" w:rsidR="00FB2157" w:rsidRPr="00855026" w:rsidRDefault="00FB2157" w:rsidP="00FB2157">
      <w:pPr>
        <w:spacing w:line="360" w:lineRule="auto"/>
        <w:jc w:val="both"/>
        <w:rPr>
          <w:rFonts w:ascii="Times New Roman" w:eastAsia="Times New Roman" w:hAnsi="Times New Roman" w:cs="Times New Roman"/>
          <w:b/>
          <w:sz w:val="24"/>
          <w:szCs w:val="24"/>
        </w:rPr>
      </w:pPr>
      <w:r w:rsidRPr="00855026">
        <w:rPr>
          <w:rFonts w:ascii="Times New Roman" w:eastAsia="Times New Roman" w:hAnsi="Times New Roman" w:cs="Times New Roman"/>
          <w:b/>
          <w:sz w:val="24"/>
          <w:szCs w:val="24"/>
        </w:rPr>
        <w:t>Conflict of interest</w:t>
      </w:r>
    </w:p>
    <w:p w14:paraId="23F351AD" w14:textId="77777777" w:rsidR="00FB2157" w:rsidRPr="00855026" w:rsidRDefault="00FB2157" w:rsidP="00FB2157">
      <w:pPr>
        <w:spacing w:line="36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sz w:val="24"/>
          <w:szCs w:val="24"/>
        </w:rPr>
        <w:t>The authors declare none.</w:t>
      </w:r>
    </w:p>
    <w:p w14:paraId="4891279F" w14:textId="77777777" w:rsidR="00FB2157" w:rsidRPr="00855026" w:rsidRDefault="00FB2157" w:rsidP="00FB2157">
      <w:pPr>
        <w:spacing w:line="360" w:lineRule="auto"/>
        <w:jc w:val="both"/>
        <w:rPr>
          <w:rFonts w:ascii="Times New Roman" w:eastAsia="Times New Roman" w:hAnsi="Times New Roman" w:cs="Times New Roman"/>
          <w:sz w:val="24"/>
          <w:szCs w:val="24"/>
        </w:rPr>
      </w:pPr>
    </w:p>
    <w:p w14:paraId="03A9ED6F" w14:textId="77777777" w:rsidR="00FB2157" w:rsidRPr="00855026" w:rsidRDefault="00FB2157" w:rsidP="00FB2157">
      <w:pPr>
        <w:spacing w:line="360" w:lineRule="auto"/>
        <w:jc w:val="both"/>
        <w:rPr>
          <w:rFonts w:ascii="Times New Roman" w:eastAsia="Times New Roman" w:hAnsi="Times New Roman" w:cs="Times New Roman"/>
          <w:b/>
          <w:sz w:val="24"/>
          <w:szCs w:val="24"/>
        </w:rPr>
      </w:pPr>
      <w:r w:rsidRPr="00855026">
        <w:rPr>
          <w:rFonts w:ascii="Times New Roman" w:eastAsia="Times New Roman" w:hAnsi="Times New Roman" w:cs="Times New Roman"/>
          <w:b/>
          <w:sz w:val="24"/>
          <w:szCs w:val="24"/>
        </w:rPr>
        <w:t>Abbreviations</w:t>
      </w:r>
    </w:p>
    <w:p w14:paraId="290679AB" w14:textId="77777777" w:rsidR="00FB2157" w:rsidRPr="00855026" w:rsidRDefault="00FB2157" w:rsidP="00FB2157">
      <w:pPr>
        <w:spacing w:line="36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b/>
          <w:bCs/>
          <w:sz w:val="24"/>
          <w:szCs w:val="24"/>
        </w:rPr>
        <w:t>CAARMS</w:t>
      </w:r>
      <w:r w:rsidRPr="00855026">
        <w:rPr>
          <w:rFonts w:ascii="Times New Roman" w:eastAsia="Times New Roman" w:hAnsi="Times New Roman" w:cs="Times New Roman"/>
          <w:sz w:val="24"/>
          <w:szCs w:val="24"/>
        </w:rPr>
        <w:t>: Comprehensive Assessment of At-Risk Mental Status</w:t>
      </w:r>
    </w:p>
    <w:p w14:paraId="78764D64" w14:textId="77777777" w:rsidR="00FB2157" w:rsidRPr="00855026" w:rsidRDefault="00FB2157" w:rsidP="00FB2157">
      <w:pPr>
        <w:spacing w:line="36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b/>
          <w:bCs/>
          <w:sz w:val="24"/>
          <w:szCs w:val="24"/>
        </w:rPr>
        <w:t>CFI</w:t>
      </w:r>
      <w:r w:rsidRPr="00855026">
        <w:rPr>
          <w:rFonts w:ascii="Times New Roman" w:eastAsia="Times New Roman" w:hAnsi="Times New Roman" w:cs="Times New Roman"/>
          <w:sz w:val="24"/>
          <w:szCs w:val="24"/>
        </w:rPr>
        <w:t>: Comparative Fit Index</w:t>
      </w:r>
    </w:p>
    <w:p w14:paraId="6D83DEF9" w14:textId="77777777" w:rsidR="00FB2157" w:rsidRPr="00855026" w:rsidRDefault="00FB2157" w:rsidP="00FB2157">
      <w:pPr>
        <w:spacing w:line="36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b/>
          <w:bCs/>
          <w:sz w:val="24"/>
          <w:szCs w:val="24"/>
        </w:rPr>
        <w:t>CHR</w:t>
      </w:r>
      <w:r w:rsidRPr="00855026">
        <w:rPr>
          <w:rFonts w:ascii="Times New Roman" w:eastAsia="Times New Roman" w:hAnsi="Times New Roman" w:cs="Times New Roman"/>
          <w:sz w:val="24"/>
          <w:szCs w:val="24"/>
        </w:rPr>
        <w:t>: Clinical High Risk</w:t>
      </w:r>
    </w:p>
    <w:p w14:paraId="770DFB27" w14:textId="77777777" w:rsidR="00FB2157" w:rsidRPr="00855026" w:rsidRDefault="00FB2157" w:rsidP="00FB2157">
      <w:pPr>
        <w:spacing w:line="36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b/>
          <w:bCs/>
          <w:sz w:val="24"/>
          <w:szCs w:val="24"/>
        </w:rPr>
        <w:t>PQ-16</w:t>
      </w:r>
      <w:r w:rsidRPr="00855026">
        <w:rPr>
          <w:rFonts w:ascii="Times New Roman" w:eastAsia="Times New Roman" w:hAnsi="Times New Roman" w:cs="Times New Roman"/>
          <w:sz w:val="24"/>
          <w:szCs w:val="24"/>
        </w:rPr>
        <w:t>: Prodromal Questionnaire-16</w:t>
      </w:r>
    </w:p>
    <w:p w14:paraId="6E68FB61" w14:textId="77777777" w:rsidR="00FB2157" w:rsidRPr="00855026" w:rsidRDefault="00FB2157" w:rsidP="00FB2157">
      <w:pPr>
        <w:spacing w:line="36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b/>
          <w:bCs/>
          <w:sz w:val="24"/>
          <w:szCs w:val="24"/>
        </w:rPr>
        <w:t>RMSEA</w:t>
      </w:r>
      <w:r w:rsidRPr="00855026">
        <w:rPr>
          <w:rFonts w:ascii="Times New Roman" w:eastAsia="Times New Roman" w:hAnsi="Times New Roman" w:cs="Times New Roman"/>
          <w:sz w:val="24"/>
          <w:szCs w:val="24"/>
        </w:rPr>
        <w:t xml:space="preserve">: Root Mean Square Error of Approximation </w:t>
      </w:r>
    </w:p>
    <w:p w14:paraId="4C80ADF3" w14:textId="77777777" w:rsidR="00FB2157" w:rsidRPr="00855026" w:rsidRDefault="00FB2157" w:rsidP="00FB2157">
      <w:pPr>
        <w:spacing w:line="36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b/>
          <w:bCs/>
          <w:sz w:val="24"/>
          <w:szCs w:val="24"/>
        </w:rPr>
        <w:t>TLI</w:t>
      </w:r>
      <w:r w:rsidRPr="00855026">
        <w:rPr>
          <w:rFonts w:ascii="Times New Roman" w:eastAsia="Times New Roman" w:hAnsi="Times New Roman" w:cs="Times New Roman"/>
          <w:sz w:val="24"/>
          <w:szCs w:val="24"/>
        </w:rPr>
        <w:t>: Tucker-Lewis Index</w:t>
      </w:r>
    </w:p>
    <w:p w14:paraId="7F9E2AE6" w14:textId="77777777" w:rsidR="00FB2157" w:rsidRPr="00855026" w:rsidRDefault="00FB2157" w:rsidP="00FB2157">
      <w:pPr>
        <w:spacing w:line="36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b/>
          <w:bCs/>
          <w:sz w:val="24"/>
          <w:szCs w:val="24"/>
        </w:rPr>
        <w:t>UK</w:t>
      </w:r>
      <w:r w:rsidRPr="00855026">
        <w:rPr>
          <w:rFonts w:ascii="Times New Roman" w:eastAsia="Times New Roman" w:hAnsi="Times New Roman" w:cs="Times New Roman"/>
          <w:sz w:val="24"/>
          <w:szCs w:val="24"/>
        </w:rPr>
        <w:t>: United Kingdom</w:t>
      </w:r>
    </w:p>
    <w:p w14:paraId="71E0C1C6" w14:textId="77777777" w:rsidR="00FB2157" w:rsidRPr="00855026" w:rsidRDefault="00FB2157" w:rsidP="00FB2157">
      <w:pPr>
        <w:spacing w:line="360" w:lineRule="auto"/>
        <w:jc w:val="both"/>
        <w:rPr>
          <w:rFonts w:ascii="Times New Roman" w:eastAsia="Times New Roman" w:hAnsi="Times New Roman" w:cs="Times New Roman"/>
          <w:sz w:val="24"/>
          <w:szCs w:val="24"/>
        </w:rPr>
      </w:pPr>
    </w:p>
    <w:p w14:paraId="5676AB76" w14:textId="77777777" w:rsidR="00FB2157" w:rsidRPr="00855026" w:rsidRDefault="00FB2157" w:rsidP="00FB2157">
      <w:pPr>
        <w:spacing w:line="360" w:lineRule="auto"/>
        <w:jc w:val="both"/>
        <w:rPr>
          <w:rFonts w:ascii="Times New Roman" w:eastAsia="Times New Roman" w:hAnsi="Times New Roman" w:cs="Times New Roman"/>
          <w:b/>
          <w:sz w:val="24"/>
          <w:szCs w:val="24"/>
        </w:rPr>
      </w:pPr>
      <w:r w:rsidRPr="00855026">
        <w:rPr>
          <w:rFonts w:ascii="Times New Roman" w:eastAsia="Times New Roman" w:hAnsi="Times New Roman" w:cs="Times New Roman"/>
          <w:b/>
          <w:sz w:val="24"/>
          <w:szCs w:val="24"/>
        </w:rPr>
        <w:t>Author contributions</w:t>
      </w:r>
    </w:p>
    <w:p w14:paraId="219CA250" w14:textId="77777777" w:rsidR="00FB2157" w:rsidRPr="00855026" w:rsidRDefault="00FB2157" w:rsidP="00FB2157">
      <w:pPr>
        <w:spacing w:line="36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sz w:val="24"/>
          <w:szCs w:val="24"/>
        </w:rPr>
        <w:t>Christophe Gauld: Writing, Original draft preparation, Conceptualization, Methodology, Editing.</w:t>
      </w:r>
    </w:p>
    <w:p w14:paraId="110BA5BE" w14:textId="77777777" w:rsidR="00FB2157" w:rsidRPr="00855026" w:rsidRDefault="00FB2157" w:rsidP="00FB2157">
      <w:pPr>
        <w:spacing w:line="36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sz w:val="24"/>
          <w:szCs w:val="24"/>
        </w:rPr>
        <w:t>Pierre Fourneret: Conceptualization, Validation, Reviewing.</w:t>
      </w:r>
    </w:p>
    <w:p w14:paraId="06E212DD" w14:textId="77777777" w:rsidR="00FB2157" w:rsidRPr="00855026" w:rsidRDefault="00FB2157" w:rsidP="00FB2157">
      <w:pPr>
        <w:spacing w:line="36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sz w:val="24"/>
          <w:szCs w:val="24"/>
        </w:rPr>
        <w:t xml:space="preserve">Ben Alderson-Day: Reviewing, Resources, Validation. </w:t>
      </w:r>
    </w:p>
    <w:p w14:paraId="29FA5B8A" w14:textId="77777777" w:rsidR="00FB2157" w:rsidRPr="00855026" w:rsidRDefault="00FB2157" w:rsidP="00FB2157">
      <w:pPr>
        <w:spacing w:line="360" w:lineRule="auto"/>
        <w:jc w:val="both"/>
        <w:rPr>
          <w:rFonts w:ascii="Times New Roman" w:eastAsia="Times New Roman" w:hAnsi="Times New Roman" w:cs="Times New Roman"/>
          <w:sz w:val="24"/>
          <w:szCs w:val="24"/>
        </w:rPr>
      </w:pPr>
      <w:r w:rsidRPr="00855026">
        <w:rPr>
          <w:rFonts w:ascii="Times New Roman" w:eastAsia="Times New Roman" w:hAnsi="Times New Roman" w:cs="Times New Roman"/>
          <w:sz w:val="24"/>
          <w:szCs w:val="24"/>
        </w:rPr>
        <w:t>Emma Palmer-Cooper: Reviewing, Methodology, Validation.</w:t>
      </w:r>
    </w:p>
    <w:p w14:paraId="1BCF524F" w14:textId="34D245E6" w:rsidR="00FB2157" w:rsidRPr="008C7002" w:rsidRDefault="00FB2157" w:rsidP="00897061">
      <w:pPr>
        <w:spacing w:line="360" w:lineRule="auto"/>
        <w:jc w:val="both"/>
        <w:rPr>
          <w:rFonts w:ascii="Times New Roman" w:eastAsia="Times New Roman" w:hAnsi="Times New Roman" w:cs="Times New Roman"/>
          <w:b/>
          <w:sz w:val="24"/>
          <w:szCs w:val="24"/>
        </w:rPr>
      </w:pPr>
      <w:r w:rsidRPr="00855026">
        <w:rPr>
          <w:rFonts w:ascii="Times New Roman" w:eastAsia="Times New Roman" w:hAnsi="Times New Roman" w:cs="Times New Roman"/>
          <w:sz w:val="24"/>
          <w:szCs w:val="24"/>
        </w:rPr>
        <w:t>Clément Dondé: Methodology, Conceptualization, Editing, Supervision, Reviewing, Validation.</w:t>
      </w:r>
    </w:p>
    <w:sectPr w:rsidR="00FB2157" w:rsidRPr="008C7002" w:rsidSect="00B42C34">
      <w:footerReference w:type="default" r:id="rId9"/>
      <w:pgSz w:w="11909" w:h="16834"/>
      <w:pgMar w:top="1440" w:right="1440" w:bottom="1440" w:left="1440" w:header="720" w:footer="720" w:gutter="0"/>
      <w:lnNumType w:countBy="1" w:restart="continuous"/>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A4E293" w14:textId="77777777" w:rsidR="000F2C19" w:rsidRDefault="000F2C19">
      <w:pPr>
        <w:spacing w:line="240" w:lineRule="auto"/>
      </w:pPr>
      <w:r>
        <w:separator/>
      </w:r>
    </w:p>
  </w:endnote>
  <w:endnote w:type="continuationSeparator" w:id="0">
    <w:p w14:paraId="50AC64F2" w14:textId="77777777" w:rsidR="000F2C19" w:rsidRDefault="000F2C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A0424" w14:textId="77777777" w:rsidR="002477F1" w:rsidRDefault="002477F1">
    <w:pPr>
      <w:jc w:val="right"/>
    </w:pPr>
    <w:r>
      <w:fldChar w:fldCharType="begin"/>
    </w:r>
    <w:r>
      <w:instrText>PAGE</w:instrText>
    </w:r>
    <w:r>
      <w:fldChar w:fldCharType="separate"/>
    </w:r>
    <w:r w:rsidR="00D72C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C6E342" w14:textId="77777777" w:rsidR="000F2C19" w:rsidRDefault="000F2C19">
      <w:pPr>
        <w:spacing w:line="240" w:lineRule="auto"/>
      </w:pPr>
      <w:r>
        <w:separator/>
      </w:r>
    </w:p>
  </w:footnote>
  <w:footnote w:type="continuationSeparator" w:id="0">
    <w:p w14:paraId="050CADAA" w14:textId="77777777" w:rsidR="000F2C19" w:rsidRDefault="000F2C1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737BC9"/>
    <w:multiLevelType w:val="multilevel"/>
    <w:tmpl w:val="D930AF2E"/>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 w15:restartNumberingAfterBreak="0">
    <w:nsid w:val="48826841"/>
    <w:multiLevelType w:val="hybridMultilevel"/>
    <w:tmpl w:val="FA4C02FC"/>
    <w:lvl w:ilvl="0" w:tplc="040C0001">
      <w:start w:val="1"/>
      <w:numFmt w:val="bullet"/>
      <w:lvlText w:val=""/>
      <w:lvlJc w:val="left"/>
      <w:pPr>
        <w:ind w:left="720" w:hanging="360"/>
      </w:pPr>
      <w:rPr>
        <w:rFonts w:ascii="Symbol" w:hAnsi="Symbol" w:hint="default"/>
      </w:rPr>
    </w:lvl>
    <w:lvl w:ilvl="1" w:tplc="D74E56E0">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A184EF5"/>
    <w:multiLevelType w:val="multilevel"/>
    <w:tmpl w:val="88EE9F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4D34ABB"/>
    <w:multiLevelType w:val="multilevel"/>
    <w:tmpl w:val="451A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422DE9"/>
    <w:multiLevelType w:val="hybridMultilevel"/>
    <w:tmpl w:val="DC9617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47266591">
    <w:abstractNumId w:val="0"/>
  </w:num>
  <w:num w:numId="2" w16cid:durableId="976380318">
    <w:abstractNumId w:val="2"/>
  </w:num>
  <w:num w:numId="3" w16cid:durableId="1426226294">
    <w:abstractNumId w:val="3"/>
  </w:num>
  <w:num w:numId="4" w16cid:durableId="1332871870">
    <w:abstractNumId w:val="4"/>
  </w:num>
  <w:num w:numId="5" w16cid:durableId="8415065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157"/>
    <w:rsid w:val="00000924"/>
    <w:rsid w:val="00027F86"/>
    <w:rsid w:val="000302F3"/>
    <w:rsid w:val="00032673"/>
    <w:rsid w:val="00043AD2"/>
    <w:rsid w:val="00061141"/>
    <w:rsid w:val="0006662F"/>
    <w:rsid w:val="000807B2"/>
    <w:rsid w:val="0008085A"/>
    <w:rsid w:val="000B2688"/>
    <w:rsid w:val="000B61B3"/>
    <w:rsid w:val="000B64A8"/>
    <w:rsid w:val="000C4DEF"/>
    <w:rsid w:val="000C5574"/>
    <w:rsid w:val="000D5282"/>
    <w:rsid w:val="000E42E1"/>
    <w:rsid w:val="000E5314"/>
    <w:rsid w:val="000F2C19"/>
    <w:rsid w:val="00105FD8"/>
    <w:rsid w:val="00106273"/>
    <w:rsid w:val="00120059"/>
    <w:rsid w:val="001254CB"/>
    <w:rsid w:val="00133885"/>
    <w:rsid w:val="001347D7"/>
    <w:rsid w:val="00135755"/>
    <w:rsid w:val="00143ECF"/>
    <w:rsid w:val="00151943"/>
    <w:rsid w:val="0016457E"/>
    <w:rsid w:val="00190898"/>
    <w:rsid w:val="00191C31"/>
    <w:rsid w:val="001A5229"/>
    <w:rsid w:val="001B07FF"/>
    <w:rsid w:val="001B2E3F"/>
    <w:rsid w:val="001B7486"/>
    <w:rsid w:val="001C25AC"/>
    <w:rsid w:val="001E005B"/>
    <w:rsid w:val="001E049D"/>
    <w:rsid w:val="001E1870"/>
    <w:rsid w:val="001F127C"/>
    <w:rsid w:val="001F6767"/>
    <w:rsid w:val="00212619"/>
    <w:rsid w:val="00222BA5"/>
    <w:rsid w:val="00244C35"/>
    <w:rsid w:val="002477F1"/>
    <w:rsid w:val="00255B44"/>
    <w:rsid w:val="00262219"/>
    <w:rsid w:val="002664AD"/>
    <w:rsid w:val="0027665D"/>
    <w:rsid w:val="0028293F"/>
    <w:rsid w:val="00290E05"/>
    <w:rsid w:val="00297EF1"/>
    <w:rsid w:val="002C127B"/>
    <w:rsid w:val="002C4A72"/>
    <w:rsid w:val="002D2CAA"/>
    <w:rsid w:val="002D59AA"/>
    <w:rsid w:val="002F11D3"/>
    <w:rsid w:val="002F4E03"/>
    <w:rsid w:val="00302DE1"/>
    <w:rsid w:val="00311278"/>
    <w:rsid w:val="003303E4"/>
    <w:rsid w:val="003318C8"/>
    <w:rsid w:val="00341A19"/>
    <w:rsid w:val="00363D33"/>
    <w:rsid w:val="003649A6"/>
    <w:rsid w:val="00365C24"/>
    <w:rsid w:val="00370428"/>
    <w:rsid w:val="00374774"/>
    <w:rsid w:val="00384D59"/>
    <w:rsid w:val="003A69F1"/>
    <w:rsid w:val="003B492F"/>
    <w:rsid w:val="003B7A95"/>
    <w:rsid w:val="003C4477"/>
    <w:rsid w:val="003D6FDB"/>
    <w:rsid w:val="003F2177"/>
    <w:rsid w:val="003F2A98"/>
    <w:rsid w:val="003F5CC5"/>
    <w:rsid w:val="004030A8"/>
    <w:rsid w:val="00405179"/>
    <w:rsid w:val="00411C57"/>
    <w:rsid w:val="0041307A"/>
    <w:rsid w:val="00430288"/>
    <w:rsid w:val="0043181B"/>
    <w:rsid w:val="00441148"/>
    <w:rsid w:val="00452DF1"/>
    <w:rsid w:val="00454469"/>
    <w:rsid w:val="00455178"/>
    <w:rsid w:val="00464923"/>
    <w:rsid w:val="004B63CF"/>
    <w:rsid w:val="004D726E"/>
    <w:rsid w:val="004E3E54"/>
    <w:rsid w:val="004F161E"/>
    <w:rsid w:val="004F25CE"/>
    <w:rsid w:val="00502009"/>
    <w:rsid w:val="00505E6A"/>
    <w:rsid w:val="0051344F"/>
    <w:rsid w:val="00527893"/>
    <w:rsid w:val="00536543"/>
    <w:rsid w:val="005372D4"/>
    <w:rsid w:val="0055239A"/>
    <w:rsid w:val="005552D8"/>
    <w:rsid w:val="005560B8"/>
    <w:rsid w:val="00556FAB"/>
    <w:rsid w:val="0056020C"/>
    <w:rsid w:val="005757DB"/>
    <w:rsid w:val="0058024F"/>
    <w:rsid w:val="005838BB"/>
    <w:rsid w:val="005948DB"/>
    <w:rsid w:val="005C299C"/>
    <w:rsid w:val="005C76FA"/>
    <w:rsid w:val="005E4DD1"/>
    <w:rsid w:val="005F0942"/>
    <w:rsid w:val="005F3835"/>
    <w:rsid w:val="00605469"/>
    <w:rsid w:val="006115E9"/>
    <w:rsid w:val="00616FBB"/>
    <w:rsid w:val="00644046"/>
    <w:rsid w:val="0065264A"/>
    <w:rsid w:val="00652995"/>
    <w:rsid w:val="00662E15"/>
    <w:rsid w:val="006646C9"/>
    <w:rsid w:val="00664847"/>
    <w:rsid w:val="00671D36"/>
    <w:rsid w:val="00680E90"/>
    <w:rsid w:val="0068212B"/>
    <w:rsid w:val="006901A5"/>
    <w:rsid w:val="006A1D0D"/>
    <w:rsid w:val="006A7F0A"/>
    <w:rsid w:val="006B05A0"/>
    <w:rsid w:val="006B067B"/>
    <w:rsid w:val="006B135B"/>
    <w:rsid w:val="006C5F9D"/>
    <w:rsid w:val="006C7EC6"/>
    <w:rsid w:val="006D2D15"/>
    <w:rsid w:val="006E25BE"/>
    <w:rsid w:val="00715D72"/>
    <w:rsid w:val="00717AE6"/>
    <w:rsid w:val="00733876"/>
    <w:rsid w:val="00754FFB"/>
    <w:rsid w:val="00765A52"/>
    <w:rsid w:val="00783D1D"/>
    <w:rsid w:val="007850ED"/>
    <w:rsid w:val="00786589"/>
    <w:rsid w:val="00795239"/>
    <w:rsid w:val="007A1447"/>
    <w:rsid w:val="007A6A01"/>
    <w:rsid w:val="007B3ED7"/>
    <w:rsid w:val="007B48C2"/>
    <w:rsid w:val="007B5BF7"/>
    <w:rsid w:val="007B75B5"/>
    <w:rsid w:val="007C0EDF"/>
    <w:rsid w:val="007C48E5"/>
    <w:rsid w:val="007D2A46"/>
    <w:rsid w:val="007D658A"/>
    <w:rsid w:val="007E29E3"/>
    <w:rsid w:val="007E4F70"/>
    <w:rsid w:val="007F5495"/>
    <w:rsid w:val="00815647"/>
    <w:rsid w:val="00822D4D"/>
    <w:rsid w:val="00833BE7"/>
    <w:rsid w:val="00840C19"/>
    <w:rsid w:val="00855026"/>
    <w:rsid w:val="00857527"/>
    <w:rsid w:val="008644FF"/>
    <w:rsid w:val="008754F3"/>
    <w:rsid w:val="00890EE9"/>
    <w:rsid w:val="00891D71"/>
    <w:rsid w:val="00897061"/>
    <w:rsid w:val="0089779A"/>
    <w:rsid w:val="008A08A0"/>
    <w:rsid w:val="008A1164"/>
    <w:rsid w:val="008B5EA0"/>
    <w:rsid w:val="008C3ADC"/>
    <w:rsid w:val="008C6B68"/>
    <w:rsid w:val="008C7002"/>
    <w:rsid w:val="008D7D79"/>
    <w:rsid w:val="008E2B34"/>
    <w:rsid w:val="0090264F"/>
    <w:rsid w:val="00910962"/>
    <w:rsid w:val="009214A2"/>
    <w:rsid w:val="009321CF"/>
    <w:rsid w:val="00941BDB"/>
    <w:rsid w:val="00943473"/>
    <w:rsid w:val="00954D22"/>
    <w:rsid w:val="00975781"/>
    <w:rsid w:val="00984562"/>
    <w:rsid w:val="009865ED"/>
    <w:rsid w:val="00992C33"/>
    <w:rsid w:val="009964FF"/>
    <w:rsid w:val="009B2119"/>
    <w:rsid w:val="009C19E2"/>
    <w:rsid w:val="009C76DD"/>
    <w:rsid w:val="009E7679"/>
    <w:rsid w:val="00A0265B"/>
    <w:rsid w:val="00A07EC3"/>
    <w:rsid w:val="00A20B31"/>
    <w:rsid w:val="00A2307C"/>
    <w:rsid w:val="00A32687"/>
    <w:rsid w:val="00A370BD"/>
    <w:rsid w:val="00A42DC4"/>
    <w:rsid w:val="00A470DA"/>
    <w:rsid w:val="00A51512"/>
    <w:rsid w:val="00A54490"/>
    <w:rsid w:val="00A545F9"/>
    <w:rsid w:val="00A61E79"/>
    <w:rsid w:val="00A67962"/>
    <w:rsid w:val="00A91153"/>
    <w:rsid w:val="00A96914"/>
    <w:rsid w:val="00A97AF2"/>
    <w:rsid w:val="00AA5002"/>
    <w:rsid w:val="00AB0880"/>
    <w:rsid w:val="00AB37DA"/>
    <w:rsid w:val="00AD61E4"/>
    <w:rsid w:val="00AE5D4B"/>
    <w:rsid w:val="00AF746B"/>
    <w:rsid w:val="00AF7A28"/>
    <w:rsid w:val="00B1284E"/>
    <w:rsid w:val="00B16010"/>
    <w:rsid w:val="00B215A8"/>
    <w:rsid w:val="00B22FBD"/>
    <w:rsid w:val="00B27857"/>
    <w:rsid w:val="00B407F0"/>
    <w:rsid w:val="00B42060"/>
    <w:rsid w:val="00B42C34"/>
    <w:rsid w:val="00B470C4"/>
    <w:rsid w:val="00B5374B"/>
    <w:rsid w:val="00B8303F"/>
    <w:rsid w:val="00BC4D29"/>
    <w:rsid w:val="00BC5475"/>
    <w:rsid w:val="00BD1B2A"/>
    <w:rsid w:val="00BE24D0"/>
    <w:rsid w:val="00C0620A"/>
    <w:rsid w:val="00C064B5"/>
    <w:rsid w:val="00C10508"/>
    <w:rsid w:val="00C308AA"/>
    <w:rsid w:val="00C3392D"/>
    <w:rsid w:val="00C40E6E"/>
    <w:rsid w:val="00C42FB2"/>
    <w:rsid w:val="00C4301E"/>
    <w:rsid w:val="00C43A33"/>
    <w:rsid w:val="00C52241"/>
    <w:rsid w:val="00C57EF8"/>
    <w:rsid w:val="00C71EB4"/>
    <w:rsid w:val="00C872A1"/>
    <w:rsid w:val="00CA0745"/>
    <w:rsid w:val="00CB647C"/>
    <w:rsid w:val="00CB7034"/>
    <w:rsid w:val="00CC3B7B"/>
    <w:rsid w:val="00CC509F"/>
    <w:rsid w:val="00CD07BE"/>
    <w:rsid w:val="00CD52BF"/>
    <w:rsid w:val="00CE1593"/>
    <w:rsid w:val="00D15CD9"/>
    <w:rsid w:val="00D22246"/>
    <w:rsid w:val="00D46452"/>
    <w:rsid w:val="00D471F0"/>
    <w:rsid w:val="00D50C0E"/>
    <w:rsid w:val="00D52213"/>
    <w:rsid w:val="00D5732A"/>
    <w:rsid w:val="00D6074E"/>
    <w:rsid w:val="00D62C12"/>
    <w:rsid w:val="00D62F3B"/>
    <w:rsid w:val="00D6369A"/>
    <w:rsid w:val="00D63CA7"/>
    <w:rsid w:val="00D65FF4"/>
    <w:rsid w:val="00D66FFB"/>
    <w:rsid w:val="00D72B59"/>
    <w:rsid w:val="00D72CC7"/>
    <w:rsid w:val="00DA50A3"/>
    <w:rsid w:val="00DA6A5E"/>
    <w:rsid w:val="00DB0FE6"/>
    <w:rsid w:val="00DB3A55"/>
    <w:rsid w:val="00DC0ACB"/>
    <w:rsid w:val="00DC142F"/>
    <w:rsid w:val="00DC44B3"/>
    <w:rsid w:val="00DD34ED"/>
    <w:rsid w:val="00DE4ABF"/>
    <w:rsid w:val="00DF0F96"/>
    <w:rsid w:val="00E01AEE"/>
    <w:rsid w:val="00E141B5"/>
    <w:rsid w:val="00E23828"/>
    <w:rsid w:val="00E40015"/>
    <w:rsid w:val="00E40A01"/>
    <w:rsid w:val="00E46CED"/>
    <w:rsid w:val="00E50C57"/>
    <w:rsid w:val="00E5752D"/>
    <w:rsid w:val="00E5775A"/>
    <w:rsid w:val="00E71E61"/>
    <w:rsid w:val="00E74EBC"/>
    <w:rsid w:val="00E77679"/>
    <w:rsid w:val="00E868C1"/>
    <w:rsid w:val="00E924D3"/>
    <w:rsid w:val="00EA189A"/>
    <w:rsid w:val="00EC43CA"/>
    <w:rsid w:val="00ED1847"/>
    <w:rsid w:val="00ED1901"/>
    <w:rsid w:val="00ED1BB1"/>
    <w:rsid w:val="00EE0999"/>
    <w:rsid w:val="00EF725F"/>
    <w:rsid w:val="00F079E7"/>
    <w:rsid w:val="00F25F15"/>
    <w:rsid w:val="00F475C0"/>
    <w:rsid w:val="00F519A2"/>
    <w:rsid w:val="00F551B8"/>
    <w:rsid w:val="00F60513"/>
    <w:rsid w:val="00F62533"/>
    <w:rsid w:val="00F70EEE"/>
    <w:rsid w:val="00F71D3F"/>
    <w:rsid w:val="00F7600D"/>
    <w:rsid w:val="00F8305A"/>
    <w:rsid w:val="00F85E40"/>
    <w:rsid w:val="00F87999"/>
    <w:rsid w:val="00F928C5"/>
    <w:rsid w:val="00FA5772"/>
    <w:rsid w:val="00FA6633"/>
    <w:rsid w:val="00FB2157"/>
    <w:rsid w:val="00FC652F"/>
    <w:rsid w:val="00FE740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62375B4"/>
  <w15:docId w15:val="{AFE24457-32C4-3B47-AC29-CB3CC438A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157"/>
    <w:pPr>
      <w:spacing w:line="276" w:lineRule="auto"/>
    </w:pPr>
    <w:rPr>
      <w:rFonts w:ascii="Arial" w:eastAsia="Arial" w:hAnsi="Arial" w:cs="Arial"/>
      <w:kern w:val="0"/>
      <w:sz w:val="22"/>
      <w:szCs w:val="22"/>
      <w:lang w:val="en" w:eastAsia="fr-FR"/>
      <w14:ligatures w14:val="none"/>
    </w:rPr>
  </w:style>
  <w:style w:type="paragraph" w:styleId="Heading1">
    <w:name w:val="heading 1"/>
    <w:basedOn w:val="Normal"/>
    <w:next w:val="Normal"/>
    <w:link w:val="Heading1Char"/>
    <w:uiPriority w:val="9"/>
    <w:qFormat/>
    <w:rsid w:val="00FB2157"/>
    <w:pPr>
      <w:keepNext/>
      <w:keepLines/>
      <w:spacing w:before="400" w:after="120"/>
      <w:outlineLvl w:val="0"/>
    </w:pPr>
    <w:rPr>
      <w:sz w:val="40"/>
      <w:szCs w:val="40"/>
    </w:rPr>
  </w:style>
  <w:style w:type="paragraph" w:styleId="Heading2">
    <w:name w:val="heading 2"/>
    <w:basedOn w:val="Normal"/>
    <w:next w:val="Normal"/>
    <w:link w:val="Heading2Char"/>
    <w:uiPriority w:val="9"/>
    <w:semiHidden/>
    <w:unhideWhenUsed/>
    <w:qFormat/>
    <w:rsid w:val="009321CF"/>
    <w:pPr>
      <w:keepNext/>
      <w:keepLines/>
      <w:spacing w:before="40" w:line="240" w:lineRule="auto"/>
      <w:outlineLvl w:val="1"/>
    </w:pPr>
    <w:rPr>
      <w:rFonts w:asciiTheme="majorHAnsi" w:eastAsiaTheme="majorEastAsia" w:hAnsiTheme="majorHAnsi" w:cstheme="majorBidi"/>
      <w:color w:val="2F5496" w:themeColor="accent1" w:themeShade="BF"/>
      <w:kern w:val="2"/>
      <w:sz w:val="26"/>
      <w:szCs w:val="26"/>
      <w:lang w:val="en-US" w:eastAsia="en-US"/>
      <w14:ligatures w14:val="standardContextual"/>
    </w:rPr>
  </w:style>
  <w:style w:type="paragraph" w:styleId="Heading3">
    <w:name w:val="heading 3"/>
    <w:basedOn w:val="Normal"/>
    <w:next w:val="Heading2"/>
    <w:link w:val="Heading3Char"/>
    <w:uiPriority w:val="9"/>
    <w:unhideWhenUsed/>
    <w:qFormat/>
    <w:rsid w:val="009321CF"/>
    <w:pPr>
      <w:keepNext/>
      <w:keepLines/>
      <w:numPr>
        <w:ilvl w:val="2"/>
        <w:numId w:val="2"/>
      </w:numPr>
      <w:spacing w:before="40" w:line="240" w:lineRule="auto"/>
      <w:ind w:left="2640" w:hanging="504"/>
      <w:outlineLvl w:val="2"/>
    </w:pPr>
    <w:rPr>
      <w:rFonts w:asciiTheme="majorHAnsi" w:eastAsiaTheme="majorEastAsia" w:hAnsiTheme="majorHAnsi" w:cstheme="majorBidi"/>
      <w:color w:val="1F3763" w:themeColor="accent1" w:themeShade="7F"/>
      <w:kern w:val="2"/>
      <w:sz w:val="24"/>
      <w:szCs w:val="24"/>
      <w:lang w:val="fr-FR" w:eastAsia="en-US"/>
      <w14:ligatures w14:val="standardContextual"/>
    </w:rPr>
  </w:style>
  <w:style w:type="paragraph" w:styleId="Heading4">
    <w:name w:val="heading 4"/>
    <w:basedOn w:val="Normal"/>
    <w:next w:val="Normal"/>
    <w:link w:val="Heading4Char"/>
    <w:uiPriority w:val="9"/>
    <w:semiHidden/>
    <w:unhideWhenUsed/>
    <w:qFormat/>
    <w:rsid w:val="00FB2157"/>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FB2157"/>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FB2157"/>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321CF"/>
    <w:rPr>
      <w:rFonts w:asciiTheme="majorHAnsi" w:eastAsiaTheme="majorEastAsia" w:hAnsiTheme="majorHAnsi" w:cstheme="majorBidi"/>
      <w:color w:val="1F3763" w:themeColor="accent1" w:themeShade="7F"/>
    </w:rPr>
  </w:style>
  <w:style w:type="character" w:customStyle="1" w:styleId="Heading2Char">
    <w:name w:val="Heading 2 Char"/>
    <w:basedOn w:val="DefaultParagraphFont"/>
    <w:link w:val="Heading2"/>
    <w:uiPriority w:val="9"/>
    <w:semiHidden/>
    <w:rsid w:val="009321CF"/>
    <w:rPr>
      <w:rFonts w:asciiTheme="majorHAnsi" w:eastAsiaTheme="majorEastAsia" w:hAnsiTheme="majorHAnsi" w:cstheme="majorBidi"/>
      <w:color w:val="2F5496" w:themeColor="accent1" w:themeShade="BF"/>
      <w:sz w:val="26"/>
      <w:szCs w:val="26"/>
      <w:lang w:val="en-US"/>
    </w:rPr>
  </w:style>
  <w:style w:type="character" w:customStyle="1" w:styleId="Heading1Char">
    <w:name w:val="Heading 1 Char"/>
    <w:basedOn w:val="DefaultParagraphFont"/>
    <w:link w:val="Heading1"/>
    <w:uiPriority w:val="9"/>
    <w:rsid w:val="00FB2157"/>
    <w:rPr>
      <w:rFonts w:ascii="Arial" w:eastAsia="Arial" w:hAnsi="Arial" w:cs="Arial"/>
      <w:kern w:val="0"/>
      <w:sz w:val="40"/>
      <w:szCs w:val="40"/>
      <w:lang w:val="en" w:eastAsia="fr-FR"/>
      <w14:ligatures w14:val="none"/>
    </w:rPr>
  </w:style>
  <w:style w:type="character" w:customStyle="1" w:styleId="Heading4Char">
    <w:name w:val="Heading 4 Char"/>
    <w:basedOn w:val="DefaultParagraphFont"/>
    <w:link w:val="Heading4"/>
    <w:uiPriority w:val="9"/>
    <w:semiHidden/>
    <w:rsid w:val="00FB2157"/>
    <w:rPr>
      <w:rFonts w:ascii="Arial" w:eastAsia="Arial" w:hAnsi="Arial" w:cs="Arial"/>
      <w:color w:val="666666"/>
      <w:kern w:val="0"/>
      <w:lang w:val="en" w:eastAsia="fr-FR"/>
      <w14:ligatures w14:val="none"/>
    </w:rPr>
  </w:style>
  <w:style w:type="character" w:customStyle="1" w:styleId="Heading5Char">
    <w:name w:val="Heading 5 Char"/>
    <w:basedOn w:val="DefaultParagraphFont"/>
    <w:link w:val="Heading5"/>
    <w:uiPriority w:val="9"/>
    <w:semiHidden/>
    <w:rsid w:val="00FB2157"/>
    <w:rPr>
      <w:rFonts w:ascii="Arial" w:eastAsia="Arial" w:hAnsi="Arial" w:cs="Arial"/>
      <w:color w:val="666666"/>
      <w:kern w:val="0"/>
      <w:sz w:val="22"/>
      <w:szCs w:val="22"/>
      <w:lang w:val="en" w:eastAsia="fr-FR"/>
      <w14:ligatures w14:val="none"/>
    </w:rPr>
  </w:style>
  <w:style w:type="character" w:customStyle="1" w:styleId="Heading6Char">
    <w:name w:val="Heading 6 Char"/>
    <w:basedOn w:val="DefaultParagraphFont"/>
    <w:link w:val="Heading6"/>
    <w:uiPriority w:val="9"/>
    <w:semiHidden/>
    <w:rsid w:val="00FB2157"/>
    <w:rPr>
      <w:rFonts w:ascii="Arial" w:eastAsia="Arial" w:hAnsi="Arial" w:cs="Arial"/>
      <w:i/>
      <w:color w:val="666666"/>
      <w:kern w:val="0"/>
      <w:sz w:val="22"/>
      <w:szCs w:val="22"/>
      <w:lang w:val="en" w:eastAsia="fr-FR"/>
      <w14:ligatures w14:val="none"/>
    </w:rPr>
  </w:style>
  <w:style w:type="table" w:customStyle="1" w:styleId="TableNormal1">
    <w:name w:val="Table Normal1"/>
    <w:rsid w:val="00FB2157"/>
    <w:pPr>
      <w:spacing w:line="276" w:lineRule="auto"/>
    </w:pPr>
    <w:rPr>
      <w:rFonts w:ascii="Arial" w:eastAsia="Arial" w:hAnsi="Arial" w:cs="Arial"/>
      <w:kern w:val="0"/>
      <w:sz w:val="22"/>
      <w:szCs w:val="22"/>
      <w:lang w:val="en" w:eastAsia="fr-FR"/>
      <w14:ligatures w14:val="none"/>
    </w:rPr>
    <w:tblPr>
      <w:tblCellMar>
        <w:top w:w="0" w:type="dxa"/>
        <w:left w:w="0" w:type="dxa"/>
        <w:bottom w:w="0" w:type="dxa"/>
        <w:right w:w="0" w:type="dxa"/>
      </w:tblCellMar>
    </w:tblPr>
  </w:style>
  <w:style w:type="paragraph" w:styleId="Title">
    <w:name w:val="Title"/>
    <w:basedOn w:val="Normal"/>
    <w:next w:val="Normal"/>
    <w:link w:val="TitleChar"/>
    <w:uiPriority w:val="10"/>
    <w:qFormat/>
    <w:rsid w:val="00FB2157"/>
    <w:pPr>
      <w:keepNext/>
      <w:keepLines/>
      <w:spacing w:after="60"/>
    </w:pPr>
    <w:rPr>
      <w:sz w:val="52"/>
      <w:szCs w:val="52"/>
    </w:rPr>
  </w:style>
  <w:style w:type="character" w:customStyle="1" w:styleId="TitleChar">
    <w:name w:val="Title Char"/>
    <w:basedOn w:val="DefaultParagraphFont"/>
    <w:link w:val="Title"/>
    <w:uiPriority w:val="10"/>
    <w:rsid w:val="00FB2157"/>
    <w:rPr>
      <w:rFonts w:ascii="Arial" w:eastAsia="Arial" w:hAnsi="Arial" w:cs="Arial"/>
      <w:kern w:val="0"/>
      <w:sz w:val="52"/>
      <w:szCs w:val="52"/>
      <w:lang w:val="en" w:eastAsia="fr-FR"/>
      <w14:ligatures w14:val="none"/>
    </w:rPr>
  </w:style>
  <w:style w:type="paragraph" w:styleId="Subtitle">
    <w:name w:val="Subtitle"/>
    <w:basedOn w:val="Normal"/>
    <w:next w:val="Normal"/>
    <w:link w:val="SubtitleChar"/>
    <w:uiPriority w:val="11"/>
    <w:qFormat/>
    <w:rsid w:val="00FB2157"/>
    <w:pPr>
      <w:keepNext/>
      <w:keepLines/>
      <w:spacing w:after="320"/>
    </w:pPr>
    <w:rPr>
      <w:color w:val="666666"/>
      <w:sz w:val="30"/>
      <w:szCs w:val="30"/>
    </w:rPr>
  </w:style>
  <w:style w:type="character" w:customStyle="1" w:styleId="SubtitleChar">
    <w:name w:val="Subtitle Char"/>
    <w:basedOn w:val="DefaultParagraphFont"/>
    <w:link w:val="Subtitle"/>
    <w:uiPriority w:val="11"/>
    <w:rsid w:val="00FB2157"/>
    <w:rPr>
      <w:rFonts w:ascii="Arial" w:eastAsia="Arial" w:hAnsi="Arial" w:cs="Arial"/>
      <w:color w:val="666666"/>
      <w:kern w:val="0"/>
      <w:sz w:val="30"/>
      <w:szCs w:val="30"/>
      <w:lang w:val="en" w:eastAsia="fr-FR"/>
      <w14:ligatures w14:val="none"/>
    </w:rPr>
  </w:style>
  <w:style w:type="paragraph" w:styleId="CommentText">
    <w:name w:val="annotation text"/>
    <w:basedOn w:val="Normal"/>
    <w:link w:val="CommentTextChar"/>
    <w:uiPriority w:val="99"/>
    <w:semiHidden/>
    <w:unhideWhenUsed/>
    <w:rsid w:val="00FB2157"/>
    <w:pPr>
      <w:spacing w:line="240" w:lineRule="auto"/>
    </w:pPr>
    <w:rPr>
      <w:sz w:val="20"/>
      <w:szCs w:val="20"/>
    </w:rPr>
  </w:style>
  <w:style w:type="character" w:customStyle="1" w:styleId="CommentTextChar">
    <w:name w:val="Comment Text Char"/>
    <w:basedOn w:val="DefaultParagraphFont"/>
    <w:link w:val="CommentText"/>
    <w:uiPriority w:val="99"/>
    <w:semiHidden/>
    <w:rsid w:val="00FB2157"/>
    <w:rPr>
      <w:rFonts w:ascii="Arial" w:eastAsia="Arial" w:hAnsi="Arial" w:cs="Arial"/>
      <w:kern w:val="0"/>
      <w:sz w:val="20"/>
      <w:szCs w:val="20"/>
      <w:lang w:val="en" w:eastAsia="fr-FR"/>
      <w14:ligatures w14:val="none"/>
    </w:rPr>
  </w:style>
  <w:style w:type="character" w:styleId="CommentReference">
    <w:name w:val="annotation reference"/>
    <w:basedOn w:val="DefaultParagraphFont"/>
    <w:uiPriority w:val="99"/>
    <w:semiHidden/>
    <w:unhideWhenUsed/>
    <w:rsid w:val="00FB2157"/>
    <w:rPr>
      <w:sz w:val="16"/>
      <w:szCs w:val="16"/>
    </w:rPr>
  </w:style>
  <w:style w:type="paragraph" w:styleId="CommentSubject">
    <w:name w:val="annotation subject"/>
    <w:basedOn w:val="CommentText"/>
    <w:next w:val="CommentText"/>
    <w:link w:val="CommentSubjectChar"/>
    <w:uiPriority w:val="99"/>
    <w:semiHidden/>
    <w:unhideWhenUsed/>
    <w:rsid w:val="00FB2157"/>
    <w:rPr>
      <w:b/>
      <w:bCs/>
    </w:rPr>
  </w:style>
  <w:style w:type="character" w:customStyle="1" w:styleId="CommentSubjectChar">
    <w:name w:val="Comment Subject Char"/>
    <w:basedOn w:val="CommentTextChar"/>
    <w:link w:val="CommentSubject"/>
    <w:uiPriority w:val="99"/>
    <w:semiHidden/>
    <w:rsid w:val="00FB2157"/>
    <w:rPr>
      <w:rFonts w:ascii="Arial" w:eastAsia="Arial" w:hAnsi="Arial" w:cs="Arial"/>
      <w:b/>
      <w:bCs/>
      <w:kern w:val="0"/>
      <w:sz w:val="20"/>
      <w:szCs w:val="20"/>
      <w:lang w:val="en" w:eastAsia="fr-FR"/>
      <w14:ligatures w14:val="none"/>
    </w:rPr>
  </w:style>
  <w:style w:type="paragraph" w:customStyle="1" w:styleId="Bibliographie1">
    <w:name w:val="Bibliographie1"/>
    <w:basedOn w:val="Normal"/>
    <w:link w:val="BibliographyCar"/>
    <w:rsid w:val="00FB2157"/>
    <w:pPr>
      <w:tabs>
        <w:tab w:val="left" w:pos="260"/>
      </w:tabs>
      <w:spacing w:line="240" w:lineRule="auto"/>
      <w:ind w:left="264" w:hanging="264"/>
    </w:pPr>
    <w:rPr>
      <w:rFonts w:ascii="Times New Roman" w:eastAsia="Times New Roman" w:hAnsi="Times New Roman" w:cs="Times New Roman"/>
      <w:bCs/>
      <w:sz w:val="24"/>
      <w:szCs w:val="24"/>
    </w:rPr>
  </w:style>
  <w:style w:type="character" w:customStyle="1" w:styleId="BibliographyCar">
    <w:name w:val="Bibliography Car"/>
    <w:basedOn w:val="DefaultParagraphFont"/>
    <w:link w:val="Bibliographie1"/>
    <w:rsid w:val="00FB2157"/>
    <w:rPr>
      <w:rFonts w:ascii="Times New Roman" w:eastAsia="Times New Roman" w:hAnsi="Times New Roman" w:cs="Times New Roman"/>
      <w:bCs/>
      <w:kern w:val="0"/>
      <w:lang w:val="en" w:eastAsia="fr-FR"/>
      <w14:ligatures w14:val="none"/>
    </w:rPr>
  </w:style>
  <w:style w:type="character" w:styleId="LineNumber">
    <w:name w:val="line number"/>
    <w:basedOn w:val="DefaultParagraphFont"/>
    <w:uiPriority w:val="99"/>
    <w:semiHidden/>
    <w:unhideWhenUsed/>
    <w:rsid w:val="00FB2157"/>
  </w:style>
  <w:style w:type="paragraph" w:styleId="BalloonText">
    <w:name w:val="Balloon Text"/>
    <w:basedOn w:val="Normal"/>
    <w:link w:val="BalloonTextChar"/>
    <w:uiPriority w:val="99"/>
    <w:semiHidden/>
    <w:unhideWhenUsed/>
    <w:rsid w:val="00FB215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2157"/>
    <w:rPr>
      <w:rFonts w:ascii="Lucida Grande" w:eastAsia="Arial" w:hAnsi="Lucida Grande" w:cs="Lucida Grande"/>
      <w:kern w:val="0"/>
      <w:sz w:val="18"/>
      <w:szCs w:val="18"/>
      <w:lang w:val="en" w:eastAsia="fr-FR"/>
      <w14:ligatures w14:val="none"/>
    </w:rPr>
  </w:style>
  <w:style w:type="paragraph" w:styleId="Revision">
    <w:name w:val="Revision"/>
    <w:hidden/>
    <w:uiPriority w:val="99"/>
    <w:semiHidden/>
    <w:rsid w:val="00FB2157"/>
    <w:rPr>
      <w:rFonts w:ascii="Arial" w:eastAsia="Arial" w:hAnsi="Arial" w:cs="Arial"/>
      <w:kern w:val="0"/>
      <w:sz w:val="22"/>
      <w:szCs w:val="22"/>
      <w:lang w:val="en" w:eastAsia="fr-FR"/>
      <w14:ligatures w14:val="none"/>
    </w:rPr>
  </w:style>
  <w:style w:type="table" w:styleId="TableGrid">
    <w:name w:val="Table Grid"/>
    <w:basedOn w:val="TableNormal"/>
    <w:uiPriority w:val="39"/>
    <w:rsid w:val="00FB2157"/>
    <w:rPr>
      <w:rFonts w:ascii="Arial" w:eastAsia="Arial" w:hAnsi="Arial" w:cs="Arial"/>
      <w:kern w:val="0"/>
      <w:sz w:val="22"/>
      <w:szCs w:val="22"/>
      <w:lang w:val="en"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ie2">
    <w:name w:val="Bibliographie2"/>
    <w:basedOn w:val="Normal"/>
    <w:link w:val="BibliographyCar1"/>
    <w:rsid w:val="00783D1D"/>
    <w:pPr>
      <w:tabs>
        <w:tab w:val="left" w:pos="260"/>
      </w:tabs>
      <w:spacing w:line="240" w:lineRule="auto"/>
      <w:ind w:left="264" w:hanging="264"/>
      <w:jc w:val="both"/>
    </w:pPr>
    <w:rPr>
      <w:rFonts w:ascii="Times New Roman" w:eastAsia="Times New Roman" w:hAnsi="Times New Roman" w:cs="Times New Roman"/>
      <w:sz w:val="24"/>
      <w:szCs w:val="24"/>
    </w:rPr>
  </w:style>
  <w:style w:type="character" w:customStyle="1" w:styleId="BibliographyCar1">
    <w:name w:val="Bibliography Car1"/>
    <w:basedOn w:val="DefaultParagraphFont"/>
    <w:link w:val="Bibliographie2"/>
    <w:rsid w:val="00783D1D"/>
    <w:rPr>
      <w:rFonts w:ascii="Times New Roman" w:eastAsia="Times New Roman" w:hAnsi="Times New Roman" w:cs="Times New Roman"/>
      <w:kern w:val="0"/>
      <w:lang w:val="en" w:eastAsia="fr-FR"/>
      <w14:ligatures w14:val="none"/>
    </w:rPr>
  </w:style>
  <w:style w:type="paragraph" w:styleId="NormalWeb">
    <w:name w:val="Normal (Web)"/>
    <w:basedOn w:val="Normal"/>
    <w:uiPriority w:val="99"/>
    <w:semiHidden/>
    <w:unhideWhenUsed/>
    <w:rsid w:val="001E005B"/>
    <w:pPr>
      <w:spacing w:before="100" w:beforeAutospacing="1" w:after="100" w:afterAutospacing="1" w:line="240" w:lineRule="auto"/>
    </w:pPr>
    <w:rPr>
      <w:rFonts w:ascii="Times" w:eastAsiaTheme="minorHAnsi" w:hAnsi="Times" w:cs="Times New Roman"/>
      <w:sz w:val="20"/>
      <w:szCs w:val="20"/>
      <w:lang w:val="en-US"/>
    </w:rPr>
  </w:style>
  <w:style w:type="character" w:styleId="Strong">
    <w:name w:val="Strong"/>
    <w:basedOn w:val="DefaultParagraphFont"/>
    <w:uiPriority w:val="22"/>
    <w:qFormat/>
    <w:rsid w:val="001E005B"/>
    <w:rPr>
      <w:b/>
      <w:bCs/>
    </w:rPr>
  </w:style>
  <w:style w:type="paragraph" w:styleId="ListParagraph">
    <w:name w:val="List Paragraph"/>
    <w:basedOn w:val="Normal"/>
    <w:uiPriority w:val="34"/>
    <w:qFormat/>
    <w:rsid w:val="003B492F"/>
    <w:pPr>
      <w:ind w:left="720"/>
      <w:contextualSpacing/>
    </w:pPr>
  </w:style>
  <w:style w:type="paragraph" w:styleId="Header">
    <w:name w:val="header"/>
    <w:basedOn w:val="Normal"/>
    <w:link w:val="HeaderChar"/>
    <w:uiPriority w:val="99"/>
    <w:unhideWhenUsed/>
    <w:rsid w:val="000B2688"/>
    <w:pPr>
      <w:tabs>
        <w:tab w:val="center" w:pos="4536"/>
        <w:tab w:val="right" w:pos="9072"/>
      </w:tabs>
      <w:spacing w:line="240" w:lineRule="auto"/>
    </w:pPr>
  </w:style>
  <w:style w:type="character" w:customStyle="1" w:styleId="HeaderChar">
    <w:name w:val="Header Char"/>
    <w:basedOn w:val="DefaultParagraphFont"/>
    <w:link w:val="Header"/>
    <w:uiPriority w:val="99"/>
    <w:rsid w:val="000B2688"/>
    <w:rPr>
      <w:rFonts w:ascii="Arial" w:eastAsia="Arial" w:hAnsi="Arial" w:cs="Arial"/>
      <w:kern w:val="0"/>
      <w:sz w:val="22"/>
      <w:szCs w:val="22"/>
      <w:lang w:val="en" w:eastAsia="fr-FR"/>
      <w14:ligatures w14:val="none"/>
    </w:rPr>
  </w:style>
  <w:style w:type="paragraph" w:styleId="Footer">
    <w:name w:val="footer"/>
    <w:basedOn w:val="Normal"/>
    <w:link w:val="FooterChar"/>
    <w:uiPriority w:val="99"/>
    <w:unhideWhenUsed/>
    <w:rsid w:val="000B2688"/>
    <w:pPr>
      <w:tabs>
        <w:tab w:val="center" w:pos="4536"/>
        <w:tab w:val="right" w:pos="9072"/>
      </w:tabs>
      <w:spacing w:line="240" w:lineRule="auto"/>
    </w:pPr>
  </w:style>
  <w:style w:type="character" w:customStyle="1" w:styleId="FooterChar">
    <w:name w:val="Footer Char"/>
    <w:basedOn w:val="DefaultParagraphFont"/>
    <w:link w:val="Footer"/>
    <w:uiPriority w:val="99"/>
    <w:rsid w:val="000B2688"/>
    <w:rPr>
      <w:rFonts w:ascii="Arial" w:eastAsia="Arial" w:hAnsi="Arial" w:cs="Arial"/>
      <w:kern w:val="0"/>
      <w:sz w:val="22"/>
      <w:szCs w:val="22"/>
      <w:lang w:val="en"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25638">
      <w:bodyDiv w:val="1"/>
      <w:marLeft w:val="0"/>
      <w:marRight w:val="0"/>
      <w:marTop w:val="0"/>
      <w:marBottom w:val="0"/>
      <w:divBdr>
        <w:top w:val="none" w:sz="0" w:space="0" w:color="auto"/>
        <w:left w:val="none" w:sz="0" w:space="0" w:color="auto"/>
        <w:bottom w:val="none" w:sz="0" w:space="0" w:color="auto"/>
        <w:right w:val="none" w:sz="0" w:space="0" w:color="auto"/>
      </w:divBdr>
    </w:div>
    <w:div w:id="124587903">
      <w:bodyDiv w:val="1"/>
      <w:marLeft w:val="0"/>
      <w:marRight w:val="0"/>
      <w:marTop w:val="0"/>
      <w:marBottom w:val="0"/>
      <w:divBdr>
        <w:top w:val="none" w:sz="0" w:space="0" w:color="auto"/>
        <w:left w:val="none" w:sz="0" w:space="0" w:color="auto"/>
        <w:bottom w:val="none" w:sz="0" w:space="0" w:color="auto"/>
        <w:right w:val="none" w:sz="0" w:space="0" w:color="auto"/>
      </w:divBdr>
    </w:div>
    <w:div w:id="168102315">
      <w:bodyDiv w:val="1"/>
      <w:marLeft w:val="0"/>
      <w:marRight w:val="0"/>
      <w:marTop w:val="0"/>
      <w:marBottom w:val="0"/>
      <w:divBdr>
        <w:top w:val="none" w:sz="0" w:space="0" w:color="auto"/>
        <w:left w:val="none" w:sz="0" w:space="0" w:color="auto"/>
        <w:bottom w:val="none" w:sz="0" w:space="0" w:color="auto"/>
        <w:right w:val="none" w:sz="0" w:space="0" w:color="auto"/>
      </w:divBdr>
    </w:div>
    <w:div w:id="228537762">
      <w:bodyDiv w:val="1"/>
      <w:marLeft w:val="0"/>
      <w:marRight w:val="0"/>
      <w:marTop w:val="0"/>
      <w:marBottom w:val="0"/>
      <w:divBdr>
        <w:top w:val="none" w:sz="0" w:space="0" w:color="auto"/>
        <w:left w:val="none" w:sz="0" w:space="0" w:color="auto"/>
        <w:bottom w:val="none" w:sz="0" w:space="0" w:color="auto"/>
        <w:right w:val="none" w:sz="0" w:space="0" w:color="auto"/>
      </w:divBdr>
      <w:divsChild>
        <w:div w:id="755513871">
          <w:marLeft w:val="0"/>
          <w:marRight w:val="0"/>
          <w:marTop w:val="0"/>
          <w:marBottom w:val="0"/>
          <w:divBdr>
            <w:top w:val="none" w:sz="0" w:space="0" w:color="auto"/>
            <w:left w:val="none" w:sz="0" w:space="0" w:color="auto"/>
            <w:bottom w:val="none" w:sz="0" w:space="0" w:color="auto"/>
            <w:right w:val="none" w:sz="0" w:space="0" w:color="auto"/>
          </w:divBdr>
        </w:div>
      </w:divsChild>
    </w:div>
    <w:div w:id="456411665">
      <w:bodyDiv w:val="1"/>
      <w:marLeft w:val="0"/>
      <w:marRight w:val="0"/>
      <w:marTop w:val="0"/>
      <w:marBottom w:val="0"/>
      <w:divBdr>
        <w:top w:val="none" w:sz="0" w:space="0" w:color="auto"/>
        <w:left w:val="none" w:sz="0" w:space="0" w:color="auto"/>
        <w:bottom w:val="none" w:sz="0" w:space="0" w:color="auto"/>
        <w:right w:val="none" w:sz="0" w:space="0" w:color="auto"/>
      </w:divBdr>
      <w:divsChild>
        <w:div w:id="563687039">
          <w:marLeft w:val="0"/>
          <w:marRight w:val="0"/>
          <w:marTop w:val="0"/>
          <w:marBottom w:val="0"/>
          <w:divBdr>
            <w:top w:val="none" w:sz="0" w:space="0" w:color="auto"/>
            <w:left w:val="none" w:sz="0" w:space="0" w:color="auto"/>
            <w:bottom w:val="none" w:sz="0" w:space="0" w:color="auto"/>
            <w:right w:val="none" w:sz="0" w:space="0" w:color="auto"/>
          </w:divBdr>
          <w:divsChild>
            <w:div w:id="1828590961">
              <w:marLeft w:val="0"/>
              <w:marRight w:val="0"/>
              <w:marTop w:val="0"/>
              <w:marBottom w:val="0"/>
              <w:divBdr>
                <w:top w:val="none" w:sz="0" w:space="0" w:color="auto"/>
                <w:left w:val="none" w:sz="0" w:space="0" w:color="auto"/>
                <w:bottom w:val="none" w:sz="0" w:space="0" w:color="auto"/>
                <w:right w:val="none" w:sz="0" w:space="0" w:color="auto"/>
              </w:divBdr>
              <w:divsChild>
                <w:div w:id="19253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4176">
          <w:marLeft w:val="0"/>
          <w:marRight w:val="0"/>
          <w:marTop w:val="0"/>
          <w:marBottom w:val="0"/>
          <w:divBdr>
            <w:top w:val="none" w:sz="0" w:space="0" w:color="auto"/>
            <w:left w:val="none" w:sz="0" w:space="0" w:color="auto"/>
            <w:bottom w:val="none" w:sz="0" w:space="0" w:color="auto"/>
            <w:right w:val="none" w:sz="0" w:space="0" w:color="auto"/>
          </w:divBdr>
          <w:divsChild>
            <w:div w:id="112020264">
              <w:marLeft w:val="0"/>
              <w:marRight w:val="0"/>
              <w:marTop w:val="0"/>
              <w:marBottom w:val="0"/>
              <w:divBdr>
                <w:top w:val="none" w:sz="0" w:space="0" w:color="auto"/>
                <w:left w:val="none" w:sz="0" w:space="0" w:color="auto"/>
                <w:bottom w:val="none" w:sz="0" w:space="0" w:color="auto"/>
                <w:right w:val="none" w:sz="0" w:space="0" w:color="auto"/>
              </w:divBdr>
              <w:divsChild>
                <w:div w:id="157412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85290">
      <w:bodyDiv w:val="1"/>
      <w:marLeft w:val="0"/>
      <w:marRight w:val="0"/>
      <w:marTop w:val="0"/>
      <w:marBottom w:val="0"/>
      <w:divBdr>
        <w:top w:val="none" w:sz="0" w:space="0" w:color="auto"/>
        <w:left w:val="none" w:sz="0" w:space="0" w:color="auto"/>
        <w:bottom w:val="none" w:sz="0" w:space="0" w:color="auto"/>
        <w:right w:val="none" w:sz="0" w:space="0" w:color="auto"/>
      </w:divBdr>
    </w:div>
    <w:div w:id="1349941604">
      <w:bodyDiv w:val="1"/>
      <w:marLeft w:val="0"/>
      <w:marRight w:val="0"/>
      <w:marTop w:val="0"/>
      <w:marBottom w:val="0"/>
      <w:divBdr>
        <w:top w:val="none" w:sz="0" w:space="0" w:color="auto"/>
        <w:left w:val="none" w:sz="0" w:space="0" w:color="auto"/>
        <w:bottom w:val="none" w:sz="0" w:space="0" w:color="auto"/>
        <w:right w:val="none" w:sz="0" w:space="0" w:color="auto"/>
      </w:divBdr>
      <w:divsChild>
        <w:div w:id="1945265912">
          <w:marLeft w:val="0"/>
          <w:marRight w:val="0"/>
          <w:marTop w:val="0"/>
          <w:marBottom w:val="0"/>
          <w:divBdr>
            <w:top w:val="none" w:sz="0" w:space="0" w:color="auto"/>
            <w:left w:val="none" w:sz="0" w:space="0" w:color="auto"/>
            <w:bottom w:val="none" w:sz="0" w:space="0" w:color="auto"/>
            <w:right w:val="none" w:sz="0" w:space="0" w:color="auto"/>
          </w:divBdr>
          <w:divsChild>
            <w:div w:id="105856781">
              <w:marLeft w:val="0"/>
              <w:marRight w:val="0"/>
              <w:marTop w:val="0"/>
              <w:marBottom w:val="0"/>
              <w:divBdr>
                <w:top w:val="none" w:sz="0" w:space="0" w:color="auto"/>
                <w:left w:val="none" w:sz="0" w:space="0" w:color="auto"/>
                <w:bottom w:val="none" w:sz="0" w:space="0" w:color="auto"/>
                <w:right w:val="none" w:sz="0" w:space="0" w:color="auto"/>
              </w:divBdr>
              <w:divsChild>
                <w:div w:id="48431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19047">
      <w:bodyDiv w:val="1"/>
      <w:marLeft w:val="0"/>
      <w:marRight w:val="0"/>
      <w:marTop w:val="0"/>
      <w:marBottom w:val="0"/>
      <w:divBdr>
        <w:top w:val="none" w:sz="0" w:space="0" w:color="auto"/>
        <w:left w:val="none" w:sz="0" w:space="0" w:color="auto"/>
        <w:bottom w:val="none" w:sz="0" w:space="0" w:color="auto"/>
        <w:right w:val="none" w:sz="0" w:space="0" w:color="auto"/>
      </w:divBdr>
    </w:div>
    <w:div w:id="1812868058">
      <w:bodyDiv w:val="1"/>
      <w:marLeft w:val="0"/>
      <w:marRight w:val="0"/>
      <w:marTop w:val="0"/>
      <w:marBottom w:val="0"/>
      <w:divBdr>
        <w:top w:val="none" w:sz="0" w:space="0" w:color="auto"/>
        <w:left w:val="none" w:sz="0" w:space="0" w:color="auto"/>
        <w:bottom w:val="none" w:sz="0" w:space="0" w:color="auto"/>
        <w:right w:val="none" w:sz="0" w:space="0" w:color="auto"/>
      </w:divBdr>
    </w:div>
    <w:div w:id="203523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81277-A546-5744-99EE-3B11B972B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.~WRD0000</Template>
  <TotalTime>124</TotalTime>
  <Pages>17</Pages>
  <Words>14480</Words>
  <Characters>82539</Characters>
  <Application>Microsoft Office Word</Application>
  <DocSecurity>0</DocSecurity>
  <Lines>687</Lines>
  <Paragraphs>193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Gauld</dc:creator>
  <cp:keywords/>
  <dc:description/>
  <cp:lastModifiedBy>Emma Palmer-Cooper</cp:lastModifiedBy>
  <cp:revision>36</cp:revision>
  <dcterms:created xsi:type="dcterms:W3CDTF">2024-07-10T13:01:00Z</dcterms:created>
  <dcterms:modified xsi:type="dcterms:W3CDTF">2024-08-13T08:03:00Z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id="gfrvhnBx"/&gt;&lt;style id="http://www.zotero.org/styles/brazilian-journal-of-psychiatry" hasBibliography="1" bibliographyStyleHasBeenSet="1"/&gt;&lt;prefs&gt;&lt;pref name="fieldType" value="Field"/&gt;&lt;/prefs&gt;&lt;/dat</vt:lpwstr>
  </property>
  <property fmtid="{D5CDD505-2E9C-101B-9397-08002B2CF9AE}" pid="3" name="ZOTERO_PREF_2">
    <vt:lpwstr>a&gt;</vt:lpwstr>
  </property>
</Properties>
</file>