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EA919" w14:textId="77777777" w:rsidR="001C6617" w:rsidRPr="00AA1B5F" w:rsidRDefault="001C6617" w:rsidP="00DD2EE8">
      <w:pPr>
        <w:pStyle w:val="FolderDescription"/>
        <w:rPr>
          <w:lang w:val="en-GB"/>
        </w:rPr>
      </w:pPr>
      <w:bookmarkStart w:id="0" w:name="_Hlk121231146"/>
      <w:r w:rsidRPr="00AA1B5F">
        <w:rPr>
          <w:rFonts w:ascii="Calibri" w:hAnsi="Calibri" w:cs="Arial"/>
          <w:b/>
          <w:bCs/>
          <w:sz w:val="28"/>
          <w:szCs w:val="24"/>
          <w:lang w:val="en-GB" w:eastAsia="en-US"/>
        </w:rPr>
        <w:t>Title</w:t>
      </w:r>
    </w:p>
    <w:p w14:paraId="1C34922F" w14:textId="05B84C30" w:rsidR="005E40D2" w:rsidRDefault="005E40D2" w:rsidP="00DC3079">
      <w:pPr>
        <w:rPr>
          <w:u w:val="single"/>
        </w:rPr>
      </w:pPr>
      <w:bookmarkStart w:id="1" w:name="_Hlk125446061"/>
      <w:r w:rsidRPr="00AA1B5F">
        <w:t xml:space="preserve">Involving patients in drug development for </w:t>
      </w:r>
      <w:r w:rsidR="00456AAD" w:rsidRPr="00AA1B5F">
        <w:t>Neglected Tropical Diseases (</w:t>
      </w:r>
      <w:r w:rsidRPr="00AA1B5F">
        <w:t>NTDs</w:t>
      </w:r>
      <w:r w:rsidR="00456AAD" w:rsidRPr="00AA1B5F">
        <w:t>)</w:t>
      </w:r>
      <w:r w:rsidRPr="00AA1B5F">
        <w:t xml:space="preserve">: A qualitative study </w:t>
      </w:r>
      <w:r w:rsidR="00531921" w:rsidRPr="00AA1B5F">
        <w:t xml:space="preserve">exploring and </w:t>
      </w:r>
      <w:r w:rsidR="00C24B0C" w:rsidRPr="00AA1B5F">
        <w:t>incorporating</w:t>
      </w:r>
      <w:r w:rsidR="00531921" w:rsidRPr="00AA1B5F">
        <w:t xml:space="preserve"> </w:t>
      </w:r>
      <w:r w:rsidR="00A60633" w:rsidRPr="00AA1B5F">
        <w:t xml:space="preserve">preferences of </w:t>
      </w:r>
      <w:r w:rsidRPr="00AA1B5F">
        <w:t>patients</w:t>
      </w:r>
      <w:r w:rsidR="00A60633" w:rsidRPr="00AA1B5F">
        <w:t xml:space="preserve"> </w:t>
      </w:r>
      <w:r w:rsidR="00832AEC" w:rsidRPr="00AA1B5F">
        <w:t xml:space="preserve">with cutaneous leishmaniasis </w:t>
      </w:r>
      <w:r w:rsidR="00531921" w:rsidRPr="00AA1B5F">
        <w:t xml:space="preserve">into </w:t>
      </w:r>
      <w:r w:rsidRPr="00AA1B5F">
        <w:t xml:space="preserve">Target Product Profile </w:t>
      </w:r>
      <w:r w:rsidR="00832AEC" w:rsidRPr="00AA1B5F">
        <w:t xml:space="preserve">development </w:t>
      </w:r>
      <w:r w:rsidRPr="00AA1B5F">
        <w:rPr>
          <w:u w:val="single"/>
        </w:rPr>
        <w:t xml:space="preserve"> </w:t>
      </w:r>
    </w:p>
    <w:p w14:paraId="7A0822E1" w14:textId="77777777" w:rsidR="008F578D" w:rsidRDefault="008F578D" w:rsidP="00DC3079">
      <w:pPr>
        <w:rPr>
          <w:u w:val="single"/>
        </w:rPr>
      </w:pPr>
    </w:p>
    <w:p w14:paraId="16538F80" w14:textId="77777777" w:rsidR="00F6431C" w:rsidRDefault="008F578D" w:rsidP="008F578D">
      <w:pPr>
        <w:pStyle w:val="FolderDescription"/>
        <w:rPr>
          <w:rFonts w:ascii="Calibri" w:hAnsi="Calibri" w:cs="Arial"/>
          <w:b/>
          <w:bCs/>
          <w:sz w:val="28"/>
          <w:szCs w:val="24"/>
          <w:lang w:val="en-GB" w:eastAsia="en-US"/>
        </w:rPr>
      </w:pPr>
      <w:r w:rsidRPr="008F578D">
        <w:rPr>
          <w:rFonts w:ascii="Calibri" w:hAnsi="Calibri" w:cs="Arial"/>
          <w:b/>
          <w:bCs/>
          <w:sz w:val="28"/>
          <w:szCs w:val="24"/>
          <w:lang w:val="en-GB" w:eastAsia="en-US"/>
        </w:rPr>
        <w:t>Short title</w:t>
      </w:r>
    </w:p>
    <w:p w14:paraId="74569F57" w14:textId="3582402C" w:rsidR="008F578D" w:rsidRDefault="00F6431C" w:rsidP="008F578D">
      <w:pPr>
        <w:pStyle w:val="FolderDescription"/>
        <w:rPr>
          <w:rFonts w:ascii="Calibri" w:hAnsi="Calibri" w:cs="Arial"/>
          <w:b/>
          <w:bCs/>
          <w:sz w:val="28"/>
          <w:szCs w:val="24"/>
          <w:lang w:val="en-GB" w:eastAsia="en-US"/>
        </w:rPr>
      </w:pPr>
      <w:r>
        <w:rPr>
          <w:rFonts w:ascii="Calibri" w:eastAsiaTheme="minorHAnsi" w:hAnsi="Calibri" w:cs="Calibri"/>
          <w:szCs w:val="20"/>
          <w:lang w:val="en-GB" w:eastAsia="en-US"/>
        </w:rPr>
        <w:t>In</w:t>
      </w:r>
      <w:r w:rsidRPr="00F6431C">
        <w:rPr>
          <w:rFonts w:ascii="Calibri" w:eastAsiaTheme="minorHAnsi" w:hAnsi="Calibri" w:cs="Calibri"/>
          <w:szCs w:val="20"/>
          <w:lang w:val="en-GB" w:eastAsia="en-US"/>
        </w:rPr>
        <w:t>corporating CL patient preferences into TPPs for drug development</w:t>
      </w:r>
    </w:p>
    <w:bookmarkEnd w:id="1"/>
    <w:p w14:paraId="46E35813" w14:textId="77777777" w:rsidR="001C6617" w:rsidRPr="00AA1B5F" w:rsidRDefault="001C6617" w:rsidP="00DC3079">
      <w:pPr>
        <w:pStyle w:val="Heading1"/>
      </w:pPr>
      <w:r w:rsidRPr="00AA1B5F">
        <w:t>Authors and Affiliations</w:t>
      </w:r>
    </w:p>
    <w:p w14:paraId="4096E424" w14:textId="3E0CAF2E" w:rsidR="00972FEC" w:rsidRPr="001B3092" w:rsidRDefault="00972FEC" w:rsidP="00DC3079">
      <w:pPr>
        <w:rPr>
          <w:szCs w:val="22"/>
        </w:rPr>
      </w:pPr>
      <w:r w:rsidRPr="001B3092">
        <w:rPr>
          <w:szCs w:val="22"/>
        </w:rPr>
        <w:t>María del Mar Castro</w:t>
      </w:r>
      <w:r w:rsidR="00D35AF2" w:rsidRPr="001B3092">
        <w:rPr>
          <w:szCs w:val="22"/>
        </w:rPr>
        <w:t>¶</w:t>
      </w:r>
      <w:r w:rsidRPr="001B3092">
        <w:rPr>
          <w:szCs w:val="22"/>
          <w:vertAlign w:val="superscript"/>
        </w:rPr>
        <w:t>1,2</w:t>
      </w:r>
      <w:r w:rsidR="005337C3" w:rsidRPr="001B3092">
        <w:rPr>
          <w:szCs w:val="22"/>
          <w:vertAlign w:val="superscript"/>
        </w:rPr>
        <w:t>,3</w:t>
      </w:r>
      <w:r w:rsidRPr="001B3092">
        <w:rPr>
          <w:szCs w:val="22"/>
        </w:rPr>
        <w:t>, Astrid C. Erber</w:t>
      </w:r>
      <w:r w:rsidR="00D35AF2" w:rsidRPr="001B3092">
        <w:rPr>
          <w:szCs w:val="22"/>
        </w:rPr>
        <w:t>¶*</w:t>
      </w:r>
      <w:r w:rsidR="00707283" w:rsidRPr="001B3092">
        <w:rPr>
          <w:szCs w:val="22"/>
          <w:vertAlign w:val="superscript"/>
        </w:rPr>
        <w:t>4,5</w:t>
      </w:r>
      <w:r w:rsidRPr="001B3092">
        <w:rPr>
          <w:szCs w:val="22"/>
        </w:rPr>
        <w:t>, Byron Arana</w:t>
      </w:r>
      <w:r w:rsidR="00707283" w:rsidRPr="001B3092">
        <w:rPr>
          <w:szCs w:val="22"/>
          <w:vertAlign w:val="superscript"/>
        </w:rPr>
        <w:t>6</w:t>
      </w:r>
      <w:r w:rsidRPr="001B3092">
        <w:rPr>
          <w:szCs w:val="22"/>
        </w:rPr>
        <w:t xml:space="preserve">, Gláucia </w:t>
      </w:r>
      <w:r w:rsidR="00707283" w:rsidRPr="001B3092">
        <w:rPr>
          <w:szCs w:val="22"/>
        </w:rPr>
        <w:t>Cota</w:t>
      </w:r>
      <w:r w:rsidR="00C35200" w:rsidRPr="001B3092">
        <w:rPr>
          <w:szCs w:val="22"/>
          <w:vertAlign w:val="superscript"/>
        </w:rPr>
        <w:t>6,7</w:t>
      </w:r>
      <w:r w:rsidRPr="001B3092">
        <w:rPr>
          <w:szCs w:val="22"/>
        </w:rPr>
        <w:t xml:space="preserve">, </w:t>
      </w:r>
      <w:r w:rsidR="00081B8D" w:rsidRPr="001B3092">
        <w:rPr>
          <w:szCs w:val="22"/>
        </w:rPr>
        <w:t xml:space="preserve">Claudia </w:t>
      </w:r>
      <w:r w:rsidR="004E2207" w:rsidRPr="001B3092">
        <w:rPr>
          <w:szCs w:val="22"/>
        </w:rPr>
        <w:t xml:space="preserve">M. </w:t>
      </w:r>
      <w:r w:rsidR="00A259F7" w:rsidRPr="001B3092">
        <w:rPr>
          <w:szCs w:val="22"/>
        </w:rPr>
        <w:t>Denkinger</w:t>
      </w:r>
      <w:r w:rsidR="00A259F7" w:rsidRPr="001B3092">
        <w:rPr>
          <w:szCs w:val="22"/>
          <w:vertAlign w:val="superscript"/>
        </w:rPr>
        <w:t>3</w:t>
      </w:r>
      <w:r w:rsidR="00081B8D" w:rsidRPr="001B3092">
        <w:rPr>
          <w:szCs w:val="22"/>
        </w:rPr>
        <w:t xml:space="preserve">, </w:t>
      </w:r>
      <w:r w:rsidRPr="001B3092">
        <w:rPr>
          <w:szCs w:val="22"/>
        </w:rPr>
        <w:t xml:space="preserve">Nicole </w:t>
      </w:r>
      <w:r w:rsidR="00A259F7" w:rsidRPr="001B3092">
        <w:rPr>
          <w:szCs w:val="22"/>
        </w:rPr>
        <w:t>Harrison</w:t>
      </w:r>
      <w:r w:rsidR="00A259F7" w:rsidRPr="001B3092">
        <w:rPr>
          <w:szCs w:val="22"/>
          <w:vertAlign w:val="superscript"/>
        </w:rPr>
        <w:t>8</w:t>
      </w:r>
      <w:r w:rsidRPr="001B3092">
        <w:rPr>
          <w:szCs w:val="22"/>
        </w:rPr>
        <w:t xml:space="preserve">, Julia </w:t>
      </w:r>
      <w:r w:rsidR="00A259F7" w:rsidRPr="001B3092">
        <w:rPr>
          <w:szCs w:val="22"/>
        </w:rPr>
        <w:t>Kutyi</w:t>
      </w:r>
      <w:r w:rsidR="00591CDD" w:rsidRPr="001B3092">
        <w:rPr>
          <w:szCs w:val="22"/>
          <w:vertAlign w:val="superscript"/>
        </w:rPr>
        <w:t>8</w:t>
      </w:r>
      <w:r w:rsidRPr="001B3092">
        <w:rPr>
          <w:szCs w:val="22"/>
        </w:rPr>
        <w:t>, Liliana López-</w:t>
      </w:r>
      <w:r w:rsidR="00D620C3" w:rsidRPr="001B3092">
        <w:rPr>
          <w:szCs w:val="22"/>
        </w:rPr>
        <w:t>Carvajal</w:t>
      </w:r>
      <w:r w:rsidR="00D620C3" w:rsidRPr="001B3092">
        <w:rPr>
          <w:szCs w:val="22"/>
          <w:vertAlign w:val="superscript"/>
        </w:rPr>
        <w:t>9</w:t>
      </w:r>
      <w:r w:rsidR="005A5969" w:rsidRPr="001B3092">
        <w:rPr>
          <w:szCs w:val="22"/>
        </w:rPr>
        <w:t xml:space="preserve">, </w:t>
      </w:r>
      <w:r w:rsidRPr="001B3092">
        <w:rPr>
          <w:szCs w:val="22"/>
        </w:rPr>
        <w:t xml:space="preserve">Emma </w:t>
      </w:r>
      <w:r w:rsidR="00505C50" w:rsidRPr="001B3092">
        <w:rPr>
          <w:szCs w:val="22"/>
        </w:rPr>
        <w:t>Plugge</w:t>
      </w:r>
      <w:r w:rsidR="00505C50" w:rsidRPr="001B3092">
        <w:rPr>
          <w:szCs w:val="22"/>
          <w:vertAlign w:val="superscript"/>
        </w:rPr>
        <w:t>1</w:t>
      </w:r>
      <w:r w:rsidR="00D620C3" w:rsidRPr="001B3092">
        <w:rPr>
          <w:szCs w:val="22"/>
          <w:vertAlign w:val="superscript"/>
        </w:rPr>
        <w:t>0</w:t>
      </w:r>
      <w:r w:rsidRPr="001B3092">
        <w:rPr>
          <w:szCs w:val="22"/>
        </w:rPr>
        <w:t>, Julia Walochnik</w:t>
      </w:r>
      <w:r w:rsidRPr="001B3092">
        <w:rPr>
          <w:szCs w:val="22"/>
          <w:vertAlign w:val="superscript"/>
        </w:rPr>
        <w:t>1</w:t>
      </w:r>
      <w:r w:rsidR="004C1B2C" w:rsidRPr="001B3092">
        <w:rPr>
          <w:szCs w:val="22"/>
          <w:vertAlign w:val="superscript"/>
        </w:rPr>
        <w:t>1</w:t>
      </w:r>
      <w:r w:rsidRPr="001B3092">
        <w:rPr>
          <w:szCs w:val="22"/>
        </w:rPr>
        <w:t xml:space="preserve">, Piero </w:t>
      </w:r>
      <w:r w:rsidR="004E3AE4" w:rsidRPr="001B3092">
        <w:rPr>
          <w:szCs w:val="22"/>
        </w:rPr>
        <w:t>Olliaro</w:t>
      </w:r>
      <w:r w:rsidR="004E3AE4" w:rsidRPr="001B3092">
        <w:rPr>
          <w:szCs w:val="22"/>
          <w:vertAlign w:val="superscript"/>
        </w:rPr>
        <w:t>1</w:t>
      </w:r>
      <w:r w:rsidR="004C1B2C" w:rsidRPr="001B3092">
        <w:rPr>
          <w:szCs w:val="22"/>
          <w:vertAlign w:val="superscript"/>
        </w:rPr>
        <w:t>2</w:t>
      </w:r>
    </w:p>
    <w:p w14:paraId="5005A0AB" w14:textId="77777777" w:rsidR="00972FEC" w:rsidRPr="00AA1B5F" w:rsidRDefault="00972FEC" w:rsidP="00DC3079">
      <w:pPr>
        <w:pStyle w:val="ListParagraph"/>
        <w:numPr>
          <w:ilvl w:val="0"/>
          <w:numId w:val="6"/>
        </w:numPr>
        <w:rPr>
          <w:lang w:val="pt-BR"/>
        </w:rPr>
      </w:pPr>
      <w:r w:rsidRPr="00AA1B5F">
        <w:rPr>
          <w:lang w:val="pt-BR"/>
        </w:rPr>
        <w:t>Centro Internacional de Entrenamiento de Investigaciones Médicas (CIDEIM), Cali, Colombia</w:t>
      </w:r>
    </w:p>
    <w:p w14:paraId="02F19A7D" w14:textId="15534824" w:rsidR="00972FEC" w:rsidRPr="00AA1B5F" w:rsidRDefault="00972FEC" w:rsidP="00DC3079">
      <w:pPr>
        <w:pStyle w:val="ListParagraph"/>
        <w:numPr>
          <w:ilvl w:val="0"/>
          <w:numId w:val="6"/>
        </w:numPr>
      </w:pPr>
      <w:r w:rsidRPr="00AA1B5F">
        <w:t xml:space="preserve">Universidad </w:t>
      </w:r>
      <w:proofErr w:type="spellStart"/>
      <w:r w:rsidRPr="00AA1B5F">
        <w:t>Icesi</w:t>
      </w:r>
      <w:proofErr w:type="spellEnd"/>
      <w:r w:rsidRPr="00AA1B5F">
        <w:t>, Cali, Colombia</w:t>
      </w:r>
    </w:p>
    <w:p w14:paraId="2AAFF138" w14:textId="77777777" w:rsidR="00DE58EC" w:rsidRPr="00AA1B5F" w:rsidRDefault="00DE58EC" w:rsidP="00DE58EC">
      <w:pPr>
        <w:pStyle w:val="ListParagraph"/>
        <w:numPr>
          <w:ilvl w:val="0"/>
          <w:numId w:val="6"/>
        </w:numPr>
        <w:rPr>
          <w:sz w:val="24"/>
        </w:rPr>
      </w:pPr>
      <w:r w:rsidRPr="00AA1B5F">
        <w:t xml:space="preserve">Division of Infectious Diseases and Tropical Medicine, </w:t>
      </w:r>
      <w:proofErr w:type="spellStart"/>
      <w:r w:rsidRPr="00AA1B5F">
        <w:t>Center</w:t>
      </w:r>
      <w:proofErr w:type="spellEnd"/>
      <w:r w:rsidRPr="00AA1B5F">
        <w:t xml:space="preserve"> of Infectious Diseases, Heidelberg University Hospital, Heidelberg, Germany; German </w:t>
      </w:r>
      <w:proofErr w:type="spellStart"/>
      <w:r w:rsidRPr="00AA1B5F">
        <w:t>Center</w:t>
      </w:r>
      <w:proofErr w:type="spellEnd"/>
      <w:r w:rsidRPr="00AA1B5F">
        <w:t xml:space="preserve"> of Infection Research, partner site Heidelberg</w:t>
      </w:r>
    </w:p>
    <w:p w14:paraId="5CBAA5DC" w14:textId="77777777" w:rsidR="00972FEC" w:rsidRPr="00AA1B5F" w:rsidRDefault="00972FEC" w:rsidP="00DC3079">
      <w:pPr>
        <w:pStyle w:val="ListParagraph"/>
        <w:numPr>
          <w:ilvl w:val="0"/>
          <w:numId w:val="6"/>
        </w:numPr>
      </w:pPr>
      <w:r w:rsidRPr="00AA1B5F">
        <w:t xml:space="preserve">Department of Epidemiology, </w:t>
      </w:r>
      <w:proofErr w:type="spellStart"/>
      <w:r w:rsidRPr="00AA1B5F">
        <w:t>Center</w:t>
      </w:r>
      <w:proofErr w:type="spellEnd"/>
      <w:r w:rsidRPr="00AA1B5F">
        <w:t xml:space="preserve"> for Public Health, Medical University of Vienna, Vienna, Austria</w:t>
      </w:r>
    </w:p>
    <w:p w14:paraId="7F79D052" w14:textId="610084AD" w:rsidR="00972FEC" w:rsidRPr="00AA1B5F" w:rsidRDefault="00026223" w:rsidP="00DC3079">
      <w:pPr>
        <w:pStyle w:val="ListParagraph"/>
        <w:numPr>
          <w:ilvl w:val="0"/>
          <w:numId w:val="6"/>
        </w:numPr>
      </w:pPr>
      <w:r>
        <w:t>Infectious Diseases Data Observatory (IDDO)</w:t>
      </w:r>
      <w:r w:rsidR="00972FEC" w:rsidRPr="00AA1B5F">
        <w:t>, Oxford, UK</w:t>
      </w:r>
    </w:p>
    <w:p w14:paraId="09C06323" w14:textId="77777777" w:rsidR="00972FEC" w:rsidRPr="00AA1B5F" w:rsidRDefault="00972FEC" w:rsidP="00DC3079">
      <w:pPr>
        <w:pStyle w:val="ListParagraph"/>
        <w:numPr>
          <w:ilvl w:val="0"/>
          <w:numId w:val="6"/>
        </w:numPr>
      </w:pPr>
      <w:r w:rsidRPr="00AA1B5F">
        <w:t>Drugs for Neglected Diseases Initiative (</w:t>
      </w:r>
      <w:proofErr w:type="spellStart"/>
      <w:r w:rsidRPr="00AA1B5F">
        <w:t>DND</w:t>
      </w:r>
      <w:r w:rsidRPr="00AA1B5F">
        <w:rPr>
          <w:i/>
          <w:iCs/>
        </w:rPr>
        <w:t>i</w:t>
      </w:r>
      <w:proofErr w:type="spellEnd"/>
      <w:r w:rsidRPr="00AA1B5F">
        <w:t>), Geneva, Switzerland</w:t>
      </w:r>
    </w:p>
    <w:p w14:paraId="34A7F243" w14:textId="77777777" w:rsidR="00972FEC" w:rsidRPr="00AA1B5F" w:rsidRDefault="00972FEC" w:rsidP="00DC3079">
      <w:pPr>
        <w:pStyle w:val="ListParagraph"/>
        <w:numPr>
          <w:ilvl w:val="0"/>
          <w:numId w:val="6"/>
        </w:numPr>
        <w:rPr>
          <w:szCs w:val="22"/>
          <w:lang w:val="pt-BR"/>
        </w:rPr>
      </w:pPr>
      <w:r w:rsidRPr="00AA1B5F">
        <w:rPr>
          <w:szCs w:val="22"/>
          <w:lang w:val="pt-BR"/>
        </w:rPr>
        <w:t>Instituto René Rachou (IRR), Fundação Oswaldo Cruz (FIOCRUZ), Minas Gerais, Brazil</w:t>
      </w:r>
    </w:p>
    <w:p w14:paraId="2A05B5D2" w14:textId="1EAFCBE4" w:rsidR="00972FEC" w:rsidRPr="00AA1B5F" w:rsidRDefault="00972FEC" w:rsidP="00DC3079">
      <w:pPr>
        <w:pStyle w:val="ListParagraph"/>
        <w:numPr>
          <w:ilvl w:val="0"/>
          <w:numId w:val="6"/>
        </w:numPr>
        <w:rPr>
          <w:szCs w:val="22"/>
        </w:rPr>
      </w:pPr>
      <w:r w:rsidRPr="00AA1B5F">
        <w:rPr>
          <w:szCs w:val="22"/>
        </w:rPr>
        <w:t>Division of Infectious Diseases and Tropical Medicine, Department of Medicine I, Medical University of Vienna, Austria</w:t>
      </w:r>
    </w:p>
    <w:p w14:paraId="381CFA71" w14:textId="77777777" w:rsidR="00972FEC" w:rsidRPr="00AA1B5F" w:rsidRDefault="00972FEC" w:rsidP="00DC3079">
      <w:pPr>
        <w:pStyle w:val="ListParagraph"/>
        <w:numPr>
          <w:ilvl w:val="0"/>
          <w:numId w:val="6"/>
        </w:numPr>
        <w:rPr>
          <w:lang w:val="pt-BR"/>
        </w:rPr>
      </w:pPr>
      <w:r w:rsidRPr="00AA1B5F">
        <w:rPr>
          <w:lang w:val="pt-BR"/>
        </w:rPr>
        <w:t>Programa de Estudio y Control de Enfermedades Tropicales (PECET), Universidad de Antioquia, Medellín, Colombia</w:t>
      </w:r>
    </w:p>
    <w:p w14:paraId="4AC08546" w14:textId="61E8C1A7" w:rsidR="00972FEC" w:rsidRPr="00AA1B5F" w:rsidRDefault="00972FEC" w:rsidP="00DC3079">
      <w:pPr>
        <w:pStyle w:val="ListParagraph"/>
        <w:numPr>
          <w:ilvl w:val="0"/>
          <w:numId w:val="6"/>
        </w:numPr>
        <w:rPr>
          <w:szCs w:val="22"/>
        </w:rPr>
      </w:pPr>
      <w:r w:rsidRPr="00AA1B5F">
        <w:rPr>
          <w:szCs w:val="22"/>
        </w:rPr>
        <w:t>Primary Care, Population Sciences and Medical Education, University of Southampton, Southampton, UK</w:t>
      </w:r>
    </w:p>
    <w:p w14:paraId="395A05E6" w14:textId="4D42A5BA" w:rsidR="00BB4027" w:rsidRPr="00AA1B5F" w:rsidRDefault="00BB4027" w:rsidP="00DC3079">
      <w:pPr>
        <w:pStyle w:val="ListParagraph"/>
        <w:numPr>
          <w:ilvl w:val="0"/>
          <w:numId w:val="6"/>
        </w:numPr>
        <w:rPr>
          <w:szCs w:val="22"/>
        </w:rPr>
      </w:pPr>
      <w:r w:rsidRPr="00AA1B5F">
        <w:rPr>
          <w:szCs w:val="22"/>
        </w:rPr>
        <w:t xml:space="preserve">Institute of Specific Prophylaxis and Tropical Medicine, </w:t>
      </w:r>
      <w:proofErr w:type="spellStart"/>
      <w:r w:rsidRPr="00AA1B5F">
        <w:rPr>
          <w:szCs w:val="22"/>
        </w:rPr>
        <w:t>Center</w:t>
      </w:r>
      <w:proofErr w:type="spellEnd"/>
      <w:r w:rsidRPr="00AA1B5F">
        <w:rPr>
          <w:szCs w:val="22"/>
        </w:rPr>
        <w:t xml:space="preserve"> for Pathophysiology, Infectiology and Immunology, Medical University of Vienna, Vienna, Austria</w:t>
      </w:r>
    </w:p>
    <w:p w14:paraId="10DCAB3D" w14:textId="10B3074A" w:rsidR="00BB4027" w:rsidRPr="00AA1B5F" w:rsidRDefault="00BB4027" w:rsidP="00DC3079">
      <w:pPr>
        <w:pStyle w:val="ListParagraph"/>
        <w:numPr>
          <w:ilvl w:val="0"/>
          <w:numId w:val="6"/>
        </w:numPr>
        <w:rPr>
          <w:szCs w:val="22"/>
        </w:rPr>
      </w:pPr>
      <w:r w:rsidRPr="00AA1B5F">
        <w:rPr>
          <w:szCs w:val="22"/>
        </w:rPr>
        <w:t xml:space="preserve">International Severe Acute Respiratory and Emerging Infection Consortium, Pandemic Sciences Institute, University of Oxford, Oxford, UK </w:t>
      </w:r>
    </w:p>
    <w:p w14:paraId="7356381C" w14:textId="74E5C417" w:rsidR="00D35AF2" w:rsidRPr="00AA1B5F" w:rsidRDefault="00D35AF2" w:rsidP="00DC3079">
      <w:r w:rsidRPr="00AA1B5F">
        <w:t xml:space="preserve">¶ These authors contributed equally to this work. </w:t>
      </w:r>
    </w:p>
    <w:p w14:paraId="2DA0A463" w14:textId="77777777" w:rsidR="00D35AF2" w:rsidRPr="00AA1B5F" w:rsidRDefault="00D35AF2" w:rsidP="00DC3079"/>
    <w:p w14:paraId="727B085B" w14:textId="6B2CC027" w:rsidR="00D35AF2" w:rsidRPr="00AA1B5F" w:rsidRDefault="00D35AF2" w:rsidP="00DC3079">
      <w:pPr>
        <w:rPr>
          <w:sz w:val="20"/>
        </w:rPr>
      </w:pPr>
      <w:r w:rsidRPr="00AA1B5F">
        <w:t xml:space="preserve">* Corresponding author </w:t>
      </w:r>
      <w:r w:rsidR="00987D46" w:rsidRPr="00AA1B5F">
        <w:t>E</w:t>
      </w:r>
      <w:r w:rsidRPr="00AA1B5F">
        <w:t xml:space="preserve">-mail: astrid.erber@meduniwien.ac.at </w:t>
      </w:r>
    </w:p>
    <w:p w14:paraId="07764C30" w14:textId="77777777" w:rsidR="00D45046" w:rsidRPr="00AA1B5F" w:rsidRDefault="00D45046">
      <w:pPr>
        <w:autoSpaceDE/>
        <w:autoSpaceDN/>
        <w:adjustRightInd/>
        <w:spacing w:before="0" w:after="200"/>
        <w:jc w:val="left"/>
        <w:rPr>
          <w:rFonts w:eastAsiaTheme="majorEastAsia" w:cs="Arial"/>
          <w:b/>
          <w:bCs/>
          <w:sz w:val="28"/>
          <w:szCs w:val="24"/>
        </w:rPr>
      </w:pPr>
      <w:r w:rsidRPr="00AA1B5F">
        <w:br w:type="page"/>
      </w:r>
    </w:p>
    <w:p w14:paraId="306DDAA6" w14:textId="709770F1" w:rsidR="001C6617" w:rsidRPr="00AA1B5F" w:rsidRDefault="001C6617" w:rsidP="00DC3079">
      <w:pPr>
        <w:pStyle w:val="Heading1"/>
      </w:pPr>
      <w:r w:rsidRPr="00AA1B5F">
        <w:lastRenderedPageBreak/>
        <w:t>Abstract</w:t>
      </w:r>
    </w:p>
    <w:p w14:paraId="5EF14C36" w14:textId="77777777" w:rsidR="00246BE8" w:rsidRPr="00AA1B5F" w:rsidRDefault="00246BE8" w:rsidP="00246BE8"/>
    <w:p w14:paraId="0169E87A" w14:textId="488B89C0" w:rsidR="00392926" w:rsidRPr="00AA1B5F" w:rsidRDefault="00C311F8" w:rsidP="00D36203">
      <w:pPr>
        <w:pStyle w:val="Heading3"/>
        <w:rPr>
          <w:rStyle w:val="Heading3Char"/>
          <w:b/>
          <w:bCs/>
          <w:sz w:val="22"/>
        </w:rPr>
      </w:pPr>
      <w:r w:rsidRPr="00AA1B5F">
        <w:rPr>
          <w:rStyle w:val="Heading3Char"/>
          <w:b/>
          <w:bCs/>
          <w:sz w:val="22"/>
        </w:rPr>
        <w:t>Background</w:t>
      </w:r>
    </w:p>
    <w:p w14:paraId="5ECB7E2C" w14:textId="4785DA9B" w:rsidR="00947E12" w:rsidRPr="00AA1B5F" w:rsidRDefault="00947E12" w:rsidP="00DC3079">
      <w:r w:rsidRPr="00AA1B5F">
        <w:t xml:space="preserve">Target Product Profiles (TPPs) </w:t>
      </w:r>
      <w:r w:rsidR="00300B73" w:rsidRPr="00AA1B5F">
        <w:t xml:space="preserve">are instrumental to </w:t>
      </w:r>
      <w:r w:rsidR="00C6429C" w:rsidRPr="00AA1B5F">
        <w:t>help</w:t>
      </w:r>
      <w:r w:rsidRPr="00AA1B5F">
        <w:t xml:space="preserve"> optimise </w:t>
      </w:r>
      <w:r w:rsidR="00492466" w:rsidRPr="00AA1B5F">
        <w:t xml:space="preserve">the </w:t>
      </w:r>
      <w:r w:rsidRPr="00AA1B5F">
        <w:t>design and development</w:t>
      </w:r>
      <w:r w:rsidR="00300B73" w:rsidRPr="00AA1B5F">
        <w:t xml:space="preserve"> of therapeutics, vaccines, and diagnostics</w:t>
      </w:r>
      <w:r w:rsidR="00794ADE" w:rsidRPr="00AA1B5F">
        <w:t xml:space="preserve"> – these products, </w:t>
      </w:r>
      <w:proofErr w:type="gramStart"/>
      <w:r w:rsidR="003364F1">
        <w:t xml:space="preserve">in order </w:t>
      </w:r>
      <w:r w:rsidR="00794ADE" w:rsidRPr="00AA1B5F">
        <w:t>t</w:t>
      </w:r>
      <w:r w:rsidR="00492466" w:rsidRPr="00AA1B5F">
        <w:t>o</w:t>
      </w:r>
      <w:proofErr w:type="gramEnd"/>
      <w:r w:rsidR="00492466" w:rsidRPr="00AA1B5F">
        <w:t xml:space="preserve"> achieve the intended impact, should </w:t>
      </w:r>
      <w:r w:rsidR="00C6429C" w:rsidRPr="00AA1B5F">
        <w:t>be</w:t>
      </w:r>
      <w:r w:rsidRPr="00AA1B5F">
        <w:t xml:space="preserve"> aligned with </w:t>
      </w:r>
      <w:r w:rsidR="00492466" w:rsidRPr="00AA1B5F">
        <w:t xml:space="preserve">users’ </w:t>
      </w:r>
      <w:r w:rsidR="00832AEC" w:rsidRPr="00AA1B5F">
        <w:t xml:space="preserve">preferences </w:t>
      </w:r>
      <w:r w:rsidRPr="00AA1B5F">
        <w:t>and needs</w:t>
      </w:r>
      <w:r w:rsidR="0006698F" w:rsidRPr="00AA1B5F">
        <w:t xml:space="preserve">. </w:t>
      </w:r>
      <w:r w:rsidR="00794ADE" w:rsidRPr="00AA1B5F">
        <w:t>However, p</w:t>
      </w:r>
      <w:r w:rsidRPr="00AA1B5F">
        <w:t>atients</w:t>
      </w:r>
      <w:r w:rsidR="00C6429C" w:rsidRPr="00AA1B5F">
        <w:t xml:space="preserve"> </w:t>
      </w:r>
      <w:r w:rsidR="00794ADE" w:rsidRPr="00AA1B5F">
        <w:t xml:space="preserve">are rarely </w:t>
      </w:r>
      <w:r w:rsidRPr="00AA1B5F">
        <w:t>involve</w:t>
      </w:r>
      <w:r w:rsidR="00794ADE" w:rsidRPr="00AA1B5F">
        <w:t xml:space="preserve">d </w:t>
      </w:r>
      <w:r w:rsidRPr="00AA1B5F">
        <w:t xml:space="preserve">as </w:t>
      </w:r>
      <w:r w:rsidR="00AE7155" w:rsidRPr="00AA1B5F">
        <w:t xml:space="preserve">key </w:t>
      </w:r>
      <w:r w:rsidRPr="00AA1B5F">
        <w:t>stakeholders in building a TPP</w:t>
      </w:r>
      <w:r w:rsidR="00832AEC" w:rsidRPr="00AA1B5F">
        <w:t xml:space="preserve">. </w:t>
      </w:r>
    </w:p>
    <w:p w14:paraId="4B404E6C" w14:textId="1E7185AF" w:rsidR="006D5D24" w:rsidRPr="00AA1B5F" w:rsidRDefault="00246BE8" w:rsidP="00DC3079">
      <w:pPr>
        <w:pStyle w:val="Heading3"/>
        <w:rPr>
          <w:rStyle w:val="Heading3Char"/>
          <w:b/>
          <w:bCs/>
          <w:sz w:val="22"/>
          <w:szCs w:val="22"/>
          <w:lang w:val="en-GB"/>
        </w:rPr>
      </w:pPr>
      <w:r w:rsidRPr="00AA1B5F">
        <w:rPr>
          <w:rStyle w:val="Heading3Char"/>
          <w:b/>
          <w:bCs/>
          <w:sz w:val="22"/>
          <w:szCs w:val="22"/>
          <w:lang w:val="en-GB"/>
        </w:rPr>
        <w:t>Method</w:t>
      </w:r>
      <w:r w:rsidR="00E11742">
        <w:rPr>
          <w:rStyle w:val="Heading3Char"/>
          <w:b/>
          <w:bCs/>
          <w:sz w:val="22"/>
          <w:szCs w:val="22"/>
          <w:lang w:val="en-GB"/>
        </w:rPr>
        <w:t>ology</w:t>
      </w:r>
    </w:p>
    <w:p w14:paraId="0103E334" w14:textId="1D9B827C" w:rsidR="0006698F" w:rsidRPr="00AA1B5F" w:rsidRDefault="00947E12" w:rsidP="00DC3079">
      <w:r w:rsidRPr="00AA1B5F">
        <w:t>Thirty-</w:t>
      </w:r>
      <w:r w:rsidR="00AD07C8" w:rsidRPr="00AA1B5F">
        <w:t xml:space="preserve">three </w:t>
      </w:r>
      <w:r w:rsidR="004A7B4F" w:rsidRPr="00AA1B5F">
        <w:t>cutaneous leishmaniasis (</w:t>
      </w:r>
      <w:r w:rsidRPr="00AA1B5F">
        <w:t>CL</w:t>
      </w:r>
      <w:r w:rsidR="004A7B4F" w:rsidRPr="00AA1B5F">
        <w:t>)</w:t>
      </w:r>
      <w:r w:rsidRPr="00AA1B5F">
        <w:t xml:space="preserve"> patients from Brazil, Colombia, and Austria</w:t>
      </w:r>
      <w:r w:rsidR="00E4142A" w:rsidRPr="00AA1B5F">
        <w:t xml:space="preserve">, infected with New-World </w:t>
      </w:r>
      <w:r w:rsidR="00E225CC" w:rsidRPr="00AA1B5F">
        <w:rPr>
          <w:i/>
          <w:iCs/>
        </w:rPr>
        <w:t>Leishmania</w:t>
      </w:r>
      <w:r w:rsidR="00E225CC" w:rsidRPr="00AA1B5F">
        <w:t xml:space="preserve"> species</w:t>
      </w:r>
      <w:r w:rsidR="00E4142A" w:rsidRPr="00AA1B5F">
        <w:t>,</w:t>
      </w:r>
      <w:r w:rsidRPr="00AA1B5F">
        <w:t xml:space="preserve"> were recruited using a maximum variation approach along geographic, sociodemographic and clinical criteria. Semi-structured interviews were conducted in </w:t>
      </w:r>
      <w:r w:rsidR="00BB3BA9" w:rsidRPr="00AA1B5F">
        <w:t xml:space="preserve">the </w:t>
      </w:r>
      <w:r w:rsidR="003364F1">
        <w:t xml:space="preserve">respective </w:t>
      </w:r>
      <w:r w:rsidRPr="00AA1B5F">
        <w:t>patient</w:t>
      </w:r>
      <w:r w:rsidR="00BB3BA9" w:rsidRPr="00AA1B5F">
        <w:t>’</w:t>
      </w:r>
      <w:r w:rsidRPr="00AA1B5F">
        <w:t xml:space="preserve">s mother tongue. Transcripts, translated into English, were analysed using a framework approach. </w:t>
      </w:r>
      <w:r w:rsidRPr="00AA1B5F">
        <w:rPr>
          <w:rStyle w:val="s1"/>
          <w:rFonts w:cstheme="minorHAnsi"/>
          <w:szCs w:val="24"/>
        </w:rPr>
        <w:t>We match</w:t>
      </w:r>
      <w:r w:rsidR="001F25C6" w:rsidRPr="00AA1B5F">
        <w:rPr>
          <w:rStyle w:val="s1"/>
          <w:rFonts w:cstheme="minorHAnsi"/>
          <w:szCs w:val="24"/>
        </w:rPr>
        <w:t>ed</w:t>
      </w:r>
      <w:r w:rsidRPr="00AA1B5F">
        <w:rPr>
          <w:rStyle w:val="s1"/>
          <w:rFonts w:cstheme="minorHAnsi"/>
          <w:szCs w:val="24"/>
        </w:rPr>
        <w:t xml:space="preserve"> </w:t>
      </w:r>
      <w:r w:rsidRPr="00AA1B5F">
        <w:t xml:space="preserve">disease experiences, preferences, and expectations of CL patients to a TPP </w:t>
      </w:r>
      <w:r w:rsidR="0006698F" w:rsidRPr="00AA1B5F">
        <w:t xml:space="preserve">developed by </w:t>
      </w:r>
      <w:proofErr w:type="spellStart"/>
      <w:r w:rsidR="0006698F" w:rsidRPr="00AA1B5F">
        <w:t>DND</w:t>
      </w:r>
      <w:r w:rsidR="0006698F" w:rsidRPr="00AA1B5F">
        <w:rPr>
          <w:i/>
          <w:iCs/>
        </w:rPr>
        <w:t>i</w:t>
      </w:r>
      <w:proofErr w:type="spellEnd"/>
      <w:r w:rsidR="0006698F" w:rsidRPr="00AA1B5F">
        <w:t xml:space="preserve"> (Drug for Neglected Diseases </w:t>
      </w:r>
      <w:r w:rsidR="0006698F" w:rsidRPr="00AA1B5F">
        <w:rPr>
          <w:i/>
          <w:iCs/>
        </w:rPr>
        <w:t>initiative</w:t>
      </w:r>
      <w:r w:rsidR="0006698F" w:rsidRPr="00AA1B5F">
        <w:t>) for CL treatment.</w:t>
      </w:r>
      <w:r w:rsidRPr="00AA1B5F">
        <w:t xml:space="preserve"> </w:t>
      </w:r>
    </w:p>
    <w:p w14:paraId="1DAD810B" w14:textId="00005AC8" w:rsidR="0006698F" w:rsidRPr="00AA1B5F" w:rsidRDefault="00E11742" w:rsidP="00DC3079">
      <w:pPr>
        <w:rPr>
          <w:rStyle w:val="Heading3Char"/>
          <w:sz w:val="22"/>
          <w:szCs w:val="22"/>
          <w:lang w:val="en-GB"/>
        </w:rPr>
      </w:pPr>
      <w:r>
        <w:rPr>
          <w:rStyle w:val="Heading3Char"/>
          <w:sz w:val="22"/>
          <w:szCs w:val="22"/>
          <w:lang w:val="en-GB"/>
        </w:rPr>
        <w:t>Principal f</w:t>
      </w:r>
      <w:r w:rsidR="0006698F" w:rsidRPr="00AA1B5F">
        <w:rPr>
          <w:rStyle w:val="Heading3Char"/>
          <w:sz w:val="22"/>
          <w:szCs w:val="22"/>
          <w:lang w:val="en-GB"/>
        </w:rPr>
        <w:t>indings</w:t>
      </w:r>
    </w:p>
    <w:p w14:paraId="71B962B3" w14:textId="78BDF5F8" w:rsidR="00947E12" w:rsidRPr="00AA1B5F" w:rsidRDefault="00947E12" w:rsidP="00DC3079">
      <w:r w:rsidRPr="00AA1B5F">
        <w:t>Patients’ preferences regarding treatments ranged from specific efficacy</w:t>
      </w:r>
      <w:r w:rsidR="00104A9C" w:rsidRPr="00AA1B5F">
        <w:t xml:space="preserve"> and safety</w:t>
      </w:r>
      <w:r w:rsidRPr="00AA1B5F">
        <w:t xml:space="preserve"> endpoints to direct and significant indirect costs. </w:t>
      </w:r>
      <w:r w:rsidR="00AD07C8" w:rsidRPr="00AA1B5F">
        <w:t xml:space="preserve">Respondents </w:t>
      </w:r>
      <w:r w:rsidR="00104A9C" w:rsidRPr="00AA1B5F">
        <w:t>expressed views about trade-offs between</w:t>
      </w:r>
      <w:r w:rsidRPr="00AA1B5F">
        <w:t xml:space="preserve"> efficacy and experienced discomfort/adverse events</w:t>
      </w:r>
      <w:r w:rsidR="00640D2B" w:rsidRPr="00AA1B5F">
        <w:t xml:space="preserve"> caused by treatment</w:t>
      </w:r>
      <w:r w:rsidRPr="00AA1B5F">
        <w:t xml:space="preserve">. </w:t>
      </w:r>
      <w:r w:rsidR="009114CE" w:rsidRPr="00AA1B5F">
        <w:t>R</w:t>
      </w:r>
      <w:r w:rsidRPr="00AA1B5F">
        <w:t>easons for non-compliance, such as adverse events or geographical and availability barriers</w:t>
      </w:r>
      <w:r w:rsidR="00104A9C" w:rsidRPr="00AA1B5F">
        <w:t>, were discussed</w:t>
      </w:r>
      <w:r w:rsidRPr="00AA1B5F">
        <w:t>.</w:t>
      </w:r>
      <w:r w:rsidR="00882370" w:rsidRPr="00AA1B5F">
        <w:t xml:space="preserve"> </w:t>
      </w:r>
      <w:r w:rsidR="00F26797" w:rsidRPr="00AA1B5F">
        <w:t>Considerations related to accessibility and affordability were relevant from the patients’ perspective.</w:t>
      </w:r>
    </w:p>
    <w:p w14:paraId="423B368B" w14:textId="77777777" w:rsidR="00E11742" w:rsidRPr="001B3092" w:rsidRDefault="00E11742" w:rsidP="00DC3079">
      <w:pPr>
        <w:rPr>
          <w:rStyle w:val="Heading3Char"/>
          <w:sz w:val="22"/>
          <w:szCs w:val="22"/>
          <w:lang w:val="en-GB"/>
        </w:rPr>
      </w:pPr>
      <w:r w:rsidRPr="001B3092">
        <w:rPr>
          <w:rStyle w:val="Heading3Char"/>
          <w:sz w:val="22"/>
          <w:szCs w:val="22"/>
          <w:lang w:val="en-GB"/>
        </w:rPr>
        <w:t>Conclusions/Significance</w:t>
      </w:r>
      <w:r w:rsidRPr="001B3092" w:rsidDel="00E11742">
        <w:rPr>
          <w:rStyle w:val="Heading3Char"/>
          <w:sz w:val="22"/>
          <w:szCs w:val="22"/>
          <w:lang w:val="en-GB"/>
        </w:rPr>
        <w:t xml:space="preserve"> </w:t>
      </w:r>
    </w:p>
    <w:p w14:paraId="2C30578E" w14:textId="59D3846C" w:rsidR="00947E12" w:rsidRPr="00AA1B5F" w:rsidRDefault="00E11742" w:rsidP="00DC3079">
      <w:r w:rsidRPr="00D85987">
        <w:rPr>
          <w:rStyle w:val="s1"/>
          <w:rFonts w:cstheme="minorHAnsi"/>
          <w:szCs w:val="24"/>
        </w:rPr>
        <w:t>NTDs affect disadvantaged populations</w:t>
      </w:r>
      <w:r>
        <w:rPr>
          <w:rStyle w:val="s1"/>
          <w:rFonts w:cstheme="minorHAnsi"/>
          <w:szCs w:val="24"/>
        </w:rPr>
        <w:t>,</w:t>
      </w:r>
      <w:r w:rsidRPr="00D85987">
        <w:rPr>
          <w:rStyle w:val="s1"/>
          <w:rFonts w:cstheme="minorHAnsi"/>
          <w:szCs w:val="24"/>
        </w:rPr>
        <w:t xml:space="preserve"> often with little access to health systems. Engaging patients in designing adapted therapies could significantly contribute to the suitability of an intervention to a specific context and to compliance, by tailoring the product to the end-users’ needs. </w:t>
      </w:r>
      <w:r w:rsidR="00947E12" w:rsidRPr="00AA1B5F">
        <w:t>This exploratory study identified preferences in a broad international patient spectrum</w:t>
      </w:r>
      <w:r w:rsidR="004A7B4F" w:rsidRPr="00AA1B5F">
        <w:t>. It</w:t>
      </w:r>
      <w:r w:rsidR="00947E12" w:rsidRPr="00AA1B5F">
        <w:t xml:space="preserve"> provides </w:t>
      </w:r>
      <w:r w:rsidR="00947E12" w:rsidRPr="00AA1B5F">
        <w:rPr>
          <w:rStyle w:val="s1"/>
          <w:rFonts w:cstheme="minorHAnsi"/>
          <w:szCs w:val="24"/>
        </w:rPr>
        <w:t xml:space="preserve">methodological guidance on how patients can be meaningfully </w:t>
      </w:r>
      <w:r w:rsidR="00947E12" w:rsidRPr="00AA1B5F">
        <w:t xml:space="preserve">involved as stakeholders in the construction of a TPP </w:t>
      </w:r>
      <w:r w:rsidR="00640D2B" w:rsidRPr="00AA1B5F">
        <w:t xml:space="preserve">of therapeutics </w:t>
      </w:r>
      <w:r w:rsidR="00947E12" w:rsidRPr="00AA1B5F">
        <w:t>for</w:t>
      </w:r>
      <w:r w:rsidR="00640D2B" w:rsidRPr="00AA1B5F">
        <w:t xml:space="preserve"> </w:t>
      </w:r>
      <w:r w:rsidR="00947E12" w:rsidRPr="00AA1B5F">
        <w:t>NTD</w:t>
      </w:r>
      <w:r w:rsidR="00640D2B" w:rsidRPr="00AA1B5F">
        <w:t>s</w:t>
      </w:r>
      <w:r w:rsidR="00947E12" w:rsidRPr="00AA1B5F">
        <w:t>.</w:t>
      </w:r>
      <w:r w:rsidR="004A7B4F" w:rsidRPr="00AA1B5F">
        <w:t xml:space="preserve"> CL </w:t>
      </w:r>
      <w:r w:rsidR="001C0761" w:rsidRPr="00AA1B5F">
        <w:t xml:space="preserve">is used </w:t>
      </w:r>
      <w:r w:rsidR="004A7B4F" w:rsidRPr="00AA1B5F">
        <w:t xml:space="preserve">as </w:t>
      </w:r>
      <w:r w:rsidR="003364F1">
        <w:t xml:space="preserve">an </w:t>
      </w:r>
      <w:r w:rsidR="004A7B4F" w:rsidRPr="00AA1B5F">
        <w:t>ex</w:t>
      </w:r>
      <w:r w:rsidR="001C0761" w:rsidRPr="00AA1B5F">
        <w:t>e</w:t>
      </w:r>
      <w:r w:rsidR="004A7B4F" w:rsidRPr="00AA1B5F">
        <w:t>mpl</w:t>
      </w:r>
      <w:r w:rsidR="001C0761" w:rsidRPr="00AA1B5F">
        <w:t>ar</w:t>
      </w:r>
      <w:r w:rsidR="004A7B4F" w:rsidRPr="00AA1B5F">
        <w:t xml:space="preserve">, but </w:t>
      </w:r>
      <w:r w:rsidR="001C0761" w:rsidRPr="00AA1B5F">
        <w:t xml:space="preserve">the approach </w:t>
      </w:r>
      <w:r w:rsidR="004A7B4F" w:rsidRPr="00AA1B5F">
        <w:t xml:space="preserve">can be adapted for other NTDs. </w:t>
      </w:r>
    </w:p>
    <w:bookmarkEnd w:id="0"/>
    <w:p w14:paraId="47EDAB83" w14:textId="69DA0A69" w:rsidR="00DD1829" w:rsidRDefault="00DD1829">
      <w:pPr>
        <w:autoSpaceDE/>
        <w:autoSpaceDN/>
        <w:adjustRightInd/>
        <w:spacing w:before="0" w:after="200"/>
        <w:jc w:val="left"/>
      </w:pPr>
    </w:p>
    <w:p w14:paraId="7F7A78F0" w14:textId="43885CFB" w:rsidR="004B3643" w:rsidRDefault="004B3643" w:rsidP="004B3643">
      <w:pPr>
        <w:pStyle w:val="Heading1"/>
      </w:pPr>
      <w:r>
        <w:t>Author summary</w:t>
      </w:r>
    </w:p>
    <w:p w14:paraId="164A2DA2" w14:textId="57B996BE" w:rsidR="0050253C" w:rsidRDefault="00561C0B" w:rsidP="00561C0B">
      <w:r w:rsidRPr="00AA1B5F">
        <w:t xml:space="preserve">Our study addresses the challenge of </w:t>
      </w:r>
      <w:r w:rsidR="004B6EE9">
        <w:t xml:space="preserve">involving patients in defining </w:t>
      </w:r>
      <w:r w:rsidR="003364F1">
        <w:t xml:space="preserve">which </w:t>
      </w:r>
      <w:r w:rsidR="004B6EE9">
        <w:t xml:space="preserve">medical product would work for their condition. </w:t>
      </w:r>
      <w:r w:rsidR="0050253C">
        <w:t xml:space="preserve">When designing a new medical product, it is customary to identify a “target product profile” (TPP), which identifies the characteristics the product should have to meet </w:t>
      </w:r>
      <w:proofErr w:type="gramStart"/>
      <w:r w:rsidR="00E80EC8">
        <w:t xml:space="preserve">in order </w:t>
      </w:r>
      <w:r w:rsidR="0050253C">
        <w:t>to</w:t>
      </w:r>
      <w:proofErr w:type="gramEnd"/>
      <w:r w:rsidR="0050253C">
        <w:t xml:space="preserve"> address the medical need it is intended for. For the product to be used </w:t>
      </w:r>
      <w:r w:rsidR="00E80EC8">
        <w:t xml:space="preserve">as intended </w:t>
      </w:r>
      <w:r w:rsidR="0050253C">
        <w:t xml:space="preserve">and achieve the desired effects, it should be adapted to the conditions and the people who will use it, so, patients’ views are important, but rarely heard.  </w:t>
      </w:r>
    </w:p>
    <w:p w14:paraId="44188073" w14:textId="05D8E4A6" w:rsidR="001E79F3" w:rsidRDefault="001E79F3" w:rsidP="001E79F3">
      <w:pPr>
        <w:rPr>
          <w:rFonts w:cstheme="minorHAnsi"/>
          <w:szCs w:val="24"/>
        </w:rPr>
      </w:pPr>
      <w:r>
        <w:t xml:space="preserve">Here, we use as an example cutaneous leishmaniasis, a skin and mucosal disease caused by a </w:t>
      </w:r>
      <w:r w:rsidR="003364F1">
        <w:t xml:space="preserve">protozoan </w:t>
      </w:r>
      <w:r>
        <w:t>parasite, which disproportionally affects poor people across tropical and subtropical areas</w:t>
      </w:r>
      <w:r w:rsidR="00E80EC8">
        <w:t xml:space="preserve"> </w:t>
      </w:r>
      <w:r>
        <w:lastRenderedPageBreak/>
        <w:t xml:space="preserve">of the world. We collected patients’ views about product </w:t>
      </w:r>
      <w:r w:rsidRPr="00D85987">
        <w:rPr>
          <w:rFonts w:cstheme="minorHAnsi"/>
          <w:szCs w:val="24"/>
        </w:rPr>
        <w:t>safety, efficacy, costs, treatment administration</w:t>
      </w:r>
      <w:r>
        <w:rPr>
          <w:rFonts w:cstheme="minorHAnsi"/>
          <w:szCs w:val="24"/>
        </w:rPr>
        <w:t>,</w:t>
      </w:r>
      <w:r w:rsidRPr="00D85987">
        <w:rPr>
          <w:rFonts w:cstheme="minorHAnsi"/>
          <w:szCs w:val="24"/>
        </w:rPr>
        <w:t xml:space="preserve"> and perceived barriers</w:t>
      </w:r>
      <w:r>
        <w:rPr>
          <w:rFonts w:cstheme="minorHAnsi"/>
          <w:szCs w:val="24"/>
        </w:rPr>
        <w:t xml:space="preserve">, that contribute to specifying product characteristics in the TPP. </w:t>
      </w:r>
    </w:p>
    <w:p w14:paraId="6F241855" w14:textId="6CC85DD0" w:rsidR="004B3643" w:rsidRPr="00392926" w:rsidRDefault="00561C0B" w:rsidP="004B3643">
      <w:r w:rsidRPr="00AA1B5F">
        <w:t>Overall, our study contributes to the limited body of knowledge with an example and an adaptable methodology to give patients a voice in designing adapted medical products. Patients input may also contribute to redefining aspects of a TPP, such as affordability, instead of just the cost per unit.</w:t>
      </w:r>
      <w:r w:rsidR="001E79F3">
        <w:t xml:space="preserve"> </w:t>
      </w:r>
      <w:r w:rsidR="004B3643">
        <w:t xml:space="preserve">The methodology used here can be adapted and used for other neglected diseases to give patients a voice in designing medical products. </w:t>
      </w:r>
    </w:p>
    <w:p w14:paraId="687F3A1D" w14:textId="73F98EF1" w:rsidR="001C6617" w:rsidRPr="00AA1B5F" w:rsidRDefault="00E64C2E" w:rsidP="00DC3079">
      <w:pPr>
        <w:pStyle w:val="Heading1"/>
      </w:pPr>
      <w:r w:rsidRPr="00AA1B5F">
        <w:t>Background</w:t>
      </w:r>
    </w:p>
    <w:p w14:paraId="44C85A8C" w14:textId="21BEDC3E" w:rsidR="00072B19" w:rsidRPr="00AA1B5F" w:rsidRDefault="000D084C" w:rsidP="00DC3079">
      <w:r w:rsidRPr="00AA1B5F">
        <w:t>Neglected</w:t>
      </w:r>
      <w:r w:rsidR="004C42F2" w:rsidRPr="00AA1B5F">
        <w:t xml:space="preserve"> tropical diseases (NTDs) continue to burden low- and middle-income countries (LMICs)</w:t>
      </w:r>
      <w:r w:rsidR="00A51107" w:rsidRPr="00AA1B5F">
        <w:t xml:space="preserve"> </w:t>
      </w:r>
      <w:r w:rsidR="00A51107" w:rsidRPr="00AA1B5F">
        <w:fldChar w:fldCharType="begin"/>
      </w:r>
      <w:r w:rsidR="00E11742">
        <w:instrText xml:space="preserve"> ADDIN ZOTERO_ITEM CSL_CITATION {"citationID":"hyrHmJJU","properties":{"formattedCitation":"[1]","plainCitation":"[1]","noteIndex":0},"citationItems":[{"id":1788,"uris":["http://zotero.org/users/2316320/items/84HTTLQI"],"itemData":{"id":1788,"type":"chapter","abstract":"The neglected tropical diseases (NTDs) affect more than 1 billion of the poorest and most marginalized people of the world. These infections are a consequence of the environmental and socioeconomic conditions in which the poor live, and the ill health and disability they cause are a primary factor locking the poor into poverty. They are diseases of the most neglected people who live in countries that lack the basic resources to control them. Yet this chapter demonstrates that the tools to end this neglect already exist, and that there are compelling economic arguments that ending these diseases would be one of the most cost-effective of global public health programs. The NTD concept was developed to draw attention to this opportunity that was overlooked by the Millennium Development Goals (MDGs). At least 18 diseases are recognized as NTDs by World Health Assembly resolutions; the latest addition is mycetoma (WHO 2013, 2016). The World Health Organization (WHO) has set specific targets for control, elimination, and eradication of a subset of these diseases (table 17.1). These are the NTDs that we focus on in this chapter. The end of NTDs is now firmly embedded within the Sustainable Development Goals (SDGs) for 2030, under target 3.3, reflecting the promise to “leave no one behind.” This chapter reaffirms the case that NTDs account for a significant and unfairly distributed global disease burden, cost-effective interventions exist to reduce that burden, these interventions are affordable, and they are good investments in universal health coverage and social protection. It builds on the second edition of the Disease Control Priorities (DCP2) project (Hotez and others 2006) with new data and analysis. It also takes into account new strategies and tools that have been introduced since 2006 and the increasingly ambitious elimination and eradication targets for individual diseases that have emerged since 2012, including the unprecedented donation by the pharmaceutical industry under the London Declaration of more than a billion medicines annually to treat nine of the most important NTDs. Finally, it helps provide a longer-term perspective on SDG target 3.3 and the 2030 goals. This chapter is structured around three key NTD interventions, rather than individual NTDs, in recognition of the increasingly integrated delivery of interventions to the poorest, most remote, and otherwise most marginalized communities of the world. These interventions are as follows: Preventive chemotherapy by mass drug administration. Innovative and intensified disease management. Vector ecology and management. For simplicity of analysis, we focus on a subset of the NTDs recognized by the WHO. We do not provide a full analysis of veterinary public health interventions against zoonotic NTDs or of water, sanitation, and hygiene (WASH). These conditions are beyond the scope of this chapter, but WASH is addressed in chapter 9 in volume 7 of the third edition of Disease Control Priorities (Hutton and Chase 2017). Chapter 13 in volume 8 (Bundy and others 2017) discusses mass deworming programs, and chapter 29 (Ahuja and others 2017) in volume 8 analyzes the economics of such programs.","call-number":"NBK525199","container-title":"Major Infectious Diseases","edition":"3rd","event-place":"Washington (DC)","ISBN":"978-1-4648-0524-0","language":"eng","license":"© 2017 International Bank for Reconstruction and Development / The World Bank.","note":"PMID: 30212103","publisher":"The International Bank for Reconstruction and Development / The World Bank","publisher-place":"Washington (DC)","source":"PubMed","title":"An Investment Case for Ending Neglected Tropical Diseases","URL":"http://www.ncbi.nlm.nih.gov/books/NBK525199/","author":[{"family":"Fitzpatrick","given":"Christopher"},{"family":"Nwankwo","given":"Uzoma"},{"family":"Lenk","given":"Edeltraud"},{"family":"Vlas","given":"Sake J.","non-dropping-particle":"de"},{"family":"Bundy","given":"Donald A. P."}],"editor":[{"family":"Holmes","given":"King K."},{"family":"Bertozzi","given":"Stefano"},{"family":"Bloom","given":"Barry R."},{"family":"Jha","given":"Prabhat"}],"accessed":{"date-parts":[["2020",2,25]]},"issued":{"date-parts":[["2017"]]}}}],"schema":"https://github.com/citation-style-language/schema/raw/master/csl-citation.json"} </w:instrText>
      </w:r>
      <w:r w:rsidR="00A51107" w:rsidRPr="00AA1B5F">
        <w:fldChar w:fldCharType="separate"/>
      </w:r>
      <w:r w:rsidR="0094128C" w:rsidRPr="0094128C">
        <w:t>[1]</w:t>
      </w:r>
      <w:r w:rsidR="00A51107" w:rsidRPr="00AA1B5F">
        <w:fldChar w:fldCharType="end"/>
      </w:r>
      <w:r w:rsidR="004C42F2" w:rsidRPr="00AA1B5F">
        <w:t xml:space="preserve">. </w:t>
      </w:r>
      <w:r w:rsidR="00CF2A7E" w:rsidRPr="00AA1B5F">
        <w:t xml:space="preserve">Designing </w:t>
      </w:r>
      <w:r w:rsidR="00286177" w:rsidRPr="00AA1B5F">
        <w:t xml:space="preserve">therapeutics, vaccines </w:t>
      </w:r>
      <w:r w:rsidR="00CE6A90" w:rsidRPr="00AA1B5F">
        <w:t xml:space="preserve">and diagnostics </w:t>
      </w:r>
      <w:r w:rsidR="00CF2A7E" w:rsidRPr="00AA1B5F">
        <w:t>for NTDs requires a deep understanding of the specific conditions in which they will be used</w:t>
      </w:r>
      <w:r w:rsidR="001C73E1" w:rsidRPr="00AA1B5F">
        <w:t>,</w:t>
      </w:r>
      <w:r w:rsidR="00CF2A7E" w:rsidRPr="00AA1B5F">
        <w:t xml:space="preserve"> </w:t>
      </w:r>
      <w:r w:rsidR="004C42F2" w:rsidRPr="00AA1B5F">
        <w:t xml:space="preserve">for them to be </w:t>
      </w:r>
      <w:r w:rsidR="00292718" w:rsidRPr="00AA1B5F">
        <w:t xml:space="preserve">aligned </w:t>
      </w:r>
      <w:r w:rsidR="00623835" w:rsidRPr="00AA1B5F">
        <w:t xml:space="preserve">with needs of </w:t>
      </w:r>
      <w:r w:rsidR="004F3329" w:rsidRPr="00AA1B5F">
        <w:t xml:space="preserve">fragile </w:t>
      </w:r>
      <w:r w:rsidR="00292718" w:rsidRPr="00AA1B5F">
        <w:t>health systems</w:t>
      </w:r>
      <w:r w:rsidR="004F3329" w:rsidRPr="00AA1B5F">
        <w:t xml:space="preserve"> </w:t>
      </w:r>
      <w:r w:rsidR="00292718" w:rsidRPr="00AA1B5F">
        <w:t xml:space="preserve">and users </w:t>
      </w:r>
      <w:r w:rsidR="00292718" w:rsidRPr="00AA1B5F">
        <w:fldChar w:fldCharType="begin"/>
      </w:r>
      <w:r w:rsidR="00E11742">
        <w:instrText xml:space="preserve"> ADDIN ZOTERO_ITEM CSL_CITATION {"citationID":"9UpC48Uv","properties":{"formattedCitation":"[2,3]","plainCitation":"[2,3]","noteIndex":0},"citationItems":[{"id":1273,"uris":["http://zotero.org/users/2316320/items/W7QE8D4Q"],"itemData":{"id":1273,"type":"article-journal","abstract":"Many new interventions are being created to address health problems of the developing world. However, many developing countries have fragile health systems and find it difficult to accommodate change. Consequently, it is essential that new interventions are well aligned with health systems and their users. Establishing target product profiles (TPPs) is a critical, early step towards tailoring interventions to suit both of these constituencies. Specific analyses can help identify and establish relevant TPP criteria such as optimal formulation, presentation and packaging. Clinical trials for a new intervention should be designed to address both TPP-specific questions and anticipated use of the intervention in target countries. Examples are provided from research on malaria vaccines that are also applicable to other new public health interventions.","container-title":"Global Public Health","DOI":"10.1080/17441692.2012.699088","ISSN":"1744-1692","issue":"9","journalAbbreviation":"Glob Public Health","note":"PMID: 22783872\nPMCID: PMC3479626","page":"931-945","source":"PubMed Central","title":"Aligning new interventions with developing country health systems: Target product profiles, presentation, and clinical trial design","title-short":"Aligning new interventions with developing country health systems","volume":"7","author":[{"family":"Brooks","given":"Alan"},{"family":"Nunes","given":"Julia K."},{"family":"Garnett","given":"Andrew"},{"family":"Biellik","given":"Robin"},{"family":"Leboulleux","given":"Didier"},{"family":"Birkett","given":"Ashley J."},{"family":"Loucq","given":"Christian"}],"issued":{"date-parts":[["2012",10]]}}},{"id":1655,"uris":["http://zotero.org/users/2316320/items/2XH57L4Z"],"itemData":{"id":1655,"type":"report","abstract":"GAVI created the Accelerated Development and Introduction Plans (ADIPs) in 2002, in response to delays in uptake of new vaccines in developing countries. The vaccines to be included were proposed by GAVI's Research and Development (R&amp;D) Task Force after an extensive process including country inputs. It was determined to focus on the \"low hanging fruit\" - those vaccines against diseases with high burden in developing countries and for which a product was already defined.\n\nThe Terms of Reference of the study are :\n- to take stock of the way the environment for new vaccine development and\nintroduction has evolved over the past four years,\n- to assess the progress made and highlight the lessons learnt through the\ninnovative ADIPs approach, the Hib initiative and other new vaccine\nintroduction related GAVI supported activities; and,\n- to make recommendations to the GAVI Board on the structure and finance [of] its continued support in this priority area in the coming years.\n\nThe scope of the project includes (1) a description of how the environment prevailing at the time of the launch of these initiatives has evolved and how this may have an impact on the relevance and objectives of these initiatives; (2) an evaluation of the structures themselves, in terms of their mandates, achievements, governance, and constraints; and (3) a proposal for the future role of the Alliance to continue to support the introduction of these and other new vaccines in the developing world.\n\nIt should be noted that the HI has been in existence for a shorter period of time, and is only midway into its implementation phase. It is therefore difficult to demonstrate or assess achievements at this stage.\n\nThe methodology used was consultation of available documentation and semistructured interviews with a variety of stakeholders at country, industry, and donor level, and then fitting this information into the framework of the \"virtuous cycle.\" The limitations of the methodology - the fact that a controlled study with quantitative data is not possible when measuring the impact of such interventions - means that the results are of necessity limited and depend on judgements on what would have happened in the absence of the ADIPs and HI. Nevertheless, most of the observations reported were consistently noted in several different contexts.","language":"eng","page":"82","publisher":"GAVI/Norad","title":"An evaluation of GAVI Alliance efforts to introduce new vaccines via the Accelerated Development and Introduction Plans (ADIPs) and the Hib Initiative (HI)","URL":"https://norad.no/om-bistand/publikasjon/2009/an-evaluation-of-gavi-alliance-efforts-to-introduce-new-vaccines-via-the-accelerated-development-and-introduction-plans-adips-and-the-hib-initiative-hi/","author":[{"family":"Milstien","given":"Julie"},{"family":"Cohen","given":"Jillian Clare"},{"family":"Olsen","given":"Ingvar Theo"}],"accessed":{"date-parts":[["2019",5,23]]},"issued":{"date-parts":[["2007"]]}}}],"schema":"https://github.com/citation-style-language/schema/raw/master/csl-citation.json"} </w:instrText>
      </w:r>
      <w:r w:rsidR="00292718" w:rsidRPr="00AA1B5F">
        <w:fldChar w:fldCharType="separate"/>
      </w:r>
      <w:r w:rsidR="0094128C" w:rsidRPr="0094128C">
        <w:t>[2,3]</w:t>
      </w:r>
      <w:r w:rsidR="00292718" w:rsidRPr="00AA1B5F">
        <w:fldChar w:fldCharType="end"/>
      </w:r>
      <w:r w:rsidR="00623835" w:rsidRPr="00AA1B5F">
        <w:t>. Target Product Profiles (TPPs)</w:t>
      </w:r>
      <w:r w:rsidR="00B90A6B" w:rsidRPr="00AA1B5F">
        <w:t xml:space="preserve"> </w:t>
      </w:r>
      <w:r w:rsidR="004F3329" w:rsidRPr="00AA1B5F">
        <w:t>are</w:t>
      </w:r>
      <w:r w:rsidR="00B90A6B" w:rsidRPr="00AA1B5F">
        <w:t xml:space="preserve"> a valuable instrument</w:t>
      </w:r>
      <w:r w:rsidR="004F3329" w:rsidRPr="00AA1B5F">
        <w:t xml:space="preserve"> to include these requirements and optimise </w:t>
      </w:r>
      <w:r w:rsidR="001C73E1" w:rsidRPr="00AA1B5F">
        <w:t xml:space="preserve">the </w:t>
      </w:r>
      <w:r w:rsidR="004F3329" w:rsidRPr="00AA1B5F">
        <w:t>design and development</w:t>
      </w:r>
      <w:r w:rsidR="001C73E1" w:rsidRPr="00AA1B5F">
        <w:t xml:space="preserve"> of medicinal products</w:t>
      </w:r>
      <w:r w:rsidR="007F0065" w:rsidRPr="00AA1B5F">
        <w:t xml:space="preserve">. </w:t>
      </w:r>
      <w:r w:rsidR="00762FF6" w:rsidRPr="00AA1B5F">
        <w:t>The Health Product Profile Directory, a</w:t>
      </w:r>
      <w:r w:rsidR="007F0065" w:rsidRPr="00AA1B5F">
        <w:t xml:space="preserve"> </w:t>
      </w:r>
      <w:r w:rsidR="00C92DF7" w:rsidRPr="00AA1B5F">
        <w:t>dedicated directory of product profiles</w:t>
      </w:r>
      <w:r w:rsidR="00313101" w:rsidRPr="00AA1B5F">
        <w:t xml:space="preserve"> for health interventions</w:t>
      </w:r>
      <w:r w:rsidR="007F0065" w:rsidRPr="00AA1B5F">
        <w:t xml:space="preserve"> </w:t>
      </w:r>
      <w:r w:rsidR="00C92DF7" w:rsidRPr="00AA1B5F">
        <w:t xml:space="preserve">containing a large number of TPPs for NTDs, was </w:t>
      </w:r>
      <w:r w:rsidR="007F0065" w:rsidRPr="00AA1B5F">
        <w:t xml:space="preserve">published by </w:t>
      </w:r>
      <w:r w:rsidR="00C92DF7" w:rsidRPr="00AA1B5F">
        <w:t>TDR, the Special Programme for Research and Training in Tropical Diseases</w:t>
      </w:r>
      <w:r w:rsidR="007F0065" w:rsidRPr="00AA1B5F">
        <w:t xml:space="preserve"> </w:t>
      </w:r>
      <w:r w:rsidR="007F0065" w:rsidRPr="00AA1B5F">
        <w:fldChar w:fldCharType="begin"/>
      </w:r>
      <w:r w:rsidR="00E11742">
        <w:instrText xml:space="preserve"> ADDIN ZOTERO_ITEM CSL_CITATION {"citationID":"DCjB6UrP","properties":{"formattedCitation":"[4,5]","plainCitation":"[4,5]","noteIndex":0},"citationItems":[{"id":1657,"uris":["http://zotero.org/users/2316320/items/MJ7MEYIL"],"itemData":{"id":1657,"type":"webpage","container-title":"TDR, Special Programme for Research and Training in Tropical Diseases Product Profile Directory","language":"en","title":"Product profile directory","URL":"https://www.who.int/tdr/product-profile-directory","author":[{"family":"TDR","given":""}],"accessed":{"date-parts":[["2019",5,23]]},"issued":{"date-parts":[["2019"]]}}},{"id":2421,"uris":["http://zotero.org/users/2316320/items/YQV7PZEN"],"itemData":{"id":2421,"type":"article-journal","abstract":"BACKGROUND: The Health Product Profile Directory (HPPD) is an online database describing 8-10 key characteristics (such as target population, measures of efficacy and dosage) of product profiles for medicines, vaccines, diagnostics and other products that are intended to be accessed by populations in low- and middle-income countries. The HPPD was developed by TDR on behalf of WHO and launched on 15 May 2019.\nMETHODS: The contents of the HPPD were downloaded into an Excel™ spreadsheet via the open access interface and analysed to identify the number of health product profiles by type, disease, year of publication, status, author organization and safety information.\nRESULTS: The HPPD contains summaries of 215 health product profiles published between 2008 and May 2019, 117 (54%) of which provide a hyperlink to the detailed publication from which the summary was extracted, and the remaining 98 provide an email contact for further information. A total of 55 target disease or health conditions are covered, with 210 profiles describing a product with an infectious disease as the target. Only 5 product profiles in the HPPD describe a product for a non-communicable disease. Four diseases account for 40% of product profiles in the HPPD; these are tuberculosis (33 profiles, 15%), malaria (31 profiles, 14%), HIV (13 profiles, 6%) and Chagas (10 profiles, 5%).\nCONCLUSION: The HPPD provides a new tool to inform priority-setting in global health - it includes all product profiles authored by WHO (n = 51). There is a need to standardise nomenclature to more clearly distinguish between strategic publications (describing research and development (R&amp;D) priorities or preferred characteristics) compared to target product profiles to guide a specific candidate product undergoing R&amp;D. It is recommended that all profiles published in the HPPD define more clearly what affordability means in the context where the product is intended to be used and all profiles should include a statement of safety. Combining the analysis from HPPD to a mapping of funds available for R&amp;D and those products in the R&amp;D pipeline would create a better overview of global health priorities and how they are supported. Such analysis and increased transparency should take us a step closer to measuring and improving coordination of efforts in global health R&amp;D.","container-title":"Health Research Policy and Systems","DOI":"10.1186/s12961-019-0507-1","ISSN":"1478-4505","issue":"1","journalAbbreviation":"Health Res Policy Syst","language":"eng","note":"PMID: 31831000\nPMCID: PMC6909642","page":"97","source":"PubMed","title":"Analysis of the Health Product Profile Directory - a new tool to inform priority-setting in global public health","volume":"17","author":[{"family":"Terry","given":"R. F."},{"family":"Plasència","given":"A."},{"family":"Reeder","given":"J. C."}],"issued":{"date-parts":[["2019",12,12]]}}}],"schema":"https://github.com/citation-style-language/schema/raw/master/csl-citation.json"} </w:instrText>
      </w:r>
      <w:r w:rsidR="007F0065" w:rsidRPr="00AA1B5F">
        <w:fldChar w:fldCharType="separate"/>
      </w:r>
      <w:r w:rsidR="0094128C" w:rsidRPr="0094128C">
        <w:t>[4,5]</w:t>
      </w:r>
      <w:r w:rsidR="007F0065" w:rsidRPr="00AA1B5F">
        <w:fldChar w:fldCharType="end"/>
      </w:r>
      <w:r w:rsidR="00E8454C" w:rsidRPr="00AA1B5F">
        <w:t xml:space="preserve">. </w:t>
      </w:r>
    </w:p>
    <w:p w14:paraId="06F6579C" w14:textId="3DCA8EE4" w:rsidR="00072B19" w:rsidRPr="00AA1B5F" w:rsidRDefault="00D0292F" w:rsidP="00DC3079">
      <w:r w:rsidRPr="00AA1B5F">
        <w:t xml:space="preserve">The </w:t>
      </w:r>
      <w:r w:rsidR="00623835" w:rsidRPr="00AA1B5F">
        <w:t xml:space="preserve">concept of TPPs was developed in 1997 </w:t>
      </w:r>
      <w:r w:rsidR="004F3329" w:rsidRPr="00AA1B5F">
        <w:t xml:space="preserve">by </w:t>
      </w:r>
      <w:r w:rsidR="00623835" w:rsidRPr="00AA1B5F">
        <w:t>a Clinical Development</w:t>
      </w:r>
      <w:r w:rsidR="00CA019C" w:rsidRPr="00AA1B5F">
        <w:t xml:space="preserve"> </w:t>
      </w:r>
      <w:r w:rsidR="00623835" w:rsidRPr="00AA1B5F">
        <w:t xml:space="preserve">Working Group composed of representatives from the Food and Drug Administration (FDA) and the pharmaceutical industry. It recommended </w:t>
      </w:r>
      <w:r w:rsidR="004F3329" w:rsidRPr="00AA1B5F">
        <w:t xml:space="preserve">using </w:t>
      </w:r>
      <w:r w:rsidR="00623835" w:rsidRPr="00AA1B5F">
        <w:t xml:space="preserve">a template summing up drug labelling concepts to focus discussions and help understanding between the FDA and </w:t>
      </w:r>
      <w:r w:rsidR="00450D4E" w:rsidRPr="00AA1B5F">
        <w:t>product developers</w:t>
      </w:r>
      <w:r w:rsidR="00BA2C02" w:rsidRPr="00AA1B5F">
        <w:t>, in addition to product design specifications</w:t>
      </w:r>
      <w:r w:rsidR="00450D4E" w:rsidRPr="00AA1B5F">
        <w:t xml:space="preserve"> </w:t>
      </w:r>
      <w:r w:rsidR="00313101" w:rsidRPr="00AA1B5F">
        <w:fldChar w:fldCharType="begin"/>
      </w:r>
      <w:r w:rsidR="00E11742">
        <w:instrText xml:space="preserve"> ADDIN ZOTERO_ITEM CSL_CITATION {"citationID":"Qlefufed","properties":{"formattedCitation":"[6]","plainCitation":"[6]","noteIndex":0},"citationItems":[{"id":450,"uris":["http://zotero.org/users/2316320/items/RSN3NAEA"],"itemData":{"id":450,"type":"document","abstract":"The purpose of this guidance is to provide sponsors and the review staff in the Center for Drug Evaluation and Research (CDER) at the Food and Drug Administration (FDA) with information regarding target product profiles (TPPs). A TPP is a format for a summary of a drug development program2 described in terms of labeling concepts. A TPP can be prepared by a sponsor and then shared with the appropriate FDA review staff to facilitate communication regarding a particular drug development program. Submission of a TPP is voluntary.\nThis guidance describes the purpose of a TPP, its advantages, and its optimal use. It also provides guidance on how to complete a TPP and relates case studies that demonstrate a TPP’s usefulness.\nFDA’s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should in Agency guidances means that something is suggested or recommended, but not required. Although guidance documents do not legally bind FDA, review staff may depart from guidance documents only with appropriate justification and supervisory concurrence.","language":"en","title":"Guidance for Industry and Review Staff Target Product Profile — A Strategic Development Process Tool","URL":"http://www.fda.gov/downloads/Drugs/GuidanceComplianceRegulatoryInformation/Guidances/ucm080593.pdf","author":[{"family":"Food and Drug Administration (FDA)","given":""}],"accessed":{"date-parts":[["2014",1,27]]},"issued":{"date-parts":[["2007"]]}}}],"schema":"https://github.com/citation-style-language/schema/raw/master/csl-citation.json"} </w:instrText>
      </w:r>
      <w:r w:rsidR="00313101" w:rsidRPr="00AA1B5F">
        <w:fldChar w:fldCharType="separate"/>
      </w:r>
      <w:r w:rsidR="0094128C" w:rsidRPr="0094128C">
        <w:t>[6]</w:t>
      </w:r>
      <w:r w:rsidR="00313101" w:rsidRPr="00AA1B5F">
        <w:fldChar w:fldCharType="end"/>
      </w:r>
      <w:r w:rsidR="00F30936" w:rsidRPr="00AA1B5F">
        <w:t xml:space="preserve">. </w:t>
      </w:r>
      <w:r w:rsidR="00DF79B9" w:rsidRPr="00AA1B5F">
        <w:t>There</w:t>
      </w:r>
      <w:r w:rsidR="00F30936" w:rsidRPr="00AA1B5F">
        <w:t xml:space="preserve"> is no common format </w:t>
      </w:r>
      <w:r w:rsidR="0068618A" w:rsidRPr="00AA1B5F">
        <w:t>for TPPs</w:t>
      </w:r>
      <w:r w:rsidR="00F30936" w:rsidRPr="00AA1B5F">
        <w:t xml:space="preserve"> and </w:t>
      </w:r>
      <w:r w:rsidR="0068618A" w:rsidRPr="00AA1B5F">
        <w:t>their</w:t>
      </w:r>
      <w:r w:rsidR="00F30936" w:rsidRPr="00AA1B5F">
        <w:t xml:space="preserve"> use. </w:t>
      </w:r>
      <w:r w:rsidR="0068618A" w:rsidRPr="00AA1B5F">
        <w:t>They are</w:t>
      </w:r>
      <w:r w:rsidR="00EE0DB0" w:rsidRPr="00AA1B5F">
        <w:t xml:space="preserve"> mostly used either</w:t>
      </w:r>
      <w:r w:rsidR="00F30936" w:rsidRPr="00AA1B5F">
        <w:t xml:space="preserve"> as a d</w:t>
      </w:r>
      <w:r w:rsidR="00623835" w:rsidRPr="00AA1B5F">
        <w:t>ocument signifying what</w:t>
      </w:r>
      <w:r w:rsidR="00F30936" w:rsidRPr="00AA1B5F">
        <w:t xml:space="preserve"> a </w:t>
      </w:r>
      <w:r w:rsidR="003D6B17" w:rsidRPr="00AA1B5F">
        <w:t xml:space="preserve">commercial </w:t>
      </w:r>
      <w:r w:rsidR="00F30936" w:rsidRPr="00AA1B5F">
        <w:t>sponsor would like to c</w:t>
      </w:r>
      <w:r w:rsidR="00623835" w:rsidRPr="00AA1B5F">
        <w:t>laim in labelling</w:t>
      </w:r>
      <w:r w:rsidR="00C92DF7" w:rsidRPr="00AA1B5F">
        <w:t xml:space="preserve"> and </w:t>
      </w:r>
      <w:r w:rsidR="00623835" w:rsidRPr="00AA1B5F">
        <w:t xml:space="preserve">product development </w:t>
      </w:r>
      <w:r w:rsidR="00623835" w:rsidRPr="00AA1B5F">
        <w:fldChar w:fldCharType="begin"/>
      </w:r>
      <w:r w:rsidR="00E11742">
        <w:instrText xml:space="preserve"> ADDIN ZOTERO_ITEM CSL_CITATION {"citationID":"q4C11MJO","properties":{"formattedCitation":"[6,7]","plainCitation":"[6,7]","noteIndex":0},"citationItems":[{"id":450,"uris":["http://zotero.org/users/2316320/items/RSN3NAEA"],"itemData":{"id":450,"type":"document","abstract":"The purpose of this guidance is to provide sponsors and the review staff in the Center for Drug Evaluation and Research (CDER) at the Food and Drug Administration (FDA) with information regarding target product profiles (TPPs). A TPP is a format for a summary of a drug development program2 described in terms of labeling concepts. A TPP can be prepared by a sponsor and then shared with the appropriate FDA review staff to facilitate communication regarding a particular drug development program. Submission of a TPP is voluntary.\nThis guidance describes the purpose of a TPP, its advantages, and its optimal use. It also provides guidance on how to complete a TPP and relates case studies that demonstrate a TPP’s usefulness.\nFDA’s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should in Agency guidances means that something is suggested or recommended, but not required. Although guidance documents do not legally bind FDA, review staff may depart from guidance documents only with appropriate justification and supervisory concurrence.","language":"en","title":"Guidance for Industry and Review Staff Target Product Profile — A Strategic Development Process Tool","URL":"http://www.fda.gov/downloads/Drugs/GuidanceComplianceRegulatoryInformation/Guidances/ucm080593.pdf","author":[{"family":"Food and Drug Administration (FDA)","given":""}],"accessed":{"date-parts":[["2014",1,27]]},"issued":{"date-parts":[["2007"]]}}},{"id":1654,"uris":["http://zotero.org/users/2316320/items/3FLQ3NJ4"],"itemData":{"id":1654,"type":"article-journal","abstract":"PURPOSE: The purpose of this paper is to discuss the pharmaceutical Quality by Design (QbD) and describe how it can be used to ensure pharmaceutical quality.\nMATERIALS AND METHODS: The QbD was described and some of its elements identified. Process parameters and quality attributes were identified for each unit operation during manufacture of solid oral dosage forms. The use of QbD was contrasted with the evaluation of product quality by testing alone.\nRESULTS: The QbD is a systemic approach to pharmaceutical development. It means designing and developing formulations and manufacturing processes to ensure predefined product quality. Some of the QbD elements include: Defining target product quality profile; Designing product and manufacturing processes; Identifying critical quality attributes, process parameters, and sources of variability; Controlling manufacturing processes to produce consistent quality over time.\nCONCLUSIONS: Using QbD, pharmaceutical quality is assured by understanding and controlling formulation and manufacturing variables. Product testing confirms the product quality. Implementation of QbD will enable transformation of the chemistry, manufacturing, and controls (CMC) review of abbreviated new drug applications (ANDAs) into a science-based pharmaceutical quality assessment.","container-title":"Pharmaceutical Research","DOI":"10.1007/s11095-007-9511-1","ISSN":"0724-8741","issue":"4","journalAbbreviation":"Pharm. Res.","language":"eng","note":"PMID: 18185986","page":"781-791","source":"PubMed","title":"Pharmaceutical quality by design: product and process development, understanding, and control","title-short":"Pharmaceutical quality by design","volume":"25","author":[{"family":"Yu","given":"Lawrence X."}],"issued":{"date-parts":[["2008",4]]}}}],"schema":"https://github.com/citation-style-language/schema/raw/master/csl-citation.json"} </w:instrText>
      </w:r>
      <w:r w:rsidR="00623835" w:rsidRPr="00AA1B5F">
        <w:fldChar w:fldCharType="separate"/>
      </w:r>
      <w:r w:rsidR="0094128C" w:rsidRPr="0094128C">
        <w:t>[6,7]</w:t>
      </w:r>
      <w:r w:rsidR="00623835" w:rsidRPr="00AA1B5F">
        <w:fldChar w:fldCharType="end"/>
      </w:r>
      <w:r w:rsidR="00F30936" w:rsidRPr="00AA1B5F">
        <w:t xml:space="preserve">, or what attributes are being sought for a public health intervention to achieve the intended health impact </w:t>
      </w:r>
      <w:r w:rsidR="003D6B17" w:rsidRPr="00AA1B5F">
        <w:fldChar w:fldCharType="begin"/>
      </w:r>
      <w:r w:rsidR="00E11742">
        <w:instrText xml:space="preserve"> ADDIN ZOTERO_ITEM CSL_CITATION {"citationID":"JJUovnfX","properties":{"formattedCitation":"[8\\uc0\\u8211{}10]","plainCitation":"[8–10]","noteIndex":0},"citationItems":[{"id":1652,"uris":["http://zotero.org/users/2316320/items/FIKNC2NM"],"itemData":{"id":1652,"type":"article-journal","abstract":"Vaccines could be a crucial component of efforts to eradicate malaria. Current attempts to develop malaria vaccines are primarily focused on Plasmodium falciparum and are directed towards reducing morbidity and mortality. Continued support for these efforts is essential, but if malaria vaccines are to be used as part of a repertoire of tools for elimination or eradication of malaria, they will need to have an impact on malaria transmission. We introduce the concept of \"vaccines that interrupt malaria transmission\" (VIMT), which includes not only \"classical\" transmission-blocking vaccines that target the sexual and mosquito stages but also pre-erythrocytic and asexual stage vaccines that have an effect on transmission. VIMT may also include vaccines that target the vector to disrupt parasite development in the mosquito. Importantly, if eradication is to be achieved, malaria vaccine development efforts will need to target other malaria parasite species, especially Plasmodium vivax, where novel therapeutic vaccines against hypnozoites or preventive vaccines with effect against multiple stages could have enormous impact. A target product profile (TPP) for VIMT is proposed and a research agenda to address current knowledge gaps and develop tools necessary for design and development of VIMT is presented.","container-title":"PLoS medicine","DOI":"10.1371/journal.pmed.1000398","ISSN":"1549-1676","issue":"1","journalAbbreviation":"PLoS Med.","language":"eng","note":"PMID: 21311586\nPMCID: PMC3026701","page":"e1000398","source":"PubMed","title":"A research agenda for malaria eradication: vaccines","title-short":"A research agenda for malaria eradication","volume":"8","author":[{"literal":"malERA Consultative Group on Vaccines"}],"issued":{"date-parts":[["2011",1,25]]}}},{"id":1649,"uris":["http://zotero.org/users/2316320/items/8XHZXML8"],"itemData":{"id":1649,"type":"webpage","abstract":"Selecting for success in the field: The Target Product Profile As a prerequisite to building a portfolio strategy, the desired R&amp;D outcome for each disease is defined as the target product profile (TPP). Each R&amp;D project in the portfolio is selected, progressed, and managed according to well-defined decision matrices based on these TPPs. Used properly, the TPP can play a central role in the entire drug discovery and development process. This role includes effective optimization of drug candidates, decision-making within an organization, design of clinical research strategies, and constructive communication with regulatory authorities. Characteristics of a Target Product Profile Indications: Which diseases? Population: Which patients and where? Clinical Efficacy: Does it kill the parasite effectively? Safety and Tolerability: What kind and how many adverse events? Stability: How long can it be stored in the field? Route of Administration: How is it given to patients?","container-title":"Drugs for Neglected Diseases initiative (DNDi)","language":"en-GB","title":"Target Product Profiles (TPP) | DNDi","URL":"https://www.dndi.org/diseases-projects/target-product-profiles/","author":[{"family":"Drugs for Neglected Diseases initiative (DNDi)","given":""}],"accessed":{"date-parts":[["2019",5,23]]},"issued":{"date-parts":[["2009",3,5]]}}},{"id":1172,"uris":["http://zotero.org/users/2316320/items/UG6KJUM4"],"itemData":{"id":1172,"type":"webpage","abstract":"TPPs describe minimal and optimal performance criteria for priority diagnostic tests and are used to ensure that R&amp;D is focused relevant products.","container-title":"Target Product Profiles","title":"Target product profiles (TPPs) for diagnostic tests","URL":"https://www.finddx.org/target-product-profiles/","author":[{"family":"Foundation for Innovative New Diagnostics (FIND)","given":""}],"accessed":{"date-parts":[["2017",9,12]]},"issued":{"date-parts":[["2017"]]}}}],"schema":"https://github.com/citation-style-language/schema/raw/master/csl-citation.json"} </w:instrText>
      </w:r>
      <w:r w:rsidR="003D6B17" w:rsidRPr="00AA1B5F">
        <w:fldChar w:fldCharType="separate"/>
      </w:r>
      <w:r w:rsidR="0094128C" w:rsidRPr="0094128C">
        <w:rPr>
          <w:szCs w:val="24"/>
        </w:rPr>
        <w:t>[8–10]</w:t>
      </w:r>
      <w:r w:rsidR="003D6B17" w:rsidRPr="00AA1B5F">
        <w:fldChar w:fldCharType="end"/>
      </w:r>
      <w:r w:rsidR="00EE0DB0" w:rsidRPr="00AA1B5F">
        <w:t>, in which case they are often shared with collaborators and/or made publicly available</w:t>
      </w:r>
      <w:r w:rsidR="00623835" w:rsidRPr="00AA1B5F">
        <w:t xml:space="preserve">. </w:t>
      </w:r>
      <w:r w:rsidR="00EA4ED6" w:rsidRPr="00AA1B5F">
        <w:t>TPPs</w:t>
      </w:r>
      <w:r w:rsidR="00072B19" w:rsidRPr="00AA1B5F">
        <w:t xml:space="preserve"> have been </w:t>
      </w:r>
      <w:r w:rsidR="00D65AF2" w:rsidRPr="00AA1B5F">
        <w:t>indicated</w:t>
      </w:r>
      <w:r w:rsidR="00072B19" w:rsidRPr="00AA1B5F">
        <w:t xml:space="preserve"> as useful tools for drug and diagnostic development for NTDs </w:t>
      </w:r>
      <w:r w:rsidR="00072B19" w:rsidRPr="00AA1B5F">
        <w:fldChar w:fldCharType="begin"/>
      </w:r>
      <w:r w:rsidR="00E11742">
        <w:instrText xml:space="preserve"> ADDIN ZOTERO_ITEM CSL_CITATION {"citationID":"u4R3lPhR","properties":{"formattedCitation":"[11,12]","plainCitation":"[11,12]","noteIndex":0},"citationItems":[{"id":1270,"uris":["http://zotero.org/users/2316320/items/RIG9H6WH"],"itemData":{"id":1270,"type":"article-journal","abstract":"Background\nNeglected tropical diseases (NTDs) are closely related to poverty and affect over a billion people in developing countries. The unmet treatment needs cause high mortality and disability thereby imposing a huge burden with severe social and economic consequences. Although coordinated by the World Health Organization, various philanthropic organizations, national governments and the pharmaceutical industry have been making efforts in improving the situation, the control of NTDs is still inadequate and extremely difficult today. The lack of safe, effective and affordable medicines is a key contributing factor. This paper reviews the recent advances and some of the challenges that we are facing in the fight against NTDs.\n\nMain body\nIn recent years, a number of innovations have demonstrated propensity to promote drug discovery and development for NTDs. Implementation of multilateral collaborations leads to continued efforts and plays a crucial role in drug discovery. Proactive approaches and advanced technologies are urgently needed in drug innovation for NTDs. However, the control and elimination of NTDs remain a formidable task as it requires persistent international cooperation to make sustainable progresses for a long period of time. Some currently employed strategies were proposed and verified to be successful, which involve both mechanisms of ‘Push’ which aims at cutting the cost of research and development for industry and ‘Pull’ which aims at increasing market attractiveness. Coupled to this effort should be the exercise of shared responsibility globally to reduce risks, overcome obstacles and maximize benefits. Since NTDs are closely associated with poverty, it is absolutely essential that the stakeholders take concerted and long-term measures to meet multifaceted challenges by alleviating extreme poverty, strengthening social intervention, adapting climate changes, providing effective monitoring and ensuring timely delivery.\n\nConclusions\nThe ongoing endeavor at the global scale will ultimately benefit the patients, the countries they are living and, hopefully, the manufacturers who provide new preventive, diagnostic and therapeutic products.\n\nElectronic supplementary material\nThe online version of this article (10.1186/s40249-018-0444-1) contains supplementary material, which is available to authorized users.","container-title":"Infectious Diseases of Poverty","DOI":"10.1186/s40249-018-0444-1","ISSN":"2095-5162","journalAbbreviation":"Infect Dis Poverty","note":"PMID: 29950174\nPMCID: PMC6022351","source":"PubMed Central","title":"Innovation in neglected tropical disease drug discovery and development","URL":"https://www.ncbi.nlm.nih.gov/pmc/articles/PMC6022351/","volume":"7","author":[{"family":"Weng","given":"Hong-Bo"},{"family":"Chen","given":"Hai-Xia"},{"family":"Wang","given":"Ming-Wei"}],"accessed":{"date-parts":[["2018",7,18]]},"issued":{"date-parts":[["2018",6,18]]}}},{"id":1271,"uris":["http://zotero.org/users/2316320/items/FPX8GX5Z"],"itemData":{"id":1271,"type":"article-journal","abstract":"New models of drug discovery have been developed to overcome the lack of modern and effective drugs for neglected diseases such as human African trypanosomiasis (HAT; sleeping sickness), leishmaniasis, and Chagas disease, which have no financial viability for the pharmaceutical industry. With the purpose of combining the skills and research capacity in academia, pharmaceutical industry, and contract researchers, public–private partnerships or product development partnerships aim to create focused research consortia that address all aspects of drug discovery and development. These consortia not only emulate the projects within pharmaceutical and biotechnology industries, eg, identification and screening of libraries, medicinal chemistry, pharmacology and pharmacodynamics, formulation development, and manufacturing, but also use and strengthen existing capacity in disease-endemic countries, particularly for the conduct of clinical trials. The Drugs for Neglected Diseases initiative (DNDi) has adopted a model closely related to that of a virtual biotechnology company for the identification and optimization of drug leads. The application of this model to the development of drug candidates for the kinetoplastid infections of HAT, Chagas disease, and leishmaniasis has already led to the identification of new candidates issued from DNDi’s own discovery pipeline. This demonstrates that the model DNDi has been implementing is working but its DNDi, neglected diseases sustainability remains to be proven.","container-title":"Drug Design, Development and Therapy","DOI":"10.2147/DDDT.S16381","ISSN":"1177-8881","journalAbbreviation":"Drug Des Devel Ther","note":"PMID: 21552487\nPMCID: PMC3084299","page":"175-181","source":"PubMed Central","title":"Drug discovery and development for neglected diseases: the DNDi model","title-short":"Drug discovery and development for neglected diseases","volume":"5","author":[{"family":"Chatelain","given":"Eric"},{"family":"Ioset","given":"Jean-Robert"}],"issued":{"date-parts":[["2011",3,16]]}}}],"schema":"https://github.com/citation-style-language/schema/raw/master/csl-citation.json"} </w:instrText>
      </w:r>
      <w:r w:rsidR="00072B19" w:rsidRPr="00AA1B5F">
        <w:fldChar w:fldCharType="separate"/>
      </w:r>
      <w:r w:rsidR="0094128C" w:rsidRPr="0094128C">
        <w:t>[11,12]</w:t>
      </w:r>
      <w:r w:rsidR="00072B19" w:rsidRPr="00AA1B5F">
        <w:fldChar w:fldCharType="end"/>
      </w:r>
      <w:r w:rsidR="00072B19" w:rsidRPr="00AA1B5F">
        <w:t>.</w:t>
      </w:r>
    </w:p>
    <w:p w14:paraId="00BE94F3" w14:textId="314F23FA" w:rsidR="00674FDF" w:rsidRPr="00AA1B5F" w:rsidRDefault="00C92DF7" w:rsidP="00DC3079">
      <w:r w:rsidRPr="00AA1B5F">
        <w:t>There is little methodological guidance on how to construct TPPs</w:t>
      </w:r>
      <w:r w:rsidR="0090181D" w:rsidRPr="00AA1B5F">
        <w:t>;</w:t>
      </w:r>
      <w:r w:rsidRPr="00AA1B5F">
        <w:t xml:space="preserve"> </w:t>
      </w:r>
      <w:r w:rsidR="00313101" w:rsidRPr="00AA1B5F">
        <w:t xml:space="preserve">actual </w:t>
      </w:r>
      <w:r w:rsidRPr="00AA1B5F">
        <w:t xml:space="preserve">methodologies vary. For example, </w:t>
      </w:r>
      <w:r w:rsidR="00D31339" w:rsidRPr="00AA1B5F">
        <w:t>PATH has constructed TPPs for diagnostic</w:t>
      </w:r>
      <w:r w:rsidR="00CE6A90" w:rsidRPr="00AA1B5F">
        <w:t>s</w:t>
      </w:r>
      <w:r w:rsidR="00D31339" w:rsidRPr="00AA1B5F">
        <w:t xml:space="preserve"> for three NTDs</w:t>
      </w:r>
      <w:r w:rsidR="00B4534F" w:rsidRPr="00AA1B5F">
        <w:t xml:space="preserve"> using </w:t>
      </w:r>
      <w:r w:rsidRPr="00AA1B5F">
        <w:t>comprehensive</w:t>
      </w:r>
      <w:r w:rsidR="00B4534F" w:rsidRPr="00AA1B5F">
        <w:t xml:space="preserve"> approach</w:t>
      </w:r>
      <w:r w:rsidRPr="00AA1B5F">
        <w:t>es</w:t>
      </w:r>
      <w:r w:rsidR="00B4534F" w:rsidRPr="00AA1B5F">
        <w:t xml:space="preserve"> involving literature review</w:t>
      </w:r>
      <w:r w:rsidRPr="00AA1B5F">
        <w:t>s</w:t>
      </w:r>
      <w:r w:rsidR="00B4534F" w:rsidRPr="00AA1B5F">
        <w:t xml:space="preserve">, </w:t>
      </w:r>
      <w:r w:rsidRPr="00AA1B5F">
        <w:t xml:space="preserve">surveys and </w:t>
      </w:r>
      <w:r w:rsidR="00E8454C" w:rsidRPr="00AA1B5F">
        <w:t>interviews with experts and stakeholders, process maps and review of available diagnostic tools</w:t>
      </w:r>
      <w:r w:rsidR="00292718" w:rsidRPr="00AA1B5F">
        <w:t xml:space="preserve"> </w:t>
      </w:r>
      <w:r w:rsidR="00B90A6B" w:rsidRPr="00AA1B5F">
        <w:fldChar w:fldCharType="begin"/>
      </w:r>
      <w:r w:rsidR="00E11742">
        <w:instrText xml:space="preserve"> ADDIN ZOTERO_ITEM CSL_CITATION {"citationID":"zuW90zfS","properties":{"formattedCitation":"[13]","plainCitation":"[13]","noteIndex":0},"citationItems":[{"id":1190,"uris":["http://zotero.org/users/2316320/items/Z5U3TMUB"],"itemData":{"id":1190,"type":"document","language":"eng","publisher":"PATH","title":"Diagnostics for neglected tropical diseases: Defining the best tools through target  product profiles","URL":"https://path.azureedge.net/media/documents/Target_Products_Profile_report_online_v.pdf","author":[{"family":"PATH","given":""}],"issued":{"date-parts":[["2015"]]}}}],"schema":"https://github.com/citation-style-language/schema/raw/master/csl-citation.json"} </w:instrText>
      </w:r>
      <w:r w:rsidR="00B90A6B" w:rsidRPr="00AA1B5F">
        <w:fldChar w:fldCharType="separate"/>
      </w:r>
      <w:r w:rsidR="0094128C" w:rsidRPr="0094128C">
        <w:t>[13]</w:t>
      </w:r>
      <w:r w:rsidR="00B90A6B" w:rsidRPr="00AA1B5F">
        <w:fldChar w:fldCharType="end"/>
      </w:r>
      <w:r w:rsidR="00B4534F" w:rsidRPr="00AA1B5F">
        <w:t xml:space="preserve">. </w:t>
      </w:r>
      <w:r w:rsidR="00DB3F6F" w:rsidRPr="00AA1B5F">
        <w:t xml:space="preserve">A TPP for a point-of-care diagnostic test for CL was developed by FIND and </w:t>
      </w:r>
      <w:proofErr w:type="spellStart"/>
      <w:r w:rsidR="00DB3F6F" w:rsidRPr="00AA1B5F">
        <w:t>DND</w:t>
      </w:r>
      <w:r w:rsidR="00DB3F6F" w:rsidRPr="00AA1B5F">
        <w:rPr>
          <w:i/>
          <w:iCs/>
        </w:rPr>
        <w:t>i</w:t>
      </w:r>
      <w:proofErr w:type="spellEnd"/>
      <w:r w:rsidR="00DB3F6F" w:rsidRPr="00AA1B5F">
        <w:t xml:space="preserve">, based on a draft and </w:t>
      </w:r>
      <w:r w:rsidR="00CA4F60" w:rsidRPr="00AA1B5F">
        <w:t xml:space="preserve">discussions with experts at a meeting, followed by an online survey with a larger audience of stakeholders and experts </w:t>
      </w:r>
      <w:r w:rsidR="00CA4F60" w:rsidRPr="00AA1B5F">
        <w:fldChar w:fldCharType="begin"/>
      </w:r>
      <w:r w:rsidR="00E11742">
        <w:instrText xml:space="preserve"> ADDIN ZOTERO_ITEM CSL_CITATION {"citationID":"JTxRcnaH","properties":{"formattedCitation":"[14]","plainCitation":"[14]","noteIndex":0},"citationItems":[{"id":2428,"uris":["http://zotero.org/users/2316320/items/48G3A9KE"],"itemData":{"id":2428,"type":"article-journal","abstract":"Objectives\nLocalized cutaneous leishmaniasis and its evolving forms diffuse cutaneous leishmaniasis, mucosal leishmaniasis and cutaneous leishmaniasis recidivans, together with the visceral leishmaniasis sequelae post-kala azar dermal leishmaniasis account for about one million dermal leishmaniases cases per year worldwide. Although not lethal, the dermal leishmaniases cause chronic and disfiguring skin lesions, which are an important cause of morbidity and stigma. Microscopy remains the reference test for diagnosis of dermal leishmaniasis; however, it has low and variable sensitivity and requires well trained personnel. The technical complexity and cost of the more sensitive molecular techniques (e.g. PCR) limits their application in routine diagnosis in endemic areas. Point-of-care (POC) tests for early diagnosis are much needed in order to benefit both patients and communities, by reducing the risk of both sequelae and Leishmania transmission. To this end we developed a Target Product Profile (TPP) for a POC test for dermal leishmaniases.\nMethods\nThe TPP was defined through several rounds of discussions and by consensus with stakeholders and experts in dermal leishmaniases from different type of organizations and endemic regions.\nResults and conclusions\nA rapid, simple and robust test that can be implemented in resource-limited settings, enabling decentralized diagnosis and treatment of dermal leishmaniasis should be developed. Ideally it should enable the diagnosis of all forms of dermal leishmaniasis, but the minimally accepted target would be localized cutaneous leishmaniasis. A minimum sensitivity of 95% and specificity of 90% would be required. The consensus was that the POC test should target Leishmania antigens.","container-title":"Parasite Epidemiology and Control","DOI":"10.1016/j.parepi.2019.e00103","ISSN":"2405-6731","journalAbbreviation":"Parasite Epidemiology and Control","language":"en","page":"e00103","source":"ScienceDirect","title":"Target Product Profile for a point-of-care diagnostic test for dermal leishmaniases","volume":"5","author":[{"family":"Cruz","given":"Israel"},{"family":"Albertini","given":"Audrey"},{"family":"Barbeitas","given":"Mady"},{"family":"Arana","given":"Byron"},{"family":"Picado","given":"Albert"},{"family":"Ruiz-Postigo","given":"Jose A."},{"family":"Ndung'u","given":"Joseph M."}],"issued":{"date-parts":[["2019",5,1]]}}}],"schema":"https://github.com/citation-style-language/schema/raw/master/csl-citation.json"} </w:instrText>
      </w:r>
      <w:r w:rsidR="00CA4F60" w:rsidRPr="00AA1B5F">
        <w:fldChar w:fldCharType="separate"/>
      </w:r>
      <w:r w:rsidR="0094128C" w:rsidRPr="0094128C">
        <w:t>[14]</w:t>
      </w:r>
      <w:r w:rsidR="00CA4F60" w:rsidRPr="00AA1B5F">
        <w:fldChar w:fldCharType="end"/>
      </w:r>
      <w:r w:rsidR="00CA4F60" w:rsidRPr="00AA1B5F">
        <w:t>.</w:t>
      </w:r>
      <w:r w:rsidR="00A236FC" w:rsidRPr="00AA1B5F">
        <w:t xml:space="preserve"> </w:t>
      </w:r>
      <w:r w:rsidR="00CE6A90" w:rsidRPr="00AA1B5F">
        <w:t>F</w:t>
      </w:r>
      <w:r w:rsidR="004E273D" w:rsidRPr="00AA1B5F">
        <w:t>ew studies describ</w:t>
      </w:r>
      <w:r w:rsidR="00CE6A90" w:rsidRPr="00AA1B5F">
        <w:t>e</w:t>
      </w:r>
      <w:r w:rsidR="004E273D" w:rsidRPr="00AA1B5F">
        <w:t xml:space="preserve"> patients’ involvement</w:t>
      </w:r>
      <w:r w:rsidR="0080476E" w:rsidRPr="00AA1B5F">
        <w:t xml:space="preserve"> as stakeholders</w:t>
      </w:r>
      <w:r w:rsidR="004E273D" w:rsidRPr="00AA1B5F">
        <w:t xml:space="preserve"> in the construction of a TPP</w:t>
      </w:r>
      <w:r w:rsidR="000C48E9" w:rsidRPr="00AA1B5F">
        <w:t xml:space="preserve"> </w:t>
      </w:r>
      <w:r w:rsidR="000C48E9" w:rsidRPr="00AA1B5F">
        <w:fldChar w:fldCharType="begin"/>
      </w:r>
      <w:r w:rsidR="00E11742">
        <w:instrText xml:space="preserve"> ADDIN ZOTERO_ITEM CSL_CITATION {"citationID":"T5Os2zRy","properties":{"formattedCitation":"[15]","plainCitation":"[15]","noteIndex":0},"citationItems":[{"id":13,"uris":["http://zotero.org/users/2316320/items/7GIKIBHU"],"itemData":{"id":13,"type":"article-journal","abstract":"Background: A Target Product Profile (TPP) outlines the necessary characteristics of an innovative product to address an unmet clinical need. TPPs could be used to better guide manufacturers in the development of ‘fit for purpose’ tests, thus increasing the likelihood that novel tests will progress from bench to bedside. However, there is currently no guidance on how to produce a TPP specifically for medical tests.\nMethods: A systematic review was conducted to summarise the methods currently used to develop TPPs for medical tests, the sources used to inform these recommendations and the test characteristics for which targets are made. Database and website searches were conducted in November 2018. TPPs written in English for any medical test were included. Based on an existing framework, test characteristics were clustered into commonly recognised themes.\nResults: Forty-four TPPs were identified, all of which focused on diagnostic tests for infectious diseases. Three core decision-making phases for developing TPPs were identified: scoping, drafting and consensus-building. Consultations with experts and the literature mostly informed the scoping and drafting of TPPs. All TPPs provided information on unmet clinical need and desirable analytical performance, and the majority specified clinical validity characteristics. Few TPPs described specifications for clinical utility, and none included cost-effectiveness.\nConclusions: We have identified a commonly used framework that could be beneficial for anyone interested in drafting a TPP for a medical test. Currently, key outcomes such as utility and cost-effectiveness are largely overlooked within TPPs though and we foresee this as an area for further improvement.","container-title":"BMC Medicine","DOI":"10.1186/s12916-020-01582-1","ISSN":"1741-7015","issue":"1","journalAbbreviation":"BMC Med","language":"en","page":"119","source":"DOI.org (Crossref)","title":"Target Product Profiles for medical tests: a systematic review of current methods","title-short":"Target Product Profiles for medical tests","volume":"18","author":[{"family":"Cocco","given":"Paola"},{"family":"Ayaz-Shah","given":"Anam"},{"family":"Messenger","given":"Michael Paul"},{"family":"West","given":"Robert Michael"},{"family":"Shinkins","given":"Bethany"}],"issued":{"date-parts":[["2020",12]]}}}],"schema":"https://github.com/citation-style-language/schema/raw/master/csl-citation.json"} </w:instrText>
      </w:r>
      <w:r w:rsidR="000C48E9" w:rsidRPr="00AA1B5F">
        <w:fldChar w:fldCharType="separate"/>
      </w:r>
      <w:r w:rsidR="0094128C" w:rsidRPr="0094128C">
        <w:t>[15]</w:t>
      </w:r>
      <w:r w:rsidR="000C48E9" w:rsidRPr="00AA1B5F">
        <w:fldChar w:fldCharType="end"/>
      </w:r>
      <w:r w:rsidR="00565E3D" w:rsidRPr="00AA1B5F">
        <w:t>. A</w:t>
      </w:r>
      <w:r w:rsidR="008902CF" w:rsidRPr="00AA1B5F">
        <w:t xml:space="preserve"> </w:t>
      </w:r>
      <w:r w:rsidR="00401FCC" w:rsidRPr="00AA1B5F">
        <w:t xml:space="preserve">high-level </w:t>
      </w:r>
      <w:r w:rsidR="008902CF" w:rsidRPr="00AA1B5F">
        <w:t xml:space="preserve">guideline </w:t>
      </w:r>
      <w:r w:rsidR="008902CF" w:rsidRPr="00AA1B5F">
        <w:fldChar w:fldCharType="begin"/>
      </w:r>
      <w:r w:rsidR="00E11742">
        <w:instrText xml:space="preserve"> ADDIN ZOTERO_ITEM CSL_CITATION {"citationID":"ftrVw8Wl","properties":{"formattedCitation":"[16]","plainCitation":"[16]","noteIndex":0},"citationItems":[{"id":11,"uris":["http://zotero.org/users/2316320/items/S4JWDIMA"],"itemData":{"id":11,"type":"document","language":"en","publisher":"PFMD","source":"DOI.org (Crossref)","title":"How-to guide for patient engagement in the early discovery and preclinical phases","URL":"https://pemsuite.org/How-to-Guides/Early-Discovery.pdf","author":[{"family":"Patient focused medicines development","given":""}],"accessed":{"date-parts":[["2023",1,19]]},"issued":{"date-parts":[["2020"]]}}}],"schema":"https://github.com/citation-style-language/schema/raw/master/csl-citation.json"} </w:instrText>
      </w:r>
      <w:r w:rsidR="008902CF" w:rsidRPr="00AA1B5F">
        <w:fldChar w:fldCharType="separate"/>
      </w:r>
      <w:r w:rsidR="0094128C" w:rsidRPr="0094128C">
        <w:t>[16]</w:t>
      </w:r>
      <w:r w:rsidR="008902CF" w:rsidRPr="00AA1B5F">
        <w:fldChar w:fldCharType="end"/>
      </w:r>
      <w:r w:rsidR="008902CF" w:rsidRPr="00AA1B5F">
        <w:t xml:space="preserve"> and a roadmap</w:t>
      </w:r>
      <w:r w:rsidR="006E57AD" w:rsidRPr="00AA1B5F">
        <w:t xml:space="preserve"> </w:t>
      </w:r>
      <w:r w:rsidR="008902CF" w:rsidRPr="00AA1B5F">
        <w:fldChar w:fldCharType="begin"/>
      </w:r>
      <w:r w:rsidR="00E11742">
        <w:instrText xml:space="preserve"> ADDIN ZOTERO_ITEM CSL_CITATION {"citationID":"StcJfueR","properties":{"formattedCitation":"[17]","plainCitation":"[17]","noteIndex":0},"citationItems":[{"id":60,"uris":["http://zotero.org/users/2316320/items/RIFQETSZ"],"itemData":{"id":60,"type":"article-journal","abstract":"The increasing awareness of acceptability and usability of pharmaceutical drug products by the patient as a key quality requirement continues to drive need for integrating patient centric drug product design into the pharmaceutical development process. The complex matrix of multiple drug product related decisions during the early drug development process often limits patient-centric drug product (PCDP) design options in the final commercial drug product development phase. To integrate the specific needs and perspectives of patients into drug development and product design process, a rational approach integrated into the complex development matrix is required from the start and weighs product development decision options accordingly. The aim of this work was to develop a roadmap for PCDP design in a multidisciplinary approach that leads to better usability, adherence and acceptance of the drug by patients via early integration into the development matrix. The proposed rational approach is based upon regulatory requirements and lessons learned from pediatric and geriatric drug development.","container-title":"European Journal of Pharmaceutics and Biopharmaceutics","DOI":"10.1016/j.ejpb.2022.06.006","ISSN":"0939-6411","journalAbbreviation":"European Journal of Pharmaceutics and Biopharmaceutics","language":"en","page":"81-88","source":"ScienceDirect","title":"Rational and practical considerations to guide a target product profile for patient-centric drug product development with measurable patient outcomes – A proposed roadmap","volume":"177","author":[{"family":"Stegemann","given":"Sven"},{"family":"Sheehan","given":"Liz"},{"family":"Rossi","given":"Alessandra"},{"family":"Barrett","given":"Andrew"},{"family":"Paudel","given":"Amrit"},{"family":"Crean","given":"Abina"},{"family":"Ruiz","given":"Fabrice"},{"family":"Bresciani","given":"Massimo"},{"family":"Liu","given":"Fang"},{"family":"Shariff","given":"Zakia"},{"family":"Shine","given":"Margarete"},{"family":"Schmelzer","given":"Christel"},{"family":"Pense-Lheritier","given":"Anne-Marie"}],"issued":{"date-parts":[["2022",8,1]]}}}],"schema":"https://github.com/citation-style-language/schema/raw/master/csl-citation.json"} </w:instrText>
      </w:r>
      <w:r w:rsidR="008902CF" w:rsidRPr="00AA1B5F">
        <w:fldChar w:fldCharType="separate"/>
      </w:r>
      <w:r w:rsidR="0094128C" w:rsidRPr="0094128C">
        <w:t>[17]</w:t>
      </w:r>
      <w:r w:rsidR="008902CF" w:rsidRPr="00AA1B5F">
        <w:fldChar w:fldCharType="end"/>
      </w:r>
      <w:r w:rsidR="008902CF" w:rsidRPr="00AA1B5F">
        <w:t xml:space="preserve"> </w:t>
      </w:r>
      <w:r w:rsidR="006E57AD" w:rsidRPr="00AA1B5F">
        <w:t>have been published</w:t>
      </w:r>
      <w:r w:rsidR="008902CF" w:rsidRPr="00AA1B5F">
        <w:t xml:space="preserve"> recently</w:t>
      </w:r>
      <w:r w:rsidR="0080476E" w:rsidRPr="00AA1B5F">
        <w:t xml:space="preserve">. </w:t>
      </w:r>
      <w:proofErr w:type="spellStart"/>
      <w:r w:rsidR="004E273D" w:rsidRPr="00AA1B5F">
        <w:t>Adepoyibi</w:t>
      </w:r>
      <w:proofErr w:type="spellEnd"/>
      <w:r w:rsidR="004E273D" w:rsidRPr="00AA1B5F">
        <w:t xml:space="preserve"> et al. </w:t>
      </w:r>
      <w:r w:rsidR="004E273D" w:rsidRPr="00AA1B5F">
        <w:fldChar w:fldCharType="begin"/>
      </w:r>
      <w:r w:rsidR="00E11742">
        <w:instrText xml:space="preserve"> ADDIN ZOTERO_ITEM CSL_CITATION {"citationID":"RnwvNx5z","properties":{"formattedCitation":"[18]","plainCitation":"[18]","noteIndex":0},"citationItems":[{"id":1656,"uris":["http://zotero.org/users/2316320/items/UA6GXDW7"],"itemData":{"id":1656,"type":"article-journal","abstract":"SETTING: New diagnostic tools for tuberculosis (TB) are urgently needed. To guide investment decisions, sufficient information regarding which test attributes are the most important for users and decision makers interested in introducing TB diagnostics should be made available.\nOBJECTIVE: To rank test attributes in a target product profile (TPP) in order of importance for a sputum smear replacement test for TB.\nDESIGN: An online survey was administered among 33 participants representing 14 of the 22 TB high-burden countries. Respondents included laboratory personnel, national TB program managers, donors, technical experts, patients and researchers. Participants were asked to rank 21 TPP test attributes in order of importance using a maximum-differential method that required ranking of relative trade-offs.\nRESULTS: Sensitivity was ranked as the most important test attribute, followed by maintenance/calibration, reagent kit storage/stability, sample preparation steps and time to results.\nCONCLUSION: Consulting widely regarding which TPP attributes are valued most by users and decision-makers involved in introducing TB diagnostics can assist TB test developers to prioritize their investments, and guide decision making if trade-offs are necessary.","container-title":"The International Journal of Tuberculosis and Lung Disease: The Official Journal of the International Union Against Tuberculosis and Lung Disease","DOI":"10.5588/ijtld.17.0312","ISSN":"1815-7920","issue":"4","journalAbbreviation":"Int. J. Tuberc. Lung Dis.","language":"eng","note":"PMID: 29562991","page":"425-428","source":"PubMed","title":"Which attributes within target product profiles for tuberculosis diagnostics are the most important to focus on?","volume":"22","author":[{"family":"Adepoyibi","given":"T."},{"family":"Lilis","given":"L."},{"family":"Greb","given":"H."},{"family":"Boyle","given":"D."}],"issued":{"date-parts":[["2018"]],"season":"01"}},"label":"page","suppress-author":true}],"schema":"https://github.com/citation-style-language/schema/raw/master/csl-citation.json"} </w:instrText>
      </w:r>
      <w:r w:rsidR="004E273D" w:rsidRPr="00AA1B5F">
        <w:fldChar w:fldCharType="separate"/>
      </w:r>
      <w:r w:rsidR="0094128C" w:rsidRPr="0094128C">
        <w:t>[18]</w:t>
      </w:r>
      <w:r w:rsidR="004E273D" w:rsidRPr="00AA1B5F">
        <w:fldChar w:fldCharType="end"/>
      </w:r>
      <w:r w:rsidR="004E273D" w:rsidRPr="00AA1B5F">
        <w:t xml:space="preserve"> conducted a survey among laboratory personnel, national </w:t>
      </w:r>
      <w:r w:rsidR="00B92D5F" w:rsidRPr="00AA1B5F">
        <w:t xml:space="preserve">tuberculosis control </w:t>
      </w:r>
      <w:r w:rsidR="004E273D" w:rsidRPr="00AA1B5F">
        <w:t xml:space="preserve">program managers, donors, technical experts, patients and researchers, and asked them to rank the items in a TPP for tuberculosis diagnostic tools by their perceived importance. </w:t>
      </w:r>
      <w:r w:rsidR="00E739AD" w:rsidRPr="00AA1B5F">
        <w:t xml:space="preserve">Denkinger et al. </w:t>
      </w:r>
      <w:r w:rsidR="00F375C9" w:rsidRPr="00AA1B5F">
        <w:fldChar w:fldCharType="begin"/>
      </w:r>
      <w:r w:rsidR="00E11742">
        <w:instrText xml:space="preserve"> ADDIN ZOTERO_ITEM CSL_CITATION {"citationID":"fOGZumPJ","properties":{"formattedCitation":"[19]","plainCitation":"[19]","noteIndex":0},"citationItems":[{"id":2393,"uris":["http://zotero.org/users/2316320/items/BLVX29UK"],"itemData":{"id":2393,"type":"article-journal","container-title":"The Journal of Infectious Diseases","DOI":"10.1093/infdis/jiu821","ISSN":"0022-1899, 1537-6613","issue":"suppl_2","language":"en","page":"S29-S38","source":"DOI.org (Crossref)","title":"Defining the Needs for Next Generation Assays for Tuberculosis","volume":"211","author":[{"family":"Denkinger","given":"Claudia M."},{"family":"Kik","given":"Sandra V."},{"family":"Cirillo","given":"Daniela Maria"},{"family":"Casenghi","given":"Martina"},{"family":"Shinnick","given":"Thomas"},{"family":"Weyer","given":"Karin"},{"family":"Gilpin","given":"Chris"},{"family":"Boehme","given":"Catharina C."},{"family":"Schito","given":"Marco"},{"family":"Kimerling","given":"Michael"},{"family":"Pai","given":"Madhukar"}],"issued":{"date-parts":[["2015",4]]}},"label":"page","suppress-author":true}],"schema":"https://github.com/citation-style-language/schema/raw/master/csl-citation.json"} </w:instrText>
      </w:r>
      <w:r w:rsidR="00F375C9" w:rsidRPr="00AA1B5F">
        <w:fldChar w:fldCharType="separate"/>
      </w:r>
      <w:r w:rsidR="0094128C" w:rsidRPr="0094128C">
        <w:t>[19]</w:t>
      </w:r>
      <w:r w:rsidR="00F375C9" w:rsidRPr="00AA1B5F">
        <w:fldChar w:fldCharType="end"/>
      </w:r>
      <w:r w:rsidR="00F375C9" w:rsidRPr="00AA1B5F">
        <w:t xml:space="preserve"> included patients among stakeholders in the prioritization of TPP items for </w:t>
      </w:r>
      <w:r w:rsidR="00B92D5F" w:rsidRPr="00AA1B5F">
        <w:t>tuberculosis</w:t>
      </w:r>
      <w:r w:rsidR="00F375C9" w:rsidRPr="00AA1B5F">
        <w:t xml:space="preserve"> diagnostic tools. </w:t>
      </w:r>
      <w:r w:rsidR="00147C68" w:rsidRPr="00AA1B5F">
        <w:t>S</w:t>
      </w:r>
      <w:r w:rsidR="00F757FF" w:rsidRPr="00AA1B5F">
        <w:t>tudies using exploratory approaches (e.g., using qualitative semi-structured interviews or focus group discussions) of patient involvement</w:t>
      </w:r>
      <w:r w:rsidR="00AE3B91" w:rsidRPr="00AA1B5F">
        <w:t xml:space="preserve"> </w:t>
      </w:r>
      <w:r w:rsidR="0097283F" w:rsidRPr="00AA1B5F">
        <w:t>are</w:t>
      </w:r>
      <w:r w:rsidR="00AE3B91" w:rsidRPr="00AA1B5F">
        <w:t xml:space="preserve"> </w:t>
      </w:r>
      <w:r w:rsidR="008D067F" w:rsidRPr="00AA1B5F">
        <w:t>scarc</w:t>
      </w:r>
      <w:r w:rsidR="006E57AD" w:rsidRPr="00AA1B5F">
        <w:t xml:space="preserve">e </w:t>
      </w:r>
      <w:r w:rsidR="006E57AD" w:rsidRPr="00AA1B5F">
        <w:fldChar w:fldCharType="begin"/>
      </w:r>
      <w:r w:rsidR="00E11742">
        <w:instrText xml:space="preserve"> ADDIN ZOTERO_ITEM CSL_CITATION {"citationID":"5rRqPEcL","properties":{"formattedCitation":"[20]","plainCitation":"[20]","noteIndex":0},"citationItems":[{"id":14,"uris":["http://zotero.org/users/2316320/items/VSLTL4DY"],"itemData":{"id":14,"type":"article-journal","abstract":"BACKGROUND: Between 1995 and 2005, injectable use doubled worldwide. However, discontinuation rates remain high, partly because of side effects but also because of missed appointments for reinjection. A longer-acting injectable (LAI) may improve compliance by reducing the required number of reinjection visits, thereby reducing unintentional discontinuation. This study examined acceptability of LAI characteristics comprising the target product profile (TPP).\nMETHODS: In 2012, we conducted qualitative case studies in Kenya and Rwanda, consisting of 19 focus group discussions (FGDs) with 177 current, previous, or never users of injectables and 46 in-depth interviews (IDIs) with providers, program implementers, and policy makers. FGDs and IDIs assessed current injectable experiences; attitudes toward potential LAI products; and perceptions of TPP attributes, including ranking preferences for the most and least important characteristics. In addition, we obtained completed electronic surveys from 28 international family planning opinion leaders about the perceived need for an LAI, important product characteristics, and challenges to LAI development or introduction.\nRESULTS: Many FGD participants and interviewees spontaneously expressed strong interest in an LAI, but there was some variation in TPP preferences. The majority of participants ranked effectiveness as the most important TPP attribute. Providers were generally more concerned about side effects than potential users; some potential users suggested that side effects were related less to the product than to their own body chemistry and that side effects were acceptable as long as they did not last a long time or disrupt daily activities. Women and providers, especially in Kenya, preferred a method with a predictable return to fertility. Some participants associated amenorrhea with delayed or reduced fertility. Most women and providers preferred delivery of the LAI in a single, prepackaged, disposable injection system to facilitate injections by providers and to reduce the risk of pain or discomfort for women. While providers and policy makers ranked cost as one of the most important issues, it was among the least important issues for most potential users. Many Kenyan, but few Rwandan, participants appeared willing to pay for an LAI, with some presuming cost savings from reduced menstruation and fewer clinic visits.\nCONCLUSIONS: Some TPP preferences for an LAI have implications for product development decisions about formulation, delivery mechanism, or presentation, while others point to the need for tailored communication and counseling approaches to ensure acceptability and adherence within clinical trials and beyond.","container-title":"Global Health, Science and Practice","DOI":"10.9745/GHSP-D-13-00147","ISSN":"2169-575X","issue":"2","journalAbbreviation":"Glob Health Sci Pract","language":"eng","note":"PMID: 25276576\nPMCID: PMC4168623","page":"182-194","source":"PubMed","title":"Preferences for a potential longer-acting injectable contraceptive: perspectives from women, providers, and policy makers in Kenya and Rwanda","title-short":"Preferences for a potential longer-acting injectable contraceptive","volume":"2","author":[{"family":"Tolley","given":"Elizabeth E."},{"family":"McKenna","given":"Kevin"},{"family":"Mackenzie","given":"Caroline"},{"family":"Ngabo","given":"Fidele"},{"family":"Munyambanza","given":"Emmanuel"},{"family":"Arcara","given":"Jennet"},{"family":"Rademacher","given":"Kate H."},{"family":"Lendvay","given":"Anja"}],"issued":{"date-parts":[["2014",5]]}}}],"schema":"https://github.com/citation-style-language/schema/raw/master/csl-citation.json"} </w:instrText>
      </w:r>
      <w:r w:rsidR="006E57AD" w:rsidRPr="00AA1B5F">
        <w:fldChar w:fldCharType="separate"/>
      </w:r>
      <w:r w:rsidR="0094128C" w:rsidRPr="0094128C">
        <w:t>[20]</w:t>
      </w:r>
      <w:r w:rsidR="006E57AD" w:rsidRPr="00AA1B5F">
        <w:fldChar w:fldCharType="end"/>
      </w:r>
      <w:r w:rsidR="00F757FF" w:rsidRPr="00AA1B5F">
        <w:t xml:space="preserve">. </w:t>
      </w:r>
    </w:p>
    <w:p w14:paraId="3D574C5E" w14:textId="091937C6" w:rsidR="0095292E" w:rsidRPr="00AA1B5F" w:rsidRDefault="00B92D5F" w:rsidP="00DC3079">
      <w:r w:rsidRPr="00AA1B5F">
        <w:t>W</w:t>
      </w:r>
      <w:r w:rsidR="000A126C" w:rsidRPr="00AA1B5F">
        <w:t>e</w:t>
      </w:r>
      <w:r w:rsidR="0027192D" w:rsidRPr="00AA1B5F">
        <w:t xml:space="preserve"> </w:t>
      </w:r>
      <w:r w:rsidR="00390E01">
        <w:t>present</w:t>
      </w:r>
      <w:r w:rsidR="00390E01" w:rsidRPr="00AA1B5F">
        <w:t xml:space="preserve"> </w:t>
      </w:r>
      <w:r w:rsidR="004E273D" w:rsidRPr="00AA1B5F">
        <w:t xml:space="preserve">a methodological and analytical </w:t>
      </w:r>
      <w:r w:rsidR="00072B19" w:rsidRPr="00AA1B5F">
        <w:t>approach</w:t>
      </w:r>
      <w:r w:rsidR="00FC31C0" w:rsidRPr="00AA1B5F">
        <w:t xml:space="preserve"> </w:t>
      </w:r>
      <w:r w:rsidR="002D243A" w:rsidRPr="00AA1B5F">
        <w:t xml:space="preserve">as </w:t>
      </w:r>
      <w:r w:rsidR="004E273D" w:rsidRPr="00AA1B5F">
        <w:t xml:space="preserve">to </w:t>
      </w:r>
      <w:r w:rsidR="00AD5728" w:rsidRPr="00AA1B5F">
        <w:t>involve</w:t>
      </w:r>
      <w:r w:rsidR="004E273D" w:rsidRPr="00AA1B5F">
        <w:t xml:space="preserve"> patients </w:t>
      </w:r>
      <w:r w:rsidR="00525E5B">
        <w:t>in the identification</w:t>
      </w:r>
      <w:r w:rsidR="00D11EDD">
        <w:t xml:space="preserve"> of preferred characteristics of a</w:t>
      </w:r>
      <w:r w:rsidR="004E273D" w:rsidRPr="00AA1B5F">
        <w:t xml:space="preserve"> new drug</w:t>
      </w:r>
      <w:r w:rsidR="007B5075" w:rsidRPr="00AA1B5F">
        <w:t xml:space="preserve">, </w:t>
      </w:r>
      <w:r w:rsidR="00C9132C" w:rsidRPr="00AA1B5F">
        <w:t xml:space="preserve">and </w:t>
      </w:r>
      <w:r w:rsidR="004E273D" w:rsidRPr="00AA1B5F">
        <w:t>how this could inform TPPs.</w:t>
      </w:r>
      <w:r w:rsidR="00072B19" w:rsidRPr="00AA1B5F">
        <w:t xml:space="preserve"> </w:t>
      </w:r>
      <w:r w:rsidR="007B5075" w:rsidRPr="00AA1B5F">
        <w:t>We focus</w:t>
      </w:r>
      <w:r w:rsidR="002D243A" w:rsidRPr="00AA1B5F">
        <w:t>sed</w:t>
      </w:r>
      <w:r w:rsidR="007B5075" w:rsidRPr="00AA1B5F">
        <w:t xml:space="preserve"> on NTDs, taking</w:t>
      </w:r>
      <w:r w:rsidR="00C9132C" w:rsidRPr="00AA1B5F">
        <w:t xml:space="preserve"> </w:t>
      </w:r>
      <w:r w:rsidR="002D243A" w:rsidRPr="00AA1B5F">
        <w:lastRenderedPageBreak/>
        <w:t>c</w:t>
      </w:r>
      <w:r w:rsidR="00C9132C" w:rsidRPr="00AA1B5F">
        <w:t xml:space="preserve">utaneous </w:t>
      </w:r>
      <w:r w:rsidR="002D243A" w:rsidRPr="00AA1B5F">
        <w:t>l</w:t>
      </w:r>
      <w:r w:rsidR="00C9132C" w:rsidRPr="00AA1B5F">
        <w:t>eishmaniasis (CL)</w:t>
      </w:r>
      <w:r w:rsidR="007B5075" w:rsidRPr="00AA1B5F">
        <w:t xml:space="preserve"> as </w:t>
      </w:r>
      <w:r w:rsidR="00652333">
        <w:t xml:space="preserve">an </w:t>
      </w:r>
      <w:r w:rsidR="00C676B7" w:rsidRPr="00AA1B5F">
        <w:t>ex</w:t>
      </w:r>
      <w:r w:rsidRPr="00AA1B5F">
        <w:t>e</w:t>
      </w:r>
      <w:r w:rsidR="00C676B7" w:rsidRPr="00AA1B5F">
        <w:t>mpl</w:t>
      </w:r>
      <w:r w:rsidRPr="00AA1B5F">
        <w:t>ar</w:t>
      </w:r>
      <w:r w:rsidR="00C9132C" w:rsidRPr="00AA1B5F">
        <w:t>. CL</w:t>
      </w:r>
      <w:r w:rsidR="00D443C7" w:rsidRPr="00AA1B5F">
        <w:t xml:space="preserve">, </w:t>
      </w:r>
      <w:r w:rsidR="0095292E" w:rsidRPr="00AA1B5F">
        <w:t xml:space="preserve">a parasitic </w:t>
      </w:r>
      <w:r w:rsidR="00D443C7" w:rsidRPr="00AA1B5F">
        <w:t xml:space="preserve">vector-borne </w:t>
      </w:r>
      <w:r w:rsidR="007B5075" w:rsidRPr="00AA1B5F">
        <w:t>disease</w:t>
      </w:r>
      <w:r w:rsidR="00D443C7" w:rsidRPr="00AA1B5F">
        <w:t xml:space="preserve">, </w:t>
      </w:r>
      <w:r w:rsidR="0095292E" w:rsidRPr="00AA1B5F">
        <w:t xml:space="preserve">disproportionally affects poor populations across tropical, subtropical and temperate regions </w:t>
      </w:r>
      <w:r w:rsidR="0095292E" w:rsidRPr="00AA1B5F">
        <w:fldChar w:fldCharType="begin"/>
      </w:r>
      <w:r w:rsidR="00E11742">
        <w:instrText xml:space="preserve"> ADDIN ZOTERO_ITEM CSL_CITATION {"citationID":"iI20WPFp","properties":{"formattedCitation":"[21]","plainCitation":"[21]","noteIndex":0},"citationItems":[{"id":1096,"uris":["http://zotero.org/users/2316320/items/2V7AZTXG"],"itemData":{"id":1096,"type":"webpage","abstract":"Bites of infected female sand flies causes the disease. The visceral form attacks internal organs; the cutaneous form causes facial ulcers, disfiguring scars and disability. #BeatNTDs","container-title":"WHO","title":"Leishmaniasis fact sheet, http://www.who.int/mediacentre/factsheets/fs375/en/, accessed 2018-04-18","URL":"http://www.who.int/mediacentre/factsheets/fs375/en/","author":[{"family":"World Health Organization","given":""}],"accessed":{"date-parts":[["2018",4,18]]},"issued":{"date-parts":[["2018"]]}}}],"schema":"https://github.com/citation-style-language/schema/raw/master/csl-citation.json"} </w:instrText>
      </w:r>
      <w:r w:rsidR="0095292E" w:rsidRPr="00AA1B5F">
        <w:fldChar w:fldCharType="separate"/>
      </w:r>
      <w:r w:rsidR="0094128C" w:rsidRPr="0094128C">
        <w:t>[21]</w:t>
      </w:r>
      <w:r w:rsidR="0095292E" w:rsidRPr="00AA1B5F">
        <w:fldChar w:fldCharType="end"/>
      </w:r>
      <w:r w:rsidR="0095292E" w:rsidRPr="00AA1B5F">
        <w:t xml:space="preserve">. It is caused by different </w:t>
      </w:r>
      <w:r w:rsidR="0095292E" w:rsidRPr="00AA1B5F">
        <w:rPr>
          <w:i/>
          <w:iCs/>
        </w:rPr>
        <w:t xml:space="preserve">Leishmania </w:t>
      </w:r>
      <w:r w:rsidR="0095292E" w:rsidRPr="00AA1B5F">
        <w:t xml:space="preserve">species, </w:t>
      </w:r>
      <w:r w:rsidR="00210F5C" w:rsidRPr="00AA1B5F">
        <w:t xml:space="preserve">with </w:t>
      </w:r>
      <w:r w:rsidR="0095292E" w:rsidRPr="00AA1B5F">
        <w:t>a range of clinical manifestations</w:t>
      </w:r>
      <w:r w:rsidR="00D443C7" w:rsidRPr="00AA1B5F">
        <w:t>. The disease</w:t>
      </w:r>
      <w:r w:rsidR="0095292E" w:rsidRPr="00AA1B5F">
        <w:t xml:space="preserve"> results in visible lesions on exposed parts of the body, which can be distressing</w:t>
      </w:r>
      <w:r w:rsidR="00D60588" w:rsidRPr="00AA1B5F">
        <w:t xml:space="preserve"> and</w:t>
      </w:r>
      <w:r w:rsidR="0095292E" w:rsidRPr="00AA1B5F">
        <w:t xml:space="preserve"> discomforting</w:t>
      </w:r>
      <w:r w:rsidR="00356AAD" w:rsidRPr="00AA1B5F">
        <w:t>,</w:t>
      </w:r>
      <w:r w:rsidR="0095292E" w:rsidRPr="00AA1B5F">
        <w:t xml:space="preserve"> and </w:t>
      </w:r>
      <w:r w:rsidR="00D60588" w:rsidRPr="00AA1B5F">
        <w:t xml:space="preserve">typically </w:t>
      </w:r>
      <w:r w:rsidR="0095292E" w:rsidRPr="00AA1B5F">
        <w:t>leave lifelong scars.</w:t>
      </w:r>
      <w:r w:rsidR="001230A4" w:rsidRPr="00AA1B5F">
        <w:t xml:space="preserve"> </w:t>
      </w:r>
      <w:r w:rsidR="0095292E" w:rsidRPr="00AA1B5F">
        <w:t>A</w:t>
      </w:r>
      <w:r w:rsidR="00D443C7" w:rsidRPr="00AA1B5F">
        <w:t xml:space="preserve">t </w:t>
      </w:r>
      <w:r w:rsidR="0095292E" w:rsidRPr="00AA1B5F">
        <w:t>present, there is</w:t>
      </w:r>
      <w:r w:rsidR="00C9132C" w:rsidRPr="00AA1B5F">
        <w:t xml:space="preserve"> </w:t>
      </w:r>
      <w:r w:rsidR="0095292E" w:rsidRPr="00AA1B5F">
        <w:t>no treatment which is effective, safe and easy to administer</w:t>
      </w:r>
      <w:r w:rsidR="00D443C7" w:rsidRPr="00AA1B5F">
        <w:t xml:space="preserve">, </w:t>
      </w:r>
      <w:r w:rsidR="002D243A" w:rsidRPr="00AA1B5F">
        <w:t xml:space="preserve">supported by </w:t>
      </w:r>
      <w:r w:rsidR="00652333">
        <w:t xml:space="preserve">a </w:t>
      </w:r>
      <w:r w:rsidR="0023316A" w:rsidRPr="00AA1B5F">
        <w:t>robust evidence-base</w:t>
      </w:r>
      <w:r w:rsidR="008674D4" w:rsidRPr="00AA1B5F">
        <w:fldChar w:fldCharType="begin"/>
      </w:r>
      <w:r w:rsidR="00E11742">
        <w:instrText xml:space="preserve"> ADDIN ZOTERO_ITEM CSL_CITATION {"citationID":"tX372MQG","properties":{"formattedCitation":"[22,23]","plainCitation":"[22,23]","noteIndex":0},"citationItems":[{"id":326,"uris":["http://zotero.org/users/2316320/items/Q786FK39"],"itemData":{"id":326,"type":"article-journal","abstract":"Estimated worldwide incidence of tegumentary leishmaniasis (cutaneous leishmaniasis [CL] and mucocutaneous leishmaniasis [MCL]) is over 1.5 million cases per year in 82 countries, with 90 % of cases occurring in Afghanistan, Brazil, Iran, Peru, Saudi Arabia and Syria. Current treatments of CL are poorly justified and have sub-optimal effectiveness. Treatment can be based on topical or systemic regimens. These different options must be based on Leishmania species, geographic regions, and clinical presentations. In certain cases of Old World CL (OWCL), lesions can spontaneously heal without any need for therapeutic intervention. Local therapies (thermotherapy, cryotherapy, paromomycin ointment, local infiltration with antimonials) are good options with less systemic toxicity, reserving systemic treatments (azole drugs, miltefosine, antimonials, amphotericin B formulations) mainly for complex cases. The majority of New World CL (NWCL) types require systemic treatment (mainly with pentavalent antimonials), either to speed the healing or to prevent dissemination to oral-nasal mucosa as MCL (NWMCL). These types of lesions are potentially serious and always require systemic-based regimens, mainly antimonials and pentamidine; however, the associated immunotherapy is promising. This paper is an exhaustive review of the published literature on the treatment of OWCL, NWCL and NWMCL, and provides treatment recommendations stratified according to their level of evidence regarding the species of Leishmania implicated and the geographical location of the infection.","container-title":"Drugs","DOI":"10.1007/s40265-013-0132-1","ISSN":"0012-6667","issue":"17","journalAbbreviation":"Drugs","language":"eng","note":"PMID: 24170665","page":"1889-1920","source":"NCBI PubMed","title":"Therapeutic options for old world cutaneous leishmaniasis and new world cutaneous and mucocutaneous leishmaniasis","volume":"73","author":[{"family":"Monge-Maillo","given":"Begoña"},{"family":"López-Vélez","given":"Rogelio"}],"issued":{"date-parts":[["2013",11]]}},"label":"page"},{"id":2385,"uris":["http://zotero.org/users/2316320/items/ZA8D64KK"],"itemData":{"id":2385,"type":"article-journal","abstract":"BACKGROUND: On the American continent, cutaneous and mucocutaneous leishmaniasis (CL and MCL) are diseases associated with infection by several species of Leishmania parasites. Pentavalent antimonials remain the first-choice treatment. There are alternative interventions, but reviewing their effectiveness and safety is important as availability is limited. This is an update of a Cochrane Review first published in 2009.\nOBJECTIVES: To assess the effects of interventions for all immuno-competent people who have American cutaneous and mucocutaneous leishmaniasis (ACML).\nSEARCH METHODS: We updated our database searches of the Cochrane Skin Group Specialised Register, CENTRAL, MEDLINE, Embase, LILACS and CINAHL to August 2019. We searched five trials registers.\nSELECTION CRITERIA: Randomised controlled trials (RCTs) assessing either single or combination treatments for ACML in immuno-competent people, diagnosed by clinical presentation and Leishmania infection confirmed by smear, culture, histology, or polymerase chain reaction on a biopsy specimen. The comparators were either no treatment, placebo only, or another active compound.\nDATA COLLECTION AND ANALYSIS: We used standard methodological procedures expected by Cochrane. Our key outcomes were the percentage of participants 'cured' at least three months after the end of treatment, adverse effects, and recurrence. We used GRADE to assess evidence certainty for each outcome.\nMAIN RESULTS: We included 75 studies (37 were new), totalling 6533 randomised participants with ATL. The studies were mainly conducted in Central and South America at regional hospitals, local healthcare clinics, and research centres. More male participants were included (mean age: roughly 28.9 years (SD: 7.0)). The most common confirmed species were L. braziliensis, L. panamensis, and L. mexicana. The most assessed interventions and comparators were non-antimonial systemics (particularly oral miltefosine) and antimonials (particularly meglumine antimoniate (MA), which was also a common intervention), respectively. Three studies included moderate-to-severe cases of mucosal leishmaniasis but none included cases with diffuse cutaneous or disseminated CL, considered the severe cutaneous form. Lesions were mainly ulcerative and located in the extremities and limbs. The follow-up (FU) period ranged from 28 days to 7 years. All studies had high or unclear risk of bias in at least one domain (especially performance bias). None of the studies reported the degree of functional or aesthetic impairment, scarring, or quality of life. Compared to placebo, at one-year FU, intramuscular (IM) MA given for 20 days to treat L. braziliensis and L. panamensis infections in ACML may increase the likelihood of complete cure (risk ratio (RR) 4.23, 95% confidence interval (CI) 0.84 to 21.38; 2 RCTs, 157 participants; moderate-certainty evidence), but may also make little to no difference, since the 95% CI includes the possibility of both increased and reduced healing (cure rates), and IMMA probably increases severe adverse effects such as myalgias and arthralgias (RR 1.51, 95% CI 1.17 to 1.96; 1 RCT, 134 participants; moderate-certainty evidence). IMMA may make little to no difference to the recurrence risk, but the 95% CI includes the possibility of both increased and reduced risk (RR 1.79, 95% CI 0.17 to 19.26; 1 RCT, 127 participants; low-certainty evidence). Compared to placebo, at six-month FU, oral miltefosine given for 28 days to treat L. mexicana, L. panamensis and L. braziliensis infections in American cutaneous leishmaniasis (ACL) probably improves the likelihood of complete cure (RR 2.25, 95% CI 1.42 to 3.38), and probably increases nausea rates (RR 3.96, 95% CI 1.49 to 10.48) and vomiting (RR 6.92, 95% CI 2.68 to 17.86) (moderate-certainty evidence). Oral miltefosine may make little to no difference to the recurrence risk (RR 2.97, 95% CI 0.37 to 23.89; low-certainty evidence), but the 95% CI includes the possibility of both increased and reduced risk (all based on 1 RCT, 133 participants). Compared to IMMA, at 6 to 12 months FU, oral miltefosine given for 28 days to treat L. braziliensis, L. panamensis, L. guyanensis and L. amazonensis infections in ACML may make little to no difference to the likelihood of complete cure (RR 1.05, 95% CI 0.90 to 1.23; 7 RCTs, 676 participants; low-certainty evidence). Based on moderate-certainty evidence (3 RCTs, 464 participants), miltefosine probably increases nausea rates (RR 2.45, 95% CI 1.72 to 3.49) and vomiting (RR 4.76, 95% CI 1.82 to 12.46) compared to IMMA. Recurrence risk was not reported. For the rest of the key comparisons, recurrence risk was not reported, and risk of adverse events could not be estimated. Compared to IMMA, at 6 to 12 months FU, oral azithromycin given for 20 to 28 days to treat L. braziliensis infections in ACML probably reduces the likelihood of complete cure (RR 0.51, 95% CI 0.34 to 0.76; 2 RCTs, 93 participants; moderate-certainty evidence). Compared to intravenous MA (IVMA) and placebo, at 12 month FU, adding topical imiquimod to IVMA, given for 20 days to treat L. braziliensis, L. guyanensis and L. peruviana infections in ACL probably makes little to no difference to the likelihood of complete cure (RR 1.30, 95% CI 0.95 to 1.80; 1 RCT, 80 participants; moderate-certainty evidence). Compared to MA, at 6 months FU, one session of local thermotherapy to treat L. panamensis and L. braziliensis infections in ACL reduces the likelihood of complete cure (RR 0.80, 95% CI 0.68 to 0.95; 1 RCT, 292 participants; high-certainty evidence). Compared to IMMA and placebo, at 26 weeks FU, adding oral pentoxifylline to IMMA to treat CL (species not stated) probably makes little to no difference to the likelihood of complete cure (RR 0.86, 95% CI 0.63 to 1.18; 1 RCT, 70 participants; moderate-certainty evidence).\nAUTHORS' CONCLUSIONS: Evidence certainty was mostly moderate or low, due to methodological shortcomings, which precluded conclusive results. Overall, both IMMA and oral miltefosine probably result in an increase in cure rates, and nausea and vomiting are probably more common with miltefosine than with IMMA. Future trials should investigate interventions for mucosal leishmaniasis and evaluate recurrence rates of cutaneous leishmaniasis and its progression to mucosal disease.","container-title":"The Cochrane Database of Systematic Reviews","DOI":"10.1002/14651858.CD004834.pub3","ISSN":"1469-493X","journalAbbreviation":"Cochrane Database Syst Rev","language":"eng","note":"PMID: 32853410\nPMCID: PMC8094931","page":"CD004834","source":"PubMed","title":"Interventions for American cutaneous and mucocutaneous leishmaniasis","volume":"8","author":[{"family":"Pinart","given":"Mariona"},{"family":"Rueda","given":"José-Ramón"},{"family":"Romero","given":"Gustavo As"},{"family":"Pinzón-Flórez","given":"Carlos Eduardo"},{"family":"Osorio-Arango","given":"Karime"},{"family":"Silveira Maia-Elkhoury","given":"Ana Nilce"},{"family":"Reveiz","given":"Ludovic"},{"family":"Elias","given":"Vanessa M."},{"family":"Tweed","given":"John A."}],"issued":{"date-parts":[["2020",8,27]]}}}],"schema":"https://github.com/citation-style-language/schema/raw/master/csl-citation.json"} </w:instrText>
      </w:r>
      <w:r w:rsidR="008674D4" w:rsidRPr="00AA1B5F">
        <w:fldChar w:fldCharType="separate"/>
      </w:r>
      <w:r w:rsidR="0094128C" w:rsidRPr="0094128C">
        <w:t>[22,23]</w:t>
      </w:r>
      <w:r w:rsidR="008674D4" w:rsidRPr="00AA1B5F">
        <w:fldChar w:fldCharType="end"/>
      </w:r>
      <w:r w:rsidR="0023316A" w:rsidRPr="00AA1B5F">
        <w:t xml:space="preserve">. Currently, </w:t>
      </w:r>
      <w:r w:rsidR="00AD4B4D" w:rsidRPr="00AA1B5F">
        <w:t xml:space="preserve">in the main endemic regions, </w:t>
      </w:r>
      <w:r w:rsidR="0023316A" w:rsidRPr="00AA1B5F">
        <w:t xml:space="preserve">treatment </w:t>
      </w:r>
      <w:r w:rsidR="00723587" w:rsidRPr="00AA1B5F">
        <w:t xml:space="preserve">largely relies on </w:t>
      </w:r>
      <w:proofErr w:type="spellStart"/>
      <w:r w:rsidR="00723587" w:rsidRPr="00AA1B5F">
        <w:t>antimonials</w:t>
      </w:r>
      <w:proofErr w:type="spellEnd"/>
      <w:r w:rsidR="0023316A" w:rsidRPr="00AA1B5F">
        <w:t xml:space="preserve"> </w:t>
      </w:r>
      <w:r w:rsidR="00723587" w:rsidRPr="00AA1B5F">
        <w:t>administered intramuscular</w:t>
      </w:r>
      <w:r w:rsidR="00147C68" w:rsidRPr="00AA1B5F">
        <w:t>ly</w:t>
      </w:r>
      <w:r w:rsidR="00723587" w:rsidRPr="00AA1B5F">
        <w:t xml:space="preserve"> or intravenous</w:t>
      </w:r>
      <w:r w:rsidR="00147C68" w:rsidRPr="00AA1B5F">
        <w:t>ly</w:t>
      </w:r>
      <w:r w:rsidR="00723587" w:rsidRPr="00AA1B5F">
        <w:t xml:space="preserve"> during 20 to 28 days, </w:t>
      </w:r>
      <w:r w:rsidR="0023316A" w:rsidRPr="00AA1B5F">
        <w:t xml:space="preserve">causing </w:t>
      </w:r>
      <w:r w:rsidR="00723587" w:rsidRPr="00AA1B5F">
        <w:t xml:space="preserve">frequent adverse events </w:t>
      </w:r>
      <w:r w:rsidR="0037614D" w:rsidRPr="00AA1B5F">
        <w:fldChar w:fldCharType="begin"/>
      </w:r>
      <w:r w:rsidR="00E11742">
        <w:instrText xml:space="preserve"> ADDIN ZOTERO_ITEM CSL_CITATION {"citationID":"LUNVBQ9y","properties":{"formattedCitation":"[23]","plainCitation":"[23]","noteIndex":0},"citationItems":[{"id":2385,"uris":["http://zotero.org/users/2316320/items/ZA8D64KK"],"itemData":{"id":2385,"type":"article-journal","abstract":"BACKGROUND: On the American continent, cutaneous and mucocutaneous leishmaniasis (CL and MCL) are diseases associated with infection by several species of Leishmania parasites. Pentavalent antimonials remain the first-choice treatment. There are alternative interventions, but reviewing their effectiveness and safety is important as availability is limited. This is an update of a Cochrane Review first published in 2009.\nOBJECTIVES: To assess the effects of interventions for all immuno-competent people who have American cutaneous and mucocutaneous leishmaniasis (ACML).\nSEARCH METHODS: We updated our database searches of the Cochrane Skin Group Specialised Register, CENTRAL, MEDLINE, Embase, LILACS and CINAHL to August 2019. We searched five trials registers.\nSELECTION CRITERIA: Randomised controlled trials (RCTs) assessing either single or combination treatments for ACML in immuno-competent people, diagnosed by clinical presentation and Leishmania infection confirmed by smear, culture, histology, or polymerase chain reaction on a biopsy specimen. The comparators were either no treatment, placebo only, or another active compound.\nDATA COLLECTION AND ANALYSIS: We used standard methodological procedures expected by Cochrane. Our key outcomes were the percentage of participants 'cured' at least three months after the end of treatment, adverse effects, and recurrence. We used GRADE to assess evidence certainty for each outcome.\nMAIN RESULTS: We included 75 studies (37 were new), totalling 6533 randomised participants with ATL. The studies were mainly conducted in Central and South America at regional hospitals, local healthcare clinics, and research centres. More male participants were included (mean age: roughly 28.9 years (SD: 7.0)). The most common confirmed species were L. braziliensis, L. panamensis, and L. mexicana. The most assessed interventions and comparators were non-antimonial systemics (particularly oral miltefosine) and antimonials (particularly meglumine antimoniate (MA), which was also a common intervention), respectively. Three studies included moderate-to-severe cases of mucosal leishmaniasis but none included cases with diffuse cutaneous or disseminated CL, considered the severe cutaneous form. Lesions were mainly ulcerative and located in the extremities and limbs. The follow-up (FU) period ranged from 28 days to 7 years. All studies had high or unclear risk of bias in at least one domain (especially performance bias). None of the studies reported the degree of functional or aesthetic impairment, scarring, or quality of life. Compared to placebo, at one-year FU, intramuscular (IM) MA given for 20 days to treat L. braziliensis and L. panamensis infections in ACML may increase the likelihood of complete cure (risk ratio (RR) 4.23, 95% confidence interval (CI) 0.84 to 21.38; 2 RCTs, 157 participants; moderate-certainty evidence), but may also make little to no difference, since the 95% CI includes the possibility of both increased and reduced healing (cure rates), and IMMA probably increases severe adverse effects such as myalgias and arthralgias (RR 1.51, 95% CI 1.17 to 1.96; 1 RCT, 134 participants; moderate-certainty evidence). IMMA may make little to no difference to the recurrence risk, but the 95% CI includes the possibility of both increased and reduced risk (RR 1.79, 95% CI 0.17 to 19.26; 1 RCT, 127 participants; low-certainty evidence). Compared to placebo, at six-month FU, oral miltefosine given for 28 days to treat L. mexicana, L. panamensis and L. braziliensis infections in American cutaneous leishmaniasis (ACL) probably improves the likelihood of complete cure (RR 2.25, 95% CI 1.42 to 3.38), and probably increases nausea rates (RR 3.96, 95% CI 1.49 to 10.48) and vomiting (RR 6.92, 95% CI 2.68 to 17.86) (moderate-certainty evidence). Oral miltefosine may make little to no difference to the recurrence risk (RR 2.97, 95% CI 0.37 to 23.89; low-certainty evidence), but the 95% CI includes the possibility of both increased and reduced risk (all based on 1 RCT, 133 participants). Compared to IMMA, at 6 to 12 months FU, oral miltefosine given for 28 days to treat L. braziliensis, L. panamensis, L. guyanensis and L. amazonensis infections in ACML may make little to no difference to the likelihood of complete cure (RR 1.05, 95% CI 0.90 to 1.23; 7 RCTs, 676 participants; low-certainty evidence). Based on moderate-certainty evidence (3 RCTs, 464 participants), miltefosine probably increases nausea rates (RR 2.45, 95% CI 1.72 to 3.49) and vomiting (RR 4.76, 95% CI 1.82 to 12.46) compared to IMMA. Recurrence risk was not reported. For the rest of the key comparisons, recurrence risk was not reported, and risk of adverse events could not be estimated. Compared to IMMA, at 6 to 12 months FU, oral azithromycin given for 20 to 28 days to treat L. braziliensis infections in ACML probably reduces the likelihood of complete cure (RR 0.51, 95% CI 0.34 to 0.76; 2 RCTs, 93 participants; moderate-certainty evidence). Compared to intravenous MA (IVMA) and placebo, at 12 month FU, adding topical imiquimod to IVMA, given for 20 days to treat L. braziliensis, L. guyanensis and L. peruviana infections in ACL probably makes little to no difference to the likelihood of complete cure (RR 1.30, 95% CI 0.95 to 1.80; 1 RCT, 80 participants; moderate-certainty evidence). Compared to MA, at 6 months FU, one session of local thermotherapy to treat L. panamensis and L. braziliensis infections in ACL reduces the likelihood of complete cure (RR 0.80, 95% CI 0.68 to 0.95; 1 RCT, 292 participants; high-certainty evidence). Compared to IMMA and placebo, at 26 weeks FU, adding oral pentoxifylline to IMMA to treat CL (species not stated) probably makes little to no difference to the likelihood of complete cure (RR 0.86, 95% CI 0.63 to 1.18; 1 RCT, 70 participants; moderate-certainty evidence).\nAUTHORS' CONCLUSIONS: Evidence certainty was mostly moderate or low, due to methodological shortcomings, which precluded conclusive results. Overall, both IMMA and oral miltefosine probably result in an increase in cure rates, and nausea and vomiting are probably more common with miltefosine than with IMMA. Future trials should investigate interventions for mucosal leishmaniasis and evaluate recurrence rates of cutaneous leishmaniasis and its progression to mucosal disease.","container-title":"The Cochrane Database of Systematic Reviews","DOI":"10.1002/14651858.CD004834.pub3","ISSN":"1469-493X","journalAbbreviation":"Cochrane Database Syst Rev","language":"eng","note":"PMID: 32853410\nPMCID: PMC8094931","page":"CD004834","source":"PubMed","title":"Interventions for American cutaneous and mucocutaneous leishmaniasis","volume":"8","author":[{"family":"Pinart","given":"Mariona"},{"family":"Rueda","given":"José-Ramón"},{"family":"Romero","given":"Gustavo As"},{"family":"Pinzón-Flórez","given":"Carlos Eduardo"},{"family":"Osorio-Arango","given":"Karime"},{"family":"Silveira Maia-Elkhoury","given":"Ana Nilce"},{"family":"Reveiz","given":"Ludovic"},{"family":"Elias","given":"Vanessa M."},{"family":"Tweed","given":"John A."}],"issued":{"date-parts":[["2020",8,27]]}}}],"schema":"https://github.com/citation-style-language/schema/raw/master/csl-citation.json"} </w:instrText>
      </w:r>
      <w:r w:rsidR="0037614D" w:rsidRPr="00AA1B5F">
        <w:fldChar w:fldCharType="separate"/>
      </w:r>
      <w:r w:rsidR="0094128C" w:rsidRPr="0094128C">
        <w:t>[23]</w:t>
      </w:r>
      <w:r w:rsidR="0037614D" w:rsidRPr="00AA1B5F">
        <w:fldChar w:fldCharType="end"/>
      </w:r>
      <w:r w:rsidR="00723587" w:rsidRPr="00AA1B5F">
        <w:t>. D</w:t>
      </w:r>
      <w:r w:rsidR="00D443C7" w:rsidRPr="00AA1B5F">
        <w:t xml:space="preserve">rug </w:t>
      </w:r>
      <w:r w:rsidR="004814A0" w:rsidRPr="00AA1B5F">
        <w:t xml:space="preserve">and diagnostic </w:t>
      </w:r>
      <w:r w:rsidR="00D443C7" w:rsidRPr="00AA1B5F">
        <w:t xml:space="preserve">development efforts are ongoing mostly within public private partnerships (PDPs), such as </w:t>
      </w:r>
      <w:proofErr w:type="spellStart"/>
      <w:r w:rsidR="00D443C7" w:rsidRPr="00AA1B5F">
        <w:t>DND</w:t>
      </w:r>
      <w:r w:rsidR="00D443C7" w:rsidRPr="00AA1B5F">
        <w:rPr>
          <w:i/>
          <w:iCs/>
        </w:rPr>
        <w:t>i</w:t>
      </w:r>
      <w:proofErr w:type="spellEnd"/>
      <w:r w:rsidR="004814A0" w:rsidRPr="00AA1B5F">
        <w:rPr>
          <w:i/>
          <w:iCs/>
        </w:rPr>
        <w:t xml:space="preserve"> </w:t>
      </w:r>
      <w:r w:rsidR="004814A0" w:rsidRPr="00AA1B5F">
        <w:t>or FIND</w:t>
      </w:r>
      <w:r w:rsidR="00D443C7" w:rsidRPr="00AA1B5F">
        <w:t xml:space="preserve">. American cutaneous leishmaniasis, or New-World CL (NWCL), is a form of CL caused by distinct </w:t>
      </w:r>
      <w:r w:rsidR="00D443C7" w:rsidRPr="00AA1B5F">
        <w:rPr>
          <w:i/>
          <w:iCs/>
        </w:rPr>
        <w:t xml:space="preserve">Leishmania </w:t>
      </w:r>
      <w:r w:rsidR="00D443C7" w:rsidRPr="00AA1B5F">
        <w:t>species endemic to the Americas</w:t>
      </w:r>
      <w:r w:rsidR="00727647" w:rsidRPr="00AA1B5F">
        <w:t>, which has a low</w:t>
      </w:r>
      <w:r w:rsidR="00017F99" w:rsidRPr="00AA1B5F">
        <w:t xml:space="preserve"> </w:t>
      </w:r>
      <w:r w:rsidR="00A579A0" w:rsidRPr="00AA1B5F">
        <w:t>propensity for</w:t>
      </w:r>
      <w:r w:rsidR="00D443C7" w:rsidRPr="00AA1B5F">
        <w:t xml:space="preserve"> self-healing </w:t>
      </w:r>
      <w:r w:rsidR="00D443C7" w:rsidRPr="00AA1B5F">
        <w:fldChar w:fldCharType="begin"/>
      </w:r>
      <w:r w:rsidR="00E11742">
        <w:instrText xml:space="preserve"> ADDIN ZOTERO_ITEM CSL_CITATION {"citationID":"F4TAQGio","properties":{"formattedCitation":"[24]","plainCitation":"[24]","noteIndex":0},"citationItems":[{"id":2238,"uris":["http://zotero.org/users/2316320/items/SDDZ6249"],"itemData":{"id":2238,"type":"article-journal","abstract":"INTRODUCTION: There are few drugs with proven efficacy in cutaneous leishmaniasis (CL), and pentavalent antimonial derivatives are still the main first-line therapeutic agents worldwide, despite their recognized high toxicities. Randomized controlled clinical trials assessing the efficacy and safety of new therapeutic modalities are of high priority, and the definition of the design of such trials raises debate about the use of placebo as a comparator. To support the use of placebo as a comparator, two main points need to be addressed: 1--the cure rate without any therapeutic intervention and 2--the damage caused by CL and its impact on patients.\nOBJECTIVE: The aim of this study was to systematically assess the spontaneous cure rate for American CL and to broaden the discussion about placebo use in CL trials.\nMETHODS: The PRISMA guidelines for systematic reviews and the Cochrane manual were followed. The sources used were the PubMed and LILACS databases. Studies were included if they reported cure rates using placebo or no treatment in American CL.\nRESULTS: Thirteen studies of a total of 352 patients were ultimately included in this review. The summarized global cure rates for all Leishmania species according to the intention-to-treat analyses performed at approximately three (\"initial cure\") and nine (\"definitive cure\") months after \"no treatment\" or placebo use were 26% (CI95%: 16 to 40%) and 26% (CI95%:16 to 38%), respectively. Notably, a significantly lower cure rate was observed for L. braziliensis infection (6.4%, CI95%:0.2 to 20%) than for L. mexicana infection (44%, CI95%:19 to 72%), p = 0.002. Of note, relapse occurred in 20% of patients with initial healing (CI95%:9.2 to 38.9%).\nCONCLUSION: These results clearly demonstrate a low spontaneous cure rate following no-treatment or placebo use, confirming that this strategy for the control group in CL studies expose patients to greater morbidity, especially for CL caused by L. braziliensis. Therefore, from this point, the crucial question to consider regarding placebo use is the seriousness of the suffering caused by this disease.","container-title":"PloS One","DOI":"10.1371/journal.pone.0149697","ISSN":"1932-6203","issue":"2","journalAbbreviation":"PLoS One","language":"eng","note":"PMID: 26894430\nPMCID: PMC4760744","page":"e0149697","source":"PubMed","title":"The cure rate after placebo or no therapy in American cutaneous leishmaniasis: a systematic review and meta-analysis","title-short":"The Cure Rate after Placebo or No Therapy in American Cutaneous Leishmaniasis","volume":"11","author":[{"family":"Cota","given":"Gláucia Fernandes"},{"family":"Sousa","given":"Marcos Roberto","non-dropping-particle":"de"},{"family":"Fereguetti","given":"Tatiani Oliveira"},{"family":"Saleme","given":"Priscila Said"},{"family":"Alvarisa","given":"Thais Kawagoe"},{"family":"Rabello","given":"Ana"}],"issued":{"date-parts":[["2016"]]}},"label":"page"}],"schema":"https://github.com/citation-style-language/schema/raw/master/csl-citation.json"} </w:instrText>
      </w:r>
      <w:r w:rsidR="00D443C7" w:rsidRPr="00AA1B5F">
        <w:fldChar w:fldCharType="separate"/>
      </w:r>
      <w:r w:rsidR="0094128C" w:rsidRPr="0094128C">
        <w:t>[24]</w:t>
      </w:r>
      <w:r w:rsidR="00D443C7" w:rsidRPr="00AA1B5F">
        <w:fldChar w:fldCharType="end"/>
      </w:r>
      <w:r w:rsidR="00D443C7" w:rsidRPr="00AA1B5F">
        <w:t xml:space="preserve"> and </w:t>
      </w:r>
      <w:r w:rsidR="00017F99" w:rsidRPr="00AA1B5F">
        <w:t xml:space="preserve">a risk of </w:t>
      </w:r>
      <w:r w:rsidR="00D443C7" w:rsidRPr="00AA1B5F">
        <w:t>progression to a mucosal or mucocutaneous form (where destructive sores develop in the mucous membranes of the mouth, nose and throat)</w:t>
      </w:r>
      <w:r w:rsidR="001408C9" w:rsidRPr="00AA1B5F">
        <w:t xml:space="preserve"> </w:t>
      </w:r>
      <w:r w:rsidR="001408C9" w:rsidRPr="00AA1B5F">
        <w:fldChar w:fldCharType="begin"/>
      </w:r>
      <w:r w:rsidR="00E11742">
        <w:instrText xml:space="preserve"> ADDIN ZOTERO_ITEM CSL_CITATION {"citationID":"VzmSnByj","properties":{"formattedCitation":"[25]","plainCitation":"[25]","noteIndex":0},"citationItems":[{"id":26,"uris":["http://zotero.org/users/2316320/items/64DPS48H"],"itemData":{"id":26,"type":"article-journal","abstract":"Leishmaniasis has been documented in several countries, with an estimated prevalence of 12 million people and an incidence at around 400,000 new cases per year. Leishmaniasis in the New World is one the major endemic diseases in Brazil and Latin America. Objective: The aim of this study was to add to the current knowdlegde on mucosal leishmaniasis, bringing the experience of the Imunology and Otolaryngology Departments in the Professor Edgar Santos University Hospital of the Federal University of Bahia.\nConclusion\nCutaneous leishmaniasis is the most common form of New World Leishmaniasis; mucosal legions may occur simultaneously or after years of disease. Mucosal leishmaniasis is caused mainly by L. braziliensis braziliensis; although the nasal mucosa is the most affected area, lesions may be found on the lips, mouth, pharynx and larynx. In addition to parasite-related factors, the host immune response may be involved in the pathogenicity of lesions in mucosal leishmaniasis.","container-title":"Brazilian Journal of Otorhinolaryngology","DOI":"10.1016/S1808-8694(15)31181-2","ISSN":"1808-8694","issue":"6","journalAbbreviation":"Brazilian Journal of Otorhinolaryngology","language":"en","page":"843-847","source":"ScienceDirect","title":"Mucosal leishmaniasis: epidemiological and clinical aspects","title-short":"Mucosal leishmaniasis","volume":"73","author":[{"family":"Miranda Lessa","given":"Marcus"},{"family":"Andrade Lessa","given":"Hélio"},{"family":"Castro","given":"Thomas W. N."},{"family":"Oliveira","given":"Adja"},{"family":"Scherifer","given":"Albert"},{"family":"Machado","given":"Paulo"},{"family":"Carvalho","given":"Edgar M."}],"issued":{"date-parts":[["2007",11,1]]}}}],"schema":"https://github.com/citation-style-language/schema/raw/master/csl-citation.json"} </w:instrText>
      </w:r>
      <w:r w:rsidR="001408C9" w:rsidRPr="00AA1B5F">
        <w:fldChar w:fldCharType="separate"/>
      </w:r>
      <w:r w:rsidR="0094128C" w:rsidRPr="0094128C">
        <w:t>[25]</w:t>
      </w:r>
      <w:r w:rsidR="001408C9" w:rsidRPr="00AA1B5F">
        <w:fldChar w:fldCharType="end"/>
      </w:r>
      <w:r w:rsidR="00D443C7" w:rsidRPr="00AA1B5F">
        <w:t xml:space="preserve">.  </w:t>
      </w:r>
    </w:p>
    <w:p w14:paraId="7C7D2C0A" w14:textId="277D50E4" w:rsidR="00804E2C" w:rsidRPr="00AA1B5F" w:rsidRDefault="0027192D" w:rsidP="00DC3079">
      <w:r w:rsidRPr="00AA1B5F">
        <w:t>W</w:t>
      </w:r>
      <w:r w:rsidR="00804E2C" w:rsidRPr="00AA1B5F">
        <w:t xml:space="preserve">e </w:t>
      </w:r>
      <w:r w:rsidR="000C48E9" w:rsidRPr="00AA1B5F">
        <w:t xml:space="preserve">report </w:t>
      </w:r>
      <w:r w:rsidR="00FA09C8" w:rsidRPr="00AA1B5F">
        <w:t xml:space="preserve">the methods and </w:t>
      </w:r>
      <w:r w:rsidR="000C48E9" w:rsidRPr="00AA1B5F">
        <w:t>findings</w:t>
      </w:r>
      <w:r w:rsidR="00A67CAE" w:rsidRPr="00AA1B5F">
        <w:t xml:space="preserve"> </w:t>
      </w:r>
      <w:r w:rsidR="00D00228" w:rsidRPr="00AA1B5F">
        <w:t xml:space="preserve">of a qualitative study assessing preferences </w:t>
      </w:r>
      <w:r w:rsidR="00112F62">
        <w:t xml:space="preserve">for treatment </w:t>
      </w:r>
      <w:r w:rsidR="00D00228" w:rsidRPr="00AA1B5F">
        <w:t>of</w:t>
      </w:r>
      <w:r w:rsidR="00F70F8C" w:rsidRPr="00AA1B5F">
        <w:t xml:space="preserve"> </w:t>
      </w:r>
      <w:r w:rsidR="00A67CAE" w:rsidRPr="00AA1B5F">
        <w:t xml:space="preserve">CL patients from </w:t>
      </w:r>
      <w:r w:rsidR="000440E6" w:rsidRPr="00AA1B5F">
        <w:t xml:space="preserve">Brazil, </w:t>
      </w:r>
      <w:r w:rsidR="00A67CAE" w:rsidRPr="00AA1B5F">
        <w:t>Colombi</w:t>
      </w:r>
      <w:r w:rsidR="008303BE" w:rsidRPr="00AA1B5F">
        <w:t>a</w:t>
      </w:r>
      <w:r w:rsidR="00B92D5F" w:rsidRPr="00AA1B5F">
        <w:t>,</w:t>
      </w:r>
      <w:r w:rsidR="008303BE" w:rsidRPr="00AA1B5F">
        <w:t xml:space="preserve"> and Austria</w:t>
      </w:r>
      <w:r w:rsidR="00E225CC" w:rsidRPr="00AA1B5F">
        <w:t xml:space="preserve">, </w:t>
      </w:r>
      <w:r w:rsidR="00927981" w:rsidRPr="00AA1B5F">
        <w:rPr>
          <w:rFonts w:cstheme="minorHAnsi"/>
          <w:szCs w:val="24"/>
        </w:rPr>
        <w:t>who were</w:t>
      </w:r>
      <w:r w:rsidR="00E225CC" w:rsidRPr="00AA1B5F">
        <w:rPr>
          <w:rFonts w:cstheme="minorHAnsi"/>
          <w:szCs w:val="24"/>
        </w:rPr>
        <w:t xml:space="preserve"> infected with New-World </w:t>
      </w:r>
      <w:r w:rsidR="00E225CC" w:rsidRPr="00AA1B5F">
        <w:rPr>
          <w:rFonts w:cstheme="minorHAnsi"/>
          <w:i/>
          <w:iCs/>
          <w:szCs w:val="24"/>
        </w:rPr>
        <w:t>Leishmania</w:t>
      </w:r>
      <w:r w:rsidR="00E225CC" w:rsidRPr="00AA1B5F">
        <w:rPr>
          <w:rFonts w:cstheme="minorHAnsi"/>
          <w:szCs w:val="24"/>
        </w:rPr>
        <w:t xml:space="preserve"> species</w:t>
      </w:r>
      <w:r w:rsidR="00533CDD" w:rsidRPr="00AA1B5F">
        <w:rPr>
          <w:rFonts w:cstheme="minorHAnsi"/>
          <w:szCs w:val="24"/>
        </w:rPr>
        <w:t xml:space="preserve"> </w:t>
      </w:r>
      <w:r w:rsidR="00533CDD" w:rsidRPr="00AA1B5F">
        <w:t xml:space="preserve">and received different </w:t>
      </w:r>
      <w:r w:rsidR="0023316A" w:rsidRPr="00AA1B5F">
        <w:t xml:space="preserve">types of </w:t>
      </w:r>
      <w:r w:rsidR="00533CDD" w:rsidRPr="00AA1B5F">
        <w:t>treatment</w:t>
      </w:r>
      <w:r w:rsidR="00A67CAE" w:rsidRPr="00AA1B5F">
        <w:t xml:space="preserve">. </w:t>
      </w:r>
      <w:r w:rsidR="00D56576" w:rsidRPr="00AA1B5F">
        <w:t xml:space="preserve">This </w:t>
      </w:r>
      <w:r w:rsidR="00652333">
        <w:t xml:space="preserve">study </w:t>
      </w:r>
      <w:r w:rsidR="00D56576" w:rsidRPr="00AA1B5F">
        <w:t xml:space="preserve">is following an exploratory approach, that is, not restricted to pre-defined categories, or patients’ roles as end users. </w:t>
      </w:r>
      <w:r w:rsidR="00652333">
        <w:t>It</w:t>
      </w:r>
      <w:r w:rsidR="002D6D74" w:rsidRPr="00AA1B5F">
        <w:t xml:space="preserve"> complements a previous analysis where</w:t>
      </w:r>
      <w:r w:rsidR="00A67CAE" w:rsidRPr="00AA1B5F">
        <w:t xml:space="preserve"> </w:t>
      </w:r>
      <w:r w:rsidR="00804E2C" w:rsidRPr="00AA1B5F">
        <w:t xml:space="preserve">we reported </w:t>
      </w:r>
      <w:r w:rsidR="00A67CAE" w:rsidRPr="00AA1B5F">
        <w:t>patient-prefe</w:t>
      </w:r>
      <w:r w:rsidR="00804E2C" w:rsidRPr="00AA1B5F">
        <w:t>rred outcomes for CL treatments, and suggested ways of consider</w:t>
      </w:r>
      <w:r w:rsidR="00BB4027" w:rsidRPr="00AA1B5F">
        <w:t>ing</w:t>
      </w:r>
      <w:r w:rsidR="00804E2C" w:rsidRPr="00AA1B5F">
        <w:t xml:space="preserve"> them in the conduct of clinical trials and in clinical practice</w:t>
      </w:r>
      <w:r w:rsidR="00A67CAE" w:rsidRPr="00AA1B5F">
        <w:t xml:space="preserve"> </w:t>
      </w:r>
      <w:r w:rsidR="00A67CAE" w:rsidRPr="00AA1B5F">
        <w:fldChar w:fldCharType="begin"/>
      </w:r>
      <w:r w:rsidR="0029539D">
        <w:instrText xml:space="preserve"> ADDIN ZOTERO_ITEM CSL_CITATION {"citationID":"8oWtnXS3","properties":{"formattedCitation":"[26,27]","plainCitation":"[26,27]","noteIndex":0},"citationItems":[{"id":"nluGsyJn/lX1paQhP","uris":["http://zotero.org/users/2316320/items/865GNZHU"],"itemData":{"id":"zcDB5zvk/NHOpcZ8F","type":"article-journal","title":"An international qualitative study exploring patients’ experiences of cutaneous leishmaniasis: study set-up and protocol","container-title":"BMJ Open","page":"e021372","volume":"8","issue":"6","source":"bmjopen.bmj.com","abstract":"Introduction Lack of investments in drug development, lack of standardisation of clinical trials and the complexity of disease presentations contribute to the current lack of effective, safe and adapted treatments for cutaneous leishmaniasis (CL). One aspect concerns outcomes affecting patients’ quality of life (QoL): these are hardly assessed in trials, despite potential functional and/or aesthetic impairment caused by CL, which typically affects disadvantaged and vulnerable people living in rural areas. Here, we describe the approach used to bring perspectives of patients with CL into designing and assessing treatments.\nMethods and analysis This international qualitative study uses interviews with patients to explore their experiences with CL to (1) elicit outcomes and eligibility criteria for clinical trials important to them and (2) to better understand their needs and views about the disease and their requirements and expectations from treatment. Here, we describe the set-up of this collaborative study and the protocol. Data collection is ongoing.The protocol includes study design, preparation, conduct and analysis of individual interviews with approximately 80 patients in seven countries (Burkina Faso, Brazil, two sites in Colombia, Iran, Morocco, Peru and Tunisia) where CL is prevalent. Principal investigators and sites were selected through an open call, and two workshops were organised for protocol development and training in conduct and analysis of qualitative health research. Patient recruitment aims at covering a maximum variation of experiences. Transcripts will be analysed to identify outcomes and eligibility criteria as well as further topics that are expected to emerge from the interviews, such as direct and indirect costs related to CL, its psychological impact, preferred modes of drug administration and traditional treatments.\nEthics and dissemination The study received ethical approval by the responsible committees of each of the participating institutions. Findings will be disseminated through publication in peer-reviewed journals, scientific meetings and to participants and their communities.","DOI":"10.1136/bmjopen-2017-021372","ISSN":"2044-6055, 2044-6055","note":"PMID: 29909372","language":"en","author":[{"family":"Erber","given":"Astrid Christine"},{"family":"Arana","given":"Byron"},{"family":"Bennis","given":"Issam"},{"family":"Salah","given":"Afif Ben"},{"family":"Boukthir","given":"Aicha"},{"family":"Noriega","given":"Maria del Mar Castro"},{"family":"Cissé","given":"Mamoudou"},{"family":"Cota","given":"Gláucia Fernandes"},{"family":"Handjani","given":"Farhad"},{"family":"Kebede","given":"Mairie Guizaw"},{"family":"Lang","given":"Trudie"},{"family":"Carvajal","given":"Liliana López"},{"family":"Marsh","given":"Kevin"},{"family":"Medina","given":"Dalila Martinez"},{"family":"Plugge","given":"Emma"},{"family":"Olliaro","given":"Piero"}],"issued":{"date-parts":[["2018",6,1]]},"title-short":"An international qualitative study exploring patients’ experiences of cutaneous leishmaniasis"}},{"id":2569,"uris":["http://zotero.org/users/2316320/items/PFB4GQB3"],"itemData":{"id":2569,"type":"article-journal","abstract":"Background Cutaneous leishmaniasis (CL) is a disease that often affects exposed skin areas and may heal leaving lifelong scars. Patients’ expectations from treatment are rarely considered in drug development for CL. An initiative aiming to address shortcomings in clinical trial design and conduct for CL treatments involving the researchers’ community is on-going. This manuscript presents patient-preferred outcomes for CL and an assessment on how to consider these in the conduct of future trials. Methodology/Principal findings We report preferred treatment outcomes by 74 patients with confirmed CL in endemic regions of Brazil, Burkina Faso, Colombia, Iran, Morocco, Peru and Tunisia during individual in-depth interviews. Beyond outcomes customarily considered in trials (such as lesion appearance and adverse events), patients talked about a large number of outcomes related to quality of life, such as pain, scar formation, and others affecting their work and daily activities. They also reported fears around getting rid of the parasite, disease recurrence, and possible sequelae. Conclusions/Significance The study results provide a rich insight into important outcomes for CL treatments, as well as related topics, from the perspective of a diverse patient population. Among the outcomes identified, we argue that those related to quality of life as well as recurrence should be included to a greater extent for assessment in clinical trials, and discuss the suitability of measurement instruments such as the Dermatology Quality of Life Index (DLQI). Interviews also point out the potential need to address concerns related to parasitological cure or scar formation, such as social stigmatization and disability. In addition, patients should be given information in order to clarify reported misconceptions. This study therefore suggests a methodology for consulting CL patients on outcomes as elements of clinical trial design, and how to incorporate these outcomes in trials. It also discusses how reported outcomes could be addressed in clinical care.","container-title":"PLOS Neglected Tropical Diseases","DOI":"10.1371/journal.pntd.0007996","ISSN":"1935-2735","issue":"2","journalAbbreviation":"PLOS Neglected Tropical Diseases","language":"en","note":"publisher: Public Library of Science","page":"e0007996","source":"PLoS Journals","title":"Patients’ preferences of cutaneous leishmaniasis treatment outcomes: Findings from an international qualitative study","title-short":"Patients’ preferences of cutaneous leishmaniasis treatment outcomes","volume":"14","author":[{"family":"Erber","given":"Astrid C."},{"family":"Arana","given":"Byron"},{"family":"Salah","given":"Afif Ben"},{"family":"Bennis","given":"Issam"},{"family":"Boukthir","given":"Aicha"},{"family":"Noriega","given":"María del Mar Castro"},{"family":"Cissé","given":"Mamoudou"},{"family":"Cota","given":"Gláucia Fernandes"},{"family":"Handjani","given":"Farhad"},{"family":"López-Carvajal","given":"Liliana"},{"family":"Marsh","given":"Kevin"},{"family":"Medina","given":"Dalila Martínez"},{"family":"Plugge","given":"Emma"},{"family":"Lang","given":"Trudie"},{"family":"Olliaro","given":"Piero"}],"issued":{"date-parts":[["2020",2,24]]}}}],"schema":"https://github.com/citation-style-language/schema/raw/master/csl-citation.json"} </w:instrText>
      </w:r>
      <w:r w:rsidR="00A67CAE" w:rsidRPr="00AA1B5F">
        <w:fldChar w:fldCharType="separate"/>
      </w:r>
      <w:r w:rsidR="0094128C" w:rsidRPr="0094128C">
        <w:t>[26,27]</w:t>
      </w:r>
      <w:r w:rsidR="00A67CAE" w:rsidRPr="00AA1B5F">
        <w:fldChar w:fldCharType="end"/>
      </w:r>
      <w:r w:rsidR="00A67CAE" w:rsidRPr="00AA1B5F">
        <w:t xml:space="preserve">. </w:t>
      </w:r>
    </w:p>
    <w:p w14:paraId="23F987D4" w14:textId="77777777" w:rsidR="00832A03" w:rsidRPr="00AA1B5F" w:rsidRDefault="00832A03" w:rsidP="00DC3079">
      <w:pPr>
        <w:pStyle w:val="Heading1"/>
      </w:pPr>
      <w:r w:rsidRPr="00AA1B5F">
        <w:t>Methods</w:t>
      </w:r>
    </w:p>
    <w:p w14:paraId="36DC860A" w14:textId="77777777" w:rsidR="00832A03" w:rsidRPr="00AA1B5F" w:rsidRDefault="00832A03" w:rsidP="00DC3079">
      <w:pPr>
        <w:pStyle w:val="Heading2"/>
      </w:pPr>
      <w:r w:rsidRPr="00AA1B5F">
        <w:t>Ethics statement</w:t>
      </w:r>
    </w:p>
    <w:p w14:paraId="29ABA425" w14:textId="111E7EA4" w:rsidR="000440E6" w:rsidRPr="00AA1B5F" w:rsidRDefault="00832A03" w:rsidP="00DC3079">
      <w:r w:rsidRPr="00AA1B5F">
        <w:t xml:space="preserve">Ethical clearance of the protocol was obtained from </w:t>
      </w:r>
      <w:r w:rsidR="008303BE" w:rsidRPr="00AA1B5F">
        <w:t xml:space="preserve">the following </w:t>
      </w:r>
      <w:r w:rsidRPr="00AA1B5F">
        <w:t>institutional review boards (IRBs) and ethics committees (ECs)</w:t>
      </w:r>
      <w:r w:rsidR="000440E6" w:rsidRPr="00AA1B5F">
        <w:t>:</w:t>
      </w:r>
      <w:r w:rsidR="00446833" w:rsidRPr="00AA1B5F">
        <w:t xml:space="preserve"> </w:t>
      </w:r>
    </w:p>
    <w:p w14:paraId="450F060C" w14:textId="6F65C851" w:rsidR="00832A03" w:rsidRPr="00AA1B5F" w:rsidRDefault="00870273" w:rsidP="00833B7D">
      <w:pPr>
        <w:spacing w:line="240" w:lineRule="auto"/>
      </w:pPr>
      <w:r w:rsidRPr="00AA1B5F">
        <w:t>World Health Organization Research Ethics Review Committee (WHO ERC), Geneva, Switzerland</w:t>
      </w:r>
      <w:r w:rsidR="00DB59BE" w:rsidRPr="00AA1B5F">
        <w:t>.</w:t>
      </w:r>
      <w:r w:rsidRPr="00AA1B5F">
        <w:t xml:space="preserve"> </w:t>
      </w:r>
      <w:r w:rsidRPr="00AA1B5F">
        <w:rPr>
          <w:lang w:val="fr-CH"/>
        </w:rPr>
        <w:t xml:space="preserve">Comité </w:t>
      </w:r>
      <w:proofErr w:type="spellStart"/>
      <w:r w:rsidRPr="00AA1B5F">
        <w:rPr>
          <w:lang w:val="fr-CH"/>
        </w:rPr>
        <w:t>Institucional</w:t>
      </w:r>
      <w:proofErr w:type="spellEnd"/>
      <w:r w:rsidRPr="00AA1B5F">
        <w:rPr>
          <w:lang w:val="fr-CH"/>
        </w:rPr>
        <w:t xml:space="preserve"> de </w:t>
      </w:r>
      <w:proofErr w:type="spellStart"/>
      <w:r w:rsidRPr="00AA1B5F">
        <w:rPr>
          <w:lang w:val="fr-CH"/>
        </w:rPr>
        <w:t>Ética</w:t>
      </w:r>
      <w:proofErr w:type="spellEnd"/>
      <w:r w:rsidRPr="00AA1B5F">
        <w:rPr>
          <w:lang w:val="fr-CH"/>
        </w:rPr>
        <w:t xml:space="preserve"> de </w:t>
      </w:r>
      <w:proofErr w:type="spellStart"/>
      <w:r w:rsidRPr="00AA1B5F">
        <w:rPr>
          <w:lang w:val="fr-CH"/>
        </w:rPr>
        <w:t>Investigación</w:t>
      </w:r>
      <w:proofErr w:type="spellEnd"/>
      <w:r w:rsidRPr="00AA1B5F">
        <w:rPr>
          <w:lang w:val="fr-CH"/>
        </w:rPr>
        <w:t xml:space="preserve"> en Humanos (CIEIH), </w:t>
      </w:r>
      <w:proofErr w:type="spellStart"/>
      <w:r w:rsidR="00DB59BE" w:rsidRPr="00AA1B5F">
        <w:rPr>
          <w:lang w:val="fr-CH"/>
        </w:rPr>
        <w:t>Ethics</w:t>
      </w:r>
      <w:proofErr w:type="spellEnd"/>
      <w:r w:rsidR="00DB59BE" w:rsidRPr="00AA1B5F">
        <w:rPr>
          <w:lang w:val="fr-CH"/>
        </w:rPr>
        <w:t xml:space="preserve"> </w:t>
      </w:r>
      <w:proofErr w:type="spellStart"/>
      <w:r w:rsidR="00DB59BE" w:rsidRPr="00AA1B5F">
        <w:rPr>
          <w:lang w:val="fr-CH"/>
        </w:rPr>
        <w:t>committee</w:t>
      </w:r>
      <w:proofErr w:type="spellEnd"/>
      <w:r w:rsidR="00DB59BE" w:rsidRPr="00AA1B5F">
        <w:rPr>
          <w:lang w:val="fr-CH"/>
        </w:rPr>
        <w:t xml:space="preserve"> of the </w:t>
      </w:r>
      <w:r w:rsidRPr="00AA1B5F">
        <w:rPr>
          <w:lang w:val="fr-CH"/>
        </w:rPr>
        <w:t xml:space="preserve">Centro Internacional de </w:t>
      </w:r>
      <w:proofErr w:type="spellStart"/>
      <w:r w:rsidRPr="00AA1B5F">
        <w:rPr>
          <w:lang w:val="fr-CH"/>
        </w:rPr>
        <w:t>Entrenamiento</w:t>
      </w:r>
      <w:proofErr w:type="spellEnd"/>
      <w:r w:rsidRPr="00AA1B5F">
        <w:rPr>
          <w:lang w:val="fr-CH"/>
        </w:rPr>
        <w:t xml:space="preserve"> e </w:t>
      </w:r>
      <w:proofErr w:type="spellStart"/>
      <w:r w:rsidRPr="00AA1B5F">
        <w:rPr>
          <w:lang w:val="fr-CH"/>
        </w:rPr>
        <w:t>Investigaciones</w:t>
      </w:r>
      <w:proofErr w:type="spellEnd"/>
      <w:r w:rsidRPr="00AA1B5F">
        <w:rPr>
          <w:lang w:val="fr-CH"/>
        </w:rPr>
        <w:t xml:space="preserve"> </w:t>
      </w:r>
      <w:proofErr w:type="spellStart"/>
      <w:r w:rsidRPr="00AA1B5F">
        <w:rPr>
          <w:lang w:val="fr-CH"/>
        </w:rPr>
        <w:t>Médicas</w:t>
      </w:r>
      <w:proofErr w:type="spellEnd"/>
      <w:r w:rsidRPr="00AA1B5F">
        <w:rPr>
          <w:lang w:val="fr-CH"/>
        </w:rPr>
        <w:t xml:space="preserve"> (CIDEIM), Cali, Colombia. </w:t>
      </w:r>
      <w:r w:rsidR="00D20394" w:rsidRPr="00AA1B5F">
        <w:rPr>
          <w:lang w:val="fr-CH"/>
        </w:rPr>
        <w:t>Instituto</w:t>
      </w:r>
      <w:r w:rsidRPr="00AA1B5F">
        <w:rPr>
          <w:lang w:val="fr-CH"/>
        </w:rPr>
        <w:t xml:space="preserve"> René </w:t>
      </w:r>
      <w:proofErr w:type="spellStart"/>
      <w:r w:rsidRPr="00AA1B5F">
        <w:rPr>
          <w:lang w:val="fr-CH"/>
        </w:rPr>
        <w:t>Rachou</w:t>
      </w:r>
      <w:proofErr w:type="spellEnd"/>
      <w:r w:rsidRPr="00AA1B5F">
        <w:rPr>
          <w:lang w:val="fr-CH"/>
        </w:rPr>
        <w:t xml:space="preserve">, </w:t>
      </w:r>
      <w:proofErr w:type="spellStart"/>
      <w:r w:rsidRPr="00AA1B5F">
        <w:rPr>
          <w:lang w:val="fr-CH"/>
        </w:rPr>
        <w:t>Fundação</w:t>
      </w:r>
      <w:proofErr w:type="spellEnd"/>
      <w:r w:rsidRPr="00AA1B5F">
        <w:rPr>
          <w:lang w:val="fr-CH"/>
        </w:rPr>
        <w:t xml:space="preserve"> Oswaldo Cruz (FIOCRUZ), Minas Gerais, Brazil and </w:t>
      </w:r>
      <w:proofErr w:type="spellStart"/>
      <w:r w:rsidRPr="00AA1B5F">
        <w:rPr>
          <w:lang w:val="fr-CH"/>
        </w:rPr>
        <w:t>Comissão</w:t>
      </w:r>
      <w:proofErr w:type="spellEnd"/>
      <w:r w:rsidRPr="00AA1B5F">
        <w:rPr>
          <w:lang w:val="fr-CH"/>
        </w:rPr>
        <w:t xml:space="preserve"> </w:t>
      </w:r>
      <w:proofErr w:type="spellStart"/>
      <w:r w:rsidRPr="00AA1B5F">
        <w:rPr>
          <w:lang w:val="fr-CH"/>
        </w:rPr>
        <w:t>Nacional</w:t>
      </w:r>
      <w:proofErr w:type="spellEnd"/>
      <w:r w:rsidRPr="00AA1B5F">
        <w:rPr>
          <w:lang w:val="fr-CH"/>
        </w:rPr>
        <w:t xml:space="preserve"> de </w:t>
      </w:r>
      <w:proofErr w:type="spellStart"/>
      <w:r w:rsidRPr="00AA1B5F">
        <w:rPr>
          <w:lang w:val="fr-CH"/>
        </w:rPr>
        <w:t>Ética</w:t>
      </w:r>
      <w:proofErr w:type="spellEnd"/>
      <w:r w:rsidRPr="00AA1B5F">
        <w:rPr>
          <w:lang w:val="fr-CH"/>
        </w:rPr>
        <w:t xml:space="preserve"> </w:t>
      </w:r>
      <w:proofErr w:type="spellStart"/>
      <w:r w:rsidRPr="00AA1B5F">
        <w:rPr>
          <w:lang w:val="fr-CH"/>
        </w:rPr>
        <w:t>em</w:t>
      </w:r>
      <w:proofErr w:type="spellEnd"/>
      <w:r w:rsidRPr="00AA1B5F">
        <w:rPr>
          <w:lang w:val="fr-CH"/>
        </w:rPr>
        <w:t xml:space="preserve"> </w:t>
      </w:r>
      <w:proofErr w:type="spellStart"/>
      <w:r w:rsidRPr="00AA1B5F">
        <w:rPr>
          <w:lang w:val="fr-CH"/>
        </w:rPr>
        <w:t>Pesquisa</w:t>
      </w:r>
      <w:proofErr w:type="spellEnd"/>
      <w:r w:rsidRPr="00AA1B5F">
        <w:rPr>
          <w:lang w:val="fr-CH"/>
        </w:rPr>
        <w:t xml:space="preserve">—CONEP, </w:t>
      </w:r>
      <w:r w:rsidR="00A1414D" w:rsidRPr="00AA1B5F">
        <w:rPr>
          <w:lang w:val="pt-BR"/>
        </w:rPr>
        <w:t>Brasília</w:t>
      </w:r>
      <w:r w:rsidRPr="00AA1B5F">
        <w:rPr>
          <w:lang w:val="fr-CH"/>
        </w:rPr>
        <w:t xml:space="preserve">, Brazil. </w:t>
      </w:r>
      <w:r w:rsidR="00723D45" w:rsidRPr="00AA1B5F">
        <w:rPr>
          <w:lang w:val="fr-CH"/>
        </w:rPr>
        <w:t xml:space="preserve">Comité de </w:t>
      </w:r>
      <w:proofErr w:type="spellStart"/>
      <w:r w:rsidR="00723D45" w:rsidRPr="00AA1B5F">
        <w:rPr>
          <w:lang w:val="fr-CH"/>
        </w:rPr>
        <w:t>Bioética</w:t>
      </w:r>
      <w:proofErr w:type="spellEnd"/>
      <w:r w:rsidR="00723D45" w:rsidRPr="00AA1B5F">
        <w:rPr>
          <w:lang w:val="fr-CH"/>
        </w:rPr>
        <w:t xml:space="preserve"> </w:t>
      </w:r>
      <w:proofErr w:type="spellStart"/>
      <w:r w:rsidR="00723D45" w:rsidRPr="00AA1B5F">
        <w:rPr>
          <w:lang w:val="fr-CH"/>
        </w:rPr>
        <w:t>Sede</w:t>
      </w:r>
      <w:proofErr w:type="spellEnd"/>
      <w:r w:rsidR="00723D45" w:rsidRPr="00AA1B5F">
        <w:rPr>
          <w:lang w:val="fr-CH"/>
        </w:rPr>
        <w:t xml:space="preserve"> de </w:t>
      </w:r>
      <w:proofErr w:type="spellStart"/>
      <w:r w:rsidR="00723D45" w:rsidRPr="00AA1B5F">
        <w:rPr>
          <w:lang w:val="fr-CH"/>
        </w:rPr>
        <w:t>Investigación</w:t>
      </w:r>
      <w:proofErr w:type="spellEnd"/>
      <w:r w:rsidR="00723D45" w:rsidRPr="00AA1B5F">
        <w:rPr>
          <w:lang w:val="fr-CH"/>
        </w:rPr>
        <w:t xml:space="preserve"> </w:t>
      </w:r>
      <w:proofErr w:type="spellStart"/>
      <w:r w:rsidR="00723D45" w:rsidRPr="00AA1B5F">
        <w:rPr>
          <w:lang w:val="fr-CH"/>
        </w:rPr>
        <w:t>Universitaria</w:t>
      </w:r>
      <w:proofErr w:type="spellEnd"/>
      <w:r w:rsidR="00723D45" w:rsidRPr="00AA1B5F">
        <w:rPr>
          <w:lang w:val="fr-CH"/>
        </w:rPr>
        <w:t xml:space="preserve"> (CBE-SIU), </w:t>
      </w:r>
      <w:proofErr w:type="spellStart"/>
      <w:r w:rsidR="00723D45" w:rsidRPr="00AA1B5F">
        <w:rPr>
          <w:lang w:val="fr-CH"/>
        </w:rPr>
        <w:t>Universidad</w:t>
      </w:r>
      <w:proofErr w:type="spellEnd"/>
      <w:r w:rsidR="00723D45" w:rsidRPr="00AA1B5F">
        <w:rPr>
          <w:lang w:val="fr-CH"/>
        </w:rPr>
        <w:t xml:space="preserve"> de Antioquia, Medellín, Colombia. </w:t>
      </w:r>
      <w:r w:rsidRPr="00AA1B5F">
        <w:t>Oxford Tropical Research Committee (</w:t>
      </w:r>
      <w:proofErr w:type="spellStart"/>
      <w:r w:rsidRPr="00AA1B5F">
        <w:t>OxTREC</w:t>
      </w:r>
      <w:proofErr w:type="spellEnd"/>
      <w:r w:rsidRPr="00AA1B5F">
        <w:t>), University of Oxford, Oxford, UK.</w:t>
      </w:r>
      <w:r w:rsidR="00DB59BE" w:rsidRPr="00AA1B5F">
        <w:t xml:space="preserve"> Ethics Committee of the Medical University of Vienna, Vienna, Austria.</w:t>
      </w:r>
      <w:r w:rsidR="008C687E" w:rsidRPr="00AA1B5F">
        <w:t xml:space="preserve"> </w:t>
      </w:r>
      <w:r w:rsidR="00446833" w:rsidRPr="00AA1B5F">
        <w:t xml:space="preserve">Only patients above the age of consent were interviewed. Consent was obtained by signature, or an appropriate alternative, as specified by the relevant IRBs. </w:t>
      </w:r>
      <w:r w:rsidR="00833B7D">
        <w:t>We obtained c</w:t>
      </w:r>
      <w:proofErr w:type="spellStart"/>
      <w:r w:rsidR="00833B7D" w:rsidRPr="001D139B">
        <w:rPr>
          <w:lang w:val="en-US"/>
        </w:rPr>
        <w:t>onsent</w:t>
      </w:r>
      <w:proofErr w:type="spellEnd"/>
      <w:r w:rsidR="00833B7D" w:rsidRPr="001D139B">
        <w:rPr>
          <w:lang w:val="en-US"/>
        </w:rPr>
        <w:t xml:space="preserve"> from participants unable to sign</w:t>
      </w:r>
      <w:r w:rsidR="00833B7D">
        <w:rPr>
          <w:lang w:val="en-US"/>
        </w:rPr>
        <w:t xml:space="preserve"> by including </w:t>
      </w:r>
      <w:r w:rsidR="00833B7D" w:rsidRPr="001D139B">
        <w:rPr>
          <w:lang w:val="en-US"/>
        </w:rPr>
        <w:t>at least one literate witness</w:t>
      </w:r>
      <w:r w:rsidR="00833B7D">
        <w:rPr>
          <w:lang w:val="en-US"/>
        </w:rPr>
        <w:t>, chosen, if ever possible, by</w:t>
      </w:r>
      <w:r w:rsidR="00833B7D" w:rsidRPr="001D139B">
        <w:rPr>
          <w:lang w:val="en-US"/>
        </w:rPr>
        <w:t xml:space="preserve"> the participants themselves.</w:t>
      </w:r>
      <w:r w:rsidR="00833B7D">
        <w:rPr>
          <w:lang w:val="en-US"/>
        </w:rPr>
        <w:t xml:space="preserve"> </w:t>
      </w:r>
      <w:r w:rsidR="00832A03" w:rsidRPr="00AA1B5F">
        <w:t xml:space="preserve">Ethical procedures at each site observed the respective IRB guidance, and are further detailed in the study protocol </w:t>
      </w:r>
      <w:r w:rsidR="008303BE" w:rsidRPr="00AA1B5F">
        <w:fldChar w:fldCharType="begin"/>
      </w:r>
      <w:r w:rsidR="0029539D">
        <w:instrText xml:space="preserve"> ADDIN ZOTERO_ITEM CSL_CITATION {"citationID":"H6SoX4ga","properties":{"formattedCitation":"[26]","plainCitation":"[26]","noteIndex":0},"citationItems":[{"id":"nluGsyJn/lX1paQhP","uris":["http://zotero.org/users/2316320/items/865GNZHU"],"itemData":{"id":71,"type":"article-journal","title":"An international qualitative study exploring patients’ experiences of cutaneous leishmaniasis: study set-up and protocol","container-title":"BMJ Open","page":"e021372","volume":"8","issue":"6","source":"bmjopen.bmj.com","abstract":"Introduction Lack of investments in drug development, lack of standardisation of clinical trials and the complexity of disease presentations contribute to the current lack of effective, safe and adapted treatments for cutaneous leishmaniasis (CL). One aspect concerns outcomes affecting patients’ quality of life (QoL): these are hardly assessed in trials, despite potential functional and/or aesthetic impairment caused by CL, which typically affects disadvantaged and vulnerable people living in rural areas. Here, we describe the approach used to bring perspectives of patients with CL into designing and assessing treatments.\nMethods and analysis This international qualitative study uses interviews with patients to explore their experiences with CL to (1) elicit outcomes and eligibility criteria for clinical trials important to them and (2) to better understand their needs and views about the disease and their requirements and expectations from treatment. Here, we describe the set-up of this collaborative study and the protocol. Data collection is ongoing.The protocol includes study design, preparation, conduct and analysis of individual interviews with approximately 80 patients in seven countries (Burkina Faso, Brazil, two sites in Colombia, Iran, Morocco, Peru and Tunisia) where CL is prevalent. Principal investigators and sites were selected through an open call, and two workshops were organised for protocol development and training in conduct and analysis of qualitative health research. Patient recruitment aims at covering a maximum variation of experiences. Transcripts will be analysed to identify outcomes and eligibility criteria as well as further topics that are expected to emerge from the interviews, such as direct and indirect costs related to CL, its psychological impact, preferred modes of drug administration and traditional treatments.\nEthics and dissemination The study received ethical approval by the responsible committees of each of the participating institutions. Findings will be disseminated through publication in peer-reviewed journals, scientific meetings and to participants and their communities.","DOI":"10.1136/bmjopen-2017-021372","ISSN":"2044-6055, 2044-6055","note":"PMID: 29909372","shortTitle":"An international qualitative study exploring patients’ experiences of cutaneous leishmaniasis","language":"en","author":[{"family":"Erber","given":"Astrid Christine"},{"family":"Arana","given":"Byron"},{"family":"Bennis","given":"Issam"},{"family":"Salah","given":"Afif Ben"},{"family":"Boukthir","given":"Aicha"},{"family":"Noriega","given":"Maria del Mar Castro"},{"family":"Cissé","given":"Mamoudou"},{"family":"Cota","given":"Gláucia Fernandes"},{"family":"Handjani","given":"Farhad"},{"family":"Kebede","given":"Mairie Guizaw"},{"family":"Lang","given":"Trudie"},{"family":"Carvajal","given":"Liliana López"},{"family":"Marsh","given":"Kevin"},{"family":"Medina","given":"Dalila Martinez"},{"family":"Plugge","given":"Emma"},{"family":"Olliaro","given":"Piero"}],"issued":{"date-parts":[["2018",6,1]]}}}],"schema":"https://github.com/citation-style-language/schema/raw/master/csl-citation.json"} </w:instrText>
      </w:r>
      <w:r w:rsidR="008303BE" w:rsidRPr="00AA1B5F">
        <w:fldChar w:fldCharType="separate"/>
      </w:r>
      <w:r w:rsidR="0094128C" w:rsidRPr="0094128C">
        <w:t>[26]</w:t>
      </w:r>
      <w:r w:rsidR="008303BE" w:rsidRPr="00AA1B5F">
        <w:fldChar w:fldCharType="end"/>
      </w:r>
      <w:r w:rsidR="00832A03" w:rsidRPr="00AA1B5F">
        <w:t>.</w:t>
      </w:r>
    </w:p>
    <w:p w14:paraId="6C67E115" w14:textId="6BE7A3FD" w:rsidR="00F20F03" w:rsidRPr="00AA1B5F" w:rsidRDefault="00F20F03" w:rsidP="00DC3079">
      <w:pPr>
        <w:pStyle w:val="Heading2"/>
      </w:pPr>
      <w:r w:rsidRPr="00AA1B5F">
        <w:t>Study sites and populations</w:t>
      </w:r>
      <w:r w:rsidR="00592898" w:rsidRPr="00AA1B5F">
        <w:t xml:space="preserve"> </w:t>
      </w:r>
    </w:p>
    <w:p w14:paraId="1C7BAC2F" w14:textId="7D02EA70" w:rsidR="001C419E" w:rsidRDefault="001C419E" w:rsidP="00DC3079">
      <w:r w:rsidRPr="00AA1B5F">
        <w:t xml:space="preserve">Using a comprehensive interview topic guide </w:t>
      </w:r>
      <w:r w:rsidRPr="00AA1B5F">
        <w:fldChar w:fldCharType="begin"/>
      </w:r>
      <w:r w:rsidR="0029539D">
        <w:instrText xml:space="preserve"> ADDIN ZOTERO_ITEM CSL_CITATION {"citationID":"nxhD0xFu","properties":{"formattedCitation":"[26]","plainCitation":"[26]","noteIndex":0},"citationItems":[{"id":"nluGsyJn/lX1paQhP","uris":["http://zotero.org/users/2316320/items/865GNZHU"],"itemData":{"id":71,"type":"article-journal","title":"An international qualitative study exploring patients’ experiences of cutaneous leishmaniasis: study set-up and protocol","container-title":"BMJ Open","page":"e021372","volume":"8","issue":"6","source":"bmjopen.bmj.com","abstract":"Introduction Lack of investments in drug development, lack of standardisation of clinical trials and the complexity of disease presentations contribute to the current lack of effective, safe and adapted treatments for cutaneous leishmaniasis (CL). One aspect concerns outcomes affecting patients’ quality of life (QoL): these are hardly assessed in trials, despite potential functional and/or aesthetic impairment caused by CL, which typically affects disadvantaged and vulnerable people living in rural areas. Here, we describe the approach used to bring perspectives of patients with CL into designing and assessing treatments.\nMethods and analysis This international qualitative study uses interviews with patients to explore their experiences with CL to (1) elicit outcomes and eligibility criteria for clinical trials important to them and (2) to better understand their needs and views about the disease and their requirements and expectations from treatment. Here, we describe the set-up of this collaborative study and the protocol. Data collection is ongoing.The protocol includes study design, preparation, conduct and analysis of individual interviews with approximately 80 patients in seven countries (Burkina Faso, Brazil, two sites in Colombia, Iran, Morocco, Peru and Tunisia) where CL is prevalent. Principal investigators and sites were selected through an open call, and two workshops were organised for protocol development and training in conduct and analysis of qualitative health research. Patient recruitment aims at covering a maximum variation of experiences. Transcripts will be analysed to identify outcomes and eligibility criteria as well as further topics that are expected to emerge from the interviews, such as direct and indirect costs related to CL, its psychological impact, preferred modes of drug administration and traditional treatments.\nEthics and dissemination The study received ethical approval by the responsible committees of each of the participating institutions. Findings will be disseminated through publication in peer-reviewed journals, scientific meetings and to participants and their communities.","DOI":"10.1136/bmjopen-2017-021372","ISSN":"2044-6055, 2044-6055","note":"PMID: 29909372","shortTitle":"An international qualitative study exploring patients’ experiences of cutaneous leishmaniasis","language":"en","author":[{"family":"Erber","given":"Astrid Christine"},{"family":"Arana","given":"Byron"},{"family":"Bennis","given":"Issam"},{"family":"Salah","given":"Afif Ben"},{"family":"Boukthir","given":"Aicha"},{"family":"Noriega","given":"Maria del Mar Castro"},{"family":"Cissé","given":"Mamoudou"},{"family":"Cota","given":"Gláucia Fernandes"},{"family":"Handjani","given":"Farhad"},{"family":"Kebede","given":"Mairie Guizaw"},{"family":"Lang","given":"Trudie"},{"family":"Carvajal","given":"Liliana López"},{"family":"Marsh","given":"Kevin"},{"family":"Medina","given":"Dalila Martinez"},{"family":"Plugge","given":"Emma"},{"family":"Olliaro","given":"Piero"}],"issued":{"date-parts":[["2018",6,1]]}}}],"schema":"https://github.com/citation-style-language/schema/raw/master/csl-citation.json"} </w:instrText>
      </w:r>
      <w:r w:rsidRPr="00AA1B5F">
        <w:fldChar w:fldCharType="separate"/>
      </w:r>
      <w:r w:rsidR="0094128C" w:rsidRPr="0094128C">
        <w:t>[26]</w:t>
      </w:r>
      <w:r w:rsidRPr="00AA1B5F">
        <w:fldChar w:fldCharType="end"/>
      </w:r>
      <w:r w:rsidRPr="00AA1B5F">
        <w:t xml:space="preserve">, individual </w:t>
      </w:r>
      <w:r w:rsidR="00473A30" w:rsidRPr="00AA1B5F">
        <w:t>semi-structured</w:t>
      </w:r>
      <w:r w:rsidRPr="00AA1B5F">
        <w:t xml:space="preserve"> interviews of about one-hour duration</w:t>
      </w:r>
      <w:r w:rsidR="00704190" w:rsidRPr="00AA1B5F">
        <w:t>,</w:t>
      </w:r>
      <w:r w:rsidRPr="00AA1B5F">
        <w:t xml:space="preserve"> </w:t>
      </w:r>
      <w:r w:rsidR="00704190" w:rsidRPr="00AA1B5F">
        <w:t xml:space="preserve">related to their disease experiences, preferences and expectations, </w:t>
      </w:r>
      <w:r w:rsidRPr="00AA1B5F">
        <w:t>were conducted with 3</w:t>
      </w:r>
      <w:r w:rsidR="0037614D" w:rsidRPr="00AA1B5F">
        <w:t>3</w:t>
      </w:r>
      <w:r w:rsidRPr="00AA1B5F">
        <w:t xml:space="preserve"> CL patients at four sites in Austria, Brazil and Colombia. </w:t>
      </w:r>
      <w:r w:rsidR="00DB3346" w:rsidRPr="00AA1B5F">
        <w:t>Unde</w:t>
      </w:r>
      <w:r w:rsidR="00704190" w:rsidRPr="00AA1B5F">
        <w:t xml:space="preserve">r the assumption that this would cover the range of patients’ profiles and experiences, we purposively sought maximum variation along </w:t>
      </w:r>
      <w:r w:rsidR="00704190" w:rsidRPr="00AA1B5F">
        <w:lastRenderedPageBreak/>
        <w:t>characteristics such as patients’ gender, age, treatment status (before, during, after treatment), clinical lesion presentation</w:t>
      </w:r>
      <w:r w:rsidR="008B088F" w:rsidRPr="00AA1B5F">
        <w:t xml:space="preserve"> and </w:t>
      </w:r>
      <w:r w:rsidR="00704190" w:rsidRPr="00AA1B5F">
        <w:t xml:space="preserve">causative </w:t>
      </w:r>
      <w:r w:rsidR="00147C68" w:rsidRPr="00AA1B5F">
        <w:t xml:space="preserve">New-World </w:t>
      </w:r>
      <w:r w:rsidR="00704190" w:rsidRPr="00AA1B5F">
        <w:rPr>
          <w:i/>
        </w:rPr>
        <w:t>Leishmania</w:t>
      </w:r>
      <w:r w:rsidR="00704190" w:rsidRPr="00AA1B5F">
        <w:t xml:space="preserve"> species</w:t>
      </w:r>
      <w:r w:rsidR="00C630DA" w:rsidRPr="00AA1B5F">
        <w:t xml:space="preserve">. We </w:t>
      </w:r>
      <w:r w:rsidR="00704190" w:rsidRPr="00AA1B5F">
        <w:t xml:space="preserve">took the socioeconomic context into consideration by </w:t>
      </w:r>
      <w:r w:rsidR="00723CA0" w:rsidRPr="00AA1B5F">
        <w:t xml:space="preserve">including </w:t>
      </w:r>
      <w:r w:rsidR="00CB57DC" w:rsidRPr="00AA1B5F">
        <w:t xml:space="preserve">participants from </w:t>
      </w:r>
      <w:r w:rsidR="00704190" w:rsidRPr="00AA1B5F">
        <w:t xml:space="preserve">a high-income country (Austria) </w:t>
      </w:r>
      <w:r w:rsidR="00CB57DC" w:rsidRPr="00AA1B5F">
        <w:t xml:space="preserve">and </w:t>
      </w:r>
      <w:r w:rsidR="00704190" w:rsidRPr="00AA1B5F">
        <w:t>low- and middle-income countries (Brazil and Colombia)</w:t>
      </w:r>
      <w:r w:rsidR="00891458">
        <w:t>.</w:t>
      </w:r>
      <w:r w:rsidR="00655FAC" w:rsidRPr="00AA1B5F">
        <w:t xml:space="preserve"> </w:t>
      </w:r>
    </w:p>
    <w:p w14:paraId="6DD6D6D6" w14:textId="2CACB445" w:rsidR="00661AFB" w:rsidRPr="006931B7" w:rsidRDefault="00661AFB" w:rsidP="00661AFB">
      <w:pPr>
        <w:rPr>
          <w:lang w:val="en-US"/>
        </w:rPr>
      </w:pPr>
      <w:r w:rsidRPr="00AE3B91">
        <w:rPr>
          <w:i/>
          <w:iCs/>
          <w:lang w:val="en-US"/>
        </w:rPr>
        <w:t>Austria:</w:t>
      </w:r>
      <w:r>
        <w:rPr>
          <w:lang w:val="en-US"/>
        </w:rPr>
        <w:t xml:space="preserve"> Three</w:t>
      </w:r>
      <w:r w:rsidRPr="0059060D">
        <w:rPr>
          <w:lang w:val="en-US"/>
        </w:rPr>
        <w:t xml:space="preserve"> interviews were conducted at the Vienna General Hospital, Austria, which is the largest hospital in Austria and manages most CL cases imported into Austria. Austria is considered a non-endemic country for leishmaniasis, although two presumably autochthonous cases have been reported </w:t>
      </w:r>
      <w:r>
        <w:rPr>
          <w:lang w:val="en-US"/>
        </w:rPr>
        <w:fldChar w:fldCharType="begin"/>
      </w:r>
      <w:r w:rsidR="00E11742">
        <w:rPr>
          <w:lang w:val="en-US"/>
        </w:rPr>
        <w:instrText xml:space="preserve"> ADDIN ZOTERO_ITEM CSL_CITATION {"citationID":"gRW3XMef","properties":{"formattedCitation":"[28,29]","plainCitation":"[28,29]","noteIndex":0},"citationItems":[{"id":2388,"uris":["http://zotero.org/users/2316320/items/9ZNJYXLC"],"itemData":{"id":2388,"type":"article-journal","container-title":"Wiener Medizinische Wochenschrift (1946)","ISSN":"0043-5341","issue":"43","journalAbbreviation":"Wien Med Wochenschr","language":"ger","note":"PMID: 5866378","page":"900-901","source":"PubMed","title":"[A case of leishmaniasis in Lower Austria]","volume":"115","author":[{"family":"Beyreder","given":"J."}],"issued":{"date-parts":[["1965",10,23]]}}},{"id":2387,"uris":["http://zotero.org/users/2316320/items/BH6T4F57"],"itemData":{"id":2387,"type":"article-journal","container-title":"Lancet (London, England)","DOI":"10.1016/s0140-6736(89)92895-x","ISSN":"0140-6736","issue":"8643","journalAbbreviation":"Lancet","language":"eng","note":"PMID: 2564978","page":"901-902","source":"PubMed","title":"Suspected autochthonous kala-azar in Austria","volume":"1","author":[{"family":"Kollaritsch","given":"H."},{"family":"Emminger","given":"W."},{"family":"Zaunschirm","given":"A."},{"family":"Aspöck","given":"H."}],"issued":{"date-parts":[["1989",4,22]]}}}],"schema":"https://github.com/citation-style-language/schema/raw/master/csl-citation.json"} </w:instrText>
      </w:r>
      <w:r>
        <w:rPr>
          <w:lang w:val="en-US"/>
        </w:rPr>
        <w:fldChar w:fldCharType="separate"/>
      </w:r>
      <w:r w:rsidR="0094128C" w:rsidRPr="0094128C">
        <w:t>[28,29]</w:t>
      </w:r>
      <w:r>
        <w:rPr>
          <w:lang w:val="en-US"/>
        </w:rPr>
        <w:fldChar w:fldCharType="end"/>
      </w:r>
      <w:r w:rsidRPr="0059060D">
        <w:rPr>
          <w:lang w:val="en-US"/>
        </w:rPr>
        <w:t xml:space="preserve">. </w:t>
      </w:r>
    </w:p>
    <w:p w14:paraId="3DD369DA" w14:textId="64E2C3A9" w:rsidR="00E11742" w:rsidRPr="0059060D" w:rsidRDefault="00661AFB" w:rsidP="00661AFB">
      <w:pPr>
        <w:rPr>
          <w:lang w:val="en-US"/>
        </w:rPr>
      </w:pPr>
      <w:r w:rsidRPr="00AE3B91">
        <w:rPr>
          <w:i/>
          <w:iCs/>
        </w:rPr>
        <w:t>Brazil:</w:t>
      </w:r>
      <w:r>
        <w:t xml:space="preserve"> </w:t>
      </w:r>
      <w:r w:rsidRPr="0059060D">
        <w:rPr>
          <w:lang w:val="en-US"/>
        </w:rPr>
        <w:t xml:space="preserve">Ten interviews were conducted at the Centro de </w:t>
      </w:r>
      <w:proofErr w:type="spellStart"/>
      <w:r w:rsidRPr="0059060D">
        <w:rPr>
          <w:lang w:val="en-US"/>
        </w:rPr>
        <w:t>Referência</w:t>
      </w:r>
      <w:proofErr w:type="spellEnd"/>
      <w:r w:rsidRPr="0059060D">
        <w:rPr>
          <w:lang w:val="en-US"/>
        </w:rPr>
        <w:t xml:space="preserve"> </w:t>
      </w:r>
      <w:proofErr w:type="spellStart"/>
      <w:r w:rsidRPr="0059060D">
        <w:rPr>
          <w:lang w:val="en-US"/>
        </w:rPr>
        <w:t>em</w:t>
      </w:r>
      <w:proofErr w:type="spellEnd"/>
      <w:r w:rsidRPr="0059060D">
        <w:rPr>
          <w:lang w:val="en-US"/>
        </w:rPr>
        <w:t xml:space="preserve"> </w:t>
      </w:r>
      <w:proofErr w:type="spellStart"/>
      <w:r w:rsidRPr="0059060D">
        <w:rPr>
          <w:lang w:val="en-US"/>
        </w:rPr>
        <w:t>Leishmaniose</w:t>
      </w:r>
      <w:proofErr w:type="spellEnd"/>
      <w:r w:rsidRPr="0059060D">
        <w:rPr>
          <w:lang w:val="en-US"/>
        </w:rPr>
        <w:t xml:space="preserve"> do Instituto René </w:t>
      </w:r>
      <w:proofErr w:type="spellStart"/>
      <w:r w:rsidRPr="0059060D">
        <w:rPr>
          <w:lang w:val="en-US"/>
        </w:rPr>
        <w:t>Rachou</w:t>
      </w:r>
      <w:proofErr w:type="spellEnd"/>
      <w:r w:rsidRPr="0059060D">
        <w:rPr>
          <w:lang w:val="en-US"/>
        </w:rPr>
        <w:t xml:space="preserve"> (CRL-IRR), Belo Horizonte, Brazil.  CRL-IRR works as a reference center for management of CL for the state of Minas Gerais, in southeastern Brazil, the third Brazilian state in CL cases. Most patients were residents in small towns or rural areas within a radius of 500 kilometers from the center</w:t>
      </w:r>
      <w:r>
        <w:rPr>
          <w:lang w:val="en-US"/>
        </w:rPr>
        <w:t xml:space="preserve">. </w:t>
      </w:r>
    </w:p>
    <w:p w14:paraId="3723B743" w14:textId="3C6BF7DD" w:rsidR="00E11742" w:rsidRDefault="00661AFB">
      <w:pPr>
        <w:rPr>
          <w:lang w:val="en-US"/>
        </w:rPr>
      </w:pPr>
      <w:r w:rsidRPr="00DE2E67">
        <w:rPr>
          <w:i/>
          <w:iCs/>
          <w:lang w:val="en-US"/>
        </w:rPr>
        <w:t>Colombia</w:t>
      </w:r>
      <w:r w:rsidRPr="00DE2E67">
        <w:rPr>
          <w:lang w:val="en-US"/>
        </w:rPr>
        <w:t xml:space="preserve">: Ten </w:t>
      </w:r>
      <w:r w:rsidRPr="0094128C">
        <w:rPr>
          <w:lang w:val="en-US"/>
        </w:rPr>
        <w:t xml:space="preserve">interviews were conducted at the CIDEIM facilities in Cali and </w:t>
      </w:r>
      <w:proofErr w:type="spellStart"/>
      <w:r w:rsidRPr="0094128C">
        <w:rPr>
          <w:lang w:val="en-US"/>
        </w:rPr>
        <w:t>Tumaco</w:t>
      </w:r>
      <w:proofErr w:type="spellEnd"/>
      <w:r w:rsidRPr="0094128C">
        <w:rPr>
          <w:lang w:val="en-US"/>
        </w:rPr>
        <w:t xml:space="preserve">. The Cali facility works as a reference center for management of CL in south-west Colombia. </w:t>
      </w:r>
      <w:proofErr w:type="spellStart"/>
      <w:r w:rsidRPr="0094128C">
        <w:rPr>
          <w:lang w:val="en-US"/>
        </w:rPr>
        <w:t>Tumaco</w:t>
      </w:r>
      <w:proofErr w:type="spellEnd"/>
      <w:r w:rsidRPr="0094128C">
        <w:rPr>
          <w:lang w:val="en-US"/>
        </w:rPr>
        <w:t xml:space="preserve"> is a municipality located in southern Colombia, where there is endemic transmission of CL, and it is one of the areas reporting most cases of CL in Colombia. CIDEIM operates as a primary health and research facility. Patients of these two facilities are mostly civilians. Furthermore, researchers from the PECET (Program for the Study and Control of Tropical Diseases) of the University of Antioquia conducted ten interviews with soldiers who were in the Leishmaniasis Recovery Center of the national army in </w:t>
      </w:r>
      <w:r w:rsidRPr="00DE2E67">
        <w:rPr>
          <w:lang w:val="en-US"/>
        </w:rPr>
        <w:t>Boyacá</w:t>
      </w:r>
      <w:r w:rsidRPr="0094128C">
        <w:rPr>
          <w:lang w:val="en-US"/>
        </w:rPr>
        <w:t xml:space="preserve">. </w:t>
      </w:r>
      <w:r w:rsidRPr="00DE2E67">
        <w:rPr>
          <w:lang w:val="en-US"/>
        </w:rPr>
        <w:t>The program for management of CL for the Colombian military includes a special facility, Directly Observed Therapy (DOT) and follow-up lab tests and medical support until the end of treatment</w:t>
      </w:r>
      <w:r w:rsidRPr="0094128C">
        <w:rPr>
          <w:lang w:val="en-US"/>
        </w:rPr>
        <w:t>. In Colombia, the military population due to their professional duties (fight against armed groups and drug traffickers) is one of the groups most affected by CL. Interviews occurred prior to signing the peace agreement with the FARC guerrilla.</w:t>
      </w:r>
    </w:p>
    <w:p w14:paraId="52A08563" w14:textId="77777777" w:rsidR="00DE2E67" w:rsidRPr="0094128C" w:rsidRDefault="00DE2E67">
      <w:pPr>
        <w:rPr>
          <w:lang w:val="en-US"/>
        </w:rPr>
      </w:pPr>
    </w:p>
    <w:p w14:paraId="1FF69896" w14:textId="77777777" w:rsidR="00F20F03" w:rsidRPr="00DE2E67" w:rsidRDefault="00F20F03" w:rsidP="00DE2E67">
      <w:pPr>
        <w:rPr>
          <w:lang w:val="en-US"/>
        </w:rPr>
      </w:pPr>
      <w:r w:rsidRPr="00DE2E67">
        <w:rPr>
          <w:b/>
          <w:bCs/>
          <w:lang w:val="en-US"/>
        </w:rPr>
        <w:t>Data collection</w:t>
      </w:r>
    </w:p>
    <w:p w14:paraId="52487088" w14:textId="19D22A7F" w:rsidR="00EE1C3D" w:rsidRPr="00AA1B5F" w:rsidRDefault="00EE1C3D" w:rsidP="00DC3079">
      <w:r w:rsidRPr="00AA1B5F">
        <w:t>Interviews were conducted in the patient</w:t>
      </w:r>
      <w:r w:rsidR="00446833" w:rsidRPr="00AA1B5F">
        <w:t>s’</w:t>
      </w:r>
      <w:r w:rsidRPr="00AA1B5F">
        <w:t xml:space="preserve"> mother tongue</w:t>
      </w:r>
      <w:r w:rsidR="00446833" w:rsidRPr="00AA1B5F">
        <w:t>s</w:t>
      </w:r>
      <w:r w:rsidR="00C66B21" w:rsidRPr="00AA1B5F">
        <w:t xml:space="preserve"> by </w:t>
      </w:r>
      <w:r w:rsidR="00203FBB" w:rsidRPr="00AA1B5F">
        <w:t>four</w:t>
      </w:r>
      <w:r w:rsidR="00C66B21" w:rsidRPr="00AA1B5F">
        <w:t xml:space="preserve"> researchers (</w:t>
      </w:r>
      <w:r w:rsidR="00DB3346" w:rsidRPr="00AA1B5F">
        <w:t>MC</w:t>
      </w:r>
      <w:r w:rsidR="00C66B21" w:rsidRPr="00AA1B5F">
        <w:t xml:space="preserve">, GC, </w:t>
      </w:r>
      <w:r w:rsidR="00FD719A" w:rsidRPr="00AA1B5F">
        <w:t xml:space="preserve">JK, </w:t>
      </w:r>
      <w:r w:rsidR="00C66B21" w:rsidRPr="00AA1B5F">
        <w:t>LLC</w:t>
      </w:r>
      <w:r w:rsidR="00FD719A" w:rsidRPr="00AA1B5F">
        <w:t>)</w:t>
      </w:r>
      <w:r w:rsidRPr="00AA1B5F">
        <w:t xml:space="preserve"> and audio recorded</w:t>
      </w:r>
      <w:r w:rsidR="00FD719A" w:rsidRPr="00AA1B5F">
        <w:t xml:space="preserve">; </w:t>
      </w:r>
      <w:r w:rsidRPr="00AA1B5F">
        <w:t xml:space="preserve">interviewers took notes. </w:t>
      </w:r>
      <w:r w:rsidR="00822277">
        <w:t xml:space="preserve">Interviews from Colombia and </w:t>
      </w:r>
      <w:r w:rsidR="00636ED1">
        <w:t>Brazil</w:t>
      </w:r>
      <w:r w:rsidR="00822277">
        <w:t xml:space="preserve"> were conducted as part of the study published </w:t>
      </w:r>
      <w:r w:rsidR="00636ED1">
        <w:t>by Erber et al</w:t>
      </w:r>
      <w:r w:rsidR="0094128C">
        <w:t>.</w:t>
      </w:r>
      <w:r w:rsidR="00BF7CDF">
        <w:t xml:space="preserve"> </w:t>
      </w:r>
      <w:r w:rsidR="00BF7CDF" w:rsidRPr="00AA1B5F">
        <w:fldChar w:fldCharType="begin"/>
      </w:r>
      <w:r w:rsidR="0029539D">
        <w:instrText xml:space="preserve"> ADDIN ZOTERO_ITEM CSL_CITATION {"citationID":"WQFMfKnY","properties":{"formattedCitation":"[26]","plainCitation":"[26]","noteIndex":0},"citationItems":[{"id":"nluGsyJn/lX1paQhP","uris":["http://zotero.org/users/2316320/items/865GNZHU"],"itemData":{"id":"z2ognndQ/TdLklTSe","type":"article-journal","title":"An international qualitative study exploring patients’ experiences of cutaneous leishmaniasis: study set-up and protocol","container-title":"BMJ Open","page":"e021372","volume":"8","issue":"6","source":"bmjopen.bmj.com","abstract":"Introduction Lack of investments in drug development, lack of standardisation of clinical trials and the complexity of disease presentations contribute to the current lack of effective, safe and adapted treatments for cutaneous leishmaniasis (CL). One aspect concerns outcomes affecting patients’ quality of life (QoL): these are hardly assessed in trials, despite potential functional and/or aesthetic impairment caused by CL, which typically affects disadvantaged and vulnerable people living in rural areas. Here, we describe the approach used to bring perspectives of patients with CL into designing and assessing treatments.\nMethods and analysis This international qualitative study uses interviews with patients to explore their experiences with CL to (1) elicit outcomes and eligibility criteria for clinical trials important to them and (2) to better understand their needs and views about the disease and their requirements and expectations from treatment. Here, we describe the set-up of this collaborative study and the protocol. Data collection is ongoing.The protocol includes study design, preparation, conduct and analysis of individual interviews with approximately 80 patients in seven countries (Burkina Faso, Brazil, two sites in Colombia, Iran, Morocco, Peru and Tunisia) where CL is prevalent. Principal investigators and sites were selected through an open call, and two workshops were organised for protocol development and training in conduct and analysis of qualitative health research. Patient recruitment aims at covering a maximum variation of experiences. Transcripts will be analysed to identify outcomes and eligibility criteria as well as further topics that are expected to emerge from the interviews, such as direct and indirect costs related to CL, its psychological impact, preferred modes of drug administration and traditional treatments.\nEthics and dissemination The study received ethical approval by the responsible committees of each of the participating institutions. Findings will be disseminated through publication in peer-reviewed journals, scientific meetings and to participants and their communities.","DOI":"10.1136/bmjopen-2017-021372","ISSN":"2044-6055, 2044-6055","note":"PMID: 29909372","language":"en","author":[{"family":"Erber","given":"Astrid Christine"},{"family":"Arana","given":"Byron"},{"family":"Bennis","given":"Issam"},{"family":"Salah","given":"Afif Ben"},{"family":"Boukthir","given":"Aicha"},{"family":"Noriega","given":"Maria del Mar Castro"},{"family":"Cissé","given":"Mamoudou"},{"family":"Cota","given":"Gláucia Fernandes"},{"family":"Handjani","given":"Farhad"},{"family":"Kebede","given":"Mairie Guizaw"},{"family":"Lang","given":"Trudie"},{"family":"Carvajal","given":"Liliana López"},{"family":"Marsh","given":"Kevin"},{"family":"Medina","given":"Dalila Martinez"},{"family":"Plugge","given":"Emma"},{"family":"Olliaro","given":"Piero"}],"issued":{"date-parts":[["2018",6,1]]},"title-short":"An international qualitative study exploring patients’ experiences of cutaneous leishmaniasis"}}],"schema":"https://github.com/citation-style-language/schema/raw/master/csl-citation.json"} </w:instrText>
      </w:r>
      <w:r w:rsidR="00BF7CDF" w:rsidRPr="00AA1B5F">
        <w:fldChar w:fldCharType="separate"/>
      </w:r>
      <w:r w:rsidR="00BF7CDF" w:rsidRPr="0094128C">
        <w:t>[26]</w:t>
      </w:r>
      <w:r w:rsidR="00BF7CDF" w:rsidRPr="00AA1B5F">
        <w:fldChar w:fldCharType="end"/>
      </w:r>
      <w:r w:rsidR="00636ED1">
        <w:t>, and the Austrian interviews were conducted</w:t>
      </w:r>
      <w:r w:rsidR="0094128C">
        <w:t xml:space="preserve"> in </w:t>
      </w:r>
      <w:r w:rsidR="00BF7CDF">
        <w:t>2019</w:t>
      </w:r>
      <w:r w:rsidR="004113AB">
        <w:t xml:space="preserve"> </w:t>
      </w:r>
      <w:r w:rsidR="009D1460">
        <w:t xml:space="preserve">following the same protocol and interview guide. </w:t>
      </w:r>
      <w:r w:rsidRPr="00AA1B5F">
        <w:t>Each recording was transcribed into the language in which the interview was conducted</w:t>
      </w:r>
      <w:r w:rsidR="00446833" w:rsidRPr="00AA1B5F">
        <w:t>,</w:t>
      </w:r>
      <w:r w:rsidRPr="00AA1B5F">
        <w:t xml:space="preserve"> and subsequently translated into English for analysis.</w:t>
      </w:r>
      <w:r w:rsidR="00E60A4C">
        <w:t xml:space="preserve"> Quality of the original transcripts and translations were verified by the researchers conducting the interviews.</w:t>
      </w:r>
    </w:p>
    <w:p w14:paraId="4011FA88" w14:textId="77777777" w:rsidR="00F20F03" w:rsidRPr="00AA1B5F" w:rsidRDefault="00F20F03" w:rsidP="00DC3079">
      <w:pPr>
        <w:pStyle w:val="Heading2"/>
      </w:pPr>
      <w:bookmarkStart w:id="2" w:name="_Hlk124936966"/>
      <w:r w:rsidRPr="00AA1B5F">
        <w:t>Data analysis</w:t>
      </w:r>
    </w:p>
    <w:p w14:paraId="0CC5072E" w14:textId="740F62E4" w:rsidR="0093453F" w:rsidRPr="00AA1B5F" w:rsidRDefault="00D543F2" w:rsidP="007D6871">
      <w:pPr>
        <w:rPr>
          <w:rStyle w:val="Heading3Char"/>
          <w:b w:val="0"/>
          <w:bCs w:val="0"/>
          <w:sz w:val="22"/>
          <w:szCs w:val="22"/>
          <w:lang w:val="en-GB"/>
        </w:rPr>
      </w:pPr>
      <w:r w:rsidRPr="00AA1B5F">
        <w:rPr>
          <w:rStyle w:val="Heading3Char"/>
          <w:b w:val="0"/>
          <w:bCs w:val="0"/>
          <w:sz w:val="22"/>
          <w:szCs w:val="22"/>
          <w:lang w:val="en-GB"/>
        </w:rPr>
        <w:t xml:space="preserve">Transcripts were analysed using a framework approach </w:t>
      </w:r>
      <w:r w:rsidR="00185954" w:rsidRPr="00AA1B5F">
        <w:rPr>
          <w:rStyle w:val="Heading3Char"/>
          <w:b w:val="0"/>
          <w:bCs w:val="0"/>
          <w:sz w:val="22"/>
          <w:szCs w:val="22"/>
          <w:lang w:val="en-GB"/>
        </w:rPr>
        <w:fldChar w:fldCharType="begin"/>
      </w:r>
      <w:r w:rsidR="00E11742">
        <w:rPr>
          <w:rStyle w:val="Heading3Char"/>
          <w:b w:val="0"/>
          <w:bCs w:val="0"/>
          <w:sz w:val="22"/>
          <w:szCs w:val="22"/>
          <w:lang w:val="en-GB"/>
        </w:rPr>
        <w:instrText xml:space="preserve"> ADDIN ZOTERO_ITEM CSL_CITATION {"citationID":"jYjxKRyn","properties":{"formattedCitation":"[30,31]","plainCitation":"[30,31]","noteIndex":0},"citationItems":[{"id":894,"uris":["http://zotero.org/users/2316320/items/SH3IWFRT"],"itemData":{"id":894,"type":"report","abstract":"Policies and procedures govern organizations whether they are private or public, for-profit or not-for profit. Review of such policies and procedures are done periodically to ensure optimum efficiency within the organization. Framework analysis is a qualitative method that is aptly suited for applied policy research. Framework analysis is better adapted to research that has specific questions, a limited time frame, a pre-designed sample and a priori issues. In the analysis, data is sifted, charted and sorted in accordance with key issues and themes using five steps: familiarization; identifying a thematic framework; indexing; charting; and mapping and interpretation. Framework analysis provides an excellent tool to assess policies and procedures from the very people that they affect.","event-place":"Rochester, NY","genre":"SSRN Scholarly Paper","number":"ID 2760705","publisher":"Social Science Research Network","publisher-place":"Rochester, NY","source":"papers.ssrn.com","title":"Framework Analysis: A Qualitative Methodology for Applied Policy Research","title-short":"Framework Analysis","URL":"https://papers.ssrn.com/abstract=2760705","author":[{"family":"Srivastava","given":"Aashish"},{"family":"Thomson","given":"S. Bruce"}],"accessed":{"date-parts":[["2017",1,9]]},"issued":{"date-parts":[["2009",1,2]]}}},{"id":2427,"uris":["http://zotero.org/users/2316320/items/TTBMZFCW"],"itemData":{"id":2427,"type":"article-journal","abstract":"The Framework Method is becoming an increasingly popular approach to the management and analysis of qualitative data in health research. However, there is confusion about its potential application and limitations.","container-title":"BMC Medical Research Methodology","DOI":"10.1186/1471-2288-13-117","ISSN":"1471-2288","journalAbbreviation":"BMC Med Res Methodol","page":"117","source":"BioMed Central","title":"Using the framework method for the analysis of qualitative data in multi-disciplinary health research","volume":"13","author":[{"family":"Gale","given":"Nicola K."},{"family":"Heath","given":"Gemma"},{"family":"Cameron","given":"Elaine"},{"family":"Rashid","given":"Sabina"},{"family":"Redwood","given":"Sabi"}],"issued":{"date-parts":[["2013"]]}}}],"schema":"https://github.com/citation-style-language/schema/raw/master/csl-citation.json"} </w:instrText>
      </w:r>
      <w:r w:rsidR="00185954" w:rsidRPr="00AA1B5F">
        <w:rPr>
          <w:rStyle w:val="Heading3Char"/>
          <w:b w:val="0"/>
          <w:bCs w:val="0"/>
          <w:sz w:val="22"/>
          <w:szCs w:val="22"/>
          <w:lang w:val="en-GB"/>
        </w:rPr>
        <w:fldChar w:fldCharType="separate"/>
      </w:r>
      <w:r w:rsidR="0094128C" w:rsidRPr="0094128C">
        <w:t>[30,31]</w:t>
      </w:r>
      <w:r w:rsidR="00185954" w:rsidRPr="00AA1B5F">
        <w:rPr>
          <w:rStyle w:val="Heading3Char"/>
          <w:b w:val="0"/>
          <w:bCs w:val="0"/>
          <w:sz w:val="22"/>
          <w:szCs w:val="22"/>
          <w:lang w:val="en-GB"/>
        </w:rPr>
        <w:fldChar w:fldCharType="end"/>
      </w:r>
      <w:r w:rsidR="008201DF" w:rsidRPr="00AA1B5F">
        <w:rPr>
          <w:rStyle w:val="Heading3Char"/>
          <w:b w:val="0"/>
          <w:bCs w:val="0"/>
          <w:sz w:val="22"/>
          <w:szCs w:val="22"/>
          <w:lang w:val="en-GB"/>
        </w:rPr>
        <w:t xml:space="preserve">, </w:t>
      </w:r>
      <w:r w:rsidR="00F03175" w:rsidRPr="00AA1B5F">
        <w:rPr>
          <w:rStyle w:val="Heading3Char"/>
          <w:b w:val="0"/>
          <w:bCs w:val="0"/>
          <w:sz w:val="22"/>
          <w:szCs w:val="22"/>
          <w:lang w:val="en-GB"/>
        </w:rPr>
        <w:t>with</w:t>
      </w:r>
      <w:r w:rsidR="008201DF" w:rsidRPr="00AA1B5F">
        <w:rPr>
          <w:rStyle w:val="Heading3Char"/>
          <w:b w:val="0"/>
          <w:bCs w:val="0"/>
          <w:sz w:val="22"/>
          <w:szCs w:val="22"/>
          <w:lang w:val="en-GB"/>
        </w:rPr>
        <w:t xml:space="preserve"> pre-defined categories imported into </w:t>
      </w:r>
      <w:proofErr w:type="spellStart"/>
      <w:r w:rsidR="008201DF" w:rsidRPr="00AA1B5F">
        <w:rPr>
          <w:rStyle w:val="Heading3Char"/>
          <w:b w:val="0"/>
          <w:bCs w:val="0"/>
          <w:sz w:val="22"/>
          <w:szCs w:val="22"/>
          <w:lang w:val="en-GB"/>
        </w:rPr>
        <w:t>N</w:t>
      </w:r>
      <w:r w:rsidR="00AD4B4D" w:rsidRPr="00AA1B5F">
        <w:rPr>
          <w:rStyle w:val="Heading3Char"/>
          <w:b w:val="0"/>
          <w:bCs w:val="0"/>
          <w:sz w:val="22"/>
          <w:szCs w:val="22"/>
          <w:lang w:val="en-GB"/>
        </w:rPr>
        <w:t>v</w:t>
      </w:r>
      <w:r w:rsidR="008201DF" w:rsidRPr="00AA1B5F">
        <w:rPr>
          <w:rStyle w:val="Heading3Char"/>
          <w:b w:val="0"/>
          <w:bCs w:val="0"/>
          <w:sz w:val="22"/>
          <w:szCs w:val="22"/>
          <w:lang w:val="en-GB"/>
        </w:rPr>
        <w:t>ivo</w:t>
      </w:r>
      <w:proofErr w:type="spellEnd"/>
      <w:r w:rsidR="008201DF" w:rsidRPr="00AA1B5F">
        <w:rPr>
          <w:rStyle w:val="Heading3Char"/>
          <w:b w:val="0"/>
          <w:bCs w:val="0"/>
          <w:sz w:val="22"/>
          <w:szCs w:val="22"/>
          <w:lang w:val="en-GB"/>
        </w:rPr>
        <w:t xml:space="preserve"> 12 (QSR International) as nodes for coding</w:t>
      </w:r>
      <w:r w:rsidR="00597F46" w:rsidRPr="00AA1B5F">
        <w:rPr>
          <w:rStyle w:val="Heading3Char"/>
          <w:b w:val="0"/>
          <w:bCs w:val="0"/>
          <w:sz w:val="22"/>
          <w:szCs w:val="22"/>
          <w:lang w:val="en-GB"/>
        </w:rPr>
        <w:t xml:space="preserve"> of transcripts</w:t>
      </w:r>
      <w:r w:rsidR="00185954" w:rsidRPr="00AA1B5F">
        <w:rPr>
          <w:rStyle w:val="Heading3Char"/>
          <w:b w:val="0"/>
          <w:bCs w:val="0"/>
          <w:sz w:val="22"/>
          <w:szCs w:val="22"/>
          <w:lang w:val="en-GB"/>
        </w:rPr>
        <w:t xml:space="preserve">. As </w:t>
      </w:r>
      <w:r w:rsidR="00283C5B">
        <w:rPr>
          <w:rStyle w:val="Heading3Char"/>
          <w:b w:val="0"/>
          <w:bCs w:val="0"/>
          <w:sz w:val="22"/>
          <w:szCs w:val="22"/>
          <w:lang w:val="en-GB"/>
        </w:rPr>
        <w:t xml:space="preserve">a </w:t>
      </w:r>
      <w:r w:rsidR="00185954" w:rsidRPr="00AA1B5F">
        <w:rPr>
          <w:rStyle w:val="Heading3Char"/>
          <w:b w:val="0"/>
          <w:bCs w:val="0"/>
          <w:sz w:val="22"/>
          <w:szCs w:val="22"/>
          <w:lang w:val="en-GB"/>
        </w:rPr>
        <w:t xml:space="preserve">framework, </w:t>
      </w:r>
      <w:r w:rsidR="00AD09EB" w:rsidRPr="00AA1B5F">
        <w:rPr>
          <w:rStyle w:val="Heading3Char"/>
          <w:b w:val="0"/>
          <w:bCs w:val="0"/>
          <w:sz w:val="22"/>
          <w:szCs w:val="22"/>
          <w:lang w:val="en-GB"/>
        </w:rPr>
        <w:t xml:space="preserve">we used </w:t>
      </w:r>
      <w:r w:rsidR="00F03175" w:rsidRPr="00AA1B5F">
        <w:rPr>
          <w:rStyle w:val="Heading3Char"/>
          <w:b w:val="0"/>
          <w:bCs w:val="0"/>
          <w:sz w:val="22"/>
          <w:szCs w:val="22"/>
          <w:lang w:val="en-GB"/>
        </w:rPr>
        <w:t>the</w:t>
      </w:r>
      <w:r w:rsidR="00185954" w:rsidRPr="00AA1B5F">
        <w:rPr>
          <w:rStyle w:val="Heading3Char"/>
          <w:b w:val="0"/>
          <w:bCs w:val="0"/>
          <w:sz w:val="22"/>
          <w:szCs w:val="22"/>
          <w:lang w:val="en-GB"/>
        </w:rPr>
        <w:t xml:space="preserve"> TPP developed by  </w:t>
      </w:r>
      <w:proofErr w:type="spellStart"/>
      <w:r w:rsidR="00185954" w:rsidRPr="00AA1B5F">
        <w:rPr>
          <w:rStyle w:val="Heading3Char"/>
          <w:b w:val="0"/>
          <w:bCs w:val="0"/>
          <w:sz w:val="22"/>
          <w:szCs w:val="22"/>
          <w:lang w:val="en-GB"/>
        </w:rPr>
        <w:t>DND</w:t>
      </w:r>
      <w:r w:rsidR="00185954" w:rsidRPr="00AA1B5F">
        <w:rPr>
          <w:rStyle w:val="Heading3Char"/>
          <w:b w:val="0"/>
          <w:bCs w:val="0"/>
          <w:i/>
          <w:iCs/>
          <w:sz w:val="22"/>
          <w:szCs w:val="22"/>
          <w:lang w:val="en-GB"/>
        </w:rPr>
        <w:t>i</w:t>
      </w:r>
      <w:proofErr w:type="spellEnd"/>
      <w:r w:rsidR="00185954" w:rsidRPr="00AA1B5F">
        <w:rPr>
          <w:rStyle w:val="Heading3Char"/>
          <w:b w:val="0"/>
          <w:bCs w:val="0"/>
          <w:sz w:val="22"/>
          <w:szCs w:val="22"/>
          <w:lang w:val="en-GB"/>
        </w:rPr>
        <w:t xml:space="preserve">  specifically for CL treatment </w:t>
      </w:r>
      <w:r w:rsidR="00B62F70" w:rsidRPr="00AA1B5F">
        <w:rPr>
          <w:rStyle w:val="Heading3Char"/>
          <w:b w:val="0"/>
          <w:bCs w:val="0"/>
          <w:sz w:val="22"/>
          <w:szCs w:val="22"/>
          <w:lang w:val="en-GB"/>
        </w:rPr>
        <w:fldChar w:fldCharType="begin"/>
      </w:r>
      <w:r w:rsidR="00E11742">
        <w:rPr>
          <w:rStyle w:val="Heading3Char"/>
          <w:b w:val="0"/>
          <w:bCs w:val="0"/>
          <w:sz w:val="22"/>
          <w:szCs w:val="22"/>
          <w:lang w:val="en-GB"/>
        </w:rPr>
        <w:instrText xml:space="preserve"> ADDIN ZOTERO_ITEM CSL_CITATION {"citationID":"KrgTiTxl","properties":{"formattedCitation":"[32]","plainCitation":"[32]","noteIndex":0},"citationItems":[{"id":2424,"uris":["http://zotero.org/users/2316320/items/3SQZM3P6"],"itemData":{"id":2424,"type":"webpage","abstract":"DNDi aims to develop a topical or oral treatment for all species of leishmania causing cutaneous or mucocutaneous leishmaniasis that is safe and effective for all patients and does not require a cold chain. Target product profile for cutaneous leishmaniasis IdealAcceptableTarget speciesOne treatment for all species of Leishmania L. tropica or L. braziliensisSafety/tolerabilityWell toleratedAll adverse","language":"en-GB","title":"Target product profile for cutaneous leishmaniasis | DNDi","URL":"https://dndi.org/diseases/cutaneous-leishmaniasis/target-product-profile/","author":[{"family":"DNDi","given":""}],"accessed":{"date-parts":[["2022",7,13]]},"issued":{"date-parts":[["2020",2,20]]}}}],"schema":"https://github.com/citation-style-language/schema/raw/master/csl-citation.json"} </w:instrText>
      </w:r>
      <w:r w:rsidR="00B62F70" w:rsidRPr="00AA1B5F">
        <w:rPr>
          <w:rStyle w:val="Heading3Char"/>
          <w:b w:val="0"/>
          <w:bCs w:val="0"/>
          <w:sz w:val="22"/>
          <w:szCs w:val="22"/>
          <w:lang w:val="en-GB"/>
        </w:rPr>
        <w:fldChar w:fldCharType="separate"/>
      </w:r>
      <w:r w:rsidR="0094128C" w:rsidRPr="0094128C">
        <w:t>[32]</w:t>
      </w:r>
      <w:r w:rsidR="00B62F70" w:rsidRPr="00AA1B5F">
        <w:rPr>
          <w:rStyle w:val="Heading3Char"/>
          <w:b w:val="0"/>
          <w:bCs w:val="0"/>
          <w:sz w:val="22"/>
          <w:szCs w:val="22"/>
          <w:lang w:val="en-GB"/>
        </w:rPr>
        <w:fldChar w:fldCharType="end"/>
      </w:r>
      <w:r w:rsidR="00113D22" w:rsidRPr="00AA1B5F">
        <w:rPr>
          <w:rStyle w:val="Heading3Char"/>
          <w:b w:val="0"/>
          <w:bCs w:val="0"/>
          <w:sz w:val="22"/>
          <w:szCs w:val="22"/>
          <w:lang w:val="en-GB"/>
        </w:rPr>
        <w:t>. Two</w:t>
      </w:r>
      <w:r w:rsidR="00F03175" w:rsidRPr="00AA1B5F">
        <w:rPr>
          <w:rStyle w:val="Heading3Char"/>
          <w:b w:val="0"/>
          <w:bCs w:val="0"/>
          <w:sz w:val="22"/>
          <w:szCs w:val="22"/>
          <w:lang w:val="en-GB"/>
        </w:rPr>
        <w:t xml:space="preserve"> a</w:t>
      </w:r>
      <w:r w:rsidR="00B62F70" w:rsidRPr="00AA1B5F">
        <w:rPr>
          <w:rStyle w:val="Heading3Char"/>
          <w:b w:val="0"/>
          <w:bCs w:val="0"/>
          <w:sz w:val="22"/>
          <w:szCs w:val="22"/>
          <w:lang w:val="en-GB"/>
        </w:rPr>
        <w:t xml:space="preserve">dditional </w:t>
      </w:r>
      <w:r w:rsidR="00113D22" w:rsidRPr="00AA1B5F">
        <w:rPr>
          <w:rStyle w:val="Heading3Char"/>
          <w:b w:val="0"/>
          <w:bCs w:val="0"/>
          <w:sz w:val="22"/>
          <w:szCs w:val="22"/>
          <w:lang w:val="en-GB"/>
        </w:rPr>
        <w:t xml:space="preserve">categories </w:t>
      </w:r>
      <w:r w:rsidR="00F03175" w:rsidRPr="00AA1B5F">
        <w:rPr>
          <w:rStyle w:val="Heading3Char"/>
          <w:b w:val="0"/>
          <w:bCs w:val="0"/>
          <w:sz w:val="22"/>
          <w:szCs w:val="22"/>
          <w:lang w:val="en-GB"/>
        </w:rPr>
        <w:t>(</w:t>
      </w:r>
      <w:r w:rsidR="00F03175" w:rsidRPr="00AA1B5F">
        <w:rPr>
          <w:rStyle w:val="Heading3Char"/>
          <w:b w:val="0"/>
          <w:bCs w:val="0"/>
          <w:i/>
          <w:iCs/>
          <w:sz w:val="22"/>
          <w:szCs w:val="22"/>
          <w:lang w:val="en-GB"/>
        </w:rPr>
        <w:t>Perceived barriers</w:t>
      </w:r>
      <w:r w:rsidR="00F03175" w:rsidRPr="00AA1B5F">
        <w:rPr>
          <w:rStyle w:val="Heading3Char"/>
          <w:b w:val="0"/>
          <w:bCs w:val="0"/>
          <w:sz w:val="22"/>
          <w:szCs w:val="22"/>
          <w:lang w:val="en-GB"/>
        </w:rPr>
        <w:t xml:space="preserve"> and </w:t>
      </w:r>
      <w:proofErr w:type="gramStart"/>
      <w:r w:rsidR="00F03175" w:rsidRPr="00AA1B5F">
        <w:rPr>
          <w:rStyle w:val="Heading3Char"/>
          <w:b w:val="0"/>
          <w:bCs w:val="0"/>
          <w:i/>
          <w:iCs/>
          <w:sz w:val="22"/>
          <w:szCs w:val="22"/>
          <w:lang w:val="en-GB"/>
        </w:rPr>
        <w:t>Other</w:t>
      </w:r>
      <w:proofErr w:type="gramEnd"/>
      <w:r w:rsidR="00F03175" w:rsidRPr="00AA1B5F">
        <w:rPr>
          <w:rStyle w:val="Heading3Char"/>
          <w:b w:val="0"/>
          <w:bCs w:val="0"/>
          <w:i/>
          <w:iCs/>
          <w:sz w:val="22"/>
          <w:szCs w:val="22"/>
          <w:lang w:val="en-GB"/>
        </w:rPr>
        <w:t xml:space="preserve"> development needs</w:t>
      </w:r>
      <w:r w:rsidR="00F03175" w:rsidRPr="00AA1B5F">
        <w:rPr>
          <w:rStyle w:val="Heading3Char"/>
          <w:b w:val="0"/>
          <w:bCs w:val="0"/>
          <w:sz w:val="22"/>
          <w:szCs w:val="22"/>
          <w:lang w:val="en-GB"/>
        </w:rPr>
        <w:t xml:space="preserve">) </w:t>
      </w:r>
      <w:r w:rsidR="00B62F70" w:rsidRPr="00AA1B5F">
        <w:rPr>
          <w:rStyle w:val="Heading3Char"/>
          <w:b w:val="0"/>
          <w:bCs w:val="0"/>
          <w:sz w:val="22"/>
          <w:szCs w:val="22"/>
          <w:lang w:val="en-GB"/>
        </w:rPr>
        <w:t xml:space="preserve">were added </w:t>
      </w:r>
      <w:r w:rsidR="00F71EA6" w:rsidRPr="00AA1B5F">
        <w:rPr>
          <w:rStyle w:val="Heading3Char"/>
          <w:b w:val="0"/>
          <w:bCs w:val="0"/>
          <w:sz w:val="22"/>
          <w:szCs w:val="22"/>
          <w:lang w:val="en-GB"/>
        </w:rPr>
        <w:t>as</w:t>
      </w:r>
      <w:r w:rsidR="00B62F70" w:rsidRPr="00AA1B5F">
        <w:rPr>
          <w:rStyle w:val="Heading3Char"/>
          <w:b w:val="0"/>
          <w:bCs w:val="0"/>
          <w:sz w:val="22"/>
          <w:szCs w:val="22"/>
          <w:lang w:val="en-GB"/>
        </w:rPr>
        <w:t xml:space="preserve"> they emerged from the interviews</w:t>
      </w:r>
      <w:r w:rsidR="00F03175" w:rsidRPr="00AA1B5F">
        <w:rPr>
          <w:rStyle w:val="Heading3Char"/>
          <w:b w:val="0"/>
          <w:bCs w:val="0"/>
          <w:sz w:val="22"/>
          <w:szCs w:val="22"/>
          <w:lang w:val="en-GB"/>
        </w:rPr>
        <w:t xml:space="preserve"> and </w:t>
      </w:r>
      <w:r w:rsidR="00F71EA6" w:rsidRPr="00AA1B5F">
        <w:rPr>
          <w:rStyle w:val="Heading3Char"/>
          <w:b w:val="0"/>
          <w:bCs w:val="0"/>
          <w:sz w:val="22"/>
          <w:szCs w:val="22"/>
          <w:lang w:val="en-GB"/>
        </w:rPr>
        <w:t xml:space="preserve">were </w:t>
      </w:r>
      <w:r w:rsidR="00185954" w:rsidRPr="00AA1B5F">
        <w:rPr>
          <w:rStyle w:val="Heading3Char"/>
          <w:b w:val="0"/>
          <w:bCs w:val="0"/>
          <w:sz w:val="22"/>
          <w:szCs w:val="22"/>
          <w:lang w:val="en-GB"/>
        </w:rPr>
        <w:t>deemed realistic to address in a broader drug development context</w:t>
      </w:r>
      <w:r w:rsidR="005B56BE" w:rsidRPr="00AA1B5F">
        <w:rPr>
          <w:rStyle w:val="Heading3Char"/>
          <w:b w:val="0"/>
          <w:bCs w:val="0"/>
          <w:sz w:val="22"/>
          <w:szCs w:val="22"/>
          <w:lang w:val="en-GB"/>
        </w:rPr>
        <w:t>. T</w:t>
      </w:r>
      <w:r w:rsidR="00F03175" w:rsidRPr="00AA1B5F">
        <w:rPr>
          <w:rStyle w:val="Heading3Char"/>
          <w:b w:val="0"/>
          <w:bCs w:val="0"/>
          <w:sz w:val="22"/>
          <w:szCs w:val="22"/>
          <w:lang w:val="en-GB"/>
        </w:rPr>
        <w:t>wo categories (</w:t>
      </w:r>
      <w:r w:rsidR="00F03175" w:rsidRPr="00AA1B5F">
        <w:rPr>
          <w:rStyle w:val="Heading3Char"/>
          <w:b w:val="0"/>
          <w:bCs w:val="0"/>
          <w:i/>
          <w:iCs/>
          <w:sz w:val="22"/>
          <w:szCs w:val="22"/>
          <w:lang w:val="en-GB"/>
        </w:rPr>
        <w:t>Target species</w:t>
      </w:r>
      <w:r w:rsidR="00F03175" w:rsidRPr="00AA1B5F">
        <w:rPr>
          <w:rStyle w:val="Heading3Char"/>
          <w:b w:val="0"/>
          <w:bCs w:val="0"/>
          <w:sz w:val="22"/>
          <w:szCs w:val="22"/>
          <w:lang w:val="en-GB"/>
        </w:rPr>
        <w:t xml:space="preserve"> and </w:t>
      </w:r>
      <w:r w:rsidR="00F03175" w:rsidRPr="00AA1B5F">
        <w:rPr>
          <w:rStyle w:val="Heading3Char"/>
          <w:b w:val="0"/>
          <w:bCs w:val="0"/>
          <w:i/>
          <w:iCs/>
          <w:sz w:val="22"/>
          <w:szCs w:val="22"/>
          <w:lang w:val="en-GB"/>
        </w:rPr>
        <w:t>Stability</w:t>
      </w:r>
      <w:r w:rsidR="00F03175" w:rsidRPr="00AA1B5F">
        <w:rPr>
          <w:rStyle w:val="Heading3Char"/>
          <w:b w:val="0"/>
          <w:bCs w:val="0"/>
          <w:sz w:val="22"/>
          <w:szCs w:val="22"/>
          <w:lang w:val="en-GB"/>
        </w:rPr>
        <w:t xml:space="preserve">) were omitted as they were not addressed in the interviews. </w:t>
      </w:r>
      <w:r w:rsidR="00597F46" w:rsidRPr="00AA1B5F">
        <w:rPr>
          <w:rStyle w:val="Heading3Char"/>
          <w:b w:val="0"/>
          <w:bCs w:val="0"/>
          <w:sz w:val="22"/>
          <w:szCs w:val="22"/>
          <w:lang w:val="en-GB"/>
        </w:rPr>
        <w:t>Coding of transcripts was conducted independently by two researchers</w:t>
      </w:r>
      <w:r w:rsidR="00F03175" w:rsidRPr="00AA1B5F">
        <w:rPr>
          <w:rStyle w:val="Heading3Char"/>
          <w:b w:val="0"/>
          <w:bCs w:val="0"/>
          <w:sz w:val="22"/>
          <w:szCs w:val="22"/>
          <w:lang w:val="en-GB"/>
        </w:rPr>
        <w:t xml:space="preserve"> </w:t>
      </w:r>
      <w:r w:rsidR="00F03175" w:rsidRPr="00AA1B5F">
        <w:rPr>
          <w:bCs/>
          <w:szCs w:val="22"/>
        </w:rPr>
        <w:t>(MC and ACE)</w:t>
      </w:r>
      <w:r w:rsidR="00597F46" w:rsidRPr="00AA1B5F">
        <w:rPr>
          <w:rStyle w:val="Heading3Char"/>
          <w:b w:val="0"/>
          <w:sz w:val="22"/>
          <w:szCs w:val="22"/>
          <w:lang w:val="en-GB"/>
        </w:rPr>
        <w:t>,</w:t>
      </w:r>
      <w:r w:rsidR="00597F46" w:rsidRPr="00AA1B5F">
        <w:rPr>
          <w:rStyle w:val="Heading3Char"/>
          <w:b w:val="0"/>
          <w:bCs w:val="0"/>
          <w:sz w:val="22"/>
          <w:szCs w:val="22"/>
          <w:lang w:val="en-GB"/>
        </w:rPr>
        <w:t xml:space="preserve"> and results discussed.</w:t>
      </w:r>
      <w:r w:rsidR="006E3CA0" w:rsidRPr="00AA1B5F">
        <w:rPr>
          <w:rStyle w:val="Heading3Char"/>
          <w:b w:val="0"/>
          <w:bCs w:val="0"/>
          <w:sz w:val="22"/>
          <w:szCs w:val="22"/>
          <w:lang w:val="en-GB"/>
        </w:rPr>
        <w:t xml:space="preserve"> During analysis, </w:t>
      </w:r>
      <w:r w:rsidR="006E3CA0" w:rsidRPr="00AA1B5F">
        <w:rPr>
          <w:rStyle w:val="Heading3Char"/>
          <w:b w:val="0"/>
          <w:bCs w:val="0"/>
          <w:sz w:val="22"/>
          <w:szCs w:val="22"/>
          <w:lang w:val="en-GB"/>
        </w:rPr>
        <w:lastRenderedPageBreak/>
        <w:t xml:space="preserve">the coding framework was subject to continuous updating. The final coding framework is shown in </w:t>
      </w:r>
      <w:r w:rsidR="00F71EA6" w:rsidRPr="00AA1B5F">
        <w:rPr>
          <w:rStyle w:val="Heading3Char"/>
          <w:sz w:val="22"/>
          <w:szCs w:val="22"/>
          <w:lang w:val="en-GB"/>
        </w:rPr>
        <w:t>Table</w:t>
      </w:r>
      <w:r w:rsidR="006E3CA0" w:rsidRPr="00AA1B5F">
        <w:rPr>
          <w:rStyle w:val="Heading3Char"/>
          <w:sz w:val="22"/>
          <w:szCs w:val="22"/>
          <w:lang w:val="en-GB"/>
        </w:rPr>
        <w:t xml:space="preserve"> 1</w:t>
      </w:r>
      <w:r w:rsidR="00147C68" w:rsidRPr="00AA1B5F">
        <w:rPr>
          <w:rStyle w:val="Heading3Char"/>
          <w:sz w:val="22"/>
          <w:szCs w:val="22"/>
          <w:lang w:val="en-GB"/>
        </w:rPr>
        <w:t xml:space="preserve">. </w:t>
      </w:r>
    </w:p>
    <w:p w14:paraId="3A85E9D8" w14:textId="77777777" w:rsidR="00F03175" w:rsidRPr="00AA1B5F" w:rsidRDefault="00F03175" w:rsidP="00DC3079">
      <w:pPr>
        <w:rPr>
          <w:rStyle w:val="Heading3Char"/>
          <w:lang w:val="en-GB"/>
        </w:rPr>
      </w:pPr>
    </w:p>
    <w:p w14:paraId="1EEFF15F" w14:textId="10DB18FA" w:rsidR="00BB4149" w:rsidRPr="00AA1B5F" w:rsidRDefault="00BB4149" w:rsidP="00BB4149">
      <w:pPr>
        <w:rPr>
          <w:rStyle w:val="Heading3Char"/>
          <w:sz w:val="22"/>
          <w:szCs w:val="22"/>
          <w:lang w:val="en-GB"/>
        </w:rPr>
      </w:pPr>
      <w:r w:rsidRPr="00AA1B5F">
        <w:rPr>
          <w:rStyle w:val="Heading3Char"/>
          <w:sz w:val="22"/>
          <w:szCs w:val="22"/>
          <w:lang w:val="en-GB"/>
        </w:rPr>
        <w:t xml:space="preserve">Table 1. Coding framework. </w:t>
      </w:r>
      <w:r w:rsidRPr="00AA1B5F">
        <w:rPr>
          <w:rStyle w:val="Heading3Char"/>
          <w:b w:val="0"/>
          <w:bCs w:val="0"/>
          <w:sz w:val="22"/>
          <w:szCs w:val="22"/>
          <w:lang w:val="en-GB"/>
        </w:rPr>
        <w:t xml:space="preserve">The coding framework is based on the TPP developed by </w:t>
      </w:r>
      <w:proofErr w:type="spellStart"/>
      <w:r w:rsidRPr="00AA1B5F">
        <w:rPr>
          <w:rStyle w:val="Heading3Char"/>
          <w:b w:val="0"/>
          <w:bCs w:val="0"/>
          <w:sz w:val="22"/>
          <w:szCs w:val="22"/>
          <w:lang w:val="en-GB"/>
        </w:rPr>
        <w:t>DND</w:t>
      </w:r>
      <w:r w:rsidRPr="00AA1B5F">
        <w:rPr>
          <w:rStyle w:val="Heading3Char"/>
          <w:b w:val="0"/>
          <w:bCs w:val="0"/>
          <w:i/>
          <w:iCs/>
          <w:sz w:val="22"/>
          <w:szCs w:val="22"/>
          <w:lang w:val="en-GB"/>
        </w:rPr>
        <w:t>i</w:t>
      </w:r>
      <w:proofErr w:type="spellEnd"/>
      <w:r w:rsidRPr="00AA1B5F">
        <w:rPr>
          <w:rStyle w:val="Heading3Char"/>
          <w:b w:val="0"/>
          <w:bCs w:val="0"/>
          <w:sz w:val="22"/>
          <w:szCs w:val="22"/>
          <w:lang w:val="en-GB"/>
        </w:rPr>
        <w:t xml:space="preserve"> </w:t>
      </w:r>
      <w:r w:rsidRPr="00AA1B5F">
        <w:rPr>
          <w:rStyle w:val="Heading3Char"/>
          <w:b w:val="0"/>
          <w:bCs w:val="0"/>
          <w:sz w:val="22"/>
          <w:szCs w:val="22"/>
          <w:lang w:val="en-GB"/>
        </w:rPr>
        <w:fldChar w:fldCharType="begin"/>
      </w:r>
      <w:r w:rsidR="00E11742">
        <w:rPr>
          <w:rStyle w:val="Heading3Char"/>
          <w:b w:val="0"/>
          <w:bCs w:val="0"/>
          <w:sz w:val="22"/>
          <w:szCs w:val="22"/>
          <w:lang w:val="en-GB"/>
        </w:rPr>
        <w:instrText xml:space="preserve"> ADDIN ZOTERO_ITEM CSL_CITATION {"citationID":"8Kr3YgHv","properties":{"formattedCitation":"[32]","plainCitation":"[32]","noteIndex":0},"citationItems":[{"id":2424,"uris":["http://zotero.org/users/2316320/items/3SQZM3P6"],"itemData":{"id":2424,"type":"webpage","abstract":"DNDi aims to develop a topical or oral treatment for all species of leishmania causing cutaneous or mucocutaneous leishmaniasis that is safe and effective for all patients and does not require a cold chain. Target product profile for cutaneous leishmaniasis IdealAcceptableTarget speciesOne treatment for all species of Leishmania L. tropica or L. braziliensisSafety/tolerabilityWell toleratedAll adverse","language":"en-GB","title":"Target product profile for cutaneous leishmaniasis | DNDi","URL":"https://dndi.org/diseases/cutaneous-leishmaniasis/target-product-profile/","author":[{"family":"DNDi","given":""}],"accessed":{"date-parts":[["2022",7,13]]},"issued":{"date-parts":[["2020",2,20]]}}}],"schema":"https://github.com/citation-style-language/schema/raw/master/csl-citation.json"} </w:instrText>
      </w:r>
      <w:r w:rsidRPr="00AA1B5F">
        <w:rPr>
          <w:rStyle w:val="Heading3Char"/>
          <w:b w:val="0"/>
          <w:bCs w:val="0"/>
          <w:sz w:val="22"/>
          <w:szCs w:val="22"/>
          <w:lang w:val="en-GB"/>
        </w:rPr>
        <w:fldChar w:fldCharType="separate"/>
      </w:r>
      <w:r w:rsidR="0094128C" w:rsidRPr="0094128C">
        <w:t>[32]</w:t>
      </w:r>
      <w:r w:rsidRPr="00AA1B5F">
        <w:rPr>
          <w:rStyle w:val="Heading3Char"/>
          <w:b w:val="0"/>
          <w:bCs w:val="0"/>
          <w:sz w:val="22"/>
          <w:szCs w:val="22"/>
          <w:lang w:val="en-GB"/>
        </w:rPr>
        <w:fldChar w:fldCharType="end"/>
      </w:r>
      <w:r w:rsidRPr="00AA1B5F">
        <w:rPr>
          <w:rStyle w:val="Heading3Char"/>
          <w:b w:val="0"/>
          <w:bCs w:val="0"/>
          <w:sz w:val="22"/>
          <w:szCs w:val="22"/>
          <w:lang w:val="en-GB"/>
        </w:rPr>
        <w:t>. TPP categories are in bold; existing ones were amended by two added during the coding process (denoted with an asterisk *).</w:t>
      </w:r>
    </w:p>
    <w:p w14:paraId="4E323737" w14:textId="77777777" w:rsidR="00D20394" w:rsidRPr="00AA1B5F" w:rsidRDefault="00D20394" w:rsidP="00DC3079">
      <w:pPr>
        <w:rPr>
          <w:rStyle w:val="Heading3Char"/>
          <w:lang w:val="en-GB"/>
        </w:rPr>
      </w:pPr>
    </w:p>
    <w:tbl>
      <w:tblPr>
        <w:tblStyle w:val="TableGrid"/>
        <w:tblW w:w="9136" w:type="dxa"/>
        <w:tblLook w:val="04A0" w:firstRow="1" w:lastRow="0" w:firstColumn="1" w:lastColumn="0" w:noHBand="0" w:noVBand="1"/>
      </w:tblPr>
      <w:tblGrid>
        <w:gridCol w:w="4106"/>
        <w:gridCol w:w="5030"/>
      </w:tblGrid>
      <w:tr w:rsidR="00562230" w:rsidRPr="00AA1B5F" w14:paraId="0D7DD5F2" w14:textId="77777777" w:rsidTr="00C37E04">
        <w:trPr>
          <w:trHeight w:hRule="exact" w:val="434"/>
        </w:trPr>
        <w:tc>
          <w:tcPr>
            <w:tcW w:w="4106" w:type="dxa"/>
            <w:shd w:val="clear" w:color="auto" w:fill="F2F2F2" w:themeFill="background1" w:themeFillShade="F2"/>
            <w:vAlign w:val="center"/>
          </w:tcPr>
          <w:p w14:paraId="697CC708" w14:textId="0D7C0CA3" w:rsidR="00562230" w:rsidRPr="00DE2E67" w:rsidRDefault="00987AA2" w:rsidP="00672B24">
            <w:pPr>
              <w:pStyle w:val="ListParagraph"/>
              <w:numPr>
                <w:ilvl w:val="0"/>
                <w:numId w:val="60"/>
              </w:numPr>
              <w:spacing w:before="0"/>
              <w:jc w:val="left"/>
              <w:rPr>
                <w:b/>
                <w:bCs/>
              </w:rPr>
            </w:pPr>
            <w:r w:rsidRPr="00DE2E67">
              <w:rPr>
                <w:b/>
                <w:bCs/>
              </w:rPr>
              <w:t>Safety and tolerability</w:t>
            </w:r>
          </w:p>
          <w:p w14:paraId="7F0AB96F" w14:textId="6CD95AC9" w:rsidR="00987AA2" w:rsidRPr="00AA1B5F" w:rsidRDefault="00987AA2" w:rsidP="00672B24">
            <w:pPr>
              <w:spacing w:before="0"/>
              <w:jc w:val="left"/>
              <w:rPr>
                <w:rStyle w:val="Heading3Char"/>
                <w:b w:val="0"/>
                <w:bCs w:val="0"/>
                <w:sz w:val="20"/>
                <w:lang w:val="en-GB"/>
              </w:rPr>
            </w:pPr>
          </w:p>
        </w:tc>
        <w:tc>
          <w:tcPr>
            <w:tcW w:w="5030" w:type="dxa"/>
            <w:shd w:val="clear" w:color="auto" w:fill="F2F2F2" w:themeFill="background1" w:themeFillShade="F2"/>
            <w:vAlign w:val="center"/>
          </w:tcPr>
          <w:p w14:paraId="5978E1DE" w14:textId="5BA0D5A5" w:rsidR="00562230" w:rsidRPr="00AA1B5F" w:rsidRDefault="00894E53" w:rsidP="00672B24">
            <w:pPr>
              <w:spacing w:before="0"/>
              <w:jc w:val="left"/>
              <w:rPr>
                <w:rStyle w:val="Heading3Char"/>
                <w:b w:val="0"/>
                <w:sz w:val="20"/>
                <w:lang w:val="en-GB"/>
              </w:rPr>
            </w:pPr>
            <w:r>
              <w:rPr>
                <w:b/>
                <w:bCs/>
              </w:rPr>
              <w:t xml:space="preserve">5. </w:t>
            </w:r>
            <w:r w:rsidR="00424DD0" w:rsidRPr="00AA1B5F">
              <w:rPr>
                <w:b/>
                <w:bCs/>
              </w:rPr>
              <w:t>Treatment regimen</w:t>
            </w:r>
          </w:p>
        </w:tc>
      </w:tr>
      <w:tr w:rsidR="00562230" w:rsidRPr="00AA1B5F" w14:paraId="3D13FE0A" w14:textId="77777777" w:rsidTr="00C37E04">
        <w:trPr>
          <w:trHeight w:hRule="exact" w:val="506"/>
        </w:trPr>
        <w:tc>
          <w:tcPr>
            <w:tcW w:w="4106" w:type="dxa"/>
            <w:vAlign w:val="center"/>
          </w:tcPr>
          <w:p w14:paraId="2F8565A7" w14:textId="12206938" w:rsidR="00562230" w:rsidRPr="00894E53" w:rsidRDefault="00987AA2" w:rsidP="00672B24">
            <w:pPr>
              <w:pStyle w:val="ListParagraph"/>
              <w:numPr>
                <w:ilvl w:val="1"/>
                <w:numId w:val="60"/>
              </w:numPr>
              <w:spacing w:before="0"/>
              <w:jc w:val="left"/>
              <w:rPr>
                <w:rStyle w:val="Heading3Char"/>
                <w:sz w:val="20"/>
                <w:lang w:val="en-GB"/>
              </w:rPr>
            </w:pPr>
            <w:r w:rsidRPr="00AA1B5F">
              <w:t>Safety monitoring requirements</w:t>
            </w:r>
          </w:p>
        </w:tc>
        <w:tc>
          <w:tcPr>
            <w:tcW w:w="5030" w:type="dxa"/>
            <w:vAlign w:val="center"/>
          </w:tcPr>
          <w:p w14:paraId="2B998F1C" w14:textId="42746D1F" w:rsidR="00562230" w:rsidRPr="00AA1B5F" w:rsidRDefault="00894E53" w:rsidP="00672B24">
            <w:pPr>
              <w:spacing w:before="0"/>
              <w:jc w:val="left"/>
              <w:rPr>
                <w:rStyle w:val="Heading3Char"/>
                <w:b w:val="0"/>
                <w:bCs w:val="0"/>
                <w:sz w:val="20"/>
                <w:lang w:val="en-GB"/>
              </w:rPr>
            </w:pPr>
            <w:r>
              <w:t xml:space="preserve">5.1. </w:t>
            </w:r>
            <w:r w:rsidR="00424DD0" w:rsidRPr="00AA1B5F">
              <w:t>Administration outside of the health care facility</w:t>
            </w:r>
          </w:p>
        </w:tc>
      </w:tr>
      <w:tr w:rsidR="00562230" w:rsidRPr="00AA1B5F" w14:paraId="4F647C06" w14:textId="77777777" w:rsidTr="00C37E04">
        <w:trPr>
          <w:trHeight w:hRule="exact" w:val="434"/>
        </w:trPr>
        <w:tc>
          <w:tcPr>
            <w:tcW w:w="4106" w:type="dxa"/>
            <w:vAlign w:val="center"/>
          </w:tcPr>
          <w:p w14:paraId="43058971" w14:textId="5440BE35" w:rsidR="00562230" w:rsidRPr="00894E53" w:rsidRDefault="00987AA2" w:rsidP="00672B24">
            <w:pPr>
              <w:pStyle w:val="ListParagraph"/>
              <w:numPr>
                <w:ilvl w:val="1"/>
                <w:numId w:val="60"/>
              </w:numPr>
              <w:spacing w:before="0"/>
              <w:jc w:val="left"/>
              <w:rPr>
                <w:rStyle w:val="Heading3Char"/>
                <w:sz w:val="20"/>
                <w:lang w:val="en-GB"/>
              </w:rPr>
            </w:pPr>
            <w:r w:rsidRPr="00AA1B5F">
              <w:t>Tolerability</w:t>
            </w:r>
          </w:p>
        </w:tc>
        <w:tc>
          <w:tcPr>
            <w:tcW w:w="5030" w:type="dxa"/>
            <w:vAlign w:val="center"/>
          </w:tcPr>
          <w:p w14:paraId="46769CA7" w14:textId="768DBA1D" w:rsidR="00562230" w:rsidRPr="00AA1B5F" w:rsidRDefault="00894E53" w:rsidP="00672B24">
            <w:pPr>
              <w:spacing w:before="0"/>
              <w:jc w:val="left"/>
              <w:rPr>
                <w:rStyle w:val="Heading3Char"/>
                <w:sz w:val="20"/>
                <w:lang w:val="en-GB"/>
              </w:rPr>
            </w:pPr>
            <w:r>
              <w:t xml:space="preserve">5.2. </w:t>
            </w:r>
            <w:r w:rsidR="00424DD0" w:rsidRPr="00AA1B5F">
              <w:t>Compliance</w:t>
            </w:r>
          </w:p>
        </w:tc>
      </w:tr>
      <w:tr w:rsidR="00562230" w:rsidRPr="00AA1B5F" w14:paraId="027A9D89" w14:textId="77777777" w:rsidTr="00C37E04">
        <w:trPr>
          <w:trHeight w:hRule="exact" w:val="434"/>
        </w:trPr>
        <w:tc>
          <w:tcPr>
            <w:tcW w:w="4106" w:type="dxa"/>
            <w:shd w:val="clear" w:color="auto" w:fill="F2F2F2" w:themeFill="background1" w:themeFillShade="F2"/>
            <w:vAlign w:val="center"/>
          </w:tcPr>
          <w:p w14:paraId="5CF6C559" w14:textId="2B1AB6A9" w:rsidR="00562230" w:rsidRPr="00DE2E67" w:rsidRDefault="00DE2E67" w:rsidP="00672B24">
            <w:pPr>
              <w:pStyle w:val="ListParagraph"/>
              <w:numPr>
                <w:ilvl w:val="0"/>
                <w:numId w:val="60"/>
              </w:numPr>
              <w:spacing w:before="0"/>
              <w:jc w:val="left"/>
              <w:rPr>
                <w:rStyle w:val="Heading3Char"/>
                <w:sz w:val="20"/>
                <w:lang w:val="en-GB"/>
              </w:rPr>
            </w:pPr>
            <w:r>
              <w:rPr>
                <w:b/>
                <w:bCs/>
              </w:rPr>
              <w:t>Co</w:t>
            </w:r>
            <w:r w:rsidR="00987AA2" w:rsidRPr="00DE2E67">
              <w:rPr>
                <w:b/>
                <w:bCs/>
              </w:rPr>
              <w:t>ntraindications</w:t>
            </w:r>
          </w:p>
        </w:tc>
        <w:tc>
          <w:tcPr>
            <w:tcW w:w="5030" w:type="dxa"/>
            <w:shd w:val="clear" w:color="auto" w:fill="F2F2F2" w:themeFill="background1" w:themeFillShade="F2"/>
            <w:vAlign w:val="center"/>
          </w:tcPr>
          <w:p w14:paraId="01FDD901" w14:textId="24AAD228" w:rsidR="00562230" w:rsidRPr="00AA1B5F" w:rsidRDefault="00894E53" w:rsidP="00672B24">
            <w:pPr>
              <w:spacing w:before="0"/>
              <w:jc w:val="left"/>
              <w:rPr>
                <w:rStyle w:val="Heading3Char"/>
                <w:sz w:val="20"/>
                <w:lang w:val="en-GB"/>
              </w:rPr>
            </w:pPr>
            <w:r>
              <w:rPr>
                <w:b/>
                <w:bCs/>
              </w:rPr>
              <w:t xml:space="preserve">6. </w:t>
            </w:r>
            <w:r w:rsidR="00424DD0" w:rsidRPr="00AA1B5F">
              <w:rPr>
                <w:b/>
                <w:bCs/>
              </w:rPr>
              <w:t>Duration of treatment</w:t>
            </w:r>
          </w:p>
        </w:tc>
      </w:tr>
      <w:tr w:rsidR="00562230" w:rsidRPr="00AA1B5F" w14:paraId="73F58940" w14:textId="77777777" w:rsidTr="00C37E04">
        <w:trPr>
          <w:trHeight w:hRule="exact" w:val="434"/>
        </w:trPr>
        <w:tc>
          <w:tcPr>
            <w:tcW w:w="4106" w:type="dxa"/>
            <w:shd w:val="clear" w:color="auto" w:fill="F2F2F2" w:themeFill="background1" w:themeFillShade="F2"/>
            <w:vAlign w:val="center"/>
          </w:tcPr>
          <w:p w14:paraId="34FA3DA8" w14:textId="77EFE2EE" w:rsidR="00562230" w:rsidRPr="00DE2E67" w:rsidRDefault="00DE2E67" w:rsidP="00672B24">
            <w:pPr>
              <w:pStyle w:val="ListParagraph"/>
              <w:numPr>
                <w:ilvl w:val="0"/>
                <w:numId w:val="60"/>
              </w:numPr>
              <w:spacing w:before="0"/>
              <w:jc w:val="left"/>
              <w:rPr>
                <w:rStyle w:val="Heading3Char"/>
                <w:sz w:val="20"/>
                <w:lang w:val="en-GB"/>
              </w:rPr>
            </w:pPr>
            <w:r>
              <w:rPr>
                <w:b/>
                <w:bCs/>
              </w:rPr>
              <w:t>Ef</w:t>
            </w:r>
            <w:r w:rsidR="00987AA2" w:rsidRPr="00DE2E67">
              <w:rPr>
                <w:b/>
                <w:bCs/>
              </w:rPr>
              <w:t>ficacy</w:t>
            </w:r>
          </w:p>
        </w:tc>
        <w:tc>
          <w:tcPr>
            <w:tcW w:w="5030" w:type="dxa"/>
            <w:shd w:val="clear" w:color="auto" w:fill="F2F2F2" w:themeFill="background1" w:themeFillShade="F2"/>
            <w:vAlign w:val="center"/>
          </w:tcPr>
          <w:p w14:paraId="7F1C18EF" w14:textId="1607E664" w:rsidR="00562230" w:rsidRPr="00AA1B5F" w:rsidRDefault="00894E53" w:rsidP="00672B24">
            <w:pPr>
              <w:spacing w:before="0"/>
              <w:jc w:val="left"/>
              <w:rPr>
                <w:rStyle w:val="Heading3Char"/>
                <w:sz w:val="20"/>
                <w:lang w:val="en-GB"/>
              </w:rPr>
            </w:pPr>
            <w:r>
              <w:rPr>
                <w:b/>
                <w:bCs/>
              </w:rPr>
              <w:t xml:space="preserve">7. </w:t>
            </w:r>
            <w:r w:rsidR="00424DD0" w:rsidRPr="00AA1B5F">
              <w:rPr>
                <w:b/>
                <w:bCs/>
              </w:rPr>
              <w:t>Target population</w:t>
            </w:r>
          </w:p>
        </w:tc>
      </w:tr>
      <w:tr w:rsidR="00562230" w:rsidRPr="00AA1B5F" w14:paraId="18400500" w14:textId="77777777" w:rsidTr="00C37E04">
        <w:trPr>
          <w:trHeight w:hRule="exact" w:val="434"/>
        </w:trPr>
        <w:tc>
          <w:tcPr>
            <w:tcW w:w="4106" w:type="dxa"/>
            <w:vAlign w:val="center"/>
          </w:tcPr>
          <w:p w14:paraId="2D9F42FA" w14:textId="45262CB6" w:rsidR="00562230" w:rsidRPr="00894E53" w:rsidRDefault="00987AA2" w:rsidP="00672B24">
            <w:pPr>
              <w:pStyle w:val="ListParagraph"/>
              <w:numPr>
                <w:ilvl w:val="1"/>
                <w:numId w:val="60"/>
              </w:numPr>
              <w:spacing w:before="0"/>
              <w:jc w:val="left"/>
              <w:rPr>
                <w:rStyle w:val="Heading3Char"/>
                <w:sz w:val="20"/>
                <w:lang w:val="en-GB"/>
              </w:rPr>
            </w:pPr>
            <w:r w:rsidRPr="00AA1B5F">
              <w:t>Absence of sequel</w:t>
            </w:r>
            <w:r w:rsidR="007A694D" w:rsidRPr="00AA1B5F">
              <w:t>ae</w:t>
            </w:r>
          </w:p>
        </w:tc>
        <w:tc>
          <w:tcPr>
            <w:tcW w:w="5030" w:type="dxa"/>
            <w:shd w:val="clear" w:color="auto" w:fill="F2F2F2" w:themeFill="background1" w:themeFillShade="F2"/>
            <w:vAlign w:val="center"/>
          </w:tcPr>
          <w:p w14:paraId="51D94BDC" w14:textId="3122D150" w:rsidR="00562230" w:rsidRPr="00AA1B5F" w:rsidRDefault="00906A46" w:rsidP="00672B24">
            <w:pPr>
              <w:spacing w:before="0"/>
              <w:jc w:val="left"/>
              <w:rPr>
                <w:rStyle w:val="Heading3Char"/>
                <w:b w:val="0"/>
                <w:sz w:val="20"/>
                <w:lang w:val="en-GB"/>
              </w:rPr>
            </w:pPr>
            <w:r>
              <w:rPr>
                <w:b/>
                <w:bCs/>
              </w:rPr>
              <w:t xml:space="preserve">8. </w:t>
            </w:r>
            <w:r w:rsidR="00424DD0" w:rsidRPr="00AA1B5F">
              <w:rPr>
                <w:b/>
                <w:bCs/>
              </w:rPr>
              <w:t>Cost</w:t>
            </w:r>
          </w:p>
        </w:tc>
      </w:tr>
      <w:tr w:rsidR="00562230" w:rsidRPr="00AA1B5F" w14:paraId="4B71B793" w14:textId="77777777" w:rsidTr="00C37E04">
        <w:trPr>
          <w:trHeight w:hRule="exact" w:val="382"/>
        </w:trPr>
        <w:tc>
          <w:tcPr>
            <w:tcW w:w="4106" w:type="dxa"/>
            <w:vAlign w:val="center"/>
          </w:tcPr>
          <w:p w14:paraId="6B0C8ED0" w14:textId="2FD7A648" w:rsidR="00562230" w:rsidRPr="00DE2E67" w:rsidRDefault="00987AA2" w:rsidP="00672B24">
            <w:pPr>
              <w:pStyle w:val="ListParagraph"/>
              <w:numPr>
                <w:ilvl w:val="1"/>
                <w:numId w:val="60"/>
              </w:numPr>
              <w:spacing w:before="0"/>
              <w:jc w:val="left"/>
            </w:pPr>
            <w:r w:rsidRPr="00AA1B5F">
              <w:t>Complete clinical cure</w:t>
            </w:r>
          </w:p>
        </w:tc>
        <w:tc>
          <w:tcPr>
            <w:tcW w:w="5030" w:type="dxa"/>
            <w:vAlign w:val="center"/>
          </w:tcPr>
          <w:p w14:paraId="5BCFBC25" w14:textId="0A09CABC" w:rsidR="00562230" w:rsidRPr="00906A46" w:rsidRDefault="00424DD0" w:rsidP="00672B24">
            <w:pPr>
              <w:pStyle w:val="ListParagraph"/>
              <w:numPr>
                <w:ilvl w:val="1"/>
                <w:numId w:val="61"/>
              </w:numPr>
              <w:spacing w:before="0"/>
              <w:jc w:val="left"/>
              <w:rPr>
                <w:rStyle w:val="Heading3Char"/>
                <w:sz w:val="20"/>
                <w:lang w:val="en-GB"/>
              </w:rPr>
            </w:pPr>
            <w:r w:rsidRPr="00AA1B5F">
              <w:t>Costs of products or procedures per treatment</w:t>
            </w:r>
          </w:p>
        </w:tc>
      </w:tr>
      <w:tr w:rsidR="00562230" w:rsidRPr="00AA1B5F" w14:paraId="3548430A" w14:textId="77777777" w:rsidTr="00C37E04">
        <w:trPr>
          <w:trHeight w:hRule="exact" w:val="434"/>
        </w:trPr>
        <w:tc>
          <w:tcPr>
            <w:tcW w:w="4106" w:type="dxa"/>
            <w:vAlign w:val="center"/>
          </w:tcPr>
          <w:p w14:paraId="649C5DF6" w14:textId="57E93B8D" w:rsidR="00562230" w:rsidRPr="00DE2E67" w:rsidRDefault="00987AA2" w:rsidP="00672B24">
            <w:pPr>
              <w:pStyle w:val="ListParagraph"/>
              <w:numPr>
                <w:ilvl w:val="1"/>
                <w:numId w:val="60"/>
              </w:numPr>
              <w:spacing w:before="0"/>
              <w:jc w:val="left"/>
            </w:pPr>
            <w:r w:rsidRPr="00AA1B5F">
              <w:t>Improved scar formation</w:t>
            </w:r>
          </w:p>
        </w:tc>
        <w:tc>
          <w:tcPr>
            <w:tcW w:w="5030" w:type="dxa"/>
            <w:vAlign w:val="center"/>
          </w:tcPr>
          <w:p w14:paraId="5DCDA538" w14:textId="08B3BCD4" w:rsidR="00906A46" w:rsidRPr="00DE2E67" w:rsidRDefault="00424DD0" w:rsidP="00C37E04">
            <w:pPr>
              <w:pStyle w:val="ListParagraph"/>
              <w:numPr>
                <w:ilvl w:val="1"/>
                <w:numId w:val="61"/>
              </w:numPr>
              <w:spacing w:before="0"/>
              <w:jc w:val="left"/>
            </w:pPr>
            <w:r w:rsidRPr="00AA1B5F">
              <w:t>Indirect costs</w:t>
            </w:r>
          </w:p>
        </w:tc>
      </w:tr>
      <w:tr w:rsidR="00562230" w:rsidRPr="00AA1B5F" w14:paraId="472EE540" w14:textId="77777777" w:rsidTr="00C37E04">
        <w:trPr>
          <w:trHeight w:hRule="exact" w:val="434"/>
        </w:trPr>
        <w:tc>
          <w:tcPr>
            <w:tcW w:w="4106" w:type="dxa"/>
            <w:vAlign w:val="center"/>
          </w:tcPr>
          <w:p w14:paraId="3040AD7A" w14:textId="732B7338" w:rsidR="00562230" w:rsidRPr="00DE2E67" w:rsidRDefault="00987AA2" w:rsidP="00672B24">
            <w:pPr>
              <w:pStyle w:val="ListParagraph"/>
              <w:numPr>
                <w:ilvl w:val="1"/>
                <w:numId w:val="60"/>
              </w:numPr>
              <w:spacing w:before="0"/>
              <w:jc w:val="left"/>
            </w:pPr>
            <w:r w:rsidRPr="00AA1B5F">
              <w:t>Parasitological endpoint requirement</w:t>
            </w:r>
          </w:p>
        </w:tc>
        <w:tc>
          <w:tcPr>
            <w:tcW w:w="5030" w:type="dxa"/>
            <w:shd w:val="clear" w:color="auto" w:fill="F2F2F2" w:themeFill="background1" w:themeFillShade="F2"/>
            <w:vAlign w:val="center"/>
          </w:tcPr>
          <w:p w14:paraId="3C4BE8CD" w14:textId="2022E1D0" w:rsidR="00562230" w:rsidRPr="00AA1B5F" w:rsidRDefault="00906A46" w:rsidP="00672B24">
            <w:pPr>
              <w:spacing w:before="0"/>
              <w:jc w:val="left"/>
              <w:rPr>
                <w:rStyle w:val="Heading3Char"/>
                <w:b w:val="0"/>
                <w:sz w:val="20"/>
                <w:lang w:val="en-GB"/>
              </w:rPr>
            </w:pPr>
            <w:r>
              <w:rPr>
                <w:b/>
                <w:bCs/>
              </w:rPr>
              <w:t xml:space="preserve">9. </w:t>
            </w:r>
            <w:r w:rsidR="00424DD0" w:rsidRPr="00AA1B5F">
              <w:rPr>
                <w:b/>
                <w:bCs/>
              </w:rPr>
              <w:t>Perceived barriers*</w:t>
            </w:r>
          </w:p>
        </w:tc>
      </w:tr>
      <w:tr w:rsidR="00562230" w:rsidRPr="00AA1B5F" w14:paraId="661BBCD7" w14:textId="77777777" w:rsidTr="00C37E04">
        <w:trPr>
          <w:trHeight w:hRule="exact" w:val="434"/>
        </w:trPr>
        <w:tc>
          <w:tcPr>
            <w:tcW w:w="4106" w:type="dxa"/>
            <w:vAlign w:val="center"/>
          </w:tcPr>
          <w:p w14:paraId="6D1DADDA" w14:textId="7104D79C" w:rsidR="00562230" w:rsidRPr="00DE2E67" w:rsidRDefault="00987AA2" w:rsidP="00672B24">
            <w:pPr>
              <w:pStyle w:val="ListParagraph"/>
              <w:numPr>
                <w:ilvl w:val="1"/>
                <w:numId w:val="60"/>
              </w:numPr>
              <w:spacing w:before="0"/>
              <w:jc w:val="left"/>
            </w:pPr>
            <w:r w:rsidRPr="00AA1B5F">
              <w:t xml:space="preserve">Prevention of relapse and </w:t>
            </w:r>
            <w:r w:rsidR="00266DEF" w:rsidRPr="00AA1B5F">
              <w:t>recurrence</w:t>
            </w:r>
          </w:p>
        </w:tc>
        <w:tc>
          <w:tcPr>
            <w:tcW w:w="5030" w:type="dxa"/>
            <w:vAlign w:val="center"/>
          </w:tcPr>
          <w:p w14:paraId="26A369BA" w14:textId="73C8A5D7" w:rsidR="00562230" w:rsidRPr="00DE2E67" w:rsidRDefault="00424DD0" w:rsidP="00672B24">
            <w:pPr>
              <w:pStyle w:val="ListParagraph"/>
              <w:numPr>
                <w:ilvl w:val="1"/>
                <w:numId w:val="63"/>
              </w:numPr>
              <w:spacing w:before="0"/>
              <w:jc w:val="left"/>
            </w:pPr>
            <w:r w:rsidRPr="00AA1B5F">
              <w:t>Availability</w:t>
            </w:r>
          </w:p>
        </w:tc>
      </w:tr>
      <w:tr w:rsidR="00987AA2" w:rsidRPr="00AA1B5F" w14:paraId="2EA1202B" w14:textId="77777777" w:rsidTr="00C37E04">
        <w:trPr>
          <w:trHeight w:hRule="exact" w:val="422"/>
        </w:trPr>
        <w:tc>
          <w:tcPr>
            <w:tcW w:w="4106" w:type="dxa"/>
            <w:shd w:val="clear" w:color="auto" w:fill="F2F2F2" w:themeFill="background1" w:themeFillShade="F2"/>
            <w:vAlign w:val="center"/>
          </w:tcPr>
          <w:p w14:paraId="5727BEC0" w14:textId="2255EB6C" w:rsidR="00987AA2" w:rsidRPr="00DE2E67" w:rsidRDefault="00987AA2" w:rsidP="00672B24">
            <w:pPr>
              <w:pStyle w:val="ListParagraph"/>
              <w:numPr>
                <w:ilvl w:val="0"/>
                <w:numId w:val="60"/>
              </w:numPr>
              <w:spacing w:before="0"/>
              <w:jc w:val="left"/>
              <w:rPr>
                <w:b/>
                <w:bCs/>
              </w:rPr>
            </w:pPr>
            <w:r w:rsidRPr="00DE2E67">
              <w:rPr>
                <w:b/>
                <w:bCs/>
              </w:rPr>
              <w:t>Formulation</w:t>
            </w:r>
          </w:p>
        </w:tc>
        <w:tc>
          <w:tcPr>
            <w:tcW w:w="5030" w:type="dxa"/>
            <w:vAlign w:val="center"/>
          </w:tcPr>
          <w:p w14:paraId="2ACDA78A" w14:textId="4CDDED2A" w:rsidR="00987AA2" w:rsidRPr="00AA1B5F" w:rsidRDefault="00424DD0" w:rsidP="00672B24">
            <w:pPr>
              <w:pStyle w:val="ListParagraph"/>
              <w:numPr>
                <w:ilvl w:val="1"/>
                <w:numId w:val="64"/>
              </w:numPr>
              <w:spacing w:before="0"/>
              <w:jc w:val="left"/>
            </w:pPr>
            <w:r w:rsidRPr="00AA1B5F">
              <w:t>Geographical barriers</w:t>
            </w:r>
          </w:p>
        </w:tc>
      </w:tr>
      <w:tr w:rsidR="00424DD0" w:rsidRPr="00AA1B5F" w14:paraId="228E1FB9" w14:textId="77777777" w:rsidTr="00C37E04">
        <w:trPr>
          <w:trHeight w:hRule="exact" w:val="458"/>
        </w:trPr>
        <w:tc>
          <w:tcPr>
            <w:tcW w:w="4106" w:type="dxa"/>
            <w:vAlign w:val="center"/>
          </w:tcPr>
          <w:p w14:paraId="765BCC96" w14:textId="13001455" w:rsidR="00424DD0" w:rsidRPr="00AA1B5F" w:rsidRDefault="00424DD0" w:rsidP="00672B24">
            <w:pPr>
              <w:pStyle w:val="ListParagraph"/>
              <w:numPr>
                <w:ilvl w:val="1"/>
                <w:numId w:val="60"/>
              </w:numPr>
              <w:spacing w:before="0"/>
              <w:jc w:val="left"/>
            </w:pPr>
            <w:r w:rsidRPr="00AA1B5F">
              <w:t>Oral</w:t>
            </w:r>
          </w:p>
        </w:tc>
        <w:tc>
          <w:tcPr>
            <w:tcW w:w="5030" w:type="dxa"/>
            <w:vAlign w:val="center"/>
          </w:tcPr>
          <w:p w14:paraId="3AC494D2" w14:textId="44CCCF87" w:rsidR="00424DD0" w:rsidRPr="00AA1B5F" w:rsidRDefault="00424DD0" w:rsidP="00672B24">
            <w:pPr>
              <w:pStyle w:val="ListParagraph"/>
              <w:numPr>
                <w:ilvl w:val="1"/>
                <w:numId w:val="64"/>
              </w:numPr>
              <w:spacing w:before="0"/>
              <w:jc w:val="left"/>
            </w:pPr>
            <w:r w:rsidRPr="00AA1B5F">
              <w:t>Time to correct diagnosis and start of treatment</w:t>
            </w:r>
          </w:p>
        </w:tc>
      </w:tr>
      <w:tr w:rsidR="00424DD0" w:rsidRPr="00AA1B5F" w14:paraId="73988C32" w14:textId="77777777" w:rsidTr="00C37E04">
        <w:trPr>
          <w:trHeight w:hRule="exact" w:val="434"/>
        </w:trPr>
        <w:tc>
          <w:tcPr>
            <w:tcW w:w="4106" w:type="dxa"/>
            <w:vAlign w:val="center"/>
          </w:tcPr>
          <w:p w14:paraId="4163B11B" w14:textId="30D25F8A" w:rsidR="00424DD0" w:rsidRPr="00AA1B5F" w:rsidRDefault="00424DD0" w:rsidP="00672B24">
            <w:pPr>
              <w:pStyle w:val="ListParagraph"/>
              <w:numPr>
                <w:ilvl w:val="1"/>
                <w:numId w:val="60"/>
              </w:numPr>
              <w:spacing w:before="0"/>
              <w:jc w:val="left"/>
            </w:pPr>
            <w:r w:rsidRPr="00AA1B5F">
              <w:t>Parenteral</w:t>
            </w:r>
          </w:p>
        </w:tc>
        <w:tc>
          <w:tcPr>
            <w:tcW w:w="5030" w:type="dxa"/>
            <w:shd w:val="clear" w:color="auto" w:fill="F2F2F2" w:themeFill="background1" w:themeFillShade="F2"/>
            <w:vAlign w:val="center"/>
          </w:tcPr>
          <w:p w14:paraId="288E3BCA" w14:textId="5E039C5C" w:rsidR="00424DD0" w:rsidRPr="00DE2E67" w:rsidRDefault="00424DD0" w:rsidP="00672B24">
            <w:pPr>
              <w:pStyle w:val="ListParagraph"/>
              <w:numPr>
                <w:ilvl w:val="0"/>
                <w:numId w:val="64"/>
              </w:numPr>
              <w:spacing w:before="0"/>
              <w:jc w:val="left"/>
              <w:rPr>
                <w:b/>
                <w:bCs/>
              </w:rPr>
            </w:pPr>
            <w:r w:rsidRPr="00DE2E67">
              <w:rPr>
                <w:b/>
                <w:bCs/>
              </w:rPr>
              <w:t>Other development needs*</w:t>
            </w:r>
          </w:p>
        </w:tc>
      </w:tr>
      <w:tr w:rsidR="00424DD0" w:rsidRPr="00AA1B5F" w14:paraId="5335F51C" w14:textId="77777777" w:rsidTr="00C37E04">
        <w:trPr>
          <w:trHeight w:hRule="exact" w:val="434"/>
        </w:trPr>
        <w:tc>
          <w:tcPr>
            <w:tcW w:w="4106" w:type="dxa"/>
            <w:vAlign w:val="center"/>
          </w:tcPr>
          <w:p w14:paraId="3E4755DF" w14:textId="0FDFE7D5" w:rsidR="00424DD0" w:rsidRPr="00AA1B5F" w:rsidRDefault="00091CE1" w:rsidP="00672B24">
            <w:pPr>
              <w:spacing w:before="0"/>
              <w:jc w:val="left"/>
            </w:pPr>
            <w:r>
              <w:t xml:space="preserve">4.3. </w:t>
            </w:r>
            <w:r w:rsidR="00424DD0" w:rsidRPr="00AA1B5F">
              <w:t>Topical</w:t>
            </w:r>
          </w:p>
        </w:tc>
        <w:tc>
          <w:tcPr>
            <w:tcW w:w="5030" w:type="dxa"/>
            <w:vAlign w:val="center"/>
          </w:tcPr>
          <w:p w14:paraId="51B621A7" w14:textId="77777777" w:rsidR="00424DD0" w:rsidRPr="00AA1B5F" w:rsidRDefault="00424DD0" w:rsidP="00672B24">
            <w:pPr>
              <w:spacing w:before="0"/>
              <w:jc w:val="left"/>
            </w:pPr>
          </w:p>
        </w:tc>
      </w:tr>
    </w:tbl>
    <w:p w14:paraId="69EE8900" w14:textId="68B8E4C5" w:rsidR="008201DF" w:rsidRPr="00AA1B5F" w:rsidRDefault="008201DF" w:rsidP="00DC3079">
      <w:pPr>
        <w:rPr>
          <w:rStyle w:val="Heading3Char"/>
          <w:lang w:val="en-GB"/>
        </w:rPr>
      </w:pPr>
    </w:p>
    <w:p w14:paraId="7DB12608" w14:textId="1F3D7800" w:rsidR="00B96A64" w:rsidRPr="00AA1B5F" w:rsidRDefault="008201DF" w:rsidP="00DC3079">
      <w:r w:rsidRPr="00AA1B5F">
        <w:rPr>
          <w:bCs/>
          <w:szCs w:val="22"/>
        </w:rPr>
        <w:t>Themes</w:t>
      </w:r>
      <w:r w:rsidR="00F64B3C" w:rsidRPr="00AA1B5F">
        <w:rPr>
          <w:bCs/>
        </w:rPr>
        <w:t>,</w:t>
      </w:r>
      <w:r w:rsidR="00F64B3C" w:rsidRPr="00AA1B5F">
        <w:t xml:space="preserve"> </w:t>
      </w:r>
      <w:r w:rsidRPr="00AA1B5F">
        <w:t xml:space="preserve">concepts or propositions that describe, help to interpret and explain aspects of the data </w:t>
      </w:r>
      <w:bookmarkStart w:id="3" w:name="ZOTERO_BREF_hARX7TEt6Qqk"/>
      <w:r w:rsidRPr="00AA1B5F">
        <w:fldChar w:fldCharType="begin"/>
      </w:r>
      <w:r w:rsidR="00E11742">
        <w:instrText xml:space="preserve"> ADDIN ZOTERO_ITEM CSL_CITATION {"citationID":"qDrN6iPb","properties":{"formattedCitation":"[31]","plainCitation":"[31]","noteIndex":0},"citationItems":[{"id":2427,"uris":["http://zotero.org/users/2316320/items/TTBMZFCW"],"itemData":{"id":2427,"type":"article-journal","abstract":"The Framework Method is becoming an increasingly popular approach to the management and analysis of qualitative data in health research. However, there is confusion about its potential application and limitations.","container-title":"BMC Medical Research Methodology","DOI":"10.1186/1471-2288-13-117","ISSN":"1471-2288","journalAbbreviation":"BMC Med Res Methodol","page":"117","source":"BioMed Central","title":"Using the framework method for the analysis of qualitative data in multi-disciplinary health research","volume":"13","author":[{"family":"Gale","given":"Nicola K."},{"family":"Heath","given":"Gemma"},{"family":"Cameron","given":"Elaine"},{"family":"Rashid","given":"Sabina"},{"family":"Redwood","given":"Sabi"}],"issued":{"date-parts":[["2013"]]}}}],"schema":"https://github.com/citation-style-language/schema/raw/master/csl-citation.json"} </w:instrText>
      </w:r>
      <w:r w:rsidRPr="00AA1B5F">
        <w:fldChar w:fldCharType="separate"/>
      </w:r>
      <w:r w:rsidR="0094128C" w:rsidRPr="0094128C">
        <w:t>[31]</w:t>
      </w:r>
      <w:r w:rsidRPr="00AA1B5F">
        <w:fldChar w:fldCharType="end"/>
      </w:r>
      <w:bookmarkEnd w:id="3"/>
      <w:r w:rsidR="00F64B3C" w:rsidRPr="00AA1B5F">
        <w:t xml:space="preserve"> w</w:t>
      </w:r>
      <w:r w:rsidRPr="00AA1B5F">
        <w:t>ere articulated and developed by comparison between and within interviews by two researchers (</w:t>
      </w:r>
      <w:r w:rsidR="007D6871" w:rsidRPr="00AA1B5F">
        <w:t xml:space="preserve">MC </w:t>
      </w:r>
      <w:r w:rsidRPr="00AA1B5F">
        <w:t>and ACE).</w:t>
      </w:r>
      <w:r w:rsidR="00A41C92" w:rsidRPr="00AA1B5F">
        <w:t xml:space="preserve"> </w:t>
      </w:r>
      <w:r w:rsidR="00E75AB1" w:rsidRPr="00AA1B5F">
        <w:t xml:space="preserve">Themes were then assessed for potential incorporation into a TPP, and for being considered during drug development in general. </w:t>
      </w:r>
      <w:r w:rsidR="008C3E27" w:rsidRPr="00AA1B5F">
        <w:t>In line with the exploratory nature of the study, we did not want to prioritize; therefore, we did not count the number of times a specific aspect was mentioned (frequency analysis) and did not present themes within a TPP category in a particular order.</w:t>
      </w:r>
    </w:p>
    <w:bookmarkEnd w:id="2"/>
    <w:p w14:paraId="6C04533E" w14:textId="77777777" w:rsidR="001C6617" w:rsidRPr="00AA1B5F" w:rsidRDefault="001C6617" w:rsidP="00DC3079">
      <w:pPr>
        <w:pStyle w:val="Heading1"/>
      </w:pPr>
      <w:r w:rsidRPr="00AA1B5F">
        <w:t>Results</w:t>
      </w:r>
    </w:p>
    <w:p w14:paraId="68D36459" w14:textId="39E13EF1" w:rsidR="00F60912" w:rsidRPr="00AA1B5F" w:rsidRDefault="00383462" w:rsidP="00383462">
      <w:r w:rsidRPr="00AA1B5F">
        <w:t>Thirty-three cutaneous leishmaniasis (CL) patients from Brazil, Colombia, and Austria were interviewed. Most</w:t>
      </w:r>
      <w:r w:rsidR="00E74575" w:rsidRPr="00AA1B5F">
        <w:t xml:space="preserve"> </w:t>
      </w:r>
      <w:r w:rsidR="00F60912" w:rsidRPr="00AA1B5F">
        <w:t>participants were male</w:t>
      </w:r>
      <w:r w:rsidR="00007563" w:rsidRPr="00AA1B5F">
        <w:t xml:space="preserve"> </w:t>
      </w:r>
      <w:r w:rsidRPr="00AA1B5F">
        <w:t xml:space="preserve">(n=25, 76%) </w:t>
      </w:r>
      <w:r w:rsidR="00007563" w:rsidRPr="00AA1B5F">
        <w:t xml:space="preserve">and </w:t>
      </w:r>
      <w:r w:rsidR="00F60912" w:rsidRPr="00AA1B5F">
        <w:t xml:space="preserve">the median age was </w:t>
      </w:r>
      <w:r w:rsidR="00E74575" w:rsidRPr="00AA1B5F">
        <w:t xml:space="preserve">32 </w:t>
      </w:r>
      <w:r w:rsidR="00F60912" w:rsidRPr="00AA1B5F">
        <w:t xml:space="preserve">years (range </w:t>
      </w:r>
      <w:r w:rsidR="00E74575" w:rsidRPr="00AA1B5F">
        <w:t>18-71</w:t>
      </w:r>
      <w:r w:rsidR="00F60912" w:rsidRPr="00AA1B5F">
        <w:t xml:space="preserve"> years). </w:t>
      </w:r>
      <w:r w:rsidR="003B58AA" w:rsidRPr="00AA1B5F">
        <w:rPr>
          <w:i/>
          <w:iCs/>
        </w:rPr>
        <w:t>Leishmania</w:t>
      </w:r>
      <w:r w:rsidR="003B58AA" w:rsidRPr="00AA1B5F">
        <w:t xml:space="preserve"> species were</w:t>
      </w:r>
      <w:r w:rsidR="009172BD" w:rsidRPr="00AA1B5F">
        <w:t xml:space="preserve"> determined either by </w:t>
      </w:r>
      <w:r w:rsidR="00283C5B">
        <w:t xml:space="preserve">DNA </w:t>
      </w:r>
      <w:r w:rsidR="009172BD" w:rsidRPr="00AA1B5F">
        <w:t>sequencing (Austria) or based on epidemiological criteria (predominant species in the region of infection; Brazil, Colombia).</w:t>
      </w:r>
      <w:r w:rsidR="00F60912" w:rsidRPr="00AA1B5F">
        <w:t xml:space="preserve"> On average, patients had </w:t>
      </w:r>
      <w:r w:rsidR="00E74575" w:rsidRPr="00AA1B5F">
        <w:t>1</w:t>
      </w:r>
      <w:r w:rsidR="003B1021" w:rsidRPr="00AA1B5F">
        <w:t>.</w:t>
      </w:r>
      <w:r w:rsidR="00E74575" w:rsidRPr="00AA1B5F">
        <w:t>7</w:t>
      </w:r>
      <w:r w:rsidR="00F60912" w:rsidRPr="00AA1B5F">
        <w:t xml:space="preserve"> lesions</w:t>
      </w:r>
      <w:r w:rsidR="007A694D" w:rsidRPr="00AA1B5F">
        <w:t xml:space="preserve"> (</w:t>
      </w:r>
      <w:r w:rsidR="00BA0EAB" w:rsidRPr="00AA1B5F">
        <w:t xml:space="preserve">median=1, </w:t>
      </w:r>
      <w:r w:rsidR="007A694D" w:rsidRPr="00AA1B5F">
        <w:t xml:space="preserve">range </w:t>
      </w:r>
      <w:r w:rsidR="00E74575" w:rsidRPr="00AA1B5F">
        <w:t>1-5</w:t>
      </w:r>
      <w:r w:rsidR="007A694D" w:rsidRPr="00AA1B5F">
        <w:t>)</w:t>
      </w:r>
      <w:r w:rsidR="00F60912" w:rsidRPr="00AA1B5F">
        <w:t xml:space="preserve">. </w:t>
      </w:r>
      <w:r w:rsidR="00A03E90" w:rsidRPr="00AA1B5F">
        <w:t xml:space="preserve">Four </w:t>
      </w:r>
      <w:r w:rsidR="0075139D" w:rsidRPr="00AA1B5F">
        <w:t>(</w:t>
      </w:r>
      <w:r w:rsidR="00E74575" w:rsidRPr="00AA1B5F">
        <w:t>12</w:t>
      </w:r>
      <w:r w:rsidR="0075139D" w:rsidRPr="00AA1B5F">
        <w:t xml:space="preserve">%) </w:t>
      </w:r>
      <w:r w:rsidR="00F60912" w:rsidRPr="00AA1B5F">
        <w:t xml:space="preserve">patients have had CL diagnosed but not </w:t>
      </w:r>
      <w:r w:rsidR="00F60912" w:rsidRPr="00AA1B5F">
        <w:lastRenderedPageBreak/>
        <w:t xml:space="preserve">started treatment, </w:t>
      </w:r>
      <w:r w:rsidR="00E74575" w:rsidRPr="00AA1B5F">
        <w:t xml:space="preserve">11 </w:t>
      </w:r>
      <w:r w:rsidR="0075139D" w:rsidRPr="00AA1B5F">
        <w:t>(</w:t>
      </w:r>
      <w:r w:rsidR="00E74575" w:rsidRPr="00AA1B5F">
        <w:t>33</w:t>
      </w:r>
      <w:r w:rsidR="00F60912" w:rsidRPr="00AA1B5F">
        <w:t>%</w:t>
      </w:r>
      <w:r w:rsidR="0075139D" w:rsidRPr="00AA1B5F">
        <w:t>)</w:t>
      </w:r>
      <w:r w:rsidR="00F60912" w:rsidRPr="00AA1B5F">
        <w:t xml:space="preserve"> were under treatment, </w:t>
      </w:r>
      <w:r w:rsidR="00E74575" w:rsidRPr="00AA1B5F">
        <w:t xml:space="preserve">18 </w:t>
      </w:r>
      <w:r w:rsidR="0075139D" w:rsidRPr="00AA1B5F">
        <w:t>(</w:t>
      </w:r>
      <w:r w:rsidR="00E74575" w:rsidRPr="00AA1B5F">
        <w:t>55</w:t>
      </w:r>
      <w:r w:rsidR="0075139D" w:rsidRPr="00AA1B5F">
        <w:t xml:space="preserve">%) </w:t>
      </w:r>
      <w:r w:rsidR="00F60912" w:rsidRPr="00AA1B5F">
        <w:t>had completed their treatment</w:t>
      </w:r>
      <w:r w:rsidR="00DB2DB3" w:rsidRPr="00AA1B5F">
        <w:t xml:space="preserve">; </w:t>
      </w:r>
      <w:r w:rsidR="009B2777" w:rsidRPr="00AA1B5F">
        <w:t xml:space="preserve">8 </w:t>
      </w:r>
      <w:r w:rsidR="0075139D" w:rsidRPr="00AA1B5F">
        <w:t>(</w:t>
      </w:r>
      <w:r w:rsidR="009B2777" w:rsidRPr="00AA1B5F">
        <w:t>24</w:t>
      </w:r>
      <w:r w:rsidR="0075139D" w:rsidRPr="00AA1B5F">
        <w:t xml:space="preserve">%) </w:t>
      </w:r>
      <w:r w:rsidR="00DB2DB3" w:rsidRPr="00AA1B5F">
        <w:t>had received more than one treatment (due to treatment failures or reinfection)</w:t>
      </w:r>
      <w:r w:rsidR="00E66EB3">
        <w:t>. The o</w:t>
      </w:r>
      <w:r w:rsidR="00E66EB3" w:rsidRPr="00C006EE">
        <w:t xml:space="preserve">verview of </w:t>
      </w:r>
      <w:r w:rsidR="00E66EB3">
        <w:t xml:space="preserve">the characteristics of the </w:t>
      </w:r>
      <w:r w:rsidR="00E66EB3" w:rsidRPr="00C006EE">
        <w:t xml:space="preserve">study sites and </w:t>
      </w:r>
      <w:r w:rsidR="00E66EB3">
        <w:t>the</w:t>
      </w:r>
      <w:r w:rsidR="00E66EB3" w:rsidRPr="00C006EE">
        <w:t xml:space="preserve"> characteristics of patients enrolled in the study</w:t>
      </w:r>
      <w:r w:rsidR="00E66EB3">
        <w:t xml:space="preserve"> are presented in</w:t>
      </w:r>
      <w:r w:rsidR="00E66EB3" w:rsidRPr="00C006EE">
        <w:t xml:space="preserve"> </w:t>
      </w:r>
      <w:r w:rsidR="00E66EB3" w:rsidRPr="00AA1B5F">
        <w:rPr>
          <w:b/>
          <w:bCs/>
        </w:rPr>
        <w:t xml:space="preserve">S1 </w:t>
      </w:r>
      <w:r w:rsidR="00E66EB3">
        <w:rPr>
          <w:b/>
          <w:bCs/>
        </w:rPr>
        <w:t>Table</w:t>
      </w:r>
      <w:r w:rsidR="00E66EB3" w:rsidRPr="00AA1B5F">
        <w:t>.</w:t>
      </w:r>
    </w:p>
    <w:p w14:paraId="28A68BF4" w14:textId="2D3E7BFF" w:rsidR="001D1C17" w:rsidRPr="00AA1B5F" w:rsidRDefault="00E75AB1" w:rsidP="001D1C17">
      <w:r w:rsidRPr="00AA1B5F">
        <w:t xml:space="preserve">We present patient preferences along the </w:t>
      </w:r>
      <w:bookmarkStart w:id="4" w:name="_Hlk116408855"/>
      <w:r w:rsidRPr="00AA1B5F">
        <w:t xml:space="preserve">top-level domains of the </w:t>
      </w:r>
      <w:proofErr w:type="spellStart"/>
      <w:r w:rsidRPr="00AA1B5F">
        <w:t>DNDi’s</w:t>
      </w:r>
      <w:proofErr w:type="spellEnd"/>
      <w:r w:rsidRPr="00AA1B5F">
        <w:t xml:space="preserve"> TPP</w:t>
      </w:r>
      <w:bookmarkEnd w:id="4"/>
      <w:r w:rsidRPr="00AA1B5F">
        <w:t>,</w:t>
      </w:r>
      <w:r w:rsidR="00BA18AC" w:rsidRPr="00AA1B5F">
        <w:t xml:space="preserve"> </w:t>
      </w:r>
      <w:r w:rsidR="007968DA" w:rsidRPr="00AA1B5F">
        <w:t xml:space="preserve">1 </w:t>
      </w:r>
      <w:r w:rsidR="00BA18AC" w:rsidRPr="00AA1B5F">
        <w:rPr>
          <w:i/>
          <w:iCs/>
        </w:rPr>
        <w:t>Safety and tolerability</w:t>
      </w:r>
      <w:r w:rsidR="00BA18AC" w:rsidRPr="00AA1B5F">
        <w:t xml:space="preserve">, </w:t>
      </w:r>
      <w:r w:rsidR="007968DA" w:rsidRPr="00AA1B5F">
        <w:t xml:space="preserve">2 </w:t>
      </w:r>
      <w:r w:rsidR="00BA18AC" w:rsidRPr="00AA1B5F">
        <w:rPr>
          <w:i/>
          <w:iCs/>
        </w:rPr>
        <w:t>Contraindications</w:t>
      </w:r>
      <w:r w:rsidR="00BA18AC" w:rsidRPr="00AA1B5F">
        <w:t xml:space="preserve">, </w:t>
      </w:r>
      <w:r w:rsidR="007968DA" w:rsidRPr="00AA1B5F">
        <w:t xml:space="preserve">3 </w:t>
      </w:r>
      <w:r w:rsidR="00BA18AC" w:rsidRPr="00AA1B5F">
        <w:rPr>
          <w:i/>
          <w:iCs/>
        </w:rPr>
        <w:t>Efficacy</w:t>
      </w:r>
      <w:r w:rsidR="00BA18AC" w:rsidRPr="00AA1B5F">
        <w:t xml:space="preserve">, </w:t>
      </w:r>
      <w:r w:rsidR="007968DA" w:rsidRPr="00AA1B5F">
        <w:t xml:space="preserve">4 </w:t>
      </w:r>
      <w:r w:rsidR="00BA18AC" w:rsidRPr="00AA1B5F">
        <w:rPr>
          <w:i/>
          <w:iCs/>
        </w:rPr>
        <w:t>Formulation</w:t>
      </w:r>
      <w:r w:rsidR="00BA18AC" w:rsidRPr="00AA1B5F">
        <w:t xml:space="preserve">, </w:t>
      </w:r>
      <w:r w:rsidR="007968DA" w:rsidRPr="00AA1B5F">
        <w:t xml:space="preserve">5 </w:t>
      </w:r>
      <w:r w:rsidR="00BA18AC" w:rsidRPr="00AA1B5F">
        <w:rPr>
          <w:i/>
          <w:iCs/>
        </w:rPr>
        <w:t>Treatment regimen</w:t>
      </w:r>
      <w:r w:rsidR="00BA18AC" w:rsidRPr="00AA1B5F">
        <w:t xml:space="preserve">, </w:t>
      </w:r>
      <w:r w:rsidR="007968DA" w:rsidRPr="00AA1B5F">
        <w:t xml:space="preserve">6 </w:t>
      </w:r>
      <w:r w:rsidR="007968DA" w:rsidRPr="00AA1B5F">
        <w:rPr>
          <w:i/>
          <w:iCs/>
        </w:rPr>
        <w:t>Target population</w:t>
      </w:r>
      <w:r w:rsidR="007968DA" w:rsidRPr="00AA1B5F">
        <w:t xml:space="preserve">, 7 </w:t>
      </w:r>
      <w:r w:rsidR="00BA18AC" w:rsidRPr="00AA1B5F">
        <w:rPr>
          <w:i/>
          <w:iCs/>
        </w:rPr>
        <w:t>Cost</w:t>
      </w:r>
      <w:r w:rsidR="00BA18AC" w:rsidRPr="00AA1B5F">
        <w:t xml:space="preserve">, </w:t>
      </w:r>
      <w:r w:rsidRPr="00AA1B5F">
        <w:t xml:space="preserve">and two </w:t>
      </w:r>
      <w:r w:rsidR="00DB5C5A" w:rsidRPr="00AA1B5F">
        <w:t xml:space="preserve">emerging </w:t>
      </w:r>
      <w:r w:rsidRPr="00AA1B5F">
        <w:t xml:space="preserve">categories </w:t>
      </w:r>
      <w:r w:rsidR="007968DA" w:rsidRPr="00AA1B5F">
        <w:t xml:space="preserve">8 </w:t>
      </w:r>
      <w:r w:rsidR="00BA18AC" w:rsidRPr="00AA1B5F">
        <w:rPr>
          <w:i/>
          <w:iCs/>
        </w:rPr>
        <w:t>Perceived barriers</w:t>
      </w:r>
      <w:r w:rsidR="00BA18AC" w:rsidRPr="00AA1B5F">
        <w:t xml:space="preserve"> and </w:t>
      </w:r>
      <w:r w:rsidR="007968DA" w:rsidRPr="00AA1B5F">
        <w:t xml:space="preserve">9 </w:t>
      </w:r>
      <w:r w:rsidR="00BA18AC" w:rsidRPr="00AA1B5F">
        <w:rPr>
          <w:i/>
          <w:iCs/>
        </w:rPr>
        <w:t>Other development needs</w:t>
      </w:r>
      <w:r w:rsidR="008201DF" w:rsidRPr="00AA1B5F">
        <w:t>.</w:t>
      </w:r>
      <w:r w:rsidR="00BA18AC" w:rsidRPr="00AA1B5F">
        <w:t xml:space="preserve"> </w:t>
      </w:r>
      <w:r w:rsidR="00D90B20" w:rsidRPr="00AA1B5F">
        <w:t xml:space="preserve">An overview of themes by TPP categories can be found in </w:t>
      </w:r>
      <w:r w:rsidR="00D90B20" w:rsidRPr="00AA1B5F">
        <w:rPr>
          <w:b/>
          <w:bCs/>
        </w:rPr>
        <w:t>S</w:t>
      </w:r>
      <w:r w:rsidR="00272F85" w:rsidRPr="00AA1B5F">
        <w:rPr>
          <w:b/>
          <w:bCs/>
        </w:rPr>
        <w:t>2</w:t>
      </w:r>
      <w:r w:rsidR="00D90B20" w:rsidRPr="00AA1B5F">
        <w:rPr>
          <w:b/>
          <w:bCs/>
        </w:rPr>
        <w:t xml:space="preserve"> File</w:t>
      </w:r>
      <w:r w:rsidR="00D90B20" w:rsidRPr="00AA1B5F">
        <w:t>.</w:t>
      </w:r>
      <w:r w:rsidR="00D90B20" w:rsidRPr="00AA1B5F">
        <w:rPr>
          <w:b/>
          <w:bCs/>
        </w:rPr>
        <w:t xml:space="preserve"> </w:t>
      </w:r>
      <w:r w:rsidR="00290950" w:rsidRPr="00AA1B5F">
        <w:t>Differences related to participants</w:t>
      </w:r>
      <w:r w:rsidR="00A6401A" w:rsidRPr="00AA1B5F">
        <w:t xml:space="preserve">' country, </w:t>
      </w:r>
      <w:r w:rsidR="00607ADD" w:rsidRPr="00AA1B5F">
        <w:t>sociodemographic (e.g., income, occupation) or clinical characteristics are described when relevant.</w:t>
      </w:r>
      <w:r w:rsidR="00290950" w:rsidRPr="00AA1B5F">
        <w:t xml:space="preserve"> </w:t>
      </w:r>
      <w:r w:rsidR="00655FAC" w:rsidRPr="00AA1B5F">
        <w:t xml:space="preserve">Representative quotes by TPP categories and themes can be found in </w:t>
      </w:r>
      <w:r w:rsidR="00655FAC" w:rsidRPr="00AA1B5F">
        <w:rPr>
          <w:b/>
          <w:bCs/>
        </w:rPr>
        <w:t>Table 2</w:t>
      </w:r>
      <w:r w:rsidR="00655FAC" w:rsidRPr="00AA1B5F">
        <w:t>.</w:t>
      </w:r>
      <w:r w:rsidR="001D1C17" w:rsidRPr="00AA1B5F">
        <w:t xml:space="preserve"> Trade-offs across attributes in </w:t>
      </w:r>
      <w:r w:rsidR="00F25434" w:rsidRPr="00AA1B5F">
        <w:t>the</w:t>
      </w:r>
      <w:r w:rsidR="001D1C17" w:rsidRPr="00AA1B5F">
        <w:t xml:space="preserve"> TPP </w:t>
      </w:r>
      <w:r w:rsidR="00B112A7" w:rsidRPr="00AA1B5F">
        <w:t>(domains</w:t>
      </w:r>
      <w:r w:rsidR="004A0623" w:rsidRPr="00AA1B5F">
        <w:t>)</w:t>
      </w:r>
      <w:r w:rsidR="00F25434" w:rsidRPr="00AA1B5F">
        <w:t xml:space="preserve">, </w:t>
      </w:r>
      <w:r w:rsidR="00690B35" w:rsidRPr="00AA1B5F">
        <w:t>described by the</w:t>
      </w:r>
      <w:r w:rsidR="00F25434" w:rsidRPr="00AA1B5F">
        <w:t xml:space="preserve"> participants</w:t>
      </w:r>
      <w:r w:rsidR="00690B35" w:rsidRPr="00AA1B5F">
        <w:t>,</w:t>
      </w:r>
      <w:r w:rsidR="004A0623" w:rsidRPr="00AA1B5F">
        <w:t xml:space="preserve"> </w:t>
      </w:r>
      <w:r w:rsidR="00C43AF1" w:rsidRPr="00AA1B5F">
        <w:t>are summarized in</w:t>
      </w:r>
      <w:r w:rsidR="001D1C17" w:rsidRPr="00AA1B5F">
        <w:t xml:space="preserve"> </w:t>
      </w:r>
      <w:r w:rsidR="001D1C17" w:rsidRPr="00AA1B5F">
        <w:rPr>
          <w:b/>
          <w:bCs/>
        </w:rPr>
        <w:t>Table 3</w:t>
      </w:r>
      <w:r w:rsidR="001D1C17" w:rsidRPr="00AA1B5F">
        <w:t xml:space="preserve">. </w:t>
      </w:r>
    </w:p>
    <w:p w14:paraId="7CFA50E7" w14:textId="1853E4E9" w:rsidR="00C3036C" w:rsidRPr="00AA1B5F" w:rsidRDefault="00C3036C" w:rsidP="00DC3079"/>
    <w:p w14:paraId="388A4B33" w14:textId="2AB807C3" w:rsidR="00421474" w:rsidRPr="00AA1B5F" w:rsidRDefault="00421474" w:rsidP="00DC3079">
      <w:pPr>
        <w:pStyle w:val="Heading3"/>
        <w:rPr>
          <w:color w:val="auto"/>
          <w:lang w:val="en-GB"/>
        </w:rPr>
      </w:pPr>
      <w:bookmarkStart w:id="5" w:name="_1_Safety/tolerability"/>
      <w:r w:rsidRPr="00AA1B5F">
        <w:rPr>
          <w:color w:val="auto"/>
          <w:lang w:val="en-GB"/>
        </w:rPr>
        <w:t>1 Safety/tolerability</w:t>
      </w:r>
      <w:bookmarkEnd w:id="5"/>
    </w:p>
    <w:p w14:paraId="3DF5326D" w14:textId="03049614" w:rsidR="008E2C34" w:rsidRPr="00AA1B5F" w:rsidRDefault="008E2C34" w:rsidP="00D830C1">
      <w:r w:rsidRPr="00AA1B5F">
        <w:t>Patients describe</w:t>
      </w:r>
      <w:r w:rsidR="005D334A">
        <w:t>d</w:t>
      </w:r>
      <w:r w:rsidRPr="00AA1B5F">
        <w:t xml:space="preserve"> their experience with the type</w:t>
      </w:r>
      <w:r w:rsidR="00F27EA0" w:rsidRPr="00AA1B5F">
        <w:t>s, timing and sequence</w:t>
      </w:r>
      <w:r w:rsidRPr="00AA1B5F">
        <w:t xml:space="preserve"> of tests required to monitor the treatment</w:t>
      </w:r>
      <w:r w:rsidR="00BB4149" w:rsidRPr="00AA1B5F">
        <w:t xml:space="preserve"> safety</w:t>
      </w:r>
      <w:r w:rsidRPr="00AA1B5F">
        <w:t xml:space="preserve">. These descriptions </w:t>
      </w:r>
      <w:r w:rsidR="005D334A">
        <w:t>were</w:t>
      </w:r>
      <w:r w:rsidR="005D334A" w:rsidRPr="00AA1B5F">
        <w:t xml:space="preserve"> </w:t>
      </w:r>
      <w:r w:rsidR="00F27EA0" w:rsidRPr="00AA1B5F">
        <w:t xml:space="preserve">most </w:t>
      </w:r>
      <w:r w:rsidRPr="00AA1B5F">
        <w:t>detailed for the Colombian soldier population</w:t>
      </w:r>
      <w:r w:rsidR="00EB0A6C" w:rsidRPr="00AA1B5F">
        <w:t xml:space="preserve">, </w:t>
      </w:r>
      <w:proofErr w:type="gramStart"/>
      <w:r w:rsidR="00283C5B">
        <w:t>the majority</w:t>
      </w:r>
      <w:r w:rsidR="00283C5B" w:rsidRPr="00AA1B5F">
        <w:t xml:space="preserve"> </w:t>
      </w:r>
      <w:r w:rsidR="00EB0A6C" w:rsidRPr="00AA1B5F">
        <w:t>of</w:t>
      </w:r>
      <w:proofErr w:type="gramEnd"/>
      <w:r w:rsidR="00EB0A6C" w:rsidRPr="00AA1B5F">
        <w:t xml:space="preserve"> them treated with systemic meglumine antimoniate</w:t>
      </w:r>
      <w:r w:rsidRPr="00AA1B5F">
        <w:t xml:space="preserve">. </w:t>
      </w:r>
      <w:r w:rsidR="008B084D" w:rsidRPr="00AA1B5F">
        <w:t>I</w:t>
      </w:r>
      <w:r w:rsidRPr="00AA1B5F">
        <w:t xml:space="preserve">nformation </w:t>
      </w:r>
      <w:r w:rsidR="00283C5B">
        <w:t>on</w:t>
      </w:r>
      <w:r w:rsidR="00283C5B" w:rsidRPr="00AA1B5F">
        <w:t xml:space="preserve"> </w:t>
      </w:r>
      <w:r w:rsidRPr="00AA1B5F">
        <w:t xml:space="preserve">preferences of monitoring was </w:t>
      </w:r>
      <w:r w:rsidR="008B084D" w:rsidRPr="00AA1B5F">
        <w:t>limited</w:t>
      </w:r>
      <w:r w:rsidRPr="00AA1B5F">
        <w:t xml:space="preserve">. </w:t>
      </w:r>
      <w:r w:rsidR="00D830C1" w:rsidRPr="00AA1B5F">
        <w:t>Among these,</w:t>
      </w:r>
      <w:r w:rsidR="001B3F39" w:rsidRPr="00AA1B5F">
        <w:t xml:space="preserve"> t</w:t>
      </w:r>
      <w:r w:rsidR="00C854CC" w:rsidRPr="00AA1B5F">
        <w:t xml:space="preserve">wo patients </w:t>
      </w:r>
      <w:r w:rsidR="00D830C1" w:rsidRPr="00AA1B5F">
        <w:t>mention</w:t>
      </w:r>
      <w:r w:rsidR="005D334A">
        <w:t>ed</w:t>
      </w:r>
      <w:r w:rsidR="00D830C1" w:rsidRPr="00AA1B5F">
        <w:t xml:space="preserve"> </w:t>
      </w:r>
      <w:r w:rsidR="00C854CC" w:rsidRPr="00AA1B5F">
        <w:t>how monitoring needs determine the treatment location</w:t>
      </w:r>
      <w:r w:rsidR="00BF6B50" w:rsidRPr="00AA1B5F">
        <w:t>:</w:t>
      </w:r>
      <w:r w:rsidR="00C854CC" w:rsidRPr="00AA1B5F">
        <w:t xml:space="preserve"> </w:t>
      </w:r>
      <w:r w:rsidR="000F722C" w:rsidRPr="00AA1B5F">
        <w:t>One</w:t>
      </w:r>
      <w:r w:rsidRPr="00AA1B5F">
        <w:t xml:space="preserve"> Colombian patient </w:t>
      </w:r>
      <w:r w:rsidR="00BF6B50" w:rsidRPr="00AA1B5F">
        <w:t>decided</w:t>
      </w:r>
      <w:r w:rsidRPr="00AA1B5F">
        <w:t xml:space="preserve"> to stay in a city during the treatment to have better monitoring of the treatment</w:t>
      </w:r>
      <w:r w:rsidR="00AB089B" w:rsidRPr="00AA1B5F">
        <w:t>, while o</w:t>
      </w:r>
      <w:r w:rsidR="00824FDF" w:rsidRPr="00AA1B5F">
        <w:t xml:space="preserve">ne </w:t>
      </w:r>
      <w:r w:rsidRPr="00AA1B5F">
        <w:t xml:space="preserve">Austrian patient preferred to be treated in </w:t>
      </w:r>
      <w:r w:rsidR="00283C5B">
        <w:t xml:space="preserve">a </w:t>
      </w:r>
      <w:r w:rsidRPr="00AA1B5F">
        <w:t>hospital</w:t>
      </w:r>
      <w:r w:rsidR="000F722C" w:rsidRPr="00AA1B5F">
        <w:t xml:space="preserve"> instead of on an outpatient basis</w:t>
      </w:r>
      <w:r w:rsidRPr="00AA1B5F">
        <w:t xml:space="preserve">, </w:t>
      </w:r>
      <w:r w:rsidR="000F722C" w:rsidRPr="00AA1B5F">
        <w:t>due to the severity of the experienced side effects.</w:t>
      </w:r>
      <w:r w:rsidR="009044E1" w:rsidRPr="00AA1B5F">
        <w:t xml:space="preserve"> When speaking about systemic </w:t>
      </w:r>
      <w:proofErr w:type="spellStart"/>
      <w:r w:rsidR="009044E1" w:rsidRPr="00AA1B5F">
        <w:t>antimonials</w:t>
      </w:r>
      <w:proofErr w:type="spellEnd"/>
      <w:r w:rsidR="009044E1" w:rsidRPr="00AA1B5F">
        <w:t>, some patients prefer</w:t>
      </w:r>
      <w:r w:rsidR="005D334A">
        <w:t>red</w:t>
      </w:r>
      <w:r w:rsidR="009044E1" w:rsidRPr="00AA1B5F">
        <w:t xml:space="preserve"> a lower volume of drug to be administered due to the pain and adverse events </w:t>
      </w:r>
      <w:r w:rsidR="008A656B" w:rsidRPr="00AA1B5F">
        <w:t xml:space="preserve">(AEs) </w:t>
      </w:r>
      <w:r w:rsidR="009044E1" w:rsidRPr="00AA1B5F">
        <w:t>experienced.</w:t>
      </w:r>
    </w:p>
    <w:p w14:paraId="2EBCFB2D" w14:textId="25906941" w:rsidR="00AE0484" w:rsidRPr="00AA1B5F" w:rsidRDefault="004E1DE0" w:rsidP="00F21EEC">
      <w:r w:rsidRPr="00AA1B5F">
        <w:t>Patients’</w:t>
      </w:r>
      <w:r w:rsidR="00F3321B" w:rsidRPr="00AA1B5F">
        <w:t xml:space="preserve"> descri</w:t>
      </w:r>
      <w:r w:rsidR="004F1D6E" w:rsidRPr="00AA1B5F">
        <w:t>ptions of</w:t>
      </w:r>
      <w:r w:rsidR="00F3321B" w:rsidRPr="00AA1B5F">
        <w:t xml:space="preserve"> multiple adverse events </w:t>
      </w:r>
      <w:r w:rsidR="00283C5B">
        <w:t xml:space="preserve">in response </w:t>
      </w:r>
      <w:r w:rsidR="00F3321B" w:rsidRPr="00AA1B5F">
        <w:t>to pentavalent antimony, pentamidine and miltefosine</w:t>
      </w:r>
      <w:r w:rsidR="004F1D6E" w:rsidRPr="00AA1B5F">
        <w:t xml:space="preserve"> a</w:t>
      </w:r>
      <w:r w:rsidR="00F3321B" w:rsidRPr="00AA1B5F">
        <w:t>re in line with the literature</w:t>
      </w:r>
      <w:r w:rsidR="00D04DD2" w:rsidRPr="00AA1B5F">
        <w:t xml:space="preserve">. Many discussed tolerability of treatment and reported adverse events </w:t>
      </w:r>
      <w:r w:rsidR="00864A7E" w:rsidRPr="00AA1B5F">
        <w:t>(AEs)</w:t>
      </w:r>
      <w:r w:rsidR="00777AC6" w:rsidRPr="00AA1B5F">
        <w:t>,</w:t>
      </w:r>
      <w:r w:rsidR="00864A7E" w:rsidRPr="00AA1B5F">
        <w:t xml:space="preserve"> </w:t>
      </w:r>
      <w:r w:rsidR="00D04DD2" w:rsidRPr="00AA1B5F">
        <w:t xml:space="preserve">at times in </w:t>
      </w:r>
      <w:r w:rsidR="0039664F" w:rsidRPr="00AA1B5F">
        <w:t>an</w:t>
      </w:r>
      <w:r w:rsidR="00D04DD2" w:rsidRPr="00AA1B5F">
        <w:t xml:space="preserve"> emotional manner, </w:t>
      </w:r>
      <w:r w:rsidR="0039664F" w:rsidRPr="00AA1B5F">
        <w:t>describing</w:t>
      </w:r>
      <w:r w:rsidR="00D04DD2" w:rsidRPr="00AA1B5F">
        <w:t xml:space="preserve"> the </w:t>
      </w:r>
      <w:r w:rsidR="00671694" w:rsidRPr="00AA1B5F">
        <w:t>often-complex</w:t>
      </w:r>
      <w:r w:rsidR="00D04DD2" w:rsidRPr="00AA1B5F">
        <w:t xml:space="preserve"> considerations </w:t>
      </w:r>
      <w:r w:rsidR="0039664F" w:rsidRPr="00AA1B5F">
        <w:t>they face</w:t>
      </w:r>
      <w:r w:rsidR="004A7597" w:rsidRPr="00AA1B5F">
        <w:t xml:space="preserve">. </w:t>
      </w:r>
      <w:r w:rsidR="00C562CF">
        <w:t xml:space="preserve">Patients often saw </w:t>
      </w:r>
      <w:r w:rsidR="00864A7E" w:rsidRPr="00AA1B5F">
        <w:t>AEs</w:t>
      </w:r>
      <w:r w:rsidR="0039664F" w:rsidRPr="00AA1B5F">
        <w:t xml:space="preserve"> </w:t>
      </w:r>
      <w:r w:rsidR="00D04DD2" w:rsidRPr="00AA1B5F">
        <w:t xml:space="preserve">as an inevitable part of the </w:t>
      </w:r>
      <w:proofErr w:type="gramStart"/>
      <w:r w:rsidR="00D04DD2" w:rsidRPr="00AA1B5F">
        <w:t>treatment</w:t>
      </w:r>
      <w:r w:rsidR="005D334A">
        <w:t>,</w:t>
      </w:r>
      <w:r w:rsidR="005D334A" w:rsidRPr="005D334A">
        <w:t xml:space="preserve"> </w:t>
      </w:r>
      <w:r w:rsidR="005D334A" w:rsidRPr="00AA1B5F">
        <w:t>and</w:t>
      </w:r>
      <w:proofErr w:type="gramEnd"/>
      <w:r w:rsidR="005D334A" w:rsidRPr="00AA1B5F">
        <w:t xml:space="preserve"> accepted</w:t>
      </w:r>
      <w:r w:rsidR="00C562CF">
        <w:t xml:space="preserve"> them</w:t>
      </w:r>
      <w:r w:rsidR="00D04DD2" w:rsidRPr="00AA1B5F">
        <w:t xml:space="preserve">. </w:t>
      </w:r>
      <w:r w:rsidR="0004701E" w:rsidRPr="00AA1B5F">
        <w:t>F</w:t>
      </w:r>
      <w:r w:rsidR="00F21EEC" w:rsidRPr="00AA1B5F">
        <w:t>ears of receiving treatment due to the injections and the side effects</w:t>
      </w:r>
      <w:r w:rsidR="00856EEF" w:rsidRPr="00AA1B5F">
        <w:t xml:space="preserve"> </w:t>
      </w:r>
      <w:r w:rsidR="00C562CF">
        <w:t>were</w:t>
      </w:r>
      <w:r w:rsidR="00C562CF" w:rsidRPr="00AA1B5F">
        <w:t xml:space="preserve"> </w:t>
      </w:r>
      <w:r w:rsidR="00F21EEC" w:rsidRPr="00AA1B5F">
        <w:t xml:space="preserve">illustrated by two Colombian </w:t>
      </w:r>
      <w:r w:rsidR="007F6507" w:rsidRPr="00AA1B5F">
        <w:t>soldiers</w:t>
      </w:r>
      <w:r w:rsidR="00C562CF">
        <w:t xml:space="preserve">. They </w:t>
      </w:r>
      <w:r w:rsidR="00190E8C" w:rsidRPr="00AA1B5F">
        <w:t xml:space="preserve">met others requiring </w:t>
      </w:r>
      <w:r w:rsidR="007F6507" w:rsidRPr="00AA1B5F">
        <w:t>more than one course of antileishmanial treatment</w:t>
      </w:r>
      <w:r w:rsidR="00C562CF">
        <w:t xml:space="preserve"> and were </w:t>
      </w:r>
      <w:r w:rsidR="00F21EEC" w:rsidRPr="00AA1B5F">
        <w:t>afraid of receiving a second treatment and its potential consequences</w:t>
      </w:r>
      <w:r w:rsidR="00F03494" w:rsidRPr="00AA1B5F">
        <w:t xml:space="preserve"> (</w:t>
      </w:r>
      <w:r w:rsidR="004469DE" w:rsidRPr="00AA1B5F">
        <w:t>“</w:t>
      </w:r>
      <w:r w:rsidR="00F03494" w:rsidRPr="00AA1B5F">
        <w:rPr>
          <w:i/>
          <w:iCs/>
        </w:rPr>
        <w:t xml:space="preserve">it seems like a common pimple, but </w:t>
      </w:r>
      <w:r w:rsidR="004469DE" w:rsidRPr="00AA1B5F">
        <w:rPr>
          <w:i/>
          <w:iCs/>
        </w:rPr>
        <w:t>what they inject you for that pimple it’s what hits you hard" -CP02-)</w:t>
      </w:r>
      <w:r w:rsidR="00F21EEC" w:rsidRPr="00AA1B5F">
        <w:t xml:space="preserve">. </w:t>
      </w:r>
    </w:p>
    <w:p w14:paraId="03A55037" w14:textId="2AAC5DE2" w:rsidR="008E2C34" w:rsidRPr="00AA1B5F" w:rsidRDefault="00AE0484" w:rsidP="00AE0484">
      <w:r w:rsidRPr="00AA1B5F">
        <w:t xml:space="preserve">In contrast, </w:t>
      </w:r>
      <w:r w:rsidR="008E2C34" w:rsidRPr="00AA1B5F">
        <w:t>three Brazilian patients describe</w:t>
      </w:r>
      <w:r w:rsidR="00322507" w:rsidRPr="00AA1B5F">
        <w:t>d</w:t>
      </w:r>
      <w:r w:rsidR="008E2C34" w:rsidRPr="00AA1B5F">
        <w:t xml:space="preserve"> their positive experiences with intralesional administration of </w:t>
      </w:r>
      <w:proofErr w:type="spellStart"/>
      <w:r w:rsidR="008E2C34" w:rsidRPr="00AA1B5F">
        <w:t>antimonials</w:t>
      </w:r>
      <w:proofErr w:type="spellEnd"/>
      <w:r w:rsidR="0093105D" w:rsidRPr="00AA1B5F">
        <w:t xml:space="preserve">. </w:t>
      </w:r>
      <w:r w:rsidR="002B40F8" w:rsidRPr="00AA1B5F">
        <w:t>T</w:t>
      </w:r>
      <w:r w:rsidRPr="00AA1B5F">
        <w:t xml:space="preserve">rade-offs </w:t>
      </w:r>
      <w:r w:rsidR="005953E2" w:rsidRPr="00AA1B5F">
        <w:t xml:space="preserve">made </w:t>
      </w:r>
      <w:r w:rsidR="002B40F8" w:rsidRPr="00AA1B5F">
        <w:t>are</w:t>
      </w:r>
      <w:r w:rsidRPr="00AA1B5F">
        <w:t xml:space="preserve"> reflected in how </w:t>
      </w:r>
      <w:r w:rsidR="005953E2" w:rsidRPr="00AA1B5F">
        <w:t>patients</w:t>
      </w:r>
      <w:r w:rsidRPr="00AA1B5F">
        <w:t xml:space="preserve"> </w:t>
      </w:r>
      <w:r w:rsidR="003D5CBC" w:rsidRPr="00AA1B5F">
        <w:t>chose</w:t>
      </w:r>
      <w:r w:rsidRPr="00AA1B5F">
        <w:t xml:space="preserve"> </w:t>
      </w:r>
      <w:r w:rsidR="003D5CBC" w:rsidRPr="00AA1B5F">
        <w:t xml:space="preserve">to </w:t>
      </w:r>
      <w:r w:rsidRPr="00AA1B5F">
        <w:t>‘ignor</w:t>
      </w:r>
      <w:r w:rsidR="008144DF" w:rsidRPr="00AA1B5F">
        <w:t>e</w:t>
      </w:r>
      <w:r w:rsidRPr="00AA1B5F">
        <w:t>’ the risks associated to the treatment when weighted against the need of being cured.</w:t>
      </w:r>
    </w:p>
    <w:p w14:paraId="674A6386" w14:textId="77777777" w:rsidR="00421474" w:rsidRPr="00AA1B5F" w:rsidRDefault="00421474" w:rsidP="00DC3079">
      <w:pPr>
        <w:pStyle w:val="Heading3"/>
        <w:rPr>
          <w:color w:val="auto"/>
          <w:lang w:val="en-GB"/>
        </w:rPr>
      </w:pPr>
      <w:bookmarkStart w:id="6" w:name="_2_Contraindications"/>
      <w:r w:rsidRPr="00AA1B5F">
        <w:rPr>
          <w:color w:val="auto"/>
          <w:lang w:val="en-GB"/>
        </w:rPr>
        <w:t>2 Contraindications</w:t>
      </w:r>
      <w:bookmarkEnd w:id="6"/>
    </w:p>
    <w:p w14:paraId="28F709DF" w14:textId="367E0DBB" w:rsidR="00B961D1" w:rsidRPr="00AA1B5F" w:rsidRDefault="00421474" w:rsidP="00DC3079">
      <w:r w:rsidRPr="00AA1B5F">
        <w:t>Patients describe</w:t>
      </w:r>
      <w:r w:rsidR="005D334A">
        <w:t>d</w:t>
      </w:r>
      <w:r w:rsidRPr="00AA1B5F">
        <w:t xml:space="preserve"> the reasons for which the systemic antimonial treatment was contraindicated, including hypertension and arrhythmia</w:t>
      </w:r>
      <w:r w:rsidR="00A85788" w:rsidRPr="00AA1B5F">
        <w:t>, and alternative therapies offered to them</w:t>
      </w:r>
      <w:r w:rsidR="00FF70FB" w:rsidRPr="00AA1B5F">
        <w:t xml:space="preserve">. </w:t>
      </w:r>
      <w:r w:rsidRPr="00AA1B5F">
        <w:t>Some participants, mainly soldiers, highlight</w:t>
      </w:r>
      <w:r w:rsidR="005D334A">
        <w:t>ed</w:t>
      </w:r>
      <w:r w:rsidRPr="00AA1B5F">
        <w:t xml:space="preserve"> the need </w:t>
      </w:r>
      <w:r w:rsidR="00381B7D" w:rsidRPr="00AA1B5F">
        <w:t>for</w:t>
      </w:r>
      <w:r w:rsidRPr="00AA1B5F">
        <w:t xml:space="preserve"> self-care or ‘taking care’, such </w:t>
      </w:r>
      <w:r w:rsidR="005D334A">
        <w:t xml:space="preserve">as </w:t>
      </w:r>
      <w:r w:rsidRPr="00AA1B5F">
        <w:t>avoiding certain food or activities, to contribute to the healing process. Notably, one Brazilian patient with contraindications describe</w:t>
      </w:r>
      <w:r w:rsidR="005D334A">
        <w:t>d</w:t>
      </w:r>
      <w:r w:rsidRPr="00AA1B5F">
        <w:t xml:space="preserve"> moments of shared decision making with the treating medical team, which was not observed in other groups. One Colombian patient </w:t>
      </w:r>
      <w:r w:rsidR="005D334A" w:rsidRPr="00AA1B5F">
        <w:t>describe</w:t>
      </w:r>
      <w:r w:rsidR="005D334A">
        <w:t>d</w:t>
      </w:r>
      <w:r w:rsidR="005D334A" w:rsidRPr="00AA1B5F">
        <w:t xml:space="preserve"> </w:t>
      </w:r>
      <w:r w:rsidR="00787BAF" w:rsidRPr="00AA1B5F">
        <w:t>discussing</w:t>
      </w:r>
      <w:r w:rsidRPr="00AA1B5F">
        <w:t xml:space="preserve"> the location of treatment</w:t>
      </w:r>
      <w:r w:rsidR="00787BAF" w:rsidRPr="00AA1B5F">
        <w:t>, based on the need of need of monitoring,</w:t>
      </w:r>
      <w:r w:rsidRPr="00AA1B5F">
        <w:t xml:space="preserve"> with his family. </w:t>
      </w:r>
    </w:p>
    <w:p w14:paraId="48E88276" w14:textId="0D6F5DE7" w:rsidR="00421474" w:rsidRPr="00AA1B5F" w:rsidRDefault="00421474" w:rsidP="00DC3079">
      <w:pPr>
        <w:pStyle w:val="Heading3"/>
        <w:rPr>
          <w:color w:val="auto"/>
          <w:lang w:val="en-GB"/>
        </w:rPr>
      </w:pPr>
      <w:bookmarkStart w:id="7" w:name="_3_Efficacy"/>
      <w:r w:rsidRPr="00AA1B5F">
        <w:rPr>
          <w:color w:val="auto"/>
          <w:lang w:val="en-GB"/>
        </w:rPr>
        <w:lastRenderedPageBreak/>
        <w:t>3 Efficacy</w:t>
      </w:r>
      <w:bookmarkEnd w:id="7"/>
    </w:p>
    <w:p w14:paraId="10A1E1DF" w14:textId="1CE19B53" w:rsidR="00C17A79" w:rsidRPr="00AA1B5F" w:rsidRDefault="008C60ED" w:rsidP="00DC3079">
      <w:r w:rsidRPr="00AA1B5F">
        <w:t>Treatment efficacy was discussed extensively</w:t>
      </w:r>
      <w:r w:rsidR="005C6BA5" w:rsidRPr="00AA1B5F">
        <w:t xml:space="preserve"> by patients. </w:t>
      </w:r>
      <w:r w:rsidR="007A194E" w:rsidRPr="00AA1B5F">
        <w:t>Efficacy was understood as</w:t>
      </w:r>
      <w:r w:rsidR="00477E03" w:rsidRPr="00AA1B5F">
        <w:t xml:space="preserve"> clinical cure in relation to the lesion, the absence of sequelae, scar formation and the prevention of disease relapse/reinfection. As</w:t>
      </w:r>
      <w:r w:rsidR="008642B5" w:rsidRPr="00AA1B5F">
        <w:t xml:space="preserve"> part of a larger study</w:t>
      </w:r>
      <w:r w:rsidR="005C6BA5" w:rsidRPr="00AA1B5F">
        <w:t xml:space="preserve"> on outcomes</w:t>
      </w:r>
      <w:r w:rsidR="008642B5" w:rsidRPr="00AA1B5F">
        <w:t>,</w:t>
      </w:r>
      <w:r w:rsidRPr="00AA1B5F">
        <w:t xml:space="preserve"> </w:t>
      </w:r>
      <w:r w:rsidR="00477E03" w:rsidRPr="00AA1B5F">
        <w:t xml:space="preserve">a number of aspects </w:t>
      </w:r>
      <w:r w:rsidRPr="00AA1B5F">
        <w:t xml:space="preserve">were </w:t>
      </w:r>
      <w:r w:rsidR="005C6BA5" w:rsidRPr="00AA1B5F">
        <w:t xml:space="preserve">already </w:t>
      </w:r>
      <w:r w:rsidRPr="00AA1B5F">
        <w:t xml:space="preserve">reported on in a separate publication </w:t>
      </w:r>
      <w:r w:rsidRPr="00AA1B5F">
        <w:fldChar w:fldCharType="begin"/>
      </w:r>
      <w:r w:rsidR="00E11742">
        <w:instrText xml:space="preserve"> ADDIN ZOTERO_ITEM CSL_CITATION {"citationID":"u5QFl8ua","properties":{"formattedCitation":"[27]","plainCitation":"[27]","noteIndex":0},"citationItems":[{"id":2569,"uris":["http://zotero.org/users/2316320/items/PFB4GQB3"],"itemData":{"id":2569,"type":"article-journal","abstract":"Background Cutaneous leishmaniasis (CL) is a disease that often affects exposed skin areas and may heal leaving lifelong scars. Patients’ expectations from treatment are rarely considered in drug development for CL. An initiative aiming to address shortcomings in clinical trial design and conduct for CL treatments involving the researchers’ community is on-going. This manuscript presents patient-preferred outcomes for CL and an assessment on how to consider these in the conduct of future trials. Methodology/Principal findings We report preferred treatment outcomes by 74 patients with confirmed CL in endemic regions of Brazil, Burkina Faso, Colombia, Iran, Morocco, Peru and Tunisia during individual in-depth interviews. Beyond outcomes customarily considered in trials (such as lesion appearance and adverse events), patients talked about a large number of outcomes related to quality of life, such as pain, scar formation, and others affecting their work and daily activities. They also reported fears around getting rid of the parasite, disease recurrence, and possible sequelae. Conclusions/Significance The study results provide a rich insight into important outcomes for CL treatments, as well as related topics, from the perspective of a diverse patient population. Among the outcomes identified, we argue that those related to quality of life as well as recurrence should be included to a greater extent for assessment in clinical trials, and discuss the suitability of measurement instruments such as the Dermatology Quality of Life Index (DLQI). Interviews also point out the potential need to address concerns related to parasitological cure or scar formation, such as social stigmatization and disability. In addition, patients should be given information in order to clarify reported misconceptions. This study therefore suggests a methodology for consulting CL patients on outcomes as elements of clinical trial design, and how to incorporate these outcomes in trials. It also discusses how reported outcomes could be addressed in clinical care.","container-title":"PLOS Neglected Tropical Diseases","DOI":"10.1371/journal.pntd.0007996","ISSN":"1935-2735","issue":"2","journalAbbreviation":"PLOS Neglected Tropical Diseases","language":"en","note":"publisher: Public Library of Science","page":"e0007996","source":"PLoS Journals","title":"Patients’ preferences of cutaneous leishmaniasis treatment outcomes: Findings from an international qualitative study","title-short":"Patients’ preferences of cutaneous leishmaniasis treatment outcomes","volume":"14","author":[{"family":"Erber","given":"Astrid C."},{"family":"Arana","given":"Byron"},{"family":"Salah","given":"Afif Ben"},{"family":"Bennis","given":"Issam"},{"family":"Boukthir","given":"Aicha"},{"family":"Noriega","given":"María del Mar Castro"},{"family":"Cissé","given":"Mamoudou"},{"family":"Cota","given":"Gláucia Fernandes"},{"family":"Handjani","given":"Farhad"},{"family":"López-Carvajal","given":"Liliana"},{"family":"Marsh","given":"Kevin"},{"family":"Medina","given":"Dalila Martínez"},{"family":"Plugge","given":"Emma"},{"family":"Lang","given":"Trudie"},{"family":"Olliaro","given":"Piero"}],"issued":{"date-parts":[["2020",2,24]]}}}],"schema":"https://github.com/citation-style-language/schema/raw/master/csl-citation.json"} </w:instrText>
      </w:r>
      <w:r w:rsidRPr="00AA1B5F">
        <w:fldChar w:fldCharType="separate"/>
      </w:r>
      <w:r w:rsidR="0094128C" w:rsidRPr="0094128C">
        <w:t>[27]</w:t>
      </w:r>
      <w:r w:rsidRPr="00AA1B5F">
        <w:fldChar w:fldCharType="end"/>
      </w:r>
      <w:r w:rsidR="006200E4" w:rsidRPr="00AA1B5F">
        <w:t>.</w:t>
      </w:r>
      <w:r w:rsidR="00207534" w:rsidRPr="00AA1B5F">
        <w:t xml:space="preserve"> </w:t>
      </w:r>
      <w:r w:rsidR="00BF464C" w:rsidRPr="00AA1B5F">
        <w:t>In this category, w</w:t>
      </w:r>
      <w:r w:rsidR="005A23B5" w:rsidRPr="00AA1B5F">
        <w:t>e identified efficacy as an important driver in the</w:t>
      </w:r>
      <w:r w:rsidR="00C17A79" w:rsidRPr="00AA1B5F">
        <w:t xml:space="preserve"> trade-offs </w:t>
      </w:r>
      <w:r w:rsidR="005A23B5" w:rsidRPr="00AA1B5F">
        <w:t>made about</w:t>
      </w:r>
      <w:r w:rsidR="00C17A79" w:rsidRPr="00AA1B5F">
        <w:t xml:space="preserve"> treatment</w:t>
      </w:r>
      <w:r w:rsidR="00873C23" w:rsidRPr="00AA1B5F">
        <w:t xml:space="preserve"> (Table </w:t>
      </w:r>
      <w:r w:rsidR="00051841" w:rsidRPr="00AA1B5F">
        <w:t>3</w:t>
      </w:r>
      <w:r w:rsidR="00873C23" w:rsidRPr="00AA1B5F">
        <w:t>)</w:t>
      </w:r>
      <w:r w:rsidR="00C17A79" w:rsidRPr="00AA1B5F">
        <w:t xml:space="preserve">. </w:t>
      </w:r>
      <w:r w:rsidR="005A23B5" w:rsidRPr="00AA1B5F">
        <w:t xml:space="preserve">Patients </w:t>
      </w:r>
      <w:r w:rsidR="005D334A">
        <w:t>discuss</w:t>
      </w:r>
      <w:r w:rsidR="005D334A" w:rsidRPr="00AA1B5F">
        <w:t>e</w:t>
      </w:r>
      <w:r w:rsidR="005D334A">
        <w:t>d</w:t>
      </w:r>
      <w:r w:rsidR="005D334A" w:rsidRPr="00AA1B5F">
        <w:t xml:space="preserve"> </w:t>
      </w:r>
      <w:r w:rsidR="00C17A79" w:rsidRPr="00AA1B5F">
        <w:t>the preference for an effective treatment in healing the wound, regardless of scar appearance, potential side effects</w:t>
      </w:r>
      <w:r w:rsidR="00207534" w:rsidRPr="00AA1B5F">
        <w:t xml:space="preserve"> or treatment duration</w:t>
      </w:r>
      <w:r w:rsidR="00C17A79" w:rsidRPr="00AA1B5F">
        <w:t xml:space="preserve">. </w:t>
      </w:r>
    </w:p>
    <w:p w14:paraId="3B8EEF12" w14:textId="38A55E63" w:rsidR="00130DD6" w:rsidRPr="00AA1B5F" w:rsidRDefault="006D5074" w:rsidP="00130DD6">
      <w:r w:rsidRPr="00AA1B5F">
        <w:t xml:space="preserve">As </w:t>
      </w:r>
      <w:r w:rsidR="007F7160" w:rsidRPr="00AA1B5F">
        <w:t>described in</w:t>
      </w:r>
      <w:r w:rsidR="00735E6F" w:rsidRPr="00AA1B5F">
        <w:t xml:space="preserve"> </w:t>
      </w:r>
      <w:r w:rsidR="00735E6F" w:rsidRPr="00AA1B5F">
        <w:rPr>
          <w:i/>
          <w:iCs/>
        </w:rPr>
        <w:t>Tolerability</w:t>
      </w:r>
      <w:r w:rsidR="007F7160" w:rsidRPr="00AA1B5F">
        <w:t xml:space="preserve">, part </w:t>
      </w:r>
      <w:r w:rsidR="00F44B69" w:rsidRPr="00AA1B5F">
        <w:t xml:space="preserve">of the fear of disease relapse and reinfection </w:t>
      </w:r>
      <w:r w:rsidR="00F144DD">
        <w:t>was</w:t>
      </w:r>
      <w:r w:rsidR="00F144DD" w:rsidRPr="00AA1B5F">
        <w:t xml:space="preserve"> </w:t>
      </w:r>
      <w:r w:rsidR="00F44B69" w:rsidRPr="00AA1B5F">
        <w:t xml:space="preserve">having to repeat the treatment. </w:t>
      </w:r>
      <w:r w:rsidR="006F3149" w:rsidRPr="00AA1B5F">
        <w:t xml:space="preserve">Some patients were aware and afraid of the risk of reinfection </w:t>
      </w:r>
      <w:r w:rsidR="00F030CD" w:rsidRPr="00AA1B5F">
        <w:t>when living</w:t>
      </w:r>
      <w:r w:rsidR="006F3149" w:rsidRPr="00AA1B5F">
        <w:t xml:space="preserve"> in an endemic area. </w:t>
      </w:r>
      <w:r w:rsidR="00060490" w:rsidRPr="00AA1B5F">
        <w:t xml:space="preserve">Thus, </w:t>
      </w:r>
      <w:r w:rsidR="00130DD6" w:rsidRPr="00AA1B5F">
        <w:t>long-term sequel</w:t>
      </w:r>
      <w:r w:rsidR="007A694D" w:rsidRPr="00AA1B5F">
        <w:t>ae</w:t>
      </w:r>
      <w:r w:rsidR="00130DD6" w:rsidRPr="00AA1B5F">
        <w:t xml:space="preserve"> of the treatment, particularly </w:t>
      </w:r>
      <w:proofErr w:type="spellStart"/>
      <w:r w:rsidR="00130DD6" w:rsidRPr="00AA1B5F">
        <w:t>antimonials</w:t>
      </w:r>
      <w:proofErr w:type="spellEnd"/>
      <w:r w:rsidR="00355EA8" w:rsidRPr="00AA1B5F">
        <w:t>, and fears of sequel</w:t>
      </w:r>
      <w:r w:rsidR="007A694D" w:rsidRPr="00AA1B5F">
        <w:t>ae</w:t>
      </w:r>
      <w:r w:rsidR="00355EA8" w:rsidRPr="00AA1B5F">
        <w:t xml:space="preserve"> related to the disease itself, such as disease progression, could be avoided by successful treatment</w:t>
      </w:r>
      <w:r w:rsidR="00130DD6" w:rsidRPr="00AA1B5F">
        <w:t xml:space="preserve">. </w:t>
      </w:r>
    </w:p>
    <w:p w14:paraId="7ACB149B" w14:textId="71CCA520" w:rsidR="00421474" w:rsidRPr="00AA1B5F" w:rsidRDefault="00421474" w:rsidP="00DC3079">
      <w:pPr>
        <w:pStyle w:val="Heading3"/>
        <w:rPr>
          <w:color w:val="auto"/>
          <w:lang w:val="en-GB"/>
        </w:rPr>
      </w:pPr>
      <w:bookmarkStart w:id="8" w:name="_4_Formulation"/>
      <w:r w:rsidRPr="00AA1B5F">
        <w:rPr>
          <w:color w:val="auto"/>
          <w:lang w:val="en-GB"/>
        </w:rPr>
        <w:t>4 Formulation</w:t>
      </w:r>
      <w:bookmarkEnd w:id="8"/>
    </w:p>
    <w:p w14:paraId="75263667" w14:textId="53D1D986" w:rsidR="00424BD7" w:rsidRPr="00AA1B5F" w:rsidRDefault="00633C34" w:rsidP="00D0678B">
      <w:r w:rsidRPr="00AA1B5F">
        <w:t xml:space="preserve">In general, patients </w:t>
      </w:r>
      <w:r w:rsidR="001F00ED" w:rsidRPr="00AA1B5F">
        <w:t>preferred</w:t>
      </w:r>
      <w:r w:rsidRPr="00AA1B5F">
        <w:t xml:space="preserve"> oral and topical treatment</w:t>
      </w:r>
      <w:r w:rsidR="00A97047" w:rsidRPr="00AA1B5F">
        <w:t>s</w:t>
      </w:r>
      <w:r w:rsidR="0084055F" w:rsidRPr="00AA1B5F">
        <w:t xml:space="preserve"> </w:t>
      </w:r>
      <w:r w:rsidR="00DA0164" w:rsidRPr="00AA1B5F">
        <w:t xml:space="preserve">due to the easier administration </w:t>
      </w:r>
      <w:r w:rsidR="00F266DD" w:rsidRPr="00AA1B5F">
        <w:t xml:space="preserve">and being </w:t>
      </w:r>
      <w:r w:rsidR="00C57DEA" w:rsidRPr="00AA1B5F">
        <w:t xml:space="preserve">perceived as </w:t>
      </w:r>
      <w:r w:rsidR="00735E6F" w:rsidRPr="00AA1B5F">
        <w:t>‘</w:t>
      </w:r>
      <w:r w:rsidR="00F266DD" w:rsidRPr="00AA1B5F">
        <w:t>fit</w:t>
      </w:r>
      <w:r w:rsidR="00777AC6" w:rsidRPr="00AA1B5F">
        <w:t>ting</w:t>
      </w:r>
      <w:r w:rsidR="00735E6F" w:rsidRPr="00AA1B5F">
        <w:t>’</w:t>
      </w:r>
      <w:r w:rsidR="00F266DD" w:rsidRPr="00AA1B5F">
        <w:t xml:space="preserve"> the disease</w:t>
      </w:r>
      <w:r w:rsidR="002F1F88" w:rsidRPr="00AA1B5F">
        <w:t xml:space="preserve">. </w:t>
      </w:r>
      <w:r w:rsidR="00AC7A1A" w:rsidRPr="00AA1B5F">
        <w:t xml:space="preserve">This conceptually interesting </w:t>
      </w:r>
      <w:r w:rsidR="002F1F88" w:rsidRPr="00AA1B5F">
        <w:t>discuss</w:t>
      </w:r>
      <w:r w:rsidR="00AC7A1A" w:rsidRPr="00AA1B5F">
        <w:t xml:space="preserve">ion was mentioned by different patients, who </w:t>
      </w:r>
      <w:r w:rsidR="00824DA3" w:rsidRPr="00AA1B5F">
        <w:t>express</w:t>
      </w:r>
      <w:r w:rsidR="00F144DD">
        <w:t>ed</w:t>
      </w:r>
      <w:r w:rsidR="002F1F88" w:rsidRPr="00AA1B5F">
        <w:t xml:space="preserve"> th</w:t>
      </w:r>
      <w:r w:rsidR="00824DA3" w:rsidRPr="00AA1B5F">
        <w:t>at, since the</w:t>
      </w:r>
      <w:r w:rsidR="002F1F88" w:rsidRPr="00AA1B5F">
        <w:t xml:space="preserve"> infection </w:t>
      </w:r>
      <w:r w:rsidR="00824DA3" w:rsidRPr="00AA1B5F">
        <w:t>is</w:t>
      </w:r>
      <w:r w:rsidR="002F1F88" w:rsidRPr="00AA1B5F">
        <w:t xml:space="preserve"> local</w:t>
      </w:r>
      <w:r w:rsidR="00824DA3" w:rsidRPr="00AA1B5F">
        <w:t xml:space="preserve">, </w:t>
      </w:r>
      <w:r w:rsidR="002F1F88" w:rsidRPr="00AA1B5F">
        <w:t>they would prefer the treatment to be also applied locally: a topical treatment for a local infection</w:t>
      </w:r>
      <w:r w:rsidR="00F266DD" w:rsidRPr="00AA1B5F">
        <w:t xml:space="preserve">. </w:t>
      </w:r>
      <w:r w:rsidR="00424BD7" w:rsidRPr="00AA1B5F">
        <w:t xml:space="preserve">This in addition to the </w:t>
      </w:r>
      <w:r w:rsidR="003579C3" w:rsidRPr="00AA1B5F">
        <w:t xml:space="preserve">perceived </w:t>
      </w:r>
      <w:r w:rsidR="00424BD7" w:rsidRPr="00AA1B5F">
        <w:t xml:space="preserve">contrast between the treatment and the perceived disease severity, i.e., a </w:t>
      </w:r>
      <w:r w:rsidR="00D72171" w:rsidRPr="00AA1B5F">
        <w:t xml:space="preserve">long </w:t>
      </w:r>
      <w:r w:rsidR="00424BD7" w:rsidRPr="00AA1B5F">
        <w:t xml:space="preserve">parenteral treatment for a ‘pimple’. By some patients, oral formulations are seen as easier, and an ideal treatment when compared to systemic </w:t>
      </w:r>
      <w:proofErr w:type="spellStart"/>
      <w:r w:rsidR="00424BD7" w:rsidRPr="00AA1B5F">
        <w:t>antimonials</w:t>
      </w:r>
      <w:proofErr w:type="spellEnd"/>
      <w:r w:rsidR="00424BD7" w:rsidRPr="00AA1B5F">
        <w:t xml:space="preserve">. </w:t>
      </w:r>
    </w:p>
    <w:p w14:paraId="37E72C18" w14:textId="79DA9521" w:rsidR="00D0678B" w:rsidRPr="00AA1B5F" w:rsidRDefault="001B27C8" w:rsidP="00D0678B">
      <w:r w:rsidRPr="00AA1B5F">
        <w:t>Most</w:t>
      </w:r>
      <w:r w:rsidR="00D0678B" w:rsidRPr="00AA1B5F">
        <w:t xml:space="preserve"> Colombian patients</w:t>
      </w:r>
      <w:r w:rsidR="00735E6F" w:rsidRPr="00AA1B5F">
        <w:t>,</w:t>
      </w:r>
      <w:r w:rsidR="00D0678B" w:rsidRPr="00AA1B5F">
        <w:t xml:space="preserve"> both from the military and the civilian population</w:t>
      </w:r>
      <w:r w:rsidR="00735E6F" w:rsidRPr="00AA1B5F">
        <w:t>,</w:t>
      </w:r>
      <w:r w:rsidR="00D0678B" w:rsidRPr="00AA1B5F">
        <w:t xml:space="preserve"> </w:t>
      </w:r>
      <w:proofErr w:type="gramStart"/>
      <w:r w:rsidR="005D334A" w:rsidRPr="00AA1B5F">
        <w:t>ha</w:t>
      </w:r>
      <w:r w:rsidR="005D334A">
        <w:t>d</w:t>
      </w:r>
      <w:r w:rsidR="005D334A" w:rsidRPr="00AA1B5F">
        <w:t xml:space="preserve"> </w:t>
      </w:r>
      <w:r w:rsidR="00D0678B" w:rsidRPr="00AA1B5F">
        <w:t>a preference for</w:t>
      </w:r>
      <w:proofErr w:type="gramEnd"/>
      <w:r w:rsidR="00D0678B" w:rsidRPr="00AA1B5F">
        <w:t xml:space="preserve"> </w:t>
      </w:r>
      <w:r w:rsidR="00F144DD">
        <w:t>ointments</w:t>
      </w:r>
      <w:r w:rsidR="00F144DD" w:rsidRPr="00AA1B5F">
        <w:t xml:space="preserve"> </w:t>
      </w:r>
      <w:r w:rsidR="00E11FCB" w:rsidRPr="00AA1B5F">
        <w:t>over</w:t>
      </w:r>
      <w:r w:rsidR="00D0678B" w:rsidRPr="00AA1B5F">
        <w:t xml:space="preserve"> injections. </w:t>
      </w:r>
      <w:r w:rsidR="00826326" w:rsidRPr="00AA1B5F">
        <w:t>One mentioned the</w:t>
      </w:r>
      <w:r w:rsidR="004B1625" w:rsidRPr="00AA1B5F">
        <w:t xml:space="preserve"> </w:t>
      </w:r>
      <w:r w:rsidR="009B4126" w:rsidRPr="00AA1B5F">
        <w:t xml:space="preserve">potential timeliness of </w:t>
      </w:r>
      <w:r w:rsidR="00735E6F" w:rsidRPr="00AA1B5F">
        <w:t xml:space="preserve">applying </w:t>
      </w:r>
      <w:r w:rsidR="00D0678B" w:rsidRPr="00AA1B5F">
        <w:t xml:space="preserve">a cream </w:t>
      </w:r>
      <w:r w:rsidR="00735E6F" w:rsidRPr="00AA1B5F">
        <w:t>to the wound</w:t>
      </w:r>
      <w:r w:rsidR="00D0678B" w:rsidRPr="00AA1B5F">
        <w:t xml:space="preserve">, </w:t>
      </w:r>
      <w:r w:rsidR="009B4126" w:rsidRPr="00AA1B5F">
        <w:t>assuming than an early treatment may</w:t>
      </w:r>
      <w:r w:rsidR="00D0678B" w:rsidRPr="00AA1B5F">
        <w:t xml:space="preserve"> limit the infection.</w:t>
      </w:r>
      <w:r w:rsidR="009F3F83" w:rsidRPr="00AA1B5F">
        <w:t xml:space="preserve"> </w:t>
      </w:r>
      <w:r w:rsidR="00D0678B" w:rsidRPr="00AA1B5F">
        <w:t xml:space="preserve">Physical therapy in the form of thermotherapy was only mentioned by Austrian patients. </w:t>
      </w:r>
    </w:p>
    <w:p w14:paraId="52F03D5F" w14:textId="0CC26F03" w:rsidR="00436CB0" w:rsidRPr="00AA1B5F" w:rsidRDefault="00DA1BB6" w:rsidP="00521777">
      <w:r w:rsidRPr="00AA1B5F">
        <w:t>When discussing parenteral formulations,</w:t>
      </w:r>
      <w:r w:rsidR="00421474" w:rsidRPr="00AA1B5F">
        <w:t xml:space="preserve"> patients </w:t>
      </w:r>
      <w:r w:rsidRPr="00AA1B5F">
        <w:t xml:space="preserve">often </w:t>
      </w:r>
      <w:r w:rsidR="00421474" w:rsidRPr="00AA1B5F">
        <w:t xml:space="preserve">reported </w:t>
      </w:r>
      <w:r w:rsidR="008B52B9" w:rsidRPr="00AA1B5F">
        <w:t xml:space="preserve">‘fear of needles’ - </w:t>
      </w:r>
      <w:r w:rsidR="00421474" w:rsidRPr="00AA1B5F">
        <w:t>an aversion, or even a trauma, against injections</w:t>
      </w:r>
      <w:r w:rsidR="008161AD" w:rsidRPr="00AA1B5F">
        <w:t xml:space="preserve">. </w:t>
      </w:r>
      <w:r w:rsidR="00750E17" w:rsidRPr="00AA1B5F">
        <w:t>In contrast</w:t>
      </w:r>
      <w:r w:rsidR="00421474" w:rsidRPr="00AA1B5F">
        <w:t xml:space="preserve">, </w:t>
      </w:r>
      <w:r w:rsidR="00EA6F5E" w:rsidRPr="00AA1B5F">
        <w:t xml:space="preserve">some </w:t>
      </w:r>
      <w:r w:rsidR="004329D1" w:rsidRPr="00AA1B5F">
        <w:t xml:space="preserve">patients perceived </w:t>
      </w:r>
      <w:r w:rsidR="00421474" w:rsidRPr="00AA1B5F">
        <w:t xml:space="preserve">injections </w:t>
      </w:r>
      <w:r w:rsidR="008B52B9" w:rsidRPr="00AA1B5F">
        <w:t>as</w:t>
      </w:r>
      <w:r w:rsidR="00421474" w:rsidRPr="00AA1B5F">
        <w:t xml:space="preserve"> working faster and more effective than alternative modes of administration. </w:t>
      </w:r>
      <w:r w:rsidR="00B870FA" w:rsidRPr="00AA1B5F">
        <w:t>While others, such as two</w:t>
      </w:r>
      <w:r w:rsidR="00311E9D" w:rsidRPr="00AA1B5F">
        <w:t xml:space="preserve"> Colombian patients</w:t>
      </w:r>
      <w:r w:rsidR="00B870FA" w:rsidRPr="00AA1B5F">
        <w:t>,</w:t>
      </w:r>
      <w:r w:rsidR="00311E9D" w:rsidRPr="00AA1B5F">
        <w:t xml:space="preserve"> </w:t>
      </w:r>
      <w:r w:rsidR="00F144DD">
        <w:t>reported</w:t>
      </w:r>
      <w:r w:rsidR="00311E9D" w:rsidRPr="00AA1B5F">
        <w:t xml:space="preserve"> injections as the only treatment option.</w:t>
      </w:r>
      <w:r w:rsidR="00B65A18" w:rsidRPr="00AA1B5F">
        <w:t xml:space="preserve"> </w:t>
      </w:r>
      <w:r w:rsidR="00521777" w:rsidRPr="00AA1B5F">
        <w:t>Mainly</w:t>
      </w:r>
      <w:r w:rsidR="00421474" w:rsidRPr="00AA1B5F">
        <w:t xml:space="preserve"> Colombian military </w:t>
      </w:r>
      <w:r w:rsidR="00090B60" w:rsidRPr="00AA1B5F">
        <w:t xml:space="preserve">patients </w:t>
      </w:r>
      <w:r w:rsidR="00421474" w:rsidRPr="00AA1B5F">
        <w:t xml:space="preserve">discussed </w:t>
      </w:r>
      <w:r w:rsidR="004D6862" w:rsidRPr="00AA1B5F">
        <w:t>local</w:t>
      </w:r>
      <w:r w:rsidR="00311E9D" w:rsidRPr="00AA1B5F">
        <w:t>ized (directly on the lesion)</w:t>
      </w:r>
      <w:r w:rsidR="004D6862" w:rsidRPr="00AA1B5F">
        <w:t xml:space="preserve"> versus systemic administration</w:t>
      </w:r>
      <w:r w:rsidR="00311E9D" w:rsidRPr="00AA1B5F">
        <w:t xml:space="preserve"> of </w:t>
      </w:r>
      <w:proofErr w:type="spellStart"/>
      <w:r w:rsidR="00311E9D" w:rsidRPr="00AA1B5F">
        <w:t>antimonials</w:t>
      </w:r>
      <w:proofErr w:type="spellEnd"/>
      <w:r w:rsidR="004D6862" w:rsidRPr="00AA1B5F">
        <w:t xml:space="preserve">. </w:t>
      </w:r>
      <w:r w:rsidR="008B0345" w:rsidRPr="00AA1B5F">
        <w:t xml:space="preserve">In this context, </w:t>
      </w:r>
      <w:r w:rsidR="00DE69CC" w:rsidRPr="00AA1B5F">
        <w:t>s</w:t>
      </w:r>
      <w:r w:rsidR="001F7031" w:rsidRPr="00AA1B5F">
        <w:t xml:space="preserve">ome patients prefer </w:t>
      </w:r>
      <w:r w:rsidR="00CB7CE3" w:rsidRPr="00AA1B5F">
        <w:t xml:space="preserve">intravenous infusion </w:t>
      </w:r>
      <w:r w:rsidR="001F7031" w:rsidRPr="00AA1B5F">
        <w:t>(against intramuscular)</w:t>
      </w:r>
      <w:r w:rsidR="00CB7CE3" w:rsidRPr="00AA1B5F">
        <w:t xml:space="preserve"> due to the </w:t>
      </w:r>
      <w:r w:rsidR="00DC1600" w:rsidRPr="00AA1B5F">
        <w:t>volume</w:t>
      </w:r>
      <w:r w:rsidR="00CB7CE3" w:rsidRPr="00AA1B5F">
        <w:t xml:space="preserve"> of medication, and less pai</w:t>
      </w:r>
      <w:r w:rsidR="00521777" w:rsidRPr="00AA1B5F">
        <w:t>n</w:t>
      </w:r>
      <w:r w:rsidR="00CB7CE3" w:rsidRPr="00AA1B5F">
        <w:t>.</w:t>
      </w:r>
      <w:r w:rsidR="00436CB0" w:rsidRPr="00AA1B5F">
        <w:t xml:space="preserve"> </w:t>
      </w:r>
      <w:r w:rsidR="00DE69CC" w:rsidRPr="00AA1B5F">
        <w:t xml:space="preserve">However, intralesional injections were seen as preferable by being ‘stronger’, faster, and </w:t>
      </w:r>
      <w:r w:rsidR="004C0258" w:rsidRPr="00AA1B5F">
        <w:t>requiring</w:t>
      </w:r>
      <w:r w:rsidR="00DE69CC" w:rsidRPr="00AA1B5F">
        <w:t xml:space="preserve"> fewer doses. </w:t>
      </w:r>
      <w:r w:rsidR="004555B1" w:rsidRPr="00AA1B5F">
        <w:t xml:space="preserve">This highlights the trade-offs between efficacy </w:t>
      </w:r>
      <w:r w:rsidR="00F144DD">
        <w:t xml:space="preserve">and </w:t>
      </w:r>
      <w:r w:rsidR="004555B1" w:rsidRPr="00AA1B5F">
        <w:t>other product characteristics.</w:t>
      </w:r>
    </w:p>
    <w:p w14:paraId="69A98818" w14:textId="02F0E6E3" w:rsidR="00421474" w:rsidRPr="00AA1B5F" w:rsidRDefault="00421474" w:rsidP="00DC3079">
      <w:pPr>
        <w:pStyle w:val="Heading3"/>
        <w:rPr>
          <w:color w:val="auto"/>
          <w:lang w:val="en-GB"/>
        </w:rPr>
      </w:pPr>
      <w:bookmarkStart w:id="9" w:name="_5_Treatment_regimen"/>
      <w:r w:rsidRPr="00AA1B5F">
        <w:rPr>
          <w:color w:val="auto"/>
          <w:lang w:val="en-GB"/>
        </w:rPr>
        <w:t>5 Treatment regimen</w:t>
      </w:r>
      <w:bookmarkEnd w:id="9"/>
    </w:p>
    <w:p w14:paraId="1E1D37B6" w14:textId="78A18C8B" w:rsidR="006B493C" w:rsidRPr="00AA1B5F" w:rsidRDefault="006E4E0A">
      <w:r w:rsidRPr="00C562CF">
        <w:rPr>
          <w:i/>
        </w:rPr>
        <w:t>Treatment regimen</w:t>
      </w:r>
      <w:r w:rsidRPr="00AA1B5F">
        <w:t xml:space="preserve"> was found to be a TPP category rich in themes and trade-offs. </w:t>
      </w:r>
      <w:r w:rsidR="00222AE2" w:rsidRPr="00AA1B5F">
        <w:t>P</w:t>
      </w:r>
      <w:r w:rsidR="002A21BE" w:rsidRPr="00AA1B5F">
        <w:t>atients perceived long treatment</w:t>
      </w:r>
      <w:r w:rsidR="00222AE2" w:rsidRPr="00AA1B5F">
        <w:t xml:space="preserve"> durations</w:t>
      </w:r>
      <w:r w:rsidRPr="00AA1B5F">
        <w:t xml:space="preserve"> as burdensome, particular</w:t>
      </w:r>
      <w:r w:rsidR="00C80AD0" w:rsidRPr="00AA1B5F">
        <w:t>ly</w:t>
      </w:r>
      <w:r w:rsidRPr="00AA1B5F">
        <w:t xml:space="preserve"> </w:t>
      </w:r>
      <w:r w:rsidR="00861069" w:rsidRPr="00AA1B5F">
        <w:t xml:space="preserve">against the need to balance </w:t>
      </w:r>
      <w:r w:rsidRPr="00AA1B5F">
        <w:t>work obligations, and in connection with indirect costs (days of work lost</w:t>
      </w:r>
      <w:r w:rsidR="00B26CED" w:rsidRPr="00AA1B5F">
        <w:t>)</w:t>
      </w:r>
      <w:r w:rsidR="00861069" w:rsidRPr="00AA1B5F">
        <w:t xml:space="preserve">. </w:t>
      </w:r>
      <w:r w:rsidR="006347E2" w:rsidRPr="00AA1B5F">
        <w:t xml:space="preserve">These were more marked </w:t>
      </w:r>
      <w:r w:rsidR="001C5EED" w:rsidRPr="00AA1B5F">
        <w:t>for those living in remote areas.</w:t>
      </w:r>
      <w:r w:rsidR="004947BC" w:rsidRPr="00AA1B5F">
        <w:t xml:space="preserve"> Twenty days to one month </w:t>
      </w:r>
      <w:r w:rsidR="00F144DD" w:rsidRPr="00AA1B5F">
        <w:t>w</w:t>
      </w:r>
      <w:r w:rsidR="00F144DD">
        <w:t>ere</w:t>
      </w:r>
      <w:r w:rsidR="00F144DD" w:rsidRPr="00AA1B5F">
        <w:t xml:space="preserve"> </w:t>
      </w:r>
      <w:r w:rsidR="004947BC" w:rsidRPr="00AA1B5F">
        <w:t>seen as acceptable by some patients, corresponding to their experience</w:t>
      </w:r>
      <w:r w:rsidR="00AF422F" w:rsidRPr="00AA1B5F">
        <w:t>, although they prefer the faster option to heal the skin lesion</w:t>
      </w:r>
      <w:r w:rsidR="004947BC" w:rsidRPr="00AA1B5F">
        <w:t xml:space="preserve">. </w:t>
      </w:r>
      <w:r w:rsidR="004956DB" w:rsidRPr="00AA1B5F">
        <w:t xml:space="preserve">In contrast, two patients at the military treatment </w:t>
      </w:r>
      <w:proofErr w:type="spellStart"/>
      <w:r w:rsidR="004956DB" w:rsidRPr="00AA1B5F">
        <w:t>center</w:t>
      </w:r>
      <w:proofErr w:type="spellEnd"/>
      <w:r w:rsidR="004956DB" w:rsidRPr="00AA1B5F">
        <w:t xml:space="preserve"> wanted additional recovery time before being sent back to operations. </w:t>
      </w:r>
      <w:r w:rsidR="00861069" w:rsidRPr="00AA1B5F">
        <w:t xml:space="preserve">Patients described alternatives to mitigate the impact of the long treatment, including </w:t>
      </w:r>
      <w:r w:rsidR="00861069" w:rsidRPr="00AA1B5F">
        <w:lastRenderedPageBreak/>
        <w:t>seeking help from others, often relatives, to administer the drug at or near</w:t>
      </w:r>
      <w:r w:rsidRPr="00AA1B5F">
        <w:t xml:space="preserve"> home. </w:t>
      </w:r>
      <w:r w:rsidR="00780493" w:rsidRPr="00AA1B5F">
        <w:t>Long</w:t>
      </w:r>
      <w:r w:rsidR="003F5C68" w:rsidRPr="00AA1B5F">
        <w:t xml:space="preserve"> treatments were accepted as a trade-off to achieving clinical cure.</w:t>
      </w:r>
    </w:p>
    <w:p w14:paraId="4447C7AF" w14:textId="23C1D652" w:rsidR="00481F65" w:rsidRPr="00AA1B5F" w:rsidRDefault="006E4E0A" w:rsidP="003D2626">
      <w:r w:rsidRPr="00AA1B5F">
        <w:t>The theme of compliance was central. In general, being treated, and taking the full treatment course</w:t>
      </w:r>
      <w:r w:rsidR="00830F0C" w:rsidRPr="00AA1B5F">
        <w:t>,</w:t>
      </w:r>
      <w:r w:rsidRPr="00AA1B5F">
        <w:t xml:space="preserve"> was seen as important </w:t>
      </w:r>
      <w:r w:rsidR="00C80AD0" w:rsidRPr="00AA1B5F">
        <w:t>to</w:t>
      </w:r>
      <w:r w:rsidRPr="00AA1B5F">
        <w:t xml:space="preserve"> avoid relapse and sequel</w:t>
      </w:r>
      <w:r w:rsidR="007A694D" w:rsidRPr="00AA1B5F">
        <w:t>ae.</w:t>
      </w:r>
      <w:r w:rsidRPr="00AA1B5F">
        <w:t xml:space="preserve"> </w:t>
      </w:r>
      <w:r w:rsidR="003D2626" w:rsidRPr="00AA1B5F">
        <w:t xml:space="preserve">Many respondents continued treatment despite side effects. </w:t>
      </w:r>
      <w:r w:rsidR="00E344FF" w:rsidRPr="00AA1B5F">
        <w:t xml:space="preserve">Reasons for this were the fear of disease progression and its consequences. </w:t>
      </w:r>
      <w:r w:rsidR="003D2626" w:rsidRPr="00AA1B5F">
        <w:t>Other</w:t>
      </w:r>
      <w:r w:rsidR="00481F65" w:rsidRPr="00AA1B5F">
        <w:t xml:space="preserve"> patients reported treatment being paused, or suspended, due to adverse events, thus prolonging the overall treatment duration. </w:t>
      </w:r>
    </w:p>
    <w:p w14:paraId="782B1497" w14:textId="08728964" w:rsidR="00421474" w:rsidRPr="00AA1B5F" w:rsidRDefault="001C0C8C" w:rsidP="00BB4149">
      <w:r w:rsidRPr="00AA1B5F">
        <w:t>Regarding t</w:t>
      </w:r>
      <w:r w:rsidR="00421474" w:rsidRPr="00AA1B5F">
        <w:t>reatment frequency</w:t>
      </w:r>
      <w:r w:rsidRPr="00AA1B5F">
        <w:t xml:space="preserve">, </w:t>
      </w:r>
      <w:r w:rsidR="00D70ADA" w:rsidRPr="00AA1B5F">
        <w:t xml:space="preserve">daily administration of parenteral drugs was considered as too frequent, and patients preferred weekly injections. </w:t>
      </w:r>
      <w:r w:rsidR="00115BAA" w:rsidRPr="00AA1B5F">
        <w:t xml:space="preserve">This was partly related to the logistics of daily parenteral drugs, for example, </w:t>
      </w:r>
      <w:r w:rsidR="00CB47A8" w:rsidRPr="00AA1B5F">
        <w:t xml:space="preserve">having a different health provider during the weekends at the hospital, which may not be familiar with the case or the drug. </w:t>
      </w:r>
      <w:r w:rsidR="00D54AF4" w:rsidRPr="00AA1B5F">
        <w:t>In contrast, d</w:t>
      </w:r>
      <w:r w:rsidR="00911DDD" w:rsidRPr="00AA1B5F">
        <w:t xml:space="preserve">aily administration </w:t>
      </w:r>
      <w:r w:rsidR="009E287D" w:rsidRPr="00AA1B5F">
        <w:t xml:space="preserve">of oral </w:t>
      </w:r>
      <w:r w:rsidR="00222AE2" w:rsidRPr="00AA1B5F">
        <w:t xml:space="preserve">treatment </w:t>
      </w:r>
      <w:r w:rsidR="009E287D" w:rsidRPr="00AA1B5F">
        <w:t xml:space="preserve">or </w:t>
      </w:r>
      <w:r w:rsidR="008E5F2B" w:rsidRPr="00AA1B5F">
        <w:t xml:space="preserve">a </w:t>
      </w:r>
      <w:r w:rsidR="009E287D" w:rsidRPr="00AA1B5F">
        <w:t xml:space="preserve">drug that can be used </w:t>
      </w:r>
      <w:r w:rsidR="00911DDD" w:rsidRPr="00AA1B5F">
        <w:t>at-</w:t>
      </w:r>
      <w:proofErr w:type="spellStart"/>
      <w:proofErr w:type="gramStart"/>
      <w:r w:rsidR="00911DDD" w:rsidRPr="00AA1B5F">
        <w:t>home</w:t>
      </w:r>
      <w:r w:rsidR="009E287D" w:rsidRPr="00AA1B5F">
        <w:t>,was</w:t>
      </w:r>
      <w:proofErr w:type="spellEnd"/>
      <w:proofErr w:type="gramEnd"/>
      <w:r w:rsidR="009E287D" w:rsidRPr="00AA1B5F">
        <w:t xml:space="preserve"> accepted.</w:t>
      </w:r>
    </w:p>
    <w:p w14:paraId="14185ACA" w14:textId="51236E81" w:rsidR="00421474" w:rsidRPr="00AA1B5F" w:rsidRDefault="004B26F5" w:rsidP="00DC3079">
      <w:r w:rsidRPr="00AA1B5F">
        <w:t>The availability of the drug or trained healthcare providers also influenced the decisions of where to receive treatment. When facing this situation, a Brazilian patient opted for the weekly injections</w:t>
      </w:r>
      <w:r w:rsidR="001A10E2" w:rsidRPr="00AA1B5F">
        <w:t xml:space="preserve"> in another city </w:t>
      </w:r>
      <w:r w:rsidR="00222AE2" w:rsidRPr="00AA1B5F">
        <w:t xml:space="preserve">instead of </w:t>
      </w:r>
      <w:r w:rsidR="001A10E2" w:rsidRPr="00AA1B5F">
        <w:t xml:space="preserve">daily </w:t>
      </w:r>
      <w:r w:rsidR="004D1B01" w:rsidRPr="00AA1B5F">
        <w:t xml:space="preserve">ones </w:t>
      </w:r>
      <w:r w:rsidR="001A10E2" w:rsidRPr="00AA1B5F">
        <w:t>near their residence</w:t>
      </w:r>
      <w:r w:rsidRPr="00AA1B5F">
        <w:t>.</w:t>
      </w:r>
    </w:p>
    <w:p w14:paraId="2C82DDCB" w14:textId="1470980D" w:rsidR="00D9687D" w:rsidRPr="00AA1B5F" w:rsidRDefault="00D9687D" w:rsidP="00D9687D">
      <w:pPr>
        <w:pStyle w:val="Heading3"/>
        <w:rPr>
          <w:color w:val="auto"/>
          <w:lang w:val="en-GB"/>
        </w:rPr>
      </w:pPr>
      <w:r w:rsidRPr="00AA1B5F">
        <w:rPr>
          <w:color w:val="auto"/>
          <w:lang w:val="en-GB"/>
        </w:rPr>
        <w:t>6 Target population</w:t>
      </w:r>
    </w:p>
    <w:p w14:paraId="7F801336" w14:textId="48477ACF" w:rsidR="00510D8A" w:rsidRPr="00AA1B5F" w:rsidRDefault="009B00EA" w:rsidP="00D9687D">
      <w:r w:rsidRPr="00AA1B5F">
        <w:t xml:space="preserve">Not all respondents addressed this category; often interviewers were being asked to clarify. </w:t>
      </w:r>
      <w:r w:rsidRPr="00AA1B5F">
        <w:rPr>
          <w:szCs w:val="22"/>
        </w:rPr>
        <w:t xml:space="preserve">Most </w:t>
      </w:r>
      <w:r w:rsidR="00510D8A" w:rsidRPr="00AA1B5F">
        <w:rPr>
          <w:szCs w:val="22"/>
        </w:rPr>
        <w:t>agreed that everyone should be treated, for reason</w:t>
      </w:r>
      <w:r w:rsidR="00CA2D87">
        <w:rPr>
          <w:szCs w:val="22"/>
        </w:rPr>
        <w:t>s</w:t>
      </w:r>
      <w:r w:rsidR="00510D8A" w:rsidRPr="00AA1B5F">
        <w:rPr>
          <w:szCs w:val="22"/>
        </w:rPr>
        <w:t xml:space="preserve"> such as an intrinsic right to treatment, patients’ quality of life,</w:t>
      </w:r>
      <w:r w:rsidRPr="00AA1B5F">
        <w:rPr>
          <w:szCs w:val="22"/>
        </w:rPr>
        <w:t xml:space="preserve"> or</w:t>
      </w:r>
      <w:r w:rsidR="00510D8A" w:rsidRPr="00AA1B5F">
        <w:rPr>
          <w:szCs w:val="22"/>
        </w:rPr>
        <w:t xml:space="preserve"> </w:t>
      </w:r>
      <w:r w:rsidR="00185611" w:rsidRPr="00AA1B5F">
        <w:rPr>
          <w:szCs w:val="22"/>
        </w:rPr>
        <w:t>to</w:t>
      </w:r>
      <w:r w:rsidR="00510D8A" w:rsidRPr="00AA1B5F">
        <w:rPr>
          <w:szCs w:val="22"/>
        </w:rPr>
        <w:t xml:space="preserve"> avoid disease progression. </w:t>
      </w:r>
      <w:r w:rsidRPr="00AA1B5F">
        <w:t xml:space="preserve">A few patients noted that special populations, such as children, should not be treated due to the </w:t>
      </w:r>
      <w:r w:rsidR="005729A0" w:rsidRPr="00AA1B5F">
        <w:t>pain and frequent adverse events</w:t>
      </w:r>
      <w:r w:rsidR="00554CB3" w:rsidRPr="00AA1B5F">
        <w:t xml:space="preserve"> of the medication</w:t>
      </w:r>
      <w:r w:rsidRPr="00AA1B5F">
        <w:t xml:space="preserve">.  </w:t>
      </w:r>
      <w:r w:rsidR="00510D8A" w:rsidRPr="00AA1B5F">
        <w:t xml:space="preserve">Findings are available in more detail in </w:t>
      </w:r>
      <w:r w:rsidR="00510D8A" w:rsidRPr="00AA1B5F">
        <w:rPr>
          <w:b/>
          <w:bCs/>
        </w:rPr>
        <w:t>S3 File</w:t>
      </w:r>
      <w:r w:rsidR="00510D8A" w:rsidRPr="00AA1B5F">
        <w:t xml:space="preserve">, as they were difficult to interpret and </w:t>
      </w:r>
      <w:r w:rsidR="007457E9" w:rsidRPr="00AA1B5F">
        <w:t>incorporate in a TPP</w:t>
      </w:r>
      <w:r w:rsidR="00510D8A" w:rsidRPr="00AA1B5F">
        <w:t>.</w:t>
      </w:r>
    </w:p>
    <w:p w14:paraId="5B65C244" w14:textId="67D7D738" w:rsidR="00421474" w:rsidRPr="00AA1B5F" w:rsidRDefault="00421474" w:rsidP="00DC3079">
      <w:pPr>
        <w:pStyle w:val="Heading3"/>
        <w:rPr>
          <w:color w:val="auto"/>
          <w:lang w:val="en-GB"/>
        </w:rPr>
      </w:pPr>
      <w:bookmarkStart w:id="10" w:name="_7_Cost"/>
      <w:r w:rsidRPr="00AA1B5F">
        <w:rPr>
          <w:color w:val="auto"/>
          <w:lang w:val="en-GB"/>
        </w:rPr>
        <w:t>7 Cost</w:t>
      </w:r>
      <w:bookmarkEnd w:id="10"/>
    </w:p>
    <w:p w14:paraId="085203AB" w14:textId="167FBD36" w:rsidR="0024599B" w:rsidRPr="00AA1B5F" w:rsidRDefault="00236D7B" w:rsidP="00FA284F">
      <w:r w:rsidRPr="00AA1B5F">
        <w:t xml:space="preserve">Costs were frequently </w:t>
      </w:r>
      <w:r w:rsidR="00FC23B5" w:rsidRPr="00AA1B5F">
        <w:t xml:space="preserve">mentioned by patients, </w:t>
      </w:r>
      <w:r w:rsidR="004C6B08" w:rsidRPr="00AA1B5F">
        <w:t>e</w:t>
      </w:r>
      <w:r w:rsidR="00FC23B5" w:rsidRPr="00AA1B5F">
        <w:t xml:space="preserve">specially those </w:t>
      </w:r>
      <w:r w:rsidR="000A7D31" w:rsidRPr="00AA1B5F">
        <w:t xml:space="preserve">related to </w:t>
      </w:r>
      <w:r w:rsidR="007B76F2" w:rsidRPr="00AA1B5F">
        <w:t>procedures such as</w:t>
      </w:r>
      <w:r w:rsidR="000A7D31" w:rsidRPr="00AA1B5F">
        <w:t xml:space="preserve"> administration of injections, consultations, diagnostic tests, and transport. </w:t>
      </w:r>
      <w:r w:rsidR="00FC23B5" w:rsidRPr="00AA1B5F">
        <w:t xml:space="preserve">Inadequate or over-the-counter medications before CL diagnosis </w:t>
      </w:r>
      <w:r w:rsidR="00172315" w:rsidRPr="00AA1B5F">
        <w:t>were</w:t>
      </w:r>
      <w:r w:rsidR="00FC23B5" w:rsidRPr="00AA1B5F">
        <w:t xml:space="preserve"> also </w:t>
      </w:r>
      <w:r w:rsidR="0098349C" w:rsidRPr="00AA1B5F">
        <w:t>discussed</w:t>
      </w:r>
      <w:r w:rsidR="00B75954" w:rsidRPr="00AA1B5F">
        <w:t xml:space="preserve">, </w:t>
      </w:r>
      <w:r w:rsidR="0098349C" w:rsidRPr="00AA1B5F">
        <w:t xml:space="preserve">but rarely </w:t>
      </w:r>
      <w:r w:rsidR="00B75954" w:rsidRPr="00AA1B5F">
        <w:t>costs related to antileishmanial drugs, in line with the treatment being provided for free in Austria, Brazil and Colombia.</w:t>
      </w:r>
      <w:r w:rsidR="007B76F2" w:rsidRPr="00AA1B5F">
        <w:t xml:space="preserve"> </w:t>
      </w:r>
      <w:r w:rsidR="0024599B" w:rsidRPr="00AA1B5F">
        <w:t xml:space="preserve">One Colombian patient mentioned paying for administration of the injections outside of the health care system. </w:t>
      </w:r>
      <w:r w:rsidR="00FA284F" w:rsidRPr="00AA1B5F">
        <w:t xml:space="preserve">Costs of diagnostic and pre-treatment tests required to </w:t>
      </w:r>
      <w:r w:rsidR="00D76240" w:rsidRPr="00AA1B5F">
        <w:t>define eligibility to</w:t>
      </w:r>
      <w:r w:rsidR="00FA284F" w:rsidRPr="00AA1B5F">
        <w:t xml:space="preserve"> systemic antileishmanial drugs (e.g., blood cell count) were sometimes paid by patients to expedite the initiation of treatment.</w:t>
      </w:r>
      <w:r w:rsidR="00FE7275" w:rsidRPr="00AA1B5F">
        <w:t xml:space="preserve"> </w:t>
      </w:r>
    </w:p>
    <w:p w14:paraId="130D8D7A" w14:textId="4BC15918" w:rsidR="00421474" w:rsidRPr="00AA1B5F" w:rsidRDefault="00B57884" w:rsidP="00DC3079">
      <w:r w:rsidRPr="00AA1B5F">
        <w:t>In a high-income setting, a</w:t>
      </w:r>
      <w:r w:rsidR="0098349C" w:rsidRPr="00AA1B5F">
        <w:t>n Austrian</w:t>
      </w:r>
      <w:r w:rsidRPr="00AA1B5F">
        <w:t xml:space="preserve"> patient describes paying</w:t>
      </w:r>
      <w:r w:rsidR="00DB256B" w:rsidRPr="00AA1B5F">
        <w:t xml:space="preserve"> </w:t>
      </w:r>
      <w:r w:rsidR="0098349C" w:rsidRPr="00AA1B5F">
        <w:t xml:space="preserve">a </w:t>
      </w:r>
      <w:r w:rsidR="00DB256B" w:rsidRPr="00AA1B5F">
        <w:t xml:space="preserve">140 EUR (154 USD) </w:t>
      </w:r>
      <w:r w:rsidRPr="00AA1B5F">
        <w:t>f</w:t>
      </w:r>
      <w:r w:rsidR="008C684F" w:rsidRPr="00AA1B5F">
        <w:t>ee f</w:t>
      </w:r>
      <w:r w:rsidRPr="00AA1B5F">
        <w:t xml:space="preserve">or </w:t>
      </w:r>
      <w:r w:rsidR="008C684F" w:rsidRPr="00AA1B5F">
        <w:t>specialized care</w:t>
      </w:r>
      <w:r w:rsidRPr="00AA1B5F">
        <w:t xml:space="preserve"> to </w:t>
      </w:r>
      <w:r w:rsidR="00C133D8" w:rsidRPr="00AA1B5F">
        <w:t>shorten</w:t>
      </w:r>
      <w:r w:rsidRPr="00AA1B5F">
        <w:t xml:space="preserve"> </w:t>
      </w:r>
      <w:r w:rsidR="00C133D8" w:rsidRPr="00AA1B5F">
        <w:t>waiting times</w:t>
      </w:r>
      <w:r w:rsidR="00A42F33" w:rsidRPr="00AA1B5F">
        <w:t xml:space="preserve">, while a Brazilian patient described the challenges trying to access specialized care </w:t>
      </w:r>
      <w:r w:rsidR="00EF23BD" w:rsidRPr="00AA1B5F">
        <w:t>in their town, both due to the costs of the appointment and limited of availability of specialists.</w:t>
      </w:r>
      <w:r w:rsidR="00D241CF" w:rsidRPr="00AA1B5F">
        <w:t xml:space="preserve"> </w:t>
      </w:r>
      <w:r w:rsidR="00D05EF8" w:rsidRPr="00AA1B5F">
        <w:t>Some</w:t>
      </w:r>
      <w:r w:rsidR="00421474" w:rsidRPr="00AA1B5F">
        <w:t xml:space="preserve"> patients, particularly among those living in remote areas, </w:t>
      </w:r>
      <w:r w:rsidR="00D05EF8" w:rsidRPr="00AA1B5F">
        <w:t xml:space="preserve">reported </w:t>
      </w:r>
      <w:r w:rsidR="00421474" w:rsidRPr="00AA1B5F">
        <w:t>significant transport costs to treatment facilities using a variety of means of transport, as well as time lost due to the journey.</w:t>
      </w:r>
      <w:r w:rsidR="00B95E92" w:rsidRPr="00AA1B5F">
        <w:t xml:space="preserve"> </w:t>
      </w:r>
      <w:r w:rsidR="00446011" w:rsidRPr="00AA1B5F">
        <w:t xml:space="preserve">One patient describes pawning and borrowing money to afford transportation costs. </w:t>
      </w:r>
      <w:r w:rsidR="00B95E92" w:rsidRPr="00AA1B5F">
        <w:t xml:space="preserve">This aspect is closely related to </w:t>
      </w:r>
      <w:r w:rsidR="00B95E92" w:rsidRPr="00AA1B5F">
        <w:rPr>
          <w:i/>
          <w:iCs/>
        </w:rPr>
        <w:t xml:space="preserve">Geographical barriers </w:t>
      </w:r>
      <w:r w:rsidR="00802B37" w:rsidRPr="00AA1B5F">
        <w:t>(</w:t>
      </w:r>
      <w:r w:rsidR="00993F53" w:rsidRPr="00AA1B5F">
        <w:rPr>
          <w:b/>
          <w:bCs/>
        </w:rPr>
        <w:t>S</w:t>
      </w:r>
      <w:r w:rsidR="00272F85" w:rsidRPr="00AA1B5F">
        <w:rPr>
          <w:b/>
          <w:bCs/>
        </w:rPr>
        <w:t>3</w:t>
      </w:r>
      <w:r w:rsidR="00993F53" w:rsidRPr="00AA1B5F">
        <w:rPr>
          <w:b/>
          <w:bCs/>
        </w:rPr>
        <w:t xml:space="preserve"> File</w:t>
      </w:r>
      <w:r w:rsidR="00802B37" w:rsidRPr="00AA1B5F">
        <w:t>)</w:t>
      </w:r>
      <w:r w:rsidR="00B95E92" w:rsidRPr="00AA1B5F">
        <w:t>.</w:t>
      </w:r>
    </w:p>
    <w:p w14:paraId="6F421222" w14:textId="63BBE86B" w:rsidR="00421474" w:rsidRPr="00AA1B5F" w:rsidRDefault="006E1B40" w:rsidP="00AD69E0">
      <w:r w:rsidRPr="00AA1B5F">
        <w:t xml:space="preserve">Indirect costs were mainly related to days of work </w:t>
      </w:r>
      <w:r w:rsidR="00AD4B4D" w:rsidRPr="00AA1B5F">
        <w:t>lost and</w:t>
      </w:r>
      <w:r w:rsidR="00915B56" w:rsidRPr="00AA1B5F">
        <w:t xml:space="preserve"> were mentioned as significant</w:t>
      </w:r>
      <w:r w:rsidRPr="00AA1B5F">
        <w:t xml:space="preserve">. Taking time off during treatment without payment was </w:t>
      </w:r>
      <w:r w:rsidR="00CF6338" w:rsidRPr="00AA1B5F">
        <w:t xml:space="preserve">considered </w:t>
      </w:r>
      <w:r w:rsidR="00133697" w:rsidRPr="00AA1B5F">
        <w:t>difficult for</w:t>
      </w:r>
      <w:r w:rsidRPr="00AA1B5F">
        <w:t xml:space="preserve"> patients who </w:t>
      </w:r>
      <w:r w:rsidR="00CF6338" w:rsidRPr="00AA1B5F">
        <w:t>worked as</w:t>
      </w:r>
      <w:r w:rsidRPr="00AA1B5F">
        <w:t xml:space="preserve"> </w:t>
      </w:r>
      <w:r w:rsidR="00133697" w:rsidRPr="00AA1B5F">
        <w:t xml:space="preserve">day </w:t>
      </w:r>
      <w:proofErr w:type="spellStart"/>
      <w:r w:rsidR="00133697" w:rsidRPr="00AA1B5F">
        <w:t>laborers</w:t>
      </w:r>
      <w:proofErr w:type="spellEnd"/>
      <w:r w:rsidRPr="00AA1B5F">
        <w:t>, or self-employed</w:t>
      </w:r>
      <w:r w:rsidR="007B5D5A" w:rsidRPr="00AA1B5F">
        <w:t>,</w:t>
      </w:r>
      <w:r w:rsidR="00421474" w:rsidRPr="00AA1B5F">
        <w:t xml:space="preserve"> </w:t>
      </w:r>
      <w:r w:rsidR="00CF6338" w:rsidRPr="00AA1B5F">
        <w:t xml:space="preserve">some were not </w:t>
      </w:r>
      <w:r w:rsidR="00421474" w:rsidRPr="00AA1B5F">
        <w:t xml:space="preserve">able to work at all during treatment, or not able to find </w:t>
      </w:r>
      <w:r w:rsidR="00421474" w:rsidRPr="00AA1B5F">
        <w:lastRenderedPageBreak/>
        <w:t>work.</w:t>
      </w:r>
      <w:r w:rsidR="00FA503C" w:rsidRPr="00AA1B5F">
        <w:t xml:space="preserve"> </w:t>
      </w:r>
      <w:r w:rsidR="00DB4B65" w:rsidRPr="00AA1B5F">
        <w:t xml:space="preserve">Having to stay away from home for treatment </w:t>
      </w:r>
      <w:r w:rsidR="00AD69E0" w:rsidRPr="00AA1B5F">
        <w:t>was another reason for indirect</w:t>
      </w:r>
      <w:r w:rsidR="00DB4B65" w:rsidRPr="00AA1B5F">
        <w:t xml:space="preserve"> costs and often affected </w:t>
      </w:r>
      <w:r w:rsidR="00AD69E0" w:rsidRPr="00AA1B5F">
        <w:t>patients’</w:t>
      </w:r>
      <w:r w:rsidR="00DB4B65" w:rsidRPr="00AA1B5F">
        <w:t xml:space="preserve"> income prospects.</w:t>
      </w:r>
      <w:r w:rsidR="00541E41" w:rsidRPr="00AA1B5F">
        <w:t xml:space="preserve"> </w:t>
      </w:r>
      <w:r w:rsidR="00421474" w:rsidRPr="00AA1B5F">
        <w:t>Th</w:t>
      </w:r>
      <w:r w:rsidR="00B07C34" w:rsidRPr="00AA1B5F">
        <w:t>is contrasted with patients with formal employment, such as th</w:t>
      </w:r>
      <w:r w:rsidR="00421474" w:rsidRPr="00AA1B5F">
        <w:t xml:space="preserve">e Colombian soldiers </w:t>
      </w:r>
      <w:r w:rsidR="00285839" w:rsidRPr="00AA1B5F">
        <w:t>or</w:t>
      </w:r>
      <w:r w:rsidR="00421474" w:rsidRPr="00AA1B5F">
        <w:t xml:space="preserve"> </w:t>
      </w:r>
      <w:r w:rsidR="00285839" w:rsidRPr="00AA1B5F">
        <w:t xml:space="preserve">the Austrian patients. One Austrian </w:t>
      </w:r>
      <w:r w:rsidR="00042C0D" w:rsidRPr="00AA1B5F">
        <w:t xml:space="preserve">received </w:t>
      </w:r>
      <w:r w:rsidR="00285839" w:rsidRPr="00AA1B5F">
        <w:t xml:space="preserve">a sick leave of 4-5 weeks, noting that she was lucky and was not afraid of losing her job, due to her employer </w:t>
      </w:r>
      <w:r w:rsidR="007C7ECD" w:rsidRPr="00AA1B5F">
        <w:t>being treated for</w:t>
      </w:r>
      <w:r w:rsidR="00285839" w:rsidRPr="00AA1B5F">
        <w:t xml:space="preserve"> CL at the same time. </w:t>
      </w:r>
    </w:p>
    <w:p w14:paraId="54BEA853" w14:textId="77777777" w:rsidR="00421474" w:rsidRPr="00AA1B5F" w:rsidRDefault="00421474" w:rsidP="00DC3079">
      <w:pPr>
        <w:pStyle w:val="Heading3"/>
        <w:rPr>
          <w:color w:val="auto"/>
          <w:lang w:val="en-GB"/>
        </w:rPr>
      </w:pPr>
      <w:bookmarkStart w:id="11" w:name="_8_Perceived_barriers"/>
      <w:bookmarkStart w:id="12" w:name="_Hlk115693754"/>
      <w:r w:rsidRPr="00AA1B5F">
        <w:rPr>
          <w:color w:val="auto"/>
          <w:lang w:val="en-GB"/>
        </w:rPr>
        <w:t>8 Perceived barriers</w:t>
      </w:r>
      <w:bookmarkEnd w:id="11"/>
    </w:p>
    <w:p w14:paraId="65FFDBFC" w14:textId="5CFE41DF" w:rsidR="00421474" w:rsidRPr="00AA1B5F" w:rsidRDefault="00421474" w:rsidP="00DC3079">
      <w:r w:rsidRPr="00AA1B5F">
        <w:t xml:space="preserve">Patients </w:t>
      </w:r>
      <w:r w:rsidR="00042C0D" w:rsidRPr="00AA1B5F">
        <w:t>reported barriers included</w:t>
      </w:r>
      <w:r w:rsidRPr="00AA1B5F">
        <w:t xml:space="preserve"> </w:t>
      </w:r>
      <w:r w:rsidR="001E7589" w:rsidRPr="00AA1B5F">
        <w:t>geographical</w:t>
      </w:r>
      <w:r w:rsidR="00AB7534" w:rsidRPr="00AA1B5F">
        <w:t xml:space="preserve"> location</w:t>
      </w:r>
      <w:r w:rsidR="001E7589" w:rsidRPr="00AA1B5F">
        <w:t xml:space="preserve">, </w:t>
      </w:r>
      <w:r w:rsidRPr="00AA1B5F">
        <w:t>availability</w:t>
      </w:r>
      <w:r w:rsidR="00253508" w:rsidRPr="00AA1B5F">
        <w:t xml:space="preserve"> of treatment</w:t>
      </w:r>
      <w:r w:rsidR="004C70DD" w:rsidRPr="00AA1B5F">
        <w:t>, migratory status</w:t>
      </w:r>
      <w:r w:rsidR="00422550" w:rsidRPr="00AA1B5F">
        <w:t xml:space="preserve"> </w:t>
      </w:r>
      <w:r w:rsidR="004C70DD" w:rsidRPr="00AA1B5F">
        <w:t>or</w:t>
      </w:r>
      <w:r w:rsidR="001E7589" w:rsidRPr="00AA1B5F">
        <w:t xml:space="preserve"> </w:t>
      </w:r>
      <w:r w:rsidR="003F2870" w:rsidRPr="00AA1B5F">
        <w:t>occupation</w:t>
      </w:r>
      <w:r w:rsidR="00422550" w:rsidRPr="00AA1B5F">
        <w:t xml:space="preserve"> (for example, </w:t>
      </w:r>
      <w:r w:rsidR="00B36189" w:rsidRPr="00AA1B5F">
        <w:t>civilian patients from Colombia reported difficult or no access to CL treatment for patients employed in illegal professions, or migrant workers</w:t>
      </w:r>
      <w:r w:rsidRPr="00AA1B5F">
        <w:t xml:space="preserve">) </w:t>
      </w:r>
      <w:r w:rsidR="00477ED4" w:rsidRPr="00AA1B5F">
        <w:rPr>
          <w:b/>
          <w:bCs/>
        </w:rPr>
        <w:t>S3 File</w:t>
      </w:r>
      <w:r w:rsidR="00477ED4" w:rsidRPr="00AA1B5F">
        <w:t xml:space="preserve">. </w:t>
      </w:r>
      <w:r w:rsidR="00B36189" w:rsidRPr="00AA1B5F">
        <w:t>O</w:t>
      </w:r>
      <w:r w:rsidRPr="00AA1B5F">
        <w:t xml:space="preserve">ften there was a combination of different </w:t>
      </w:r>
      <w:r w:rsidR="006D6D28" w:rsidRPr="00AA1B5F">
        <w:t>barriers that resulted in</w:t>
      </w:r>
      <w:r w:rsidR="00422550" w:rsidRPr="00AA1B5F">
        <w:t xml:space="preserve"> indirect costs</w:t>
      </w:r>
      <w:r w:rsidR="0089716C" w:rsidRPr="00AA1B5F">
        <w:t xml:space="preserve"> and delayed initiation of treatment. </w:t>
      </w:r>
    </w:p>
    <w:p w14:paraId="57528B05" w14:textId="77777777" w:rsidR="00421474" w:rsidRPr="00AA1B5F" w:rsidRDefault="00421474" w:rsidP="00DC3079">
      <w:pPr>
        <w:pStyle w:val="Heading3"/>
        <w:rPr>
          <w:color w:val="auto"/>
          <w:lang w:val="en-GB"/>
        </w:rPr>
      </w:pPr>
      <w:bookmarkStart w:id="13" w:name="_9_Other_development"/>
      <w:bookmarkEnd w:id="12"/>
      <w:r w:rsidRPr="00AA1B5F">
        <w:rPr>
          <w:color w:val="auto"/>
          <w:lang w:val="en-GB"/>
        </w:rPr>
        <w:t>9 Other development needs</w:t>
      </w:r>
      <w:bookmarkEnd w:id="13"/>
    </w:p>
    <w:p w14:paraId="769727BC" w14:textId="12DD453B" w:rsidR="00034089" w:rsidRPr="00AA1B5F" w:rsidRDefault="004E30DE" w:rsidP="00034089">
      <w:r w:rsidRPr="00AA1B5F">
        <w:t>P</w:t>
      </w:r>
      <w:r w:rsidR="00034089" w:rsidRPr="00AA1B5F">
        <w:t xml:space="preserve">atients emphasized the need </w:t>
      </w:r>
      <w:r w:rsidR="00CA3484" w:rsidRPr="00AA1B5F">
        <w:t>for investments in research, to develop alternative drugs with a better safety profile</w:t>
      </w:r>
      <w:r w:rsidR="00CC00CD" w:rsidRPr="00AA1B5F">
        <w:t xml:space="preserve">. In addition, some patients emphasized the need to invest in vaccine development, knowing the risk of reinfection for people living in endemic areas. </w:t>
      </w:r>
    </w:p>
    <w:p w14:paraId="088AFC92" w14:textId="0554B4C2" w:rsidR="00034089" w:rsidRPr="00AA1B5F" w:rsidRDefault="00816F0F">
      <w:r w:rsidRPr="00AA1B5F">
        <w:t>In addition, p</w:t>
      </w:r>
      <w:r w:rsidR="00034089" w:rsidRPr="00AA1B5F">
        <w:t xml:space="preserve">atients emphasized the need for general information and dissemination activities, </w:t>
      </w:r>
      <w:r w:rsidRPr="00AA1B5F">
        <w:t>including</w:t>
      </w:r>
      <w:r w:rsidR="00034089" w:rsidRPr="00AA1B5F">
        <w:t xml:space="preserve"> information about the disease</w:t>
      </w:r>
      <w:r w:rsidR="00584EE6" w:rsidRPr="00AA1B5F">
        <w:t>, such as</w:t>
      </w:r>
      <w:r w:rsidR="00034089" w:rsidRPr="00AA1B5F">
        <w:t xml:space="preserve"> the mode of transmission and treatment options</w:t>
      </w:r>
      <w:r w:rsidR="00584EE6" w:rsidRPr="00AA1B5F">
        <w:t xml:space="preserve">, as well as campaigns </w:t>
      </w:r>
      <w:r w:rsidRPr="00AA1B5F">
        <w:t>to</w:t>
      </w:r>
      <w:r w:rsidR="00584EE6" w:rsidRPr="00AA1B5F">
        <w:t xml:space="preserve"> de-stigmatize the disease. </w:t>
      </w:r>
    </w:p>
    <w:p w14:paraId="1DA730A0" w14:textId="4644BDA9" w:rsidR="0022515B" w:rsidRPr="00AA1B5F" w:rsidRDefault="0022515B"/>
    <w:p w14:paraId="72AFD227" w14:textId="34E33482" w:rsidR="0022515B" w:rsidRPr="00AA1B5F" w:rsidRDefault="0022515B" w:rsidP="0022515B">
      <w:r w:rsidRPr="00AA1B5F">
        <w:rPr>
          <w:rStyle w:val="Heading3Char"/>
          <w:sz w:val="22"/>
          <w:szCs w:val="22"/>
          <w:lang w:val="en-GB"/>
        </w:rPr>
        <w:t>Table 2. Representative quotes</w:t>
      </w:r>
      <w:r w:rsidRPr="00AA1B5F">
        <w:t xml:space="preserve"> reflecting patients’ preferences across the attributes in a TPP for leishmaniasis treatment.</w:t>
      </w:r>
    </w:p>
    <w:p w14:paraId="5E1E1D46" w14:textId="77777777" w:rsidR="0022515B" w:rsidRPr="00AA1B5F" w:rsidRDefault="0022515B" w:rsidP="0022515B">
      <w:r w:rsidRPr="00AA1B5F">
        <w:t xml:space="preserve"> </w:t>
      </w:r>
    </w:p>
    <w:tbl>
      <w:tblPr>
        <w:tblStyle w:val="TableGrid"/>
        <w:tblW w:w="0" w:type="auto"/>
        <w:tblLook w:val="04A0" w:firstRow="1" w:lastRow="0" w:firstColumn="1" w:lastColumn="0" w:noHBand="0" w:noVBand="1"/>
      </w:tblPr>
      <w:tblGrid>
        <w:gridCol w:w="2507"/>
        <w:gridCol w:w="6509"/>
      </w:tblGrid>
      <w:tr w:rsidR="0022515B" w:rsidRPr="00AA1B5F" w14:paraId="0DEC3B90" w14:textId="77777777" w:rsidTr="00BB6E5F">
        <w:tc>
          <w:tcPr>
            <w:tcW w:w="2507" w:type="dxa"/>
          </w:tcPr>
          <w:p w14:paraId="68E29ED3" w14:textId="77777777" w:rsidR="0022515B" w:rsidRDefault="00C167DB" w:rsidP="007347B8">
            <w:pPr>
              <w:rPr>
                <w:b/>
                <w:bCs/>
              </w:rPr>
            </w:pPr>
            <w:r>
              <w:rPr>
                <w:b/>
                <w:bCs/>
              </w:rPr>
              <w:t xml:space="preserve">TPP </w:t>
            </w:r>
            <w:r w:rsidR="0022515B" w:rsidRPr="00AA1B5F">
              <w:rPr>
                <w:b/>
                <w:bCs/>
              </w:rPr>
              <w:t>Attributes and themes</w:t>
            </w:r>
          </w:p>
          <w:p w14:paraId="4455F10D" w14:textId="38C38A30" w:rsidR="002B0847" w:rsidRPr="00BB6E5F" w:rsidRDefault="002B0847" w:rsidP="007347B8">
            <w:pPr>
              <w:rPr>
                <w:bCs/>
              </w:rPr>
            </w:pPr>
            <w:r w:rsidRPr="00BB6E5F">
              <w:rPr>
                <w:bCs/>
              </w:rPr>
              <w:t>[] Authors’ remarks</w:t>
            </w:r>
          </w:p>
        </w:tc>
        <w:tc>
          <w:tcPr>
            <w:tcW w:w="6509" w:type="dxa"/>
          </w:tcPr>
          <w:p w14:paraId="300D6BC5" w14:textId="77777777" w:rsidR="0022515B" w:rsidRPr="00AA1B5F" w:rsidRDefault="0022515B" w:rsidP="007347B8">
            <w:pPr>
              <w:rPr>
                <w:b/>
                <w:bCs/>
              </w:rPr>
            </w:pPr>
            <w:r w:rsidRPr="00AA1B5F">
              <w:rPr>
                <w:b/>
                <w:bCs/>
              </w:rPr>
              <w:t>Representative quotes*</w:t>
            </w:r>
          </w:p>
        </w:tc>
      </w:tr>
      <w:tr w:rsidR="0022515B" w:rsidRPr="00AA1B5F" w14:paraId="67889CAF" w14:textId="77777777" w:rsidTr="007347B8">
        <w:tc>
          <w:tcPr>
            <w:tcW w:w="9016" w:type="dxa"/>
            <w:gridSpan w:val="2"/>
          </w:tcPr>
          <w:p w14:paraId="3AB5B25E" w14:textId="77777777" w:rsidR="0022515B" w:rsidRPr="00AA1B5F" w:rsidRDefault="0022515B" w:rsidP="007347B8">
            <w:pPr>
              <w:pStyle w:val="Heading3"/>
              <w:rPr>
                <w:lang w:val="en-GB"/>
              </w:rPr>
            </w:pPr>
            <w:r w:rsidRPr="00AA1B5F">
              <w:rPr>
                <w:color w:val="auto"/>
                <w:lang w:val="en-GB"/>
              </w:rPr>
              <w:t>1 Safety/tolerability</w:t>
            </w:r>
          </w:p>
        </w:tc>
      </w:tr>
      <w:tr w:rsidR="0022515B" w:rsidRPr="00AA1B5F" w14:paraId="52682CEA" w14:textId="77777777" w:rsidTr="00BB6E5F">
        <w:tc>
          <w:tcPr>
            <w:tcW w:w="2507" w:type="dxa"/>
          </w:tcPr>
          <w:p w14:paraId="7EEFCBEC" w14:textId="77777777" w:rsidR="0022515B" w:rsidRPr="00AA1B5F" w:rsidRDefault="0022515B" w:rsidP="00A66585">
            <w:pPr>
              <w:jc w:val="left"/>
            </w:pPr>
            <w:r w:rsidRPr="00AA1B5F">
              <w:t>Safety monitoring requirements</w:t>
            </w:r>
          </w:p>
        </w:tc>
        <w:tc>
          <w:tcPr>
            <w:tcW w:w="6509" w:type="dxa"/>
          </w:tcPr>
          <w:p w14:paraId="506F2195" w14:textId="77777777" w:rsidR="0022515B" w:rsidRPr="00AA1B5F" w:rsidRDefault="0022515B" w:rsidP="007347B8">
            <w:pPr>
              <w:pStyle w:val="Quote"/>
            </w:pPr>
            <w:r w:rsidRPr="00AA1B5F">
              <w:t xml:space="preserve">Back then I didn’t want to [be hospitalized] because I had the feeling it was more relaxed when you can go home every evening. But thinking back, I am now of the opinion it might have been better just to stay there. […] Often, I didn’t know in the evening at home how I should lie down, because my kidneys hurt, and I was very nauseous. I was given </w:t>
            </w:r>
            <w:proofErr w:type="spellStart"/>
            <w:r w:rsidRPr="00AA1B5F">
              <w:t>Zydis</w:t>
            </w:r>
            <w:proofErr w:type="spellEnd"/>
            <w:r w:rsidRPr="00AA1B5F">
              <w:t xml:space="preserve"> to take home, but sometimes it wasn’t enough. Then I had taken too much already and didn’t want to take any more. Then my ankle hurt again so much, then I looked at the clock, counting hours until I had to go to the hospital. 3 weeks long, that was a bit exhausting. (AT03)</w:t>
            </w:r>
          </w:p>
        </w:tc>
      </w:tr>
      <w:tr w:rsidR="0022515B" w:rsidRPr="00AA1B5F" w14:paraId="3005E451" w14:textId="77777777" w:rsidTr="00BB6E5F">
        <w:tc>
          <w:tcPr>
            <w:tcW w:w="2507" w:type="dxa"/>
          </w:tcPr>
          <w:p w14:paraId="018FFA68" w14:textId="77777777" w:rsidR="0022515B" w:rsidRPr="00AA1B5F" w:rsidRDefault="0022515B" w:rsidP="00A66585">
            <w:pPr>
              <w:jc w:val="left"/>
            </w:pPr>
            <w:r w:rsidRPr="00AA1B5F">
              <w:t>Tolerability</w:t>
            </w:r>
          </w:p>
        </w:tc>
        <w:tc>
          <w:tcPr>
            <w:tcW w:w="6509" w:type="dxa"/>
          </w:tcPr>
          <w:p w14:paraId="0B8622C1" w14:textId="77777777" w:rsidR="0022515B" w:rsidRPr="00AA1B5F" w:rsidRDefault="0022515B" w:rsidP="007347B8">
            <w:pPr>
              <w:pStyle w:val="Quote"/>
            </w:pPr>
            <w:r w:rsidRPr="00AA1B5F">
              <w:t xml:space="preserve">Well, at times I feel a bit scared [of the treatment], but I would not back down, I am going to continue, because I got in, and I am going to finish it. Besides it is the only way to get cured. [I fear] too many shots. So many injections, and the reaction is </w:t>
            </w:r>
            <w:proofErr w:type="gramStart"/>
            <w:r w:rsidRPr="00AA1B5F">
              <w:t>really strong</w:t>
            </w:r>
            <w:proofErr w:type="gramEnd"/>
            <w:r w:rsidRPr="00AA1B5F">
              <w:t xml:space="preserve">. [...] Well, right now I would say [as a message to people with leishmaniasis] </w:t>
            </w:r>
            <w:r w:rsidRPr="00AA1B5F">
              <w:lastRenderedPageBreak/>
              <w:t>it is best to use the medication even if it’s uncomfortable and painful. (CC09)</w:t>
            </w:r>
          </w:p>
          <w:p w14:paraId="33EFF7B8" w14:textId="77777777" w:rsidR="0022515B" w:rsidRPr="00AA1B5F" w:rsidRDefault="0022515B" w:rsidP="007347B8">
            <w:pPr>
              <w:pStyle w:val="Quote"/>
            </w:pPr>
            <w:r w:rsidRPr="00AA1B5F">
              <w:t xml:space="preserve">If we could choose to not have side effects, it would be ideal, right? The problem is that it is part of the treatment … (BR09) </w:t>
            </w:r>
          </w:p>
          <w:p w14:paraId="17FF1644" w14:textId="77777777" w:rsidR="0022515B" w:rsidRPr="00AA1B5F" w:rsidRDefault="0022515B" w:rsidP="007347B8">
            <w:pPr>
              <w:pStyle w:val="Quote"/>
            </w:pPr>
            <w:r w:rsidRPr="00AA1B5F">
              <w:t>[When they told me I had leishmaniasis] I thought "once again that drug that fucks you up". It appears that drug is toxic and leaves you sequels. (CP08)</w:t>
            </w:r>
          </w:p>
        </w:tc>
      </w:tr>
      <w:tr w:rsidR="00752457" w:rsidRPr="00AA1B5F" w14:paraId="60081C8E" w14:textId="77777777" w:rsidTr="00BB6E5F">
        <w:tc>
          <w:tcPr>
            <w:tcW w:w="2507" w:type="dxa"/>
          </w:tcPr>
          <w:p w14:paraId="5847ED5A" w14:textId="77777777" w:rsidR="00752457" w:rsidRDefault="00752457" w:rsidP="00752457">
            <w:pPr>
              <w:jc w:val="left"/>
            </w:pPr>
            <w:r>
              <w:lastRenderedPageBreak/>
              <w:t xml:space="preserve">Description of AEs </w:t>
            </w:r>
          </w:p>
          <w:p w14:paraId="431ADB1C" w14:textId="18867043" w:rsidR="00752457" w:rsidRPr="00AA1B5F" w:rsidRDefault="00752457" w:rsidP="00752457">
            <w:pPr>
              <w:jc w:val="left"/>
            </w:pPr>
          </w:p>
        </w:tc>
        <w:tc>
          <w:tcPr>
            <w:tcW w:w="6509" w:type="dxa"/>
          </w:tcPr>
          <w:p w14:paraId="785495EA" w14:textId="1944D3D1" w:rsidR="00752457" w:rsidRPr="00AA1B5F" w:rsidRDefault="00752457" w:rsidP="00752457">
            <w:pPr>
              <w:pStyle w:val="Quote"/>
            </w:pPr>
            <w:r w:rsidRPr="00AA1B5F">
              <w:t xml:space="preserve">The treatment for me [intralesional </w:t>
            </w:r>
            <w:proofErr w:type="spellStart"/>
            <w:r w:rsidRPr="00AA1B5F">
              <w:t>Glucantime</w:t>
            </w:r>
            <w:proofErr w:type="spellEnd"/>
            <w:r w:rsidRPr="00AA1B5F">
              <w:t>] was super cool. I had imagined that I could have side effects, but it was very good. I didn't feel anything. Only the days of the infiltrations I had some swelling, which sometimes bothered me a little. (BR03)</w:t>
            </w:r>
          </w:p>
        </w:tc>
      </w:tr>
      <w:tr w:rsidR="00752457" w:rsidRPr="00AA1B5F" w14:paraId="2EC7192C" w14:textId="77777777" w:rsidTr="00BB6E5F">
        <w:tc>
          <w:tcPr>
            <w:tcW w:w="2507" w:type="dxa"/>
          </w:tcPr>
          <w:p w14:paraId="0ED8039D" w14:textId="20656BA5" w:rsidR="00752457" w:rsidRDefault="00752457" w:rsidP="00752457">
            <w:pPr>
              <w:jc w:val="left"/>
            </w:pPr>
            <w:r w:rsidRPr="009F2C44">
              <w:rPr>
                <w:szCs w:val="22"/>
                <w:lang w:val="en-AU"/>
              </w:rPr>
              <w:t>Fears about (second) treatment due to AEs</w:t>
            </w:r>
          </w:p>
          <w:p w14:paraId="1CCBE235" w14:textId="6DDF56D4" w:rsidR="00752457" w:rsidRPr="00AA1B5F" w:rsidRDefault="00752457" w:rsidP="00752457">
            <w:pPr>
              <w:jc w:val="left"/>
            </w:pPr>
          </w:p>
        </w:tc>
        <w:tc>
          <w:tcPr>
            <w:tcW w:w="6509" w:type="dxa"/>
          </w:tcPr>
          <w:p w14:paraId="54B1C95E" w14:textId="77777777" w:rsidR="00752457" w:rsidRPr="00AA1B5F" w:rsidRDefault="00752457" w:rsidP="00752457">
            <w:pPr>
              <w:pStyle w:val="Quote"/>
            </w:pPr>
            <w:r w:rsidRPr="00AA1B5F">
              <w:t xml:space="preserve">That thing it's so strong... Just look at the drug they are injecting you. It's like a poison. It seems to be a common pimple, but what they inject you for that pimple it's what hits you hard. That's what screws you up. The cure itself fucks you up from the inside. (CP02) </w:t>
            </w:r>
          </w:p>
          <w:p w14:paraId="43870B3E" w14:textId="77777777" w:rsidR="00752457" w:rsidRPr="00AA1B5F" w:rsidRDefault="00752457" w:rsidP="00752457"/>
        </w:tc>
      </w:tr>
      <w:tr w:rsidR="00752457" w:rsidRPr="00AA1B5F" w14:paraId="14CDF8D8" w14:textId="77777777" w:rsidTr="00BB6E5F">
        <w:tc>
          <w:tcPr>
            <w:tcW w:w="2507" w:type="dxa"/>
          </w:tcPr>
          <w:p w14:paraId="271D8A0C" w14:textId="2C130491" w:rsidR="00752457" w:rsidRPr="00AA1B5F" w:rsidRDefault="00752457" w:rsidP="00752457">
            <w:pPr>
              <w:jc w:val="left"/>
            </w:pPr>
            <w:r>
              <w:t>Preference for lower volume of drug</w:t>
            </w:r>
          </w:p>
        </w:tc>
        <w:tc>
          <w:tcPr>
            <w:tcW w:w="6509" w:type="dxa"/>
          </w:tcPr>
          <w:p w14:paraId="3345B8C4" w14:textId="77777777" w:rsidR="00752457" w:rsidRPr="00AA1B5F" w:rsidRDefault="00752457" w:rsidP="00752457">
            <w:pPr>
              <w:pStyle w:val="Quote"/>
            </w:pPr>
            <w:r w:rsidRPr="00AA1B5F">
              <w:t>If there isn't another [treatment], I would take this one. I think the dosage is too much for one person though. Maybe if during the day the amount of drug is less, I think the body would assimilate it better. (CP06)</w:t>
            </w:r>
          </w:p>
        </w:tc>
      </w:tr>
      <w:tr w:rsidR="00752457" w:rsidRPr="00AA1B5F" w14:paraId="575BE97E" w14:textId="77777777" w:rsidTr="00BB6E5F">
        <w:tc>
          <w:tcPr>
            <w:tcW w:w="2507" w:type="dxa"/>
          </w:tcPr>
          <w:p w14:paraId="3CD02E71" w14:textId="70A30AC3" w:rsidR="00752457" w:rsidRPr="00AA1B5F" w:rsidRDefault="00752457" w:rsidP="00752457">
            <w:pPr>
              <w:jc w:val="left"/>
            </w:pPr>
            <w:r>
              <w:t>Trade-off: Cure vs. tolerability</w:t>
            </w:r>
          </w:p>
        </w:tc>
        <w:tc>
          <w:tcPr>
            <w:tcW w:w="6509" w:type="dxa"/>
          </w:tcPr>
          <w:p w14:paraId="224BF753" w14:textId="39E0BDBF" w:rsidR="00752457" w:rsidRPr="00AA1B5F" w:rsidRDefault="00752457" w:rsidP="00752457">
            <w:pPr>
              <w:pStyle w:val="Quote"/>
            </w:pPr>
            <w:r w:rsidRPr="00AA1B5F">
              <w:t xml:space="preserve">To tell you the truth, I really don’t know [anything I am afraid of in terms of treatment], </w:t>
            </w:r>
            <w:proofErr w:type="gramStart"/>
            <w:r w:rsidRPr="00AA1B5F">
              <w:t>as long as</w:t>
            </w:r>
            <w:proofErr w:type="gramEnd"/>
            <w:r w:rsidRPr="00AA1B5F">
              <w:t xml:space="preserve"> I get cured [...]. No, I’m not scared about any risk. (CC08)</w:t>
            </w:r>
          </w:p>
        </w:tc>
      </w:tr>
      <w:tr w:rsidR="00752457" w:rsidRPr="00AA1B5F" w14:paraId="7554306D" w14:textId="77777777" w:rsidTr="007347B8">
        <w:tc>
          <w:tcPr>
            <w:tcW w:w="9016" w:type="dxa"/>
            <w:gridSpan w:val="2"/>
          </w:tcPr>
          <w:p w14:paraId="7C196568" w14:textId="77777777" w:rsidR="00752457" w:rsidRPr="00AA1B5F" w:rsidRDefault="00752457" w:rsidP="00752457">
            <w:pPr>
              <w:pStyle w:val="Heading3"/>
              <w:jc w:val="left"/>
              <w:rPr>
                <w:i/>
                <w:iCs/>
                <w:lang w:val="en-GB"/>
              </w:rPr>
            </w:pPr>
            <w:r w:rsidRPr="00AA1B5F">
              <w:rPr>
                <w:color w:val="auto"/>
                <w:lang w:val="en-GB"/>
              </w:rPr>
              <w:t>2 Contraindications</w:t>
            </w:r>
          </w:p>
        </w:tc>
      </w:tr>
      <w:tr w:rsidR="00752457" w:rsidRPr="00AA1B5F" w14:paraId="45D0E524" w14:textId="77777777" w:rsidTr="00BB6E5F">
        <w:tc>
          <w:tcPr>
            <w:tcW w:w="2507" w:type="dxa"/>
          </w:tcPr>
          <w:p w14:paraId="39D2CA4C" w14:textId="77777777" w:rsidR="00752457" w:rsidRPr="00AA1B5F" w:rsidRDefault="00752457" w:rsidP="00752457">
            <w:pPr>
              <w:jc w:val="left"/>
            </w:pPr>
            <w:r w:rsidRPr="00AA1B5F">
              <w:t>Reasons for contraindication</w:t>
            </w:r>
          </w:p>
        </w:tc>
        <w:tc>
          <w:tcPr>
            <w:tcW w:w="6509" w:type="dxa"/>
          </w:tcPr>
          <w:p w14:paraId="66A79375" w14:textId="77777777" w:rsidR="00752457" w:rsidRPr="00AA1B5F" w:rsidRDefault="00752457" w:rsidP="00752457">
            <w:pPr>
              <w:pStyle w:val="Quote"/>
            </w:pPr>
            <w:r w:rsidRPr="00AA1B5F">
              <w:t>I had had few months before a cardiac diagnosis (arrhythmia</w:t>
            </w:r>
            <w:proofErr w:type="gramStart"/>
            <w:r w:rsidRPr="00AA1B5F">
              <w:t>)</w:t>
            </w:r>
            <w:proofErr w:type="gramEnd"/>
            <w:r w:rsidRPr="00AA1B5F">
              <w:t xml:space="preserve"> and I was submitted to a heart ablation. Despite having been cured of the arrhythmia by ablation, the leishmaniasis treatment was considered more complicated and I was hospitalized. […] Yes [I received amphotericin B] ... they were afraid to give me another treatment, the first line treatment, because of my previous heart condition. But today I know it should have been different. (BR01)</w:t>
            </w:r>
          </w:p>
        </w:tc>
      </w:tr>
      <w:tr w:rsidR="00752457" w:rsidRPr="00AA1B5F" w14:paraId="2BAE258C" w14:textId="77777777" w:rsidTr="00BB6E5F">
        <w:tc>
          <w:tcPr>
            <w:tcW w:w="2507" w:type="dxa"/>
          </w:tcPr>
          <w:p w14:paraId="79F376A8" w14:textId="77777777" w:rsidR="00752457" w:rsidRPr="00AA1B5F" w:rsidRDefault="00752457" w:rsidP="00752457">
            <w:pPr>
              <w:jc w:val="left"/>
            </w:pPr>
            <w:r w:rsidRPr="00AA1B5F">
              <w:t>Self-care</w:t>
            </w:r>
          </w:p>
        </w:tc>
        <w:tc>
          <w:tcPr>
            <w:tcW w:w="6509" w:type="dxa"/>
          </w:tcPr>
          <w:p w14:paraId="0C1C1068" w14:textId="77777777" w:rsidR="00752457" w:rsidRPr="00AA1B5F" w:rsidRDefault="00752457" w:rsidP="00752457">
            <w:pPr>
              <w:pStyle w:val="Quote"/>
            </w:pPr>
            <w:r w:rsidRPr="00AA1B5F">
              <w:t>I think not everyone has the same capacity of process the medicine. There are weaker people and so. But [leishmaniasis] can also appear again because the person doesn’t take care of himself/herself, so the treatment doesn’t work as it should. […] My nephew was one of those who smoked during treatment, so the disease got worse. I think if you drink, smoke, stay up late and do the things you should not, then that’s bad. […] That’s why I’m taking care of myself a lot. (CP10)</w:t>
            </w:r>
          </w:p>
        </w:tc>
      </w:tr>
      <w:tr w:rsidR="00752457" w:rsidRPr="00AA1B5F" w14:paraId="3A98AB25" w14:textId="77777777" w:rsidTr="00BB6E5F">
        <w:tc>
          <w:tcPr>
            <w:tcW w:w="2507" w:type="dxa"/>
          </w:tcPr>
          <w:p w14:paraId="52E33570" w14:textId="77777777" w:rsidR="00752457" w:rsidRPr="00AA1B5F" w:rsidRDefault="00752457" w:rsidP="00752457">
            <w:pPr>
              <w:jc w:val="left"/>
            </w:pPr>
            <w:r w:rsidRPr="00AA1B5F">
              <w:lastRenderedPageBreak/>
              <w:t>Shared decision making</w:t>
            </w:r>
          </w:p>
        </w:tc>
        <w:tc>
          <w:tcPr>
            <w:tcW w:w="6509" w:type="dxa"/>
          </w:tcPr>
          <w:p w14:paraId="7185F1C3" w14:textId="77777777" w:rsidR="00752457" w:rsidRPr="00AA1B5F" w:rsidRDefault="00752457" w:rsidP="00752457">
            <w:pPr>
              <w:pStyle w:val="Quote"/>
              <w:rPr>
                <w:i w:val="0"/>
                <w:iCs w:val="0"/>
              </w:rPr>
            </w:pPr>
            <w:r w:rsidRPr="00AA1B5F">
              <w:t xml:space="preserve">[…] As I lost contact with the health promoter from there [where I live], my sister and my son told me that it was better to have the treatment here, in case there were some kind of adverse reactions to the medicine. So, the doctor told me what we could </w:t>
            </w:r>
            <w:proofErr w:type="gramStart"/>
            <w:r w:rsidRPr="00AA1B5F">
              <w:t>do</w:t>
            </w:r>
            <w:proofErr w:type="gramEnd"/>
            <w:r w:rsidRPr="00AA1B5F">
              <w:t xml:space="preserve"> and we agreed on a health </w:t>
            </w:r>
            <w:proofErr w:type="spellStart"/>
            <w:r w:rsidRPr="00AA1B5F">
              <w:t>center</w:t>
            </w:r>
            <w:proofErr w:type="spellEnd"/>
            <w:r w:rsidRPr="00AA1B5F">
              <w:t xml:space="preserve"> in near La Nave [a location in Cali, Colombia].  (CC09)</w:t>
            </w:r>
          </w:p>
        </w:tc>
      </w:tr>
      <w:tr w:rsidR="00752457" w:rsidRPr="00AA1B5F" w14:paraId="7674ABC2" w14:textId="77777777" w:rsidTr="007347B8">
        <w:tc>
          <w:tcPr>
            <w:tcW w:w="9016" w:type="dxa"/>
            <w:gridSpan w:val="2"/>
          </w:tcPr>
          <w:p w14:paraId="0DEA7419" w14:textId="77777777" w:rsidR="00752457" w:rsidRPr="00AA1B5F" w:rsidRDefault="00752457" w:rsidP="00752457">
            <w:pPr>
              <w:pStyle w:val="Heading3"/>
              <w:jc w:val="left"/>
              <w:rPr>
                <w:color w:val="auto"/>
                <w:lang w:val="en-GB"/>
              </w:rPr>
            </w:pPr>
            <w:r w:rsidRPr="00AA1B5F">
              <w:rPr>
                <w:color w:val="auto"/>
                <w:lang w:val="en-GB"/>
              </w:rPr>
              <w:t>3 Efficacy</w:t>
            </w:r>
          </w:p>
        </w:tc>
      </w:tr>
      <w:tr w:rsidR="00752457" w:rsidRPr="00AA1B5F" w14:paraId="31A417B1" w14:textId="77777777" w:rsidTr="00BB6E5F">
        <w:tc>
          <w:tcPr>
            <w:tcW w:w="2507" w:type="dxa"/>
          </w:tcPr>
          <w:p w14:paraId="5AA0F95C" w14:textId="49DB74B0" w:rsidR="00752457" w:rsidRPr="00752457" w:rsidRDefault="00752457" w:rsidP="00752457">
            <w:pPr>
              <w:rPr>
                <w:szCs w:val="22"/>
                <w:lang w:val="en-US"/>
              </w:rPr>
            </w:pPr>
            <w:r>
              <w:t>Absence of sequelae</w:t>
            </w:r>
          </w:p>
        </w:tc>
        <w:tc>
          <w:tcPr>
            <w:tcW w:w="6509" w:type="dxa"/>
          </w:tcPr>
          <w:p w14:paraId="03186978" w14:textId="77777777" w:rsidR="00752457" w:rsidRPr="00AA1B5F" w:rsidRDefault="00752457" w:rsidP="00752457">
            <w:pPr>
              <w:pStyle w:val="Quote"/>
            </w:pPr>
            <w:r w:rsidRPr="00AA1B5F">
              <w:t xml:space="preserve">[I think in the future I will have] maybe heart problems. Sometimes you hear that you can have problems because of the crazy amount of medicine you received. [I am afraid of] not having the same strength again. […] You make physical </w:t>
            </w:r>
            <w:proofErr w:type="gramStart"/>
            <w:r w:rsidRPr="00AA1B5F">
              <w:t>effort</w:t>
            </w:r>
            <w:proofErr w:type="gramEnd"/>
            <w:r w:rsidRPr="00AA1B5F">
              <w:t xml:space="preserve"> and the body doesn't respond the same way. (CP06) </w:t>
            </w:r>
          </w:p>
          <w:p w14:paraId="6C8B28AB" w14:textId="5A92E441" w:rsidR="00752457" w:rsidRPr="00AA1B5F" w:rsidRDefault="00752457" w:rsidP="00752457">
            <w:pPr>
              <w:pStyle w:val="Quote"/>
            </w:pPr>
            <w:r w:rsidRPr="00AA1B5F">
              <w:t>Scars do not bother me much. But […] the doctor told me that the drug was strong […], what if that leaves me with the pain, what if it will not stop? That's why I do not want that the treatment be extended further. (CC09)</w:t>
            </w:r>
          </w:p>
        </w:tc>
      </w:tr>
      <w:tr w:rsidR="00752457" w:rsidRPr="00AA1B5F" w14:paraId="7857B625" w14:textId="77777777" w:rsidTr="00BB6E5F">
        <w:tc>
          <w:tcPr>
            <w:tcW w:w="2507" w:type="dxa"/>
          </w:tcPr>
          <w:p w14:paraId="36DFDAA2" w14:textId="242E2BF4" w:rsidR="00752457" w:rsidRPr="00BB6E5F" w:rsidRDefault="00752457" w:rsidP="00BB6E5F">
            <w:pPr>
              <w:rPr>
                <w:szCs w:val="22"/>
                <w:lang w:val="en-US"/>
              </w:rPr>
            </w:pPr>
            <w:r w:rsidRPr="00BB6E5F">
              <w:rPr>
                <w:szCs w:val="22"/>
                <w:lang w:val="en-US"/>
              </w:rPr>
              <w:t>Trade-off:</w:t>
            </w:r>
            <w:r w:rsidRPr="009F2C44">
              <w:rPr>
                <w:szCs w:val="22"/>
                <w:lang w:val="en-US"/>
              </w:rPr>
              <w:t xml:space="preserve"> Cure vs risks related to treatment</w:t>
            </w:r>
          </w:p>
        </w:tc>
        <w:tc>
          <w:tcPr>
            <w:tcW w:w="6509" w:type="dxa"/>
          </w:tcPr>
          <w:p w14:paraId="44D34700" w14:textId="5C09079C" w:rsidR="00752457" w:rsidRPr="00AA1B5F" w:rsidRDefault="00752457">
            <w:pPr>
              <w:pStyle w:val="Quote"/>
            </w:pPr>
            <w:r w:rsidRPr="00AA1B5F">
              <w:t>Yes, I do [still want to be treated, even thinking that the lesion does not threaten your life and the remedy has risks]. […] [I could not keep this lesion, but] I would look fo</w:t>
            </w:r>
            <w:r>
              <w:t>r a treatment every way. (BR08)</w:t>
            </w:r>
          </w:p>
        </w:tc>
      </w:tr>
      <w:tr w:rsidR="00752457" w:rsidRPr="00AA1B5F" w14:paraId="018E21B6" w14:textId="77777777" w:rsidTr="00BB6E5F">
        <w:tc>
          <w:tcPr>
            <w:tcW w:w="2507" w:type="dxa"/>
          </w:tcPr>
          <w:p w14:paraId="74EE3905" w14:textId="7DDC193B" w:rsidR="00752457" w:rsidRPr="00AA1B5F" w:rsidRDefault="00752457" w:rsidP="00752457">
            <w:pPr>
              <w:jc w:val="left"/>
            </w:pPr>
            <w:r w:rsidRPr="00AA1B5F">
              <w:t>Trade-off</w:t>
            </w:r>
            <w:r>
              <w:t>: Cure vs. scars/aesthetic results</w:t>
            </w:r>
          </w:p>
        </w:tc>
        <w:tc>
          <w:tcPr>
            <w:tcW w:w="6509" w:type="dxa"/>
          </w:tcPr>
          <w:p w14:paraId="2D506DB9" w14:textId="0DA5EA3A" w:rsidR="00752457" w:rsidRPr="00AA1B5F" w:rsidRDefault="00752457" w:rsidP="00752457">
            <w:pPr>
              <w:pStyle w:val="Quote"/>
            </w:pPr>
            <w:r w:rsidRPr="00AA1B5F">
              <w:t xml:space="preserve">Look, the first thing I asked the doctor: " Will I have a scar?" He </w:t>
            </w:r>
            <w:proofErr w:type="gramStart"/>
            <w:r w:rsidRPr="00AA1B5F">
              <w:t>said</w:t>
            </w:r>
            <w:proofErr w:type="gramEnd"/>
            <w:r w:rsidRPr="00AA1B5F">
              <w:t xml:space="preserve"> "probably you will get a mark, a colour change in the skin" "But will it heal?" "Yes, it will". I'm going to travel on vacation in few days, and I was worried, because I’m planning to go to the beach and to use a bikini. Then my husband asked me: "Will you find a wider bikini or something like that?” and I never had to think about that …. […] The most important thing is that I am healed. […]  If you can live with another scar caused by another injury, why not? (BR01) </w:t>
            </w:r>
          </w:p>
        </w:tc>
      </w:tr>
      <w:tr w:rsidR="00752457" w:rsidRPr="00AA1B5F" w14:paraId="68276F20" w14:textId="77777777" w:rsidTr="007347B8">
        <w:tc>
          <w:tcPr>
            <w:tcW w:w="9016" w:type="dxa"/>
            <w:gridSpan w:val="2"/>
          </w:tcPr>
          <w:p w14:paraId="1370C44D" w14:textId="77777777" w:rsidR="00752457" w:rsidRPr="00AA1B5F" w:rsidRDefault="00752457" w:rsidP="00752457">
            <w:pPr>
              <w:pStyle w:val="Heading3"/>
              <w:jc w:val="left"/>
              <w:rPr>
                <w:color w:val="auto"/>
                <w:lang w:val="en-GB"/>
              </w:rPr>
            </w:pPr>
            <w:r w:rsidRPr="00AA1B5F">
              <w:rPr>
                <w:color w:val="auto"/>
                <w:lang w:val="en-GB"/>
              </w:rPr>
              <w:t>4 Formulation</w:t>
            </w:r>
          </w:p>
        </w:tc>
      </w:tr>
      <w:tr w:rsidR="00752457" w:rsidRPr="00AA1B5F" w14:paraId="53E462BF" w14:textId="77777777" w:rsidTr="00BB6E5F">
        <w:tc>
          <w:tcPr>
            <w:tcW w:w="2507" w:type="dxa"/>
          </w:tcPr>
          <w:p w14:paraId="4FBC39C4" w14:textId="5A103B56" w:rsidR="00752457" w:rsidRPr="00AA1B5F" w:rsidRDefault="00752457" w:rsidP="00752457">
            <w:pPr>
              <w:jc w:val="left"/>
            </w:pPr>
            <w:r w:rsidRPr="00AA1B5F">
              <w:t>Oral</w:t>
            </w:r>
          </w:p>
        </w:tc>
        <w:tc>
          <w:tcPr>
            <w:tcW w:w="6509" w:type="dxa"/>
          </w:tcPr>
          <w:p w14:paraId="0300E1D5" w14:textId="3BC13A3E" w:rsidR="00752457" w:rsidRPr="00AA1B5F" w:rsidRDefault="00752457" w:rsidP="00752457">
            <w:pPr>
              <w:pStyle w:val="Quote"/>
            </w:pPr>
            <w:r w:rsidRPr="00AA1B5F">
              <w:t xml:space="preserve">The one I'm taking now that is oral, it’s less traumatic than the first one I had. [...] This one suits me better, I mean, I feel much more comfortable. [...] Because you don’t get sick leave, I mean, you </w:t>
            </w:r>
            <w:proofErr w:type="gramStart"/>
            <w:r w:rsidRPr="00AA1B5F">
              <w:t>have to</w:t>
            </w:r>
            <w:proofErr w:type="gramEnd"/>
            <w:r w:rsidRPr="00AA1B5F">
              <w:t xml:space="preserve"> continue working somehow, and every day you have to go to get an injection, that is traumatizing (laughs). (CC01)</w:t>
            </w:r>
          </w:p>
        </w:tc>
      </w:tr>
      <w:tr w:rsidR="00752457" w:rsidRPr="00AA1B5F" w14:paraId="69B2227A" w14:textId="77777777" w:rsidTr="00BB6E5F">
        <w:tc>
          <w:tcPr>
            <w:tcW w:w="2507" w:type="dxa"/>
          </w:tcPr>
          <w:p w14:paraId="4A1E45CB" w14:textId="7CF4F2C8" w:rsidR="00752457" w:rsidRPr="00AA1B5F" w:rsidRDefault="00752457">
            <w:pPr>
              <w:jc w:val="left"/>
            </w:pPr>
            <w:r w:rsidRPr="00AA1B5F">
              <w:t xml:space="preserve">Parenteral </w:t>
            </w:r>
          </w:p>
        </w:tc>
        <w:tc>
          <w:tcPr>
            <w:tcW w:w="6509" w:type="dxa"/>
          </w:tcPr>
          <w:p w14:paraId="7706AF73" w14:textId="77777777" w:rsidR="00752457" w:rsidRPr="00AA1B5F" w:rsidRDefault="00752457" w:rsidP="00752457">
            <w:pPr>
              <w:pStyle w:val="Quote"/>
            </w:pPr>
            <w:r w:rsidRPr="00AA1B5F">
              <w:t>In my case, when I came here for the treatment, I did not sleep thinking about the injections. [...] I was up all-night thinking about the injections. It was horrible. […] It is the only thing I could think about. (CC08)</w:t>
            </w:r>
          </w:p>
          <w:p w14:paraId="06684881" w14:textId="5685BB92" w:rsidR="00752457" w:rsidRPr="00AA1B5F" w:rsidRDefault="00752457" w:rsidP="00752457">
            <w:pPr>
              <w:pStyle w:val="Quote"/>
            </w:pPr>
            <w:r w:rsidRPr="00AA1B5F">
              <w:t xml:space="preserve">I had a little trauma in my childhood – I </w:t>
            </w:r>
            <w:proofErr w:type="gramStart"/>
            <w:r w:rsidRPr="00AA1B5F">
              <w:t>have fear</w:t>
            </w:r>
            <w:proofErr w:type="gramEnd"/>
            <w:r w:rsidRPr="00AA1B5F">
              <w:t xml:space="preserve"> of injection. I complain because I had a surgery years ago when I saw the entire procedure, I wasn't anesthetized properly. […] For me, on a scale of </w:t>
            </w:r>
            <w:r w:rsidRPr="00AA1B5F">
              <w:lastRenderedPageBreak/>
              <w:t>one to ten, it's ten. [...] But I'm not afraid of the medicine, the drug itself. (BR05)</w:t>
            </w:r>
          </w:p>
        </w:tc>
      </w:tr>
      <w:tr w:rsidR="00752457" w:rsidRPr="00AA1B5F" w14:paraId="1DA66C79" w14:textId="77777777" w:rsidTr="00BB6E5F">
        <w:tc>
          <w:tcPr>
            <w:tcW w:w="2507" w:type="dxa"/>
          </w:tcPr>
          <w:p w14:paraId="05411209" w14:textId="3049AC9D" w:rsidR="00752457" w:rsidRPr="00AA1B5F" w:rsidRDefault="001C7B98" w:rsidP="00752457">
            <w:pPr>
              <w:jc w:val="left"/>
            </w:pPr>
            <w:r>
              <w:lastRenderedPageBreak/>
              <w:t>Perceived efficacy of parenteral administration</w:t>
            </w:r>
          </w:p>
        </w:tc>
        <w:tc>
          <w:tcPr>
            <w:tcW w:w="6509" w:type="dxa"/>
          </w:tcPr>
          <w:p w14:paraId="21D94CC5" w14:textId="77777777" w:rsidR="00752457" w:rsidRPr="00AA1B5F" w:rsidRDefault="00752457" w:rsidP="00752457">
            <w:pPr>
              <w:pStyle w:val="Quote"/>
            </w:pPr>
            <w:r w:rsidRPr="00AA1B5F">
              <w:t xml:space="preserve">I've always preferred injection. [...] I like it. [...] I think injection produces a faster effect. [...] It's painful, but it's better (BR06) </w:t>
            </w:r>
          </w:p>
          <w:p w14:paraId="2C5D983F" w14:textId="2862F470" w:rsidR="00752457" w:rsidRPr="00AA1B5F" w:rsidRDefault="00752457" w:rsidP="00752457">
            <w:pPr>
              <w:pStyle w:val="Quote"/>
            </w:pPr>
            <w:r w:rsidRPr="00AA1B5F">
              <w:t xml:space="preserve">Pills for me don’t work. […] Every time I feel </w:t>
            </w:r>
            <w:proofErr w:type="gramStart"/>
            <w:r w:rsidRPr="00AA1B5F">
              <w:t>sick</w:t>
            </w:r>
            <w:proofErr w:type="gramEnd"/>
            <w:r w:rsidRPr="00AA1B5F">
              <w:t xml:space="preserve"> I go and say what I have so they can give me injections. I think that’s the best thing you can have, because it goes directly through the bloodstream and starts killing the viruses. [...] For leishmaniasis I think the injection is the best. [...] [I think an injection in the wound] would be good. I guess you would receive fewer doses. Also, stronger! </w:t>
            </w:r>
            <w:proofErr w:type="gramStart"/>
            <w:r w:rsidRPr="00AA1B5F">
              <w:t>So</w:t>
            </w:r>
            <w:proofErr w:type="gramEnd"/>
            <w:r w:rsidRPr="00AA1B5F">
              <w:t xml:space="preserve"> it works faster. (CP10)</w:t>
            </w:r>
          </w:p>
        </w:tc>
      </w:tr>
      <w:tr w:rsidR="001C7B98" w:rsidRPr="00AA1B5F" w14:paraId="135212BC" w14:textId="77777777" w:rsidTr="00BB6E5F">
        <w:tc>
          <w:tcPr>
            <w:tcW w:w="2507" w:type="dxa"/>
          </w:tcPr>
          <w:p w14:paraId="603F2EE7" w14:textId="0AFE79EB" w:rsidR="001C7B98" w:rsidRPr="00AA1B5F" w:rsidRDefault="001C7B98" w:rsidP="001C7B98">
            <w:pPr>
              <w:jc w:val="left"/>
            </w:pPr>
            <w:r w:rsidRPr="009F2C44">
              <w:rPr>
                <w:szCs w:val="22"/>
              </w:rPr>
              <w:t>Local vs. systemic administration of parenteral treatment</w:t>
            </w:r>
          </w:p>
        </w:tc>
        <w:tc>
          <w:tcPr>
            <w:tcW w:w="6509" w:type="dxa"/>
          </w:tcPr>
          <w:p w14:paraId="2A776A0D" w14:textId="1A5FC227" w:rsidR="001C7B98" w:rsidRPr="00AA1B5F" w:rsidRDefault="001C7B98" w:rsidP="001C7B98">
            <w:pPr>
              <w:pStyle w:val="Quote"/>
            </w:pPr>
            <w:r w:rsidRPr="00AA1B5F">
              <w:t>With the second</w:t>
            </w:r>
            <w:r w:rsidR="00F527AC">
              <w:t>,</w:t>
            </w:r>
            <w:r w:rsidRPr="00AA1B5F">
              <w:t xml:space="preserve"> it was worse [regarding symptoms]. [...] I was very </w:t>
            </w:r>
            <w:proofErr w:type="gramStart"/>
            <w:r w:rsidRPr="00AA1B5F">
              <w:t>feverish</w:t>
            </w:r>
            <w:proofErr w:type="gramEnd"/>
            <w:r w:rsidRPr="00AA1B5F">
              <w:t xml:space="preserve"> and my heartbeat was fast. [...] [I think this is] maybe because of the crazy amount of medication they inject you. [...] For me intravenous would be good [as the ideal treatment]. You suffer less. (CP03)</w:t>
            </w:r>
          </w:p>
          <w:p w14:paraId="72F74655" w14:textId="422C4A38" w:rsidR="001C7B98" w:rsidRPr="00AA1B5F" w:rsidRDefault="001C7B98" w:rsidP="001C7B98">
            <w:pPr>
              <w:pStyle w:val="Quote"/>
            </w:pPr>
            <w:r w:rsidRPr="00AA1B5F">
              <w:t>For me [the ideal treatment] wouldn't be applied in the buttocks. For me it would be appliable as a serum (the patient used the term ‘</w:t>
            </w:r>
            <w:proofErr w:type="spellStart"/>
            <w:r w:rsidRPr="00AA1B5F">
              <w:t>suero</w:t>
            </w:r>
            <w:proofErr w:type="spellEnd"/>
            <w:r w:rsidRPr="00AA1B5F">
              <w:t xml:space="preserve">’, a generic term for intravenous infusions – author). […] 20 syringes are a torture. [...] I was constantly affected psychologically because I always thought I was going to get injected in the same place, and the scar was going to remain where I had the wound. [...] If by any chance I get leishmaniasis again, I'm quitting the job. […] All those injections. […] It leaves you marked for your whole life. (CP04). </w:t>
            </w:r>
          </w:p>
        </w:tc>
      </w:tr>
      <w:tr w:rsidR="001C7B98" w:rsidRPr="00AA1B5F" w14:paraId="275F5FBC" w14:textId="77777777" w:rsidTr="00BB6E5F">
        <w:tc>
          <w:tcPr>
            <w:tcW w:w="2507" w:type="dxa"/>
          </w:tcPr>
          <w:p w14:paraId="091E097C" w14:textId="4D30C2F5" w:rsidR="001C7B98" w:rsidRPr="00AA1B5F" w:rsidRDefault="001C7B98" w:rsidP="001C7B98">
            <w:pPr>
              <w:jc w:val="left"/>
            </w:pPr>
            <w:r w:rsidRPr="00BB6E5F">
              <w:rPr>
                <w:szCs w:val="22"/>
              </w:rPr>
              <w:t>Trade-off:</w:t>
            </w:r>
            <w:r w:rsidRPr="009F2C44">
              <w:rPr>
                <w:szCs w:val="22"/>
              </w:rPr>
              <w:t xml:space="preserve"> Pain due to injections vs. perceived disease severity</w:t>
            </w:r>
          </w:p>
        </w:tc>
        <w:tc>
          <w:tcPr>
            <w:tcW w:w="6509" w:type="dxa"/>
          </w:tcPr>
          <w:p w14:paraId="605E93F7" w14:textId="55296005" w:rsidR="001C7B98" w:rsidRPr="00AA1B5F" w:rsidRDefault="001C7B98" w:rsidP="001C7B98">
            <w:pPr>
              <w:pStyle w:val="Quote"/>
            </w:pPr>
            <w:r w:rsidRPr="00AA1B5F">
              <w:t xml:space="preserve">[The ideal treatment would be] pills, creams or something not based on syringes. [...] The injections are very strong. [...] You </w:t>
            </w:r>
            <w:proofErr w:type="gramStart"/>
            <w:r w:rsidRPr="00AA1B5F">
              <w:t>have to</w:t>
            </w:r>
            <w:proofErr w:type="gramEnd"/>
            <w:r w:rsidRPr="00AA1B5F">
              <w:t xml:space="preserve"> go through all the needles for such an insignificant thing. (CP09)</w:t>
            </w:r>
          </w:p>
        </w:tc>
      </w:tr>
      <w:tr w:rsidR="001C7B98" w:rsidRPr="00AA1B5F" w14:paraId="5D39370C" w14:textId="77777777" w:rsidTr="00BB6E5F">
        <w:tc>
          <w:tcPr>
            <w:tcW w:w="2507" w:type="dxa"/>
          </w:tcPr>
          <w:p w14:paraId="7040EBB7" w14:textId="1ECC9C88" w:rsidR="001C7B98" w:rsidRPr="00AA1B5F" w:rsidRDefault="001C7B98" w:rsidP="001C7B98">
            <w:pPr>
              <w:jc w:val="left"/>
            </w:pPr>
            <w:r w:rsidRPr="00AA1B5F">
              <w:t>Lack of alternatives</w:t>
            </w:r>
            <w:r w:rsidRPr="009F2C44">
              <w:rPr>
                <w:szCs w:val="22"/>
              </w:rPr>
              <w:t>: Injections as only treatment option</w:t>
            </w:r>
          </w:p>
        </w:tc>
        <w:tc>
          <w:tcPr>
            <w:tcW w:w="6509" w:type="dxa"/>
          </w:tcPr>
          <w:p w14:paraId="059FC445" w14:textId="331616B0" w:rsidR="001C7B98" w:rsidRPr="00AA1B5F" w:rsidRDefault="001C7B98" w:rsidP="001C7B98">
            <w:pPr>
              <w:pStyle w:val="Quote"/>
            </w:pPr>
            <w:r w:rsidRPr="00AA1B5F">
              <w:t>The treatment is already okay, because there is no other way but the injections. (CP02)</w:t>
            </w:r>
          </w:p>
        </w:tc>
      </w:tr>
      <w:tr w:rsidR="001C7B98" w:rsidRPr="00AA1B5F" w14:paraId="2F1F9490" w14:textId="77777777" w:rsidTr="00BB6E5F">
        <w:tc>
          <w:tcPr>
            <w:tcW w:w="2507" w:type="dxa"/>
          </w:tcPr>
          <w:p w14:paraId="4BDEFE75" w14:textId="77777777" w:rsidR="001C7B98" w:rsidRPr="00AA1B5F" w:rsidRDefault="001C7B98" w:rsidP="001C7B98">
            <w:pPr>
              <w:jc w:val="left"/>
            </w:pPr>
            <w:r w:rsidRPr="00AA1B5F">
              <w:t>Topical</w:t>
            </w:r>
          </w:p>
        </w:tc>
        <w:tc>
          <w:tcPr>
            <w:tcW w:w="6509" w:type="dxa"/>
          </w:tcPr>
          <w:p w14:paraId="44D4B48E" w14:textId="77777777" w:rsidR="001C7B98" w:rsidRPr="00AA1B5F" w:rsidRDefault="001C7B98" w:rsidP="001C7B98">
            <w:pPr>
              <w:pStyle w:val="Quote"/>
            </w:pPr>
            <w:r w:rsidRPr="00AA1B5F">
              <w:t>Well, [I think the best treatment to cure Leishmaniasis would be] something you just put there. [...] That easy. Something you smear it on and no more. [...] I was told that if one does not act upon right away, it may go through the bloodstream and reach the liver. (CC08)</w:t>
            </w:r>
          </w:p>
        </w:tc>
      </w:tr>
      <w:tr w:rsidR="001C7B98" w:rsidRPr="00AA1B5F" w14:paraId="0BBF2FA7" w14:textId="77777777" w:rsidTr="00BB6E5F">
        <w:tc>
          <w:tcPr>
            <w:tcW w:w="2507" w:type="dxa"/>
          </w:tcPr>
          <w:p w14:paraId="4AD79C27" w14:textId="26FD70B8" w:rsidR="001C7B98" w:rsidRPr="00AA1B5F" w:rsidRDefault="001C7B98" w:rsidP="001C7B98">
            <w:pPr>
              <w:jc w:val="left"/>
            </w:pPr>
            <w:r>
              <w:t>Preference for creams</w:t>
            </w:r>
          </w:p>
        </w:tc>
        <w:tc>
          <w:tcPr>
            <w:tcW w:w="6509" w:type="dxa"/>
          </w:tcPr>
          <w:p w14:paraId="4C8E577D" w14:textId="63DA0022" w:rsidR="001C7B98" w:rsidRPr="00AA1B5F" w:rsidRDefault="001C7B98" w:rsidP="001C7B98">
            <w:pPr>
              <w:pStyle w:val="Quote"/>
            </w:pPr>
            <w:r w:rsidRPr="00AA1B5F">
              <w:t xml:space="preserve">[...] Hopefully they develop a cream that one could put on. But I have a question, why so? Why is the drug for the body [administered via injection,] knowing that one has the lesion on the skin, and the parasite is supposed to be there? (CC08) </w:t>
            </w:r>
          </w:p>
        </w:tc>
      </w:tr>
      <w:tr w:rsidR="001C7B98" w:rsidRPr="00AA1B5F" w14:paraId="111647B1" w14:textId="77777777" w:rsidTr="00BB6E5F">
        <w:tc>
          <w:tcPr>
            <w:tcW w:w="2507" w:type="dxa"/>
          </w:tcPr>
          <w:p w14:paraId="69931E25" w14:textId="77777777" w:rsidR="001C7B98" w:rsidRPr="00AA1B5F" w:rsidRDefault="001C7B98" w:rsidP="001C7B98">
            <w:pPr>
              <w:jc w:val="left"/>
            </w:pPr>
            <w:r w:rsidRPr="00AA1B5F">
              <w:lastRenderedPageBreak/>
              <w:t>Thermotherapy</w:t>
            </w:r>
          </w:p>
        </w:tc>
        <w:tc>
          <w:tcPr>
            <w:tcW w:w="6509" w:type="dxa"/>
          </w:tcPr>
          <w:p w14:paraId="4BF8565F" w14:textId="77777777" w:rsidR="001C7B98" w:rsidRPr="00AA1B5F" w:rsidRDefault="001C7B98" w:rsidP="001C7B98">
            <w:pPr>
              <w:pStyle w:val="Quote"/>
            </w:pPr>
            <w:r w:rsidRPr="00AA1B5F">
              <w:t xml:space="preserve">[As I have access to scientific publications, I did some research and noted] that heat treatment is a standard low-cost treatment. </w:t>
            </w:r>
            <w:proofErr w:type="gramStart"/>
            <w:r w:rsidRPr="00AA1B5F">
              <w:t>[...] Actually, heat</w:t>
            </w:r>
            <w:proofErr w:type="gramEnd"/>
            <w:r w:rsidRPr="00AA1B5F">
              <w:t xml:space="preserve"> treatment helped me best, but it was never mentioned that it could be tried. [...] I would advise everyone to try a heat therapy themselves if it’s not being offered to them. (AT04)</w:t>
            </w:r>
          </w:p>
        </w:tc>
      </w:tr>
      <w:tr w:rsidR="001C7B98" w:rsidRPr="00AA1B5F" w14:paraId="45EA27D2" w14:textId="77777777" w:rsidTr="007347B8">
        <w:tc>
          <w:tcPr>
            <w:tcW w:w="9016" w:type="dxa"/>
            <w:gridSpan w:val="2"/>
          </w:tcPr>
          <w:p w14:paraId="72F541CC" w14:textId="77777777" w:rsidR="001C7B98" w:rsidRPr="00AA1B5F" w:rsidRDefault="001C7B98" w:rsidP="001C7B98">
            <w:pPr>
              <w:pStyle w:val="Heading3"/>
              <w:jc w:val="left"/>
              <w:rPr>
                <w:color w:val="auto"/>
                <w:lang w:val="en-GB"/>
              </w:rPr>
            </w:pPr>
            <w:r w:rsidRPr="00AA1B5F">
              <w:rPr>
                <w:color w:val="auto"/>
                <w:lang w:val="en-GB"/>
              </w:rPr>
              <w:t>5 Treatment regimen</w:t>
            </w:r>
          </w:p>
        </w:tc>
      </w:tr>
      <w:tr w:rsidR="007A6072" w:rsidRPr="00AA1B5F" w14:paraId="2E340FEC" w14:textId="77777777" w:rsidTr="00BB6E5F">
        <w:tc>
          <w:tcPr>
            <w:tcW w:w="2507" w:type="dxa"/>
          </w:tcPr>
          <w:p w14:paraId="3F0113DA" w14:textId="3654EC10" w:rsidR="007A6072" w:rsidRPr="00AA1B5F" w:rsidRDefault="007A6072" w:rsidP="007A6072">
            <w:pPr>
              <w:jc w:val="left"/>
            </w:pPr>
            <w:r>
              <w:t>Optimal treatment duration</w:t>
            </w:r>
          </w:p>
        </w:tc>
        <w:tc>
          <w:tcPr>
            <w:tcW w:w="6509" w:type="dxa"/>
          </w:tcPr>
          <w:p w14:paraId="27637960" w14:textId="72F104DD" w:rsidR="007A6072" w:rsidRPr="00AA1B5F" w:rsidRDefault="007A6072" w:rsidP="007A6072">
            <w:pPr>
              <w:pStyle w:val="Quote"/>
            </w:pPr>
            <w:r w:rsidRPr="00AA1B5F">
              <w:t xml:space="preserve">The shorter [the treatment duration], the better. [...] You can recover </w:t>
            </w:r>
            <w:proofErr w:type="gramStart"/>
            <w:r w:rsidRPr="00AA1B5F">
              <w:t>faster</w:t>
            </w:r>
            <w:proofErr w:type="gramEnd"/>
            <w:r w:rsidRPr="00AA1B5F">
              <w:t xml:space="preserve"> and you can be completely healthy. [...] (CP07)</w:t>
            </w:r>
          </w:p>
        </w:tc>
      </w:tr>
      <w:tr w:rsidR="007A6072" w:rsidRPr="00AA1B5F" w14:paraId="41D8E2EC" w14:textId="77777777" w:rsidTr="00BB6E5F">
        <w:tc>
          <w:tcPr>
            <w:tcW w:w="2507" w:type="dxa"/>
          </w:tcPr>
          <w:p w14:paraId="441762B5" w14:textId="67E25373" w:rsidR="007A6072" w:rsidRPr="00AA1B5F" w:rsidRDefault="007A6072" w:rsidP="007A6072">
            <w:pPr>
              <w:jc w:val="left"/>
            </w:pPr>
          </w:p>
        </w:tc>
        <w:tc>
          <w:tcPr>
            <w:tcW w:w="6509" w:type="dxa"/>
          </w:tcPr>
          <w:p w14:paraId="5032A460" w14:textId="72CA2D19" w:rsidR="007A6072" w:rsidRPr="00AA1B5F" w:rsidRDefault="007A6072" w:rsidP="007A6072">
            <w:pPr>
              <w:pStyle w:val="Quote"/>
            </w:pPr>
          </w:p>
        </w:tc>
      </w:tr>
      <w:tr w:rsidR="007A6072" w:rsidRPr="00AA1B5F" w14:paraId="6C064E50" w14:textId="77777777" w:rsidTr="00BB6E5F">
        <w:tc>
          <w:tcPr>
            <w:tcW w:w="2507" w:type="dxa"/>
          </w:tcPr>
          <w:p w14:paraId="43066EBE" w14:textId="491D6609" w:rsidR="007A6072" w:rsidRPr="00AA1B5F" w:rsidRDefault="007A6072" w:rsidP="007A6072">
            <w:pPr>
              <w:jc w:val="left"/>
            </w:pPr>
            <w:r w:rsidRPr="00AA1B5F">
              <w:t>Trade-off</w:t>
            </w:r>
            <w:r>
              <w:t>: Treatment duration vs. cure</w:t>
            </w:r>
          </w:p>
        </w:tc>
        <w:tc>
          <w:tcPr>
            <w:tcW w:w="6509" w:type="dxa"/>
          </w:tcPr>
          <w:p w14:paraId="68D3457D" w14:textId="77777777" w:rsidR="007A6072" w:rsidRPr="00AA1B5F" w:rsidRDefault="007A6072" w:rsidP="007A6072">
            <w:pPr>
              <w:pStyle w:val="Quote"/>
            </w:pPr>
            <w:r w:rsidRPr="00AA1B5F">
              <w:t>It is a long treatment ... but the important thing is to be cured. [...] Absolutely. (BR06)</w:t>
            </w:r>
          </w:p>
          <w:p w14:paraId="0C1DBDC8" w14:textId="07E05186" w:rsidR="007A6072" w:rsidRPr="00AA1B5F" w:rsidRDefault="007A6072" w:rsidP="007A6072">
            <w:pPr>
              <w:pStyle w:val="Quote"/>
            </w:pPr>
          </w:p>
        </w:tc>
      </w:tr>
      <w:tr w:rsidR="007A6072" w:rsidRPr="00AA1B5F" w14:paraId="7BB7D2AE" w14:textId="77777777" w:rsidTr="00BB6E5F">
        <w:tc>
          <w:tcPr>
            <w:tcW w:w="2507" w:type="dxa"/>
          </w:tcPr>
          <w:p w14:paraId="48F736CB" w14:textId="43A42485" w:rsidR="007A6072" w:rsidRPr="00AA1B5F" w:rsidRDefault="007A6072" w:rsidP="007A6072">
            <w:pPr>
              <w:jc w:val="left"/>
            </w:pPr>
            <w:r w:rsidRPr="009F2C44">
              <w:rPr>
                <w:szCs w:val="22"/>
              </w:rPr>
              <w:t>Administration of therapy outside of treatment facility due to long treatment duration</w:t>
            </w:r>
            <w:r w:rsidRPr="00AA1B5F" w:rsidDel="007A6072">
              <w:t xml:space="preserve"> </w:t>
            </w:r>
          </w:p>
        </w:tc>
        <w:tc>
          <w:tcPr>
            <w:tcW w:w="6509" w:type="dxa"/>
          </w:tcPr>
          <w:p w14:paraId="4EFDDA98" w14:textId="0B19EDEB" w:rsidR="007A6072" w:rsidRPr="00AA1B5F" w:rsidRDefault="007A6072" w:rsidP="007A6072">
            <w:pPr>
              <w:pStyle w:val="Quote"/>
            </w:pPr>
            <w:r w:rsidRPr="00AA1B5F">
              <w:t xml:space="preserve">I had to stay about fifteen days here, I got about 20 or 30 [injections here in </w:t>
            </w:r>
            <w:proofErr w:type="spellStart"/>
            <w:r w:rsidRPr="00AA1B5F">
              <w:t>Tumaco</w:t>
            </w:r>
            <w:proofErr w:type="spellEnd"/>
            <w:r w:rsidRPr="00AA1B5F">
              <w:t xml:space="preserve">]. And the others I took home with me. Because in the countryside is where we have our farm, and we just couldn’t abandon it. [...] [The doctor] told me, that once I got the shots I (couldn’t) keep working, but I just can’t stop working. [...] A cousin gave me the injections, [...] in </w:t>
            </w:r>
            <w:proofErr w:type="spellStart"/>
            <w:r w:rsidRPr="00AA1B5F">
              <w:t>Gualao</w:t>
            </w:r>
            <w:proofErr w:type="spellEnd"/>
            <w:r w:rsidRPr="00AA1B5F">
              <w:t xml:space="preserve">. [...] Here in </w:t>
            </w:r>
            <w:proofErr w:type="spellStart"/>
            <w:r w:rsidRPr="00AA1B5F">
              <w:t>Tumaco</w:t>
            </w:r>
            <w:proofErr w:type="spellEnd"/>
            <w:r w:rsidRPr="00AA1B5F">
              <w:t>, a sister-in-law gave me the shots. She is a nurse. (CC03)</w:t>
            </w:r>
          </w:p>
        </w:tc>
      </w:tr>
      <w:tr w:rsidR="007A6072" w:rsidRPr="00AA1B5F" w14:paraId="768A61BF" w14:textId="77777777" w:rsidTr="00BB6E5F">
        <w:tc>
          <w:tcPr>
            <w:tcW w:w="2507" w:type="dxa"/>
          </w:tcPr>
          <w:p w14:paraId="52ADCB71" w14:textId="77777777" w:rsidR="007A6072" w:rsidRDefault="007A6072" w:rsidP="007A6072">
            <w:pPr>
              <w:jc w:val="left"/>
            </w:pPr>
            <w:r w:rsidRPr="00AA1B5F">
              <w:t xml:space="preserve">Recovery time </w:t>
            </w:r>
            <w:r>
              <w:t xml:space="preserve">after treatment </w:t>
            </w:r>
          </w:p>
          <w:p w14:paraId="561A58C4" w14:textId="7CC8FD8D" w:rsidR="007A6072" w:rsidRPr="00AA1B5F" w:rsidRDefault="007A6072" w:rsidP="007A6072">
            <w:pPr>
              <w:jc w:val="left"/>
            </w:pPr>
            <w:r>
              <w:t>[</w:t>
            </w:r>
            <w:r w:rsidR="00D410CA">
              <w:t>B</w:t>
            </w:r>
            <w:r w:rsidRPr="00AA1B5F">
              <w:t>efore release to combat area (soldiers)</w:t>
            </w:r>
            <w:r>
              <w:t>]</w:t>
            </w:r>
          </w:p>
        </w:tc>
        <w:tc>
          <w:tcPr>
            <w:tcW w:w="6509" w:type="dxa"/>
          </w:tcPr>
          <w:p w14:paraId="4BCC4546" w14:textId="45B3F85E" w:rsidR="007A6072" w:rsidRPr="00AA1B5F" w:rsidRDefault="007A6072" w:rsidP="007A6072">
            <w:pPr>
              <w:pStyle w:val="Quote"/>
            </w:pPr>
            <w:r w:rsidRPr="00AA1B5F">
              <w:t>Because the soldier finishes the treatment and is sent back to the Battalion right away. […] Or they leave you here if you're not good enough. […] So, for me, some recovery days would be okay. Like that, the wound can recover well. (CP02)</w:t>
            </w:r>
          </w:p>
        </w:tc>
      </w:tr>
      <w:tr w:rsidR="002B0847" w:rsidRPr="00AA1B5F" w14:paraId="099ADBF8" w14:textId="77777777" w:rsidTr="002B0847">
        <w:tc>
          <w:tcPr>
            <w:tcW w:w="2507" w:type="dxa"/>
          </w:tcPr>
          <w:p w14:paraId="262D1771" w14:textId="77777777" w:rsidR="002B0847" w:rsidRDefault="002B0847" w:rsidP="002B0847">
            <w:pPr>
              <w:jc w:val="left"/>
            </w:pPr>
            <w:r>
              <w:t>Compliance</w:t>
            </w:r>
          </w:p>
          <w:p w14:paraId="5F32E465" w14:textId="2AE91F05" w:rsidR="002B0847" w:rsidRDefault="002B0847" w:rsidP="002B0847">
            <w:pPr>
              <w:jc w:val="left"/>
            </w:pPr>
            <w:r>
              <w:t>[Fear of disease progression]</w:t>
            </w:r>
          </w:p>
        </w:tc>
        <w:tc>
          <w:tcPr>
            <w:tcW w:w="6509" w:type="dxa"/>
          </w:tcPr>
          <w:p w14:paraId="3E70D4A7" w14:textId="4C57DBE8" w:rsidR="002B0847" w:rsidRPr="00AA1B5F" w:rsidRDefault="002B0847" w:rsidP="002B0847">
            <w:pPr>
              <w:pStyle w:val="Quote"/>
            </w:pPr>
            <w:r w:rsidRPr="00334C83">
              <w:t xml:space="preserve">The treatment is the only thing that can cure leishmaniasis. [...] [If I decide not to have treatment] the wound keeps growing and growing and it will be my problem because I decided not to get the treatment. So, when the wound gets bigger, I will have to repeat the treatment like other partners that finish the first treatment with </w:t>
            </w:r>
            <w:proofErr w:type="spellStart"/>
            <w:proofErr w:type="gramStart"/>
            <w:r w:rsidRPr="00334C83">
              <w:t>Glucantime</w:t>
            </w:r>
            <w:proofErr w:type="spellEnd"/>
            <w:proofErr w:type="gramEnd"/>
            <w:r w:rsidRPr="00334C83">
              <w:t xml:space="preserve"> and it didn’t cure them because the wound is too big. (CP08)</w:t>
            </w:r>
          </w:p>
        </w:tc>
      </w:tr>
      <w:tr w:rsidR="002B0847" w:rsidRPr="00AA1B5F" w14:paraId="68046AD1" w14:textId="77777777" w:rsidTr="00BB6E5F">
        <w:tc>
          <w:tcPr>
            <w:tcW w:w="2507" w:type="dxa"/>
          </w:tcPr>
          <w:p w14:paraId="35D4DBFE" w14:textId="1375DF32" w:rsidR="002B0847" w:rsidRPr="00AA1B5F" w:rsidRDefault="002B0847" w:rsidP="002B0847">
            <w:pPr>
              <w:jc w:val="left"/>
            </w:pPr>
            <w:r>
              <w:t xml:space="preserve">Trade-off: </w:t>
            </w:r>
            <w:r w:rsidRPr="00AA1B5F">
              <w:t>Compliance</w:t>
            </w:r>
            <w:r>
              <w:t xml:space="preserve"> vs. side effects</w:t>
            </w:r>
          </w:p>
        </w:tc>
        <w:tc>
          <w:tcPr>
            <w:tcW w:w="6509" w:type="dxa"/>
          </w:tcPr>
          <w:p w14:paraId="5649CB2D" w14:textId="14E7B970" w:rsidR="002B0847" w:rsidRPr="00AA1B5F" w:rsidRDefault="002B0847">
            <w:pPr>
              <w:pStyle w:val="Quote"/>
            </w:pPr>
            <w:r w:rsidRPr="00AA1B5F">
              <w:t>[I received the injections] into the vein [...] every day, I was tired, it was painful ... I had to come here every week, I had to have my blood collected, the other morning I had to collect blood again and receive the medication in my town ... it was painful, yes, but I did everything correctly. (BR06)</w:t>
            </w:r>
          </w:p>
        </w:tc>
      </w:tr>
      <w:tr w:rsidR="002B0847" w:rsidRPr="00AA1B5F" w14:paraId="5BFF6182" w14:textId="77777777" w:rsidTr="00BB6E5F">
        <w:tc>
          <w:tcPr>
            <w:tcW w:w="2507" w:type="dxa"/>
          </w:tcPr>
          <w:p w14:paraId="2DC4885A" w14:textId="7C8302A9" w:rsidR="002B0847" w:rsidRPr="00AA1B5F" w:rsidRDefault="002B0847" w:rsidP="002B0847">
            <w:pPr>
              <w:jc w:val="left"/>
            </w:pPr>
            <w:r>
              <w:t>Low compliance due to fear of injections</w:t>
            </w:r>
          </w:p>
        </w:tc>
        <w:tc>
          <w:tcPr>
            <w:tcW w:w="6509" w:type="dxa"/>
          </w:tcPr>
          <w:p w14:paraId="67AFBD55" w14:textId="1F952ED9" w:rsidR="002B0847" w:rsidRPr="00AA1B5F" w:rsidRDefault="002B0847" w:rsidP="002B0847">
            <w:pPr>
              <w:pStyle w:val="Quote"/>
            </w:pPr>
            <w:r w:rsidRPr="00AA1B5F">
              <w:t xml:space="preserve">Yes, really, I have [been compliant] with the pills, I have been taking them, she prescribed three </w:t>
            </w:r>
            <w:proofErr w:type="gramStart"/>
            <w:r w:rsidRPr="00AA1B5F">
              <w:t>daily</w:t>
            </w:r>
            <w:proofErr w:type="gramEnd"/>
            <w:r w:rsidRPr="00AA1B5F">
              <w:t>; but with the injections, I was not. (CC07)</w:t>
            </w:r>
          </w:p>
        </w:tc>
      </w:tr>
      <w:tr w:rsidR="002B0847" w:rsidRPr="00AA1B5F" w14:paraId="3F0A84AA" w14:textId="77777777" w:rsidTr="00BB6E5F">
        <w:tc>
          <w:tcPr>
            <w:tcW w:w="2507" w:type="dxa"/>
          </w:tcPr>
          <w:p w14:paraId="0C82BC3B" w14:textId="77777777" w:rsidR="002B0847" w:rsidRPr="00AA1B5F" w:rsidRDefault="002B0847" w:rsidP="002B0847">
            <w:pPr>
              <w:jc w:val="left"/>
            </w:pPr>
            <w:r w:rsidRPr="00AA1B5F">
              <w:lastRenderedPageBreak/>
              <w:t>Treatment interruptions due to AEs</w:t>
            </w:r>
          </w:p>
        </w:tc>
        <w:tc>
          <w:tcPr>
            <w:tcW w:w="6509" w:type="dxa"/>
          </w:tcPr>
          <w:p w14:paraId="66660A9A" w14:textId="3DB483CC" w:rsidR="002B0847" w:rsidRDefault="002B0847" w:rsidP="002B0847">
            <w:pPr>
              <w:pStyle w:val="Quote"/>
            </w:pPr>
            <w:r w:rsidRPr="00AA1B5F">
              <w:t>[They sent me 60 injections and I received 48] because] I couldn’t tolerate it anymore, I couldn’t even sit down, nothing. [...] So I rested for three days and then started again; so that’s why I think the treatment didn’t do me good because later, […] it came back. (CC07)</w:t>
            </w:r>
          </w:p>
          <w:p w14:paraId="0E7BD0EB" w14:textId="44A0C302" w:rsidR="002B0847" w:rsidRPr="00AA1B5F" w:rsidRDefault="002B0847" w:rsidP="002B0847">
            <w:pPr>
              <w:pStyle w:val="Quote"/>
            </w:pPr>
            <w:r w:rsidRPr="00AA1B5F">
              <w:t xml:space="preserve">I went in and then I received the first </w:t>
            </w:r>
            <w:proofErr w:type="spellStart"/>
            <w:r w:rsidRPr="00AA1B5F">
              <w:t>Pentacarinat</w:t>
            </w:r>
            <w:proofErr w:type="spellEnd"/>
            <w:r w:rsidRPr="00AA1B5F">
              <w:t xml:space="preserve">. Then I got problems with my blood glucose, extremely low blood glucose levels, there I wasn’t well. […] And then I think [I took] 2 days of break and one more infusion, 3 days break, one more infusion, about that...perhaps about one week or a little more in the hospital. (AT03)  </w:t>
            </w:r>
          </w:p>
        </w:tc>
      </w:tr>
      <w:tr w:rsidR="002B0847" w:rsidRPr="00AA1B5F" w14:paraId="43B9CAE9" w14:textId="77777777" w:rsidTr="00BB6E5F">
        <w:tc>
          <w:tcPr>
            <w:tcW w:w="2507" w:type="dxa"/>
          </w:tcPr>
          <w:p w14:paraId="583AB522" w14:textId="0381D28D" w:rsidR="002B0847" w:rsidRPr="00AA1B5F" w:rsidRDefault="002B0847" w:rsidP="002B0847">
            <w:pPr>
              <w:jc w:val="left"/>
            </w:pPr>
            <w:r>
              <w:t>Treatment frequency</w:t>
            </w:r>
          </w:p>
        </w:tc>
        <w:tc>
          <w:tcPr>
            <w:tcW w:w="6509" w:type="dxa"/>
          </w:tcPr>
          <w:p w14:paraId="5F43B669" w14:textId="77777777" w:rsidR="002B0847" w:rsidRPr="00AA1B5F" w:rsidRDefault="002B0847" w:rsidP="002B0847">
            <w:pPr>
              <w:pStyle w:val="Quote"/>
            </w:pPr>
            <w:r w:rsidRPr="00AA1B5F">
              <w:t>If we had an oral medication to treat, a faster treatment, it would be great, because there is a certain disorder in going daily to receive medication. If there was something to take home it would be better, it would be easier too. (BR01)</w:t>
            </w:r>
          </w:p>
        </w:tc>
      </w:tr>
      <w:tr w:rsidR="002B0847" w:rsidRPr="00AA1B5F" w14:paraId="57567D91" w14:textId="77777777" w:rsidTr="00BB6E5F">
        <w:tc>
          <w:tcPr>
            <w:tcW w:w="2507" w:type="dxa"/>
          </w:tcPr>
          <w:p w14:paraId="49AA34A5" w14:textId="267720F3" w:rsidR="002B0847" w:rsidRPr="00AA1B5F" w:rsidRDefault="002B0847" w:rsidP="002B0847">
            <w:pPr>
              <w:jc w:val="left"/>
            </w:pPr>
            <w:r w:rsidRPr="00BB6E5F">
              <w:rPr>
                <w:szCs w:val="22"/>
              </w:rPr>
              <w:t>Trade-off:</w:t>
            </w:r>
            <w:r w:rsidRPr="009F2C44">
              <w:rPr>
                <w:szCs w:val="22"/>
              </w:rPr>
              <w:t xml:space="preserve"> Place of administration vs. treatment frequency</w:t>
            </w:r>
            <w:r w:rsidRPr="00AA1B5F" w:rsidDel="007A6072">
              <w:t xml:space="preserve"> </w:t>
            </w:r>
          </w:p>
        </w:tc>
        <w:tc>
          <w:tcPr>
            <w:tcW w:w="6509" w:type="dxa"/>
          </w:tcPr>
          <w:p w14:paraId="21B27C47" w14:textId="77777777" w:rsidR="002B0847" w:rsidRPr="00AA1B5F" w:rsidRDefault="002B0847" w:rsidP="002B0847">
            <w:pPr>
              <w:pStyle w:val="Quote"/>
            </w:pPr>
            <w:r w:rsidRPr="00AA1B5F">
              <w:t xml:space="preserve">[When doctors were discussing treatment options with me,] they asked what </w:t>
            </w:r>
            <w:proofErr w:type="gramStart"/>
            <w:r w:rsidRPr="00AA1B5F">
              <w:t>would be my preference</w:t>
            </w:r>
            <w:proofErr w:type="gramEnd"/>
            <w:r w:rsidRPr="00AA1B5F">
              <w:t>: come here to receive the infiltration once a week or receive the medicine every day in my town. I decided to receive the remedy here, […] because once a week is much easier. [...] It was a blessing. Since the day I got here, my lesion is just improving! (BR08)</w:t>
            </w:r>
          </w:p>
        </w:tc>
      </w:tr>
      <w:tr w:rsidR="002B0847" w:rsidRPr="00AA1B5F" w14:paraId="4BF89EAC" w14:textId="77777777" w:rsidTr="007347B8">
        <w:tc>
          <w:tcPr>
            <w:tcW w:w="9016" w:type="dxa"/>
            <w:gridSpan w:val="2"/>
          </w:tcPr>
          <w:p w14:paraId="2C1C1259" w14:textId="51056079" w:rsidR="002B0847" w:rsidRPr="00AA1B5F" w:rsidRDefault="002B0847" w:rsidP="002B0847">
            <w:pPr>
              <w:pStyle w:val="Heading3"/>
              <w:jc w:val="left"/>
              <w:rPr>
                <w:color w:val="auto"/>
                <w:lang w:val="en-GB"/>
              </w:rPr>
            </w:pPr>
            <w:r w:rsidRPr="00AA1B5F">
              <w:rPr>
                <w:color w:val="auto"/>
                <w:lang w:val="en-GB"/>
              </w:rPr>
              <w:t xml:space="preserve">6 Target population </w:t>
            </w:r>
            <w:r w:rsidRPr="00AA1B5F">
              <w:rPr>
                <w:color w:val="auto"/>
                <w:szCs w:val="22"/>
                <w:lang w:val="en-GB"/>
              </w:rPr>
              <w:t xml:space="preserve">– </w:t>
            </w:r>
            <w:r w:rsidRPr="00AA1B5F">
              <w:rPr>
                <w:b w:val="0"/>
                <w:bCs w:val="0"/>
                <w:color w:val="auto"/>
                <w:szCs w:val="22"/>
                <w:lang w:val="en-GB"/>
              </w:rPr>
              <w:t>Quotes and d</w:t>
            </w:r>
            <w:r w:rsidRPr="00AA1B5F">
              <w:rPr>
                <w:b w:val="0"/>
                <w:bCs w:val="0"/>
                <w:szCs w:val="22"/>
                <w:lang w:val="en-GB"/>
              </w:rPr>
              <w:t xml:space="preserve">etailed description are available in </w:t>
            </w:r>
            <w:r w:rsidRPr="00AA1B5F">
              <w:rPr>
                <w:szCs w:val="22"/>
                <w:lang w:val="en-GB"/>
              </w:rPr>
              <w:t>S3 File</w:t>
            </w:r>
          </w:p>
        </w:tc>
      </w:tr>
      <w:tr w:rsidR="002B0847" w:rsidRPr="00AA1B5F" w14:paraId="4973678C" w14:textId="77777777" w:rsidTr="007347B8">
        <w:tc>
          <w:tcPr>
            <w:tcW w:w="9016" w:type="dxa"/>
            <w:gridSpan w:val="2"/>
          </w:tcPr>
          <w:p w14:paraId="1BEC0B1F" w14:textId="77777777" w:rsidR="002B0847" w:rsidRPr="00AA1B5F" w:rsidRDefault="002B0847" w:rsidP="002B0847">
            <w:pPr>
              <w:pStyle w:val="Heading3"/>
              <w:jc w:val="left"/>
              <w:rPr>
                <w:color w:val="auto"/>
                <w:lang w:val="en-GB"/>
              </w:rPr>
            </w:pPr>
            <w:r w:rsidRPr="00AA1B5F">
              <w:rPr>
                <w:color w:val="auto"/>
                <w:lang w:val="en-GB"/>
              </w:rPr>
              <w:t>7 Cost</w:t>
            </w:r>
          </w:p>
        </w:tc>
      </w:tr>
      <w:tr w:rsidR="002B0847" w:rsidRPr="00AA1B5F" w14:paraId="46A6B513" w14:textId="77777777" w:rsidTr="00BB6E5F">
        <w:tc>
          <w:tcPr>
            <w:tcW w:w="2507" w:type="dxa"/>
          </w:tcPr>
          <w:p w14:paraId="6B58440B" w14:textId="4337C6D2" w:rsidR="002B0847" w:rsidRPr="00AA1B5F" w:rsidRDefault="002B0847" w:rsidP="002B0847">
            <w:pPr>
              <w:jc w:val="left"/>
            </w:pPr>
            <w:r>
              <w:t>Administration of injections</w:t>
            </w:r>
          </w:p>
        </w:tc>
        <w:tc>
          <w:tcPr>
            <w:tcW w:w="6509" w:type="dxa"/>
          </w:tcPr>
          <w:p w14:paraId="34374033" w14:textId="77777777" w:rsidR="002B0847" w:rsidRPr="00AA1B5F" w:rsidRDefault="002B0847" w:rsidP="002B0847">
            <w:pPr>
              <w:pStyle w:val="Quote"/>
            </w:pPr>
            <w:r w:rsidRPr="00AA1B5F">
              <w:t>I had to pay to my cousin [to get the injection]; my sister-in-law did not charge me anything. But my cousin, I had to pay her, 20,000 pesos. [...] She told me to give her whatever I felt like. So, I gave her 20,000 pesos. (CC03)</w:t>
            </w:r>
          </w:p>
        </w:tc>
      </w:tr>
      <w:tr w:rsidR="002B0847" w:rsidRPr="00AA1B5F" w14:paraId="79E539AE" w14:textId="77777777" w:rsidTr="00BB6E5F">
        <w:tc>
          <w:tcPr>
            <w:tcW w:w="2507" w:type="dxa"/>
          </w:tcPr>
          <w:p w14:paraId="047D7DDC" w14:textId="4DD33723" w:rsidR="002B0847" w:rsidRPr="00AA1B5F" w:rsidRDefault="002B0847" w:rsidP="002B0847">
            <w:pPr>
              <w:jc w:val="left"/>
            </w:pPr>
            <w:r>
              <w:t>Consultation fees</w:t>
            </w:r>
          </w:p>
        </w:tc>
        <w:tc>
          <w:tcPr>
            <w:tcW w:w="6509" w:type="dxa"/>
          </w:tcPr>
          <w:p w14:paraId="32AB8A4B" w14:textId="77777777" w:rsidR="002B0847" w:rsidRPr="00AA1B5F" w:rsidRDefault="002B0847" w:rsidP="002B0847">
            <w:pPr>
              <w:pStyle w:val="Quote"/>
            </w:pPr>
            <w:r w:rsidRPr="00AA1B5F">
              <w:t xml:space="preserve">In my town there is no infectious disease specialist. [...] I mean, there are several physicians on the private network, but considering my financial condition I couldn't afford it. I would have to wait until it was scheduled by SUS [Sistema </w:t>
            </w:r>
            <w:proofErr w:type="spellStart"/>
            <w:r w:rsidRPr="00AA1B5F">
              <w:t>Único</w:t>
            </w:r>
            <w:proofErr w:type="spellEnd"/>
            <w:r w:rsidRPr="00AA1B5F">
              <w:t xml:space="preserve"> de </w:t>
            </w:r>
            <w:proofErr w:type="spellStart"/>
            <w:r w:rsidRPr="00AA1B5F">
              <w:t>Saúde</w:t>
            </w:r>
            <w:proofErr w:type="spellEnd"/>
            <w:r w:rsidRPr="00AA1B5F">
              <w:t>, the Brazilian public health system], in Belo Horizonte. It usually takes too long. (BR05)</w:t>
            </w:r>
          </w:p>
        </w:tc>
      </w:tr>
      <w:tr w:rsidR="002B0847" w:rsidRPr="00AA1B5F" w14:paraId="2DC35265" w14:textId="77777777" w:rsidTr="00BB6E5F">
        <w:tc>
          <w:tcPr>
            <w:tcW w:w="2507" w:type="dxa"/>
          </w:tcPr>
          <w:p w14:paraId="69E2D1A1" w14:textId="77777777" w:rsidR="002B0847" w:rsidRPr="00AA1B5F" w:rsidRDefault="002B0847" w:rsidP="002B0847">
            <w:pPr>
              <w:jc w:val="left"/>
            </w:pPr>
            <w:r w:rsidRPr="00AA1B5F">
              <w:t>Transport costs</w:t>
            </w:r>
          </w:p>
        </w:tc>
        <w:tc>
          <w:tcPr>
            <w:tcW w:w="6509" w:type="dxa"/>
          </w:tcPr>
          <w:p w14:paraId="3D90EC6C" w14:textId="77777777" w:rsidR="002B0847" w:rsidRPr="00AA1B5F" w:rsidRDefault="002B0847" w:rsidP="002B0847">
            <w:pPr>
              <w:pStyle w:val="Quote"/>
            </w:pPr>
            <w:r w:rsidRPr="00AA1B5F">
              <w:t xml:space="preserve">Ah, it takes 1 hour [...] by canoe [to reach] </w:t>
            </w:r>
            <w:proofErr w:type="spellStart"/>
            <w:r w:rsidRPr="00AA1B5F">
              <w:t>Tumaco</w:t>
            </w:r>
            <w:proofErr w:type="spellEnd"/>
            <w:r w:rsidRPr="00AA1B5F">
              <w:t>. By boat [with motor] 20 or 30 minutes, but sometimes it's hard, because sometimes you do not get a boat or a canoe to come. I have my own [aquatic] vehicle to come if there is an emergency, but [sometimes is not possible to cover the costs by transporting passengers or goods] and one uses a lot of gasoline […], so it is better to pay the 15,000 pesos as a passenger because if not, you buy 100,000 pesos of gasoline for a round trip. Things are so expensive. (CC03)</w:t>
            </w:r>
          </w:p>
          <w:p w14:paraId="7BCACA64" w14:textId="77777777" w:rsidR="002B0847" w:rsidRPr="00AA1B5F" w:rsidRDefault="002B0847" w:rsidP="002B0847">
            <w:pPr>
              <w:pStyle w:val="Quote"/>
            </w:pPr>
            <w:r w:rsidRPr="00AA1B5F">
              <w:lastRenderedPageBreak/>
              <w:t xml:space="preserve">It was tough arriving here. I had to pawn my cell phone, I had to arrive to my sister's and then she lent me money. [...] No help at all from the army, </w:t>
            </w:r>
            <w:proofErr w:type="gramStart"/>
            <w:r w:rsidRPr="00AA1B5F">
              <w:t>despite the fact that</w:t>
            </w:r>
            <w:proofErr w:type="gramEnd"/>
            <w:r w:rsidRPr="00AA1B5F">
              <w:t xml:space="preserve"> I was working there. They took me out, they gave me their permission and that's it. [...] Only my brother-in-law lent me the money for these tickets to come here. (CP02)</w:t>
            </w:r>
          </w:p>
        </w:tc>
      </w:tr>
      <w:tr w:rsidR="002B0847" w:rsidRPr="00AA1B5F" w14:paraId="3E613A28" w14:textId="77777777" w:rsidTr="00BB6E5F">
        <w:tc>
          <w:tcPr>
            <w:tcW w:w="2507" w:type="dxa"/>
          </w:tcPr>
          <w:p w14:paraId="2141BE14" w14:textId="77777777" w:rsidR="002B0847" w:rsidRDefault="002B0847" w:rsidP="002B0847">
            <w:pPr>
              <w:jc w:val="left"/>
              <w:rPr>
                <w:szCs w:val="22"/>
              </w:rPr>
            </w:pPr>
            <w:r w:rsidRPr="009F2C44">
              <w:rPr>
                <w:szCs w:val="22"/>
              </w:rPr>
              <w:lastRenderedPageBreak/>
              <w:t>Profession-related costs (inability to work, or change of occupation)</w:t>
            </w:r>
          </w:p>
          <w:p w14:paraId="393CAE1B" w14:textId="3AF7132E" w:rsidR="002B0847" w:rsidRPr="00AA1B5F" w:rsidRDefault="002B0847" w:rsidP="002B0847">
            <w:pPr>
              <w:jc w:val="left"/>
            </w:pPr>
          </w:p>
        </w:tc>
        <w:tc>
          <w:tcPr>
            <w:tcW w:w="6509" w:type="dxa"/>
          </w:tcPr>
          <w:p w14:paraId="67F00B3C" w14:textId="77777777" w:rsidR="002B0847" w:rsidRPr="00AA1B5F" w:rsidRDefault="002B0847" w:rsidP="002B0847">
            <w:pPr>
              <w:pStyle w:val="Quote"/>
            </w:pPr>
            <w:r w:rsidRPr="00AA1B5F">
              <w:t xml:space="preserve">My payment is based on days of work. [...] I want to do my treatment. [...]. No work, no money. I'm pleased to get here and do the treatment. [...] [It is] impairing my income, [...] [but] </w:t>
            </w:r>
            <w:proofErr w:type="gramStart"/>
            <w:r w:rsidRPr="00AA1B5F">
              <w:t>No</w:t>
            </w:r>
            <w:proofErr w:type="gramEnd"/>
            <w:r w:rsidRPr="00AA1B5F">
              <w:t xml:space="preserve">, it doesn’t bother me. [...] I’m [coming on my own] [...], by bus. [...] I paid the ticket. [...] (BR08) </w:t>
            </w:r>
          </w:p>
          <w:p w14:paraId="7EEBFD4C" w14:textId="77777777" w:rsidR="002B0847" w:rsidRPr="00AA1B5F" w:rsidRDefault="002B0847" w:rsidP="002B0847">
            <w:pPr>
              <w:pStyle w:val="Quote"/>
            </w:pPr>
            <w:r w:rsidRPr="00AA1B5F">
              <w:t>I was unemployed [when symptoms started]. I've been looking for a job the last months. [...] Several employers told me that [they couldn’t hire me because of the wound, an ulcer in a visible area on the arm]. They told me directly [that this was the reason]. [...] [This happened] twice. [...] After that, I gave up, I said "there is no way". [...] My concern is [not about the disease or the possibility of future complications, but] about work. (BR02)</w:t>
            </w:r>
          </w:p>
        </w:tc>
      </w:tr>
      <w:tr w:rsidR="002B0847" w:rsidRPr="00AA1B5F" w14:paraId="48D90CF4" w14:textId="77777777" w:rsidTr="00BB6E5F">
        <w:tc>
          <w:tcPr>
            <w:tcW w:w="2507" w:type="dxa"/>
          </w:tcPr>
          <w:p w14:paraId="3300D996" w14:textId="40D4ABEA" w:rsidR="002B0847" w:rsidRPr="00AA1B5F" w:rsidRDefault="002B0847">
            <w:pPr>
              <w:jc w:val="left"/>
            </w:pPr>
            <w:r>
              <w:t>Having to stay</w:t>
            </w:r>
            <w:r w:rsidRPr="00AA1B5F">
              <w:t xml:space="preserve"> away from home </w:t>
            </w:r>
            <w:r>
              <w:t>for</w:t>
            </w:r>
            <w:r w:rsidRPr="00AA1B5F">
              <w:t xml:space="preserve"> treatment</w:t>
            </w:r>
          </w:p>
        </w:tc>
        <w:tc>
          <w:tcPr>
            <w:tcW w:w="6509" w:type="dxa"/>
          </w:tcPr>
          <w:p w14:paraId="42A82D27" w14:textId="77777777" w:rsidR="002B0847" w:rsidRPr="00AA1B5F" w:rsidRDefault="002B0847" w:rsidP="002B0847">
            <w:pPr>
              <w:pStyle w:val="Quote"/>
            </w:pPr>
            <w:r w:rsidRPr="00AA1B5F">
              <w:t xml:space="preserve">I live with a family member, I live there and thank </w:t>
            </w:r>
            <w:proofErr w:type="gramStart"/>
            <w:r w:rsidRPr="00AA1B5F">
              <w:t>god</w:t>
            </w:r>
            <w:proofErr w:type="gramEnd"/>
            <w:r w:rsidRPr="00AA1B5F">
              <w:t>, they have helped me.  [...] Right now I'm not doing anything [</w:t>
            </w:r>
            <w:proofErr w:type="gramStart"/>
            <w:r w:rsidRPr="00AA1B5F">
              <w:t>work-wise</w:t>
            </w:r>
            <w:proofErr w:type="gramEnd"/>
            <w:r w:rsidRPr="00AA1B5F">
              <w:t>], because I work with leather, I make belts and that kind of things for farm animals. But not right now. (CC09)</w:t>
            </w:r>
          </w:p>
        </w:tc>
      </w:tr>
      <w:tr w:rsidR="002B0847" w:rsidRPr="00AA1B5F" w14:paraId="39036C9A" w14:textId="77777777" w:rsidTr="007347B8">
        <w:tc>
          <w:tcPr>
            <w:tcW w:w="9016" w:type="dxa"/>
            <w:gridSpan w:val="2"/>
          </w:tcPr>
          <w:p w14:paraId="49D2DA09" w14:textId="19A205D0" w:rsidR="002B0847" w:rsidRPr="00AA1B5F" w:rsidRDefault="002B0847" w:rsidP="002B0847">
            <w:pPr>
              <w:pStyle w:val="Heading3"/>
              <w:jc w:val="left"/>
              <w:rPr>
                <w:color w:val="auto"/>
                <w:lang w:val="en-GB"/>
              </w:rPr>
            </w:pPr>
            <w:r w:rsidRPr="00AA1B5F">
              <w:rPr>
                <w:color w:val="auto"/>
                <w:lang w:val="en-GB"/>
              </w:rPr>
              <w:t xml:space="preserve">8 Perceived barriers </w:t>
            </w:r>
            <w:r w:rsidRPr="00AA1B5F">
              <w:rPr>
                <w:color w:val="auto"/>
                <w:szCs w:val="22"/>
                <w:lang w:val="en-GB"/>
              </w:rPr>
              <w:t xml:space="preserve">– </w:t>
            </w:r>
            <w:r w:rsidRPr="00AA1B5F">
              <w:rPr>
                <w:b w:val="0"/>
                <w:bCs w:val="0"/>
                <w:color w:val="auto"/>
                <w:szCs w:val="22"/>
                <w:lang w:val="en-GB"/>
              </w:rPr>
              <w:t>Quotes and d</w:t>
            </w:r>
            <w:r w:rsidRPr="00AA1B5F">
              <w:rPr>
                <w:b w:val="0"/>
                <w:bCs w:val="0"/>
                <w:szCs w:val="22"/>
                <w:lang w:val="en-GB"/>
              </w:rPr>
              <w:t xml:space="preserve">etailed description are available in </w:t>
            </w:r>
            <w:r w:rsidRPr="00AA1B5F">
              <w:rPr>
                <w:szCs w:val="22"/>
                <w:lang w:val="en-GB"/>
              </w:rPr>
              <w:t>S3 File</w:t>
            </w:r>
          </w:p>
        </w:tc>
      </w:tr>
      <w:tr w:rsidR="002B0847" w:rsidRPr="00AA1B5F" w14:paraId="2A89F8ED" w14:textId="77777777" w:rsidTr="007347B8">
        <w:tc>
          <w:tcPr>
            <w:tcW w:w="9016" w:type="dxa"/>
            <w:gridSpan w:val="2"/>
          </w:tcPr>
          <w:p w14:paraId="536A27E9" w14:textId="77777777" w:rsidR="002B0847" w:rsidRPr="00AA1B5F" w:rsidRDefault="002B0847" w:rsidP="002B0847">
            <w:pPr>
              <w:pStyle w:val="Heading3"/>
              <w:jc w:val="left"/>
              <w:rPr>
                <w:color w:val="auto"/>
                <w:lang w:val="en-GB"/>
              </w:rPr>
            </w:pPr>
            <w:r w:rsidRPr="00AA1B5F">
              <w:rPr>
                <w:color w:val="auto"/>
                <w:lang w:val="en-GB"/>
              </w:rPr>
              <w:t>9 Other development needs</w:t>
            </w:r>
          </w:p>
        </w:tc>
      </w:tr>
      <w:tr w:rsidR="002B0847" w:rsidRPr="00AA1B5F" w14:paraId="6F9068C0" w14:textId="77777777" w:rsidTr="00BB6E5F">
        <w:tc>
          <w:tcPr>
            <w:tcW w:w="2507" w:type="dxa"/>
          </w:tcPr>
          <w:p w14:paraId="0A1F696D" w14:textId="39D3FC5C" w:rsidR="002B0847" w:rsidRPr="00AA1B5F" w:rsidRDefault="002B0847" w:rsidP="002B0847">
            <w:pPr>
              <w:jc w:val="left"/>
            </w:pPr>
            <w:r>
              <w:t>Investments in research</w:t>
            </w:r>
          </w:p>
        </w:tc>
        <w:tc>
          <w:tcPr>
            <w:tcW w:w="6509" w:type="dxa"/>
          </w:tcPr>
          <w:p w14:paraId="721C3F74" w14:textId="77777777" w:rsidR="002B0847" w:rsidRPr="00AA1B5F" w:rsidRDefault="002B0847" w:rsidP="002B0847">
            <w:pPr>
              <w:pStyle w:val="Quote"/>
            </w:pPr>
            <w:r w:rsidRPr="00AA1B5F">
              <w:t>I think we must invest more in research, to improve things. Because I know, in Brazil, at least based on the information that I had, we have just one medicine and that this treatment has many risks. (BR05)</w:t>
            </w:r>
          </w:p>
          <w:p w14:paraId="40BB4292" w14:textId="77777777" w:rsidR="002B0847" w:rsidRPr="00AA1B5F" w:rsidRDefault="002B0847" w:rsidP="002B0847">
            <w:pPr>
              <w:pStyle w:val="Quote"/>
            </w:pPr>
            <w:r w:rsidRPr="00AA1B5F">
              <w:t xml:space="preserve">You should keep on researching about the cream. Hopefully soon it becomes more effective than the injections or maybe it can help heal quicker, that would be ideal. (CP01) </w:t>
            </w:r>
          </w:p>
          <w:p w14:paraId="6AF5B793" w14:textId="77777777" w:rsidR="002B0847" w:rsidRPr="00AA1B5F" w:rsidRDefault="002B0847" w:rsidP="002B0847">
            <w:pPr>
              <w:pStyle w:val="Quote"/>
            </w:pPr>
            <w:r w:rsidRPr="00AA1B5F">
              <w:t xml:space="preserve">I would like that for leishmaniasis there was something like a vaccine. […] For </w:t>
            </w:r>
            <w:proofErr w:type="gramStart"/>
            <w:r w:rsidRPr="00AA1B5F">
              <w:t>example</w:t>
            </w:r>
            <w:proofErr w:type="gramEnd"/>
            <w:r w:rsidRPr="00AA1B5F">
              <w:t xml:space="preserve"> in my case, I go through this treatment now, I spend a lot of time and all that stuff, effort; and sometimes one has to be in those areas where the disease remains […], and what if one gets infected again, then he would have to go through the same treatment again. (CC09)</w:t>
            </w:r>
          </w:p>
        </w:tc>
      </w:tr>
      <w:tr w:rsidR="002B0847" w:rsidRPr="00AA1B5F" w14:paraId="3E817E53" w14:textId="77777777" w:rsidTr="00BB6E5F">
        <w:tc>
          <w:tcPr>
            <w:tcW w:w="2507" w:type="dxa"/>
          </w:tcPr>
          <w:p w14:paraId="120F92C0" w14:textId="1BB09C68" w:rsidR="002B0847" w:rsidRPr="00AA1B5F" w:rsidRDefault="002B0847" w:rsidP="002B0847">
            <w:pPr>
              <w:jc w:val="left"/>
            </w:pPr>
            <w:r w:rsidRPr="00AA1B5F">
              <w:t>Information and dissemination</w:t>
            </w:r>
            <w:r>
              <w:t xml:space="preserve"> activities</w:t>
            </w:r>
          </w:p>
        </w:tc>
        <w:tc>
          <w:tcPr>
            <w:tcW w:w="6509" w:type="dxa"/>
          </w:tcPr>
          <w:p w14:paraId="7A7D931B" w14:textId="77777777" w:rsidR="002B0847" w:rsidRPr="00AA1B5F" w:rsidRDefault="002B0847" w:rsidP="002B0847">
            <w:pPr>
              <w:pStyle w:val="Quote"/>
            </w:pPr>
            <w:r w:rsidRPr="00AA1B5F">
              <w:t xml:space="preserve">[I would provide] information, more dissemination of information about the disease. You need to explain to people how the disease is transmitted, that there </w:t>
            </w:r>
            <w:proofErr w:type="gramStart"/>
            <w:r w:rsidRPr="00AA1B5F">
              <w:t>is</w:t>
            </w:r>
            <w:proofErr w:type="gramEnd"/>
            <w:r w:rsidRPr="00AA1B5F">
              <w:t xml:space="preserve"> treatment and people need to be seen by a doctor, […] they shouldn’t think it is a normal wound. (BR05) </w:t>
            </w:r>
          </w:p>
        </w:tc>
      </w:tr>
    </w:tbl>
    <w:p w14:paraId="652C4675" w14:textId="77777777" w:rsidR="0022515B" w:rsidRPr="00AA1B5F" w:rsidRDefault="0022515B" w:rsidP="0022515B">
      <w:r w:rsidRPr="00AA1B5F">
        <w:lastRenderedPageBreak/>
        <w:t>* Patients’ unique identifiers contain a two-letter code corresponding to the study site (AT-Austria, BR-Brazil, CC-Colombia/CIDEIM, CP-Colombia/PECET).</w:t>
      </w:r>
    </w:p>
    <w:p w14:paraId="562CCB4B" w14:textId="77777777" w:rsidR="0022515B" w:rsidRPr="00AA1B5F" w:rsidRDefault="0022515B"/>
    <w:p w14:paraId="72E29E6D" w14:textId="77777777" w:rsidR="00B94463" w:rsidRPr="00AA1B5F" w:rsidRDefault="00B94463" w:rsidP="00B94463"/>
    <w:p w14:paraId="7AE4C0E4" w14:textId="0D7E307F" w:rsidR="00B94463" w:rsidRPr="00AA1B5F" w:rsidRDefault="00B94463" w:rsidP="00B94463">
      <w:bookmarkStart w:id="14" w:name="_Hlk124256684"/>
      <w:r w:rsidRPr="00AA1B5F">
        <w:rPr>
          <w:b/>
          <w:bCs/>
        </w:rPr>
        <w:t xml:space="preserve">Table </w:t>
      </w:r>
      <w:r w:rsidR="000904A7" w:rsidRPr="00AA1B5F">
        <w:rPr>
          <w:b/>
          <w:bCs/>
        </w:rPr>
        <w:t>3</w:t>
      </w:r>
      <w:r w:rsidRPr="00AA1B5F">
        <w:rPr>
          <w:b/>
          <w:bCs/>
        </w:rPr>
        <w:t xml:space="preserve">. Identified trade-offs. </w:t>
      </w:r>
      <w:r w:rsidRPr="00AA1B5F">
        <w:t>Six trade-off pairs could be identified</w:t>
      </w:r>
      <w:r w:rsidR="0098349C" w:rsidRPr="00AA1B5F">
        <w:t xml:space="preserve">. Among these, three were risks traded off with </w:t>
      </w:r>
      <w:r w:rsidRPr="00AA1B5F">
        <w:t xml:space="preserve">cure. </w:t>
      </w:r>
    </w:p>
    <w:bookmarkEnd w:id="14"/>
    <w:p w14:paraId="0FEC2084" w14:textId="77777777" w:rsidR="00BB4149" w:rsidRPr="00AA1B5F" w:rsidRDefault="00BB4149" w:rsidP="00B94463"/>
    <w:tbl>
      <w:tblPr>
        <w:tblStyle w:val="TableGrid"/>
        <w:tblW w:w="0" w:type="auto"/>
        <w:tblLook w:val="04A0" w:firstRow="1" w:lastRow="0" w:firstColumn="1" w:lastColumn="0" w:noHBand="0" w:noVBand="1"/>
      </w:tblPr>
      <w:tblGrid>
        <w:gridCol w:w="4508"/>
        <w:gridCol w:w="4508"/>
      </w:tblGrid>
      <w:tr w:rsidR="00B94463" w:rsidRPr="00AA1B5F" w14:paraId="23E2A628" w14:textId="77777777" w:rsidTr="000C762D">
        <w:tc>
          <w:tcPr>
            <w:tcW w:w="4508" w:type="dxa"/>
          </w:tcPr>
          <w:p w14:paraId="34C8F06D" w14:textId="77777777" w:rsidR="00B94463" w:rsidRPr="00AA1B5F" w:rsidRDefault="00B94463" w:rsidP="000C762D">
            <w:pPr>
              <w:rPr>
                <w:b/>
                <w:bCs/>
              </w:rPr>
            </w:pPr>
            <w:r w:rsidRPr="00AA1B5F">
              <w:rPr>
                <w:b/>
                <w:bCs/>
              </w:rPr>
              <w:t>Aspect 1</w:t>
            </w:r>
          </w:p>
        </w:tc>
        <w:tc>
          <w:tcPr>
            <w:tcW w:w="4508" w:type="dxa"/>
          </w:tcPr>
          <w:p w14:paraId="1BBC5A58" w14:textId="77777777" w:rsidR="00B94463" w:rsidRPr="00AA1B5F" w:rsidRDefault="00B94463" w:rsidP="000C762D">
            <w:pPr>
              <w:rPr>
                <w:b/>
                <w:bCs/>
              </w:rPr>
            </w:pPr>
            <w:r w:rsidRPr="00AA1B5F">
              <w:rPr>
                <w:b/>
                <w:bCs/>
              </w:rPr>
              <w:t>Aspect 2</w:t>
            </w:r>
          </w:p>
        </w:tc>
      </w:tr>
      <w:tr w:rsidR="00B94463" w:rsidRPr="00AA1B5F" w14:paraId="72CB140A" w14:textId="77777777" w:rsidTr="000C762D">
        <w:tc>
          <w:tcPr>
            <w:tcW w:w="4508" w:type="dxa"/>
            <w:vMerge w:val="restart"/>
          </w:tcPr>
          <w:p w14:paraId="490D0B3F" w14:textId="77777777" w:rsidR="00B94463" w:rsidRPr="00AA1B5F" w:rsidRDefault="00B94463" w:rsidP="000C762D">
            <w:r w:rsidRPr="00AA1B5F">
              <w:t>Cure</w:t>
            </w:r>
          </w:p>
        </w:tc>
        <w:tc>
          <w:tcPr>
            <w:tcW w:w="4508" w:type="dxa"/>
          </w:tcPr>
          <w:p w14:paraId="14754B01" w14:textId="77777777" w:rsidR="00B94463" w:rsidRPr="00AA1B5F" w:rsidRDefault="00B94463" w:rsidP="000C762D">
            <w:r w:rsidRPr="00AA1B5F">
              <w:t>Risks related to treatment</w:t>
            </w:r>
          </w:p>
        </w:tc>
      </w:tr>
      <w:tr w:rsidR="00B94463" w:rsidRPr="00AA1B5F" w14:paraId="79B362A3" w14:textId="77777777" w:rsidTr="000C762D">
        <w:tc>
          <w:tcPr>
            <w:tcW w:w="4508" w:type="dxa"/>
            <w:vMerge/>
          </w:tcPr>
          <w:p w14:paraId="73CCCA0D" w14:textId="77777777" w:rsidR="00B94463" w:rsidRPr="00AA1B5F" w:rsidRDefault="00B94463" w:rsidP="000C762D"/>
        </w:tc>
        <w:tc>
          <w:tcPr>
            <w:tcW w:w="4508" w:type="dxa"/>
          </w:tcPr>
          <w:p w14:paraId="12704FD5" w14:textId="77777777" w:rsidR="00B94463" w:rsidRPr="00AA1B5F" w:rsidRDefault="00B94463" w:rsidP="000C762D">
            <w:r w:rsidRPr="00AA1B5F">
              <w:t>Scars/aesthetic results</w:t>
            </w:r>
          </w:p>
        </w:tc>
      </w:tr>
      <w:tr w:rsidR="00B94463" w:rsidRPr="00AA1B5F" w14:paraId="6CEDDA1C" w14:textId="77777777" w:rsidTr="000C762D">
        <w:tc>
          <w:tcPr>
            <w:tcW w:w="4508" w:type="dxa"/>
            <w:vMerge/>
          </w:tcPr>
          <w:p w14:paraId="71DBF342" w14:textId="77777777" w:rsidR="00B94463" w:rsidRPr="00AA1B5F" w:rsidRDefault="00B94463" w:rsidP="000C762D"/>
        </w:tc>
        <w:tc>
          <w:tcPr>
            <w:tcW w:w="4508" w:type="dxa"/>
          </w:tcPr>
          <w:p w14:paraId="1E10287C" w14:textId="53C7EABC" w:rsidR="00B94463" w:rsidRPr="00AA1B5F" w:rsidRDefault="00081B10" w:rsidP="000C762D">
            <w:r w:rsidRPr="00AA1B5F">
              <w:t>Long t</w:t>
            </w:r>
            <w:r w:rsidR="00B94463" w:rsidRPr="00AA1B5F">
              <w:t>reatment duration</w:t>
            </w:r>
          </w:p>
        </w:tc>
      </w:tr>
      <w:tr w:rsidR="00B94463" w:rsidRPr="00AA1B5F" w14:paraId="0E5AD7FE" w14:textId="77777777" w:rsidTr="000C762D">
        <w:tc>
          <w:tcPr>
            <w:tcW w:w="4508" w:type="dxa"/>
          </w:tcPr>
          <w:p w14:paraId="7BD565CB" w14:textId="77777777" w:rsidR="00B94463" w:rsidRPr="00AA1B5F" w:rsidRDefault="00B94463" w:rsidP="000C762D">
            <w:r w:rsidRPr="00AA1B5F">
              <w:t>Pain due to injection</w:t>
            </w:r>
          </w:p>
        </w:tc>
        <w:tc>
          <w:tcPr>
            <w:tcW w:w="4508" w:type="dxa"/>
          </w:tcPr>
          <w:p w14:paraId="44AF263D" w14:textId="77777777" w:rsidR="00B94463" w:rsidRPr="00AA1B5F" w:rsidRDefault="00B94463" w:rsidP="000C762D">
            <w:r w:rsidRPr="00AA1B5F">
              <w:t>Perceived disease severity</w:t>
            </w:r>
          </w:p>
        </w:tc>
      </w:tr>
      <w:tr w:rsidR="00B94463" w:rsidRPr="00AA1B5F" w14:paraId="4105580B" w14:textId="77777777" w:rsidTr="000C762D">
        <w:tc>
          <w:tcPr>
            <w:tcW w:w="4508" w:type="dxa"/>
          </w:tcPr>
          <w:p w14:paraId="4E1CD8FB" w14:textId="77777777" w:rsidR="00B94463" w:rsidRPr="00AA1B5F" w:rsidRDefault="00B94463" w:rsidP="000C762D">
            <w:r w:rsidRPr="00AA1B5F">
              <w:t>Compliance</w:t>
            </w:r>
          </w:p>
        </w:tc>
        <w:tc>
          <w:tcPr>
            <w:tcW w:w="4508" w:type="dxa"/>
          </w:tcPr>
          <w:p w14:paraId="43BCE761" w14:textId="77777777" w:rsidR="00B94463" w:rsidRPr="00AA1B5F" w:rsidRDefault="00B94463" w:rsidP="000C762D">
            <w:r w:rsidRPr="00AA1B5F">
              <w:t>Side effects</w:t>
            </w:r>
          </w:p>
        </w:tc>
      </w:tr>
      <w:tr w:rsidR="00B94463" w:rsidRPr="00AA1B5F" w14:paraId="41690CF5" w14:textId="77777777" w:rsidTr="000C762D">
        <w:tc>
          <w:tcPr>
            <w:tcW w:w="4508" w:type="dxa"/>
          </w:tcPr>
          <w:p w14:paraId="050F75BE" w14:textId="77777777" w:rsidR="00B94463" w:rsidRPr="00AA1B5F" w:rsidRDefault="00B94463" w:rsidP="000C762D">
            <w:r w:rsidRPr="00AA1B5F">
              <w:t>Place of administration</w:t>
            </w:r>
          </w:p>
        </w:tc>
        <w:tc>
          <w:tcPr>
            <w:tcW w:w="4508" w:type="dxa"/>
          </w:tcPr>
          <w:p w14:paraId="3D24A209" w14:textId="77777777" w:rsidR="00B94463" w:rsidRPr="00AA1B5F" w:rsidRDefault="00B94463" w:rsidP="000C762D">
            <w:r w:rsidRPr="00AA1B5F">
              <w:t>Treatment frequency</w:t>
            </w:r>
          </w:p>
        </w:tc>
      </w:tr>
    </w:tbl>
    <w:p w14:paraId="7622FD19" w14:textId="77777777" w:rsidR="00B94463" w:rsidRPr="00AA1B5F" w:rsidRDefault="00B94463" w:rsidP="00B94463"/>
    <w:p w14:paraId="29FEB6F7" w14:textId="58BF5DDF" w:rsidR="001C6617" w:rsidRPr="00AA1B5F" w:rsidRDefault="001C6617" w:rsidP="00DC3079">
      <w:pPr>
        <w:pStyle w:val="Heading1"/>
      </w:pPr>
      <w:r w:rsidRPr="00AA1B5F">
        <w:t>Discussion</w:t>
      </w:r>
    </w:p>
    <w:p w14:paraId="541EB14B" w14:textId="6BADFA04" w:rsidR="00082358" w:rsidRPr="00AA1B5F" w:rsidRDefault="002D243A" w:rsidP="00082358">
      <w:r w:rsidRPr="00AA1B5F">
        <w:t>By collecting</w:t>
      </w:r>
      <w:r w:rsidR="004C6B08" w:rsidRPr="00AA1B5F">
        <w:t xml:space="preserve"> </w:t>
      </w:r>
      <w:r w:rsidR="00E90B6F" w:rsidRPr="00AA1B5F">
        <w:t>the perceptions, values</w:t>
      </w:r>
      <w:r w:rsidR="00FB1922" w:rsidRPr="00AA1B5F">
        <w:t>,</w:t>
      </w:r>
      <w:r w:rsidR="00E90B6F" w:rsidRPr="00AA1B5F">
        <w:t xml:space="preserve"> and preferences of a range of patients </w:t>
      </w:r>
      <w:r w:rsidR="00BC13E3" w:rsidRPr="00AA1B5F">
        <w:t xml:space="preserve">regarding </w:t>
      </w:r>
      <w:r w:rsidR="00E90B6F" w:rsidRPr="00AA1B5F">
        <w:t>product characteristics for cutaneous leishmaniasis treatment</w:t>
      </w:r>
      <w:r w:rsidRPr="00AA1B5F">
        <w:t>, this study</w:t>
      </w:r>
      <w:r w:rsidR="00E90B6F" w:rsidRPr="00AA1B5F">
        <w:t xml:space="preserve"> provides a pathway to integrating patients</w:t>
      </w:r>
      <w:r w:rsidR="00490E58">
        <w:t>’</w:t>
      </w:r>
      <w:r w:rsidR="00E90B6F" w:rsidRPr="00AA1B5F">
        <w:t xml:space="preserve"> perspectives in the</w:t>
      </w:r>
      <w:r w:rsidR="004C6B08" w:rsidRPr="00AA1B5F">
        <w:t xml:space="preserve"> design and develop</w:t>
      </w:r>
      <w:r w:rsidR="00E90B6F" w:rsidRPr="00AA1B5F">
        <w:t>ment of</w:t>
      </w:r>
      <w:r w:rsidR="004C6B08" w:rsidRPr="00AA1B5F">
        <w:t xml:space="preserve"> </w:t>
      </w:r>
      <w:r w:rsidR="007D74EE">
        <w:t xml:space="preserve">TPPs </w:t>
      </w:r>
      <w:r w:rsidR="00E90B6F" w:rsidRPr="00AA1B5F">
        <w:t xml:space="preserve">for </w:t>
      </w:r>
      <w:r w:rsidR="00D4797D" w:rsidRPr="00AA1B5F">
        <w:t>novel</w:t>
      </w:r>
      <w:r w:rsidR="004C6B08" w:rsidRPr="00AA1B5F">
        <w:t xml:space="preserve"> treatment</w:t>
      </w:r>
      <w:r w:rsidR="00D4797D" w:rsidRPr="00AA1B5F">
        <w:t>s</w:t>
      </w:r>
      <w:r w:rsidR="004C6B08" w:rsidRPr="00AA1B5F">
        <w:t xml:space="preserve">. </w:t>
      </w:r>
      <w:r w:rsidR="00E90B6F" w:rsidRPr="00AA1B5F">
        <w:t xml:space="preserve"> Overall</w:t>
      </w:r>
      <w:r w:rsidR="004C6B08" w:rsidRPr="00AA1B5F">
        <w:t xml:space="preserve">, </w:t>
      </w:r>
      <w:r w:rsidR="00220922" w:rsidRPr="00AA1B5F">
        <w:t xml:space="preserve">our </w:t>
      </w:r>
      <w:r w:rsidR="004C6B08" w:rsidRPr="00AA1B5F">
        <w:t>findings show that the</w:t>
      </w:r>
      <w:r w:rsidR="00D85987" w:rsidRPr="00AA1B5F">
        <w:t xml:space="preserve"> </w:t>
      </w:r>
      <w:r w:rsidR="0075471F" w:rsidRPr="00AA1B5F">
        <w:t xml:space="preserve">treatment </w:t>
      </w:r>
      <w:r w:rsidR="00D85987" w:rsidRPr="00AA1B5F">
        <w:t xml:space="preserve">preferences of a broad spectrum of CL patients </w:t>
      </w:r>
      <w:r w:rsidR="004C6B08" w:rsidRPr="00AA1B5F">
        <w:t xml:space="preserve">fitted well </w:t>
      </w:r>
      <w:r w:rsidR="00D85987" w:rsidRPr="00AA1B5F">
        <w:t xml:space="preserve">to a framework </w:t>
      </w:r>
      <w:r w:rsidR="004C6B08" w:rsidRPr="00AA1B5F">
        <w:t>comprising</w:t>
      </w:r>
      <w:r w:rsidR="00D85987" w:rsidRPr="00AA1B5F">
        <w:t xml:space="preserve"> the categories described in </w:t>
      </w:r>
      <w:proofErr w:type="spellStart"/>
      <w:r w:rsidR="00D85987" w:rsidRPr="00AA1B5F">
        <w:t>DNDi’s</w:t>
      </w:r>
      <w:proofErr w:type="spellEnd"/>
      <w:r w:rsidR="00D85987" w:rsidRPr="00AA1B5F">
        <w:t xml:space="preserve"> TPP</w:t>
      </w:r>
      <w:r w:rsidR="00E54963" w:rsidRPr="00AA1B5F">
        <w:t xml:space="preserve"> </w:t>
      </w:r>
      <w:r w:rsidR="00E54963" w:rsidRPr="00AA1B5F">
        <w:fldChar w:fldCharType="begin"/>
      </w:r>
      <w:r w:rsidR="00E11742">
        <w:instrText xml:space="preserve"> ADDIN ZOTERO_ITEM CSL_CITATION {"citationID":"YqwT2p2M","properties":{"formattedCitation":"[32]","plainCitation":"[32]","noteIndex":0},"citationItems":[{"id":2424,"uris":["http://zotero.org/users/2316320/items/3SQZM3P6"],"itemData":{"id":2424,"type":"webpage","abstract":"DNDi aims to develop a topical or oral treatment for all species of leishmania causing cutaneous or mucocutaneous leishmaniasis that is safe and effective for all patients and does not require a cold chain. Target product profile for cutaneous leishmaniasis IdealAcceptableTarget speciesOne treatment for all species of Leishmania L. tropica or L. braziliensisSafety/tolerabilityWell toleratedAll adverse","language":"en-GB","title":"Target product profile for cutaneous leishmaniasis | DNDi","URL":"https://dndi.org/diseases/cutaneous-leishmaniasis/target-product-profile/","author":[{"family":"DNDi","given":""}],"accessed":{"date-parts":[["2022",7,13]]},"issued":{"date-parts":[["2020",2,20]]}}}],"schema":"https://github.com/citation-style-language/schema/raw/master/csl-citation.json"} </w:instrText>
      </w:r>
      <w:r w:rsidR="00E54963" w:rsidRPr="00AA1B5F">
        <w:fldChar w:fldCharType="separate"/>
      </w:r>
      <w:r w:rsidR="0094128C" w:rsidRPr="0094128C">
        <w:t>[32]</w:t>
      </w:r>
      <w:r w:rsidR="00E54963" w:rsidRPr="00AA1B5F">
        <w:fldChar w:fldCharType="end"/>
      </w:r>
      <w:r w:rsidR="00D85987" w:rsidRPr="00AA1B5F">
        <w:t>.</w:t>
      </w:r>
      <w:r w:rsidR="00341577" w:rsidRPr="00AA1B5F">
        <w:t xml:space="preserve"> This</w:t>
      </w:r>
      <w:r w:rsidR="00333B94" w:rsidRPr="00AA1B5F">
        <w:t xml:space="preserve"> was</w:t>
      </w:r>
      <w:r w:rsidR="00F76A1F" w:rsidRPr="00AA1B5F">
        <w:t xml:space="preserve"> </w:t>
      </w:r>
      <w:r w:rsidRPr="00AA1B5F">
        <w:t>particularly evident</w:t>
      </w:r>
      <w:r w:rsidR="00341577" w:rsidRPr="00AA1B5F">
        <w:t xml:space="preserve"> for </w:t>
      </w:r>
      <w:r w:rsidR="00E54963" w:rsidRPr="00AA1B5F">
        <w:rPr>
          <w:i/>
          <w:iCs/>
        </w:rPr>
        <w:t>S</w:t>
      </w:r>
      <w:r w:rsidR="00FC5D2F" w:rsidRPr="00AA1B5F">
        <w:rPr>
          <w:i/>
          <w:iCs/>
        </w:rPr>
        <w:t>afety and tolerability</w:t>
      </w:r>
      <w:r w:rsidR="00FC5D2F" w:rsidRPr="00AA1B5F">
        <w:t xml:space="preserve">, </w:t>
      </w:r>
      <w:r w:rsidR="00E54963" w:rsidRPr="00AA1B5F">
        <w:rPr>
          <w:i/>
          <w:iCs/>
        </w:rPr>
        <w:t>E</w:t>
      </w:r>
      <w:r w:rsidR="00FC5D2F" w:rsidRPr="00AA1B5F">
        <w:rPr>
          <w:i/>
          <w:iCs/>
        </w:rPr>
        <w:t xml:space="preserve">fficacy, </w:t>
      </w:r>
      <w:r w:rsidR="00E54963" w:rsidRPr="00AA1B5F">
        <w:rPr>
          <w:i/>
          <w:iCs/>
        </w:rPr>
        <w:t>F</w:t>
      </w:r>
      <w:r w:rsidR="00FC5D2F" w:rsidRPr="00AA1B5F">
        <w:rPr>
          <w:i/>
          <w:iCs/>
        </w:rPr>
        <w:t xml:space="preserve">ormulation, </w:t>
      </w:r>
      <w:r w:rsidR="00E54963" w:rsidRPr="00AA1B5F">
        <w:rPr>
          <w:i/>
          <w:iCs/>
        </w:rPr>
        <w:t>T</w:t>
      </w:r>
      <w:r w:rsidR="00FC5D2F" w:rsidRPr="00AA1B5F">
        <w:rPr>
          <w:i/>
          <w:iCs/>
        </w:rPr>
        <w:t>reatment regimen</w:t>
      </w:r>
      <w:r w:rsidR="00FC5D2F" w:rsidRPr="00AA1B5F">
        <w:t xml:space="preserve">, and </w:t>
      </w:r>
      <w:r w:rsidR="00E54963" w:rsidRPr="00AA1B5F">
        <w:rPr>
          <w:i/>
          <w:iCs/>
        </w:rPr>
        <w:t>C</w:t>
      </w:r>
      <w:r w:rsidR="00FC5D2F" w:rsidRPr="00AA1B5F">
        <w:rPr>
          <w:i/>
          <w:iCs/>
        </w:rPr>
        <w:t>osts</w:t>
      </w:r>
      <w:r w:rsidR="00AD73A9" w:rsidRPr="00AA1B5F">
        <w:t xml:space="preserve">, which yielded rich findings, </w:t>
      </w:r>
      <w:r w:rsidR="00840B55" w:rsidRPr="00AA1B5F">
        <w:t xml:space="preserve">and </w:t>
      </w:r>
      <w:r w:rsidR="00D9687D" w:rsidRPr="00AA1B5F">
        <w:t xml:space="preserve">less for </w:t>
      </w:r>
      <w:r w:rsidR="00D9687D" w:rsidRPr="00AA1B5F">
        <w:rPr>
          <w:i/>
          <w:iCs/>
        </w:rPr>
        <w:t>Contraindications</w:t>
      </w:r>
      <w:r w:rsidR="00D9687D" w:rsidRPr="00AA1B5F">
        <w:t xml:space="preserve">, </w:t>
      </w:r>
      <w:r w:rsidR="00AD73A9" w:rsidRPr="00AA1B5F">
        <w:t>where</w:t>
      </w:r>
      <w:r w:rsidR="00D9687D" w:rsidRPr="00AA1B5F">
        <w:t xml:space="preserve"> patients mostly stated experiences</w:t>
      </w:r>
      <w:r w:rsidR="00AD73A9" w:rsidRPr="00AA1B5F">
        <w:t xml:space="preserve">. </w:t>
      </w:r>
      <w:r w:rsidR="005A10D3" w:rsidRPr="00AA1B5F">
        <w:t>Preferences</w:t>
      </w:r>
      <w:r w:rsidR="0056620F" w:rsidRPr="00AA1B5F">
        <w:t xml:space="preserve"> for </w:t>
      </w:r>
      <w:r w:rsidR="0056620F" w:rsidRPr="00AA1B5F">
        <w:rPr>
          <w:i/>
          <w:iCs/>
        </w:rPr>
        <w:t>Target population</w:t>
      </w:r>
      <w:r w:rsidR="005A10D3" w:rsidRPr="00AA1B5F">
        <w:rPr>
          <w:i/>
          <w:iCs/>
        </w:rPr>
        <w:t xml:space="preserve"> </w:t>
      </w:r>
      <w:r w:rsidR="005A10D3" w:rsidRPr="00AA1B5F">
        <w:t>were</w:t>
      </w:r>
      <w:r w:rsidR="002302A3" w:rsidRPr="00AA1B5F">
        <w:t xml:space="preserve"> difficult to identify</w:t>
      </w:r>
      <w:r w:rsidR="00AD73A9" w:rsidRPr="00AA1B5F">
        <w:t>,</w:t>
      </w:r>
      <w:r w:rsidR="00AD73A9" w:rsidRPr="00AA1B5F">
        <w:rPr>
          <w:i/>
          <w:iCs/>
        </w:rPr>
        <w:t xml:space="preserve"> </w:t>
      </w:r>
      <w:r w:rsidR="002302A3" w:rsidRPr="00AA1B5F">
        <w:t>thus</w:t>
      </w:r>
      <w:r w:rsidR="00AD73A9" w:rsidRPr="00AA1B5F">
        <w:t>, along with</w:t>
      </w:r>
      <w:r w:rsidR="00AD73A9" w:rsidRPr="00AA1B5F">
        <w:rPr>
          <w:i/>
          <w:iCs/>
        </w:rPr>
        <w:t xml:space="preserve"> </w:t>
      </w:r>
      <w:r w:rsidR="0056620F" w:rsidRPr="00AA1B5F">
        <w:rPr>
          <w:i/>
          <w:iCs/>
        </w:rPr>
        <w:t>Target species</w:t>
      </w:r>
      <w:r w:rsidR="0056620F" w:rsidRPr="00AA1B5F">
        <w:t xml:space="preserve"> and </w:t>
      </w:r>
      <w:r w:rsidR="0056620F" w:rsidRPr="00AA1B5F">
        <w:rPr>
          <w:i/>
          <w:iCs/>
        </w:rPr>
        <w:t>Stability</w:t>
      </w:r>
      <w:r w:rsidR="0056620F" w:rsidRPr="00AA1B5F">
        <w:t xml:space="preserve">, </w:t>
      </w:r>
      <w:r w:rsidR="00A95C19" w:rsidRPr="00AA1B5F">
        <w:t xml:space="preserve">might be less suitable or </w:t>
      </w:r>
      <w:r w:rsidR="0056620F" w:rsidRPr="00AA1B5F">
        <w:t xml:space="preserve">would require a modified approach due to their rather technical nature. </w:t>
      </w:r>
      <w:r w:rsidR="00D85987" w:rsidRPr="00AA1B5F">
        <w:t xml:space="preserve">Two additional categories, </w:t>
      </w:r>
      <w:r w:rsidR="00D85987" w:rsidRPr="00AA1B5F">
        <w:rPr>
          <w:i/>
          <w:iCs/>
        </w:rPr>
        <w:t>Perceived barriers</w:t>
      </w:r>
      <w:r w:rsidR="00D85987" w:rsidRPr="00AA1B5F">
        <w:t xml:space="preserve"> and </w:t>
      </w:r>
      <w:proofErr w:type="gramStart"/>
      <w:r w:rsidR="00D85987" w:rsidRPr="00AA1B5F">
        <w:rPr>
          <w:i/>
          <w:iCs/>
        </w:rPr>
        <w:t>Other</w:t>
      </w:r>
      <w:proofErr w:type="gramEnd"/>
      <w:r w:rsidR="00D85987" w:rsidRPr="00AA1B5F">
        <w:rPr>
          <w:i/>
          <w:iCs/>
        </w:rPr>
        <w:t xml:space="preserve"> development needs</w:t>
      </w:r>
      <w:r w:rsidR="00553E60" w:rsidRPr="00AA1B5F">
        <w:rPr>
          <w:i/>
          <w:iCs/>
        </w:rPr>
        <w:t>,</w:t>
      </w:r>
      <w:r w:rsidR="00D85987" w:rsidRPr="00AA1B5F">
        <w:t xml:space="preserve"> were identified</w:t>
      </w:r>
      <w:r w:rsidR="00FC5D2F" w:rsidRPr="00AA1B5F">
        <w:t>.</w:t>
      </w:r>
      <w:r w:rsidR="00082358" w:rsidRPr="00AA1B5F">
        <w:t xml:space="preserve"> </w:t>
      </w:r>
      <w:r w:rsidR="00065314" w:rsidRPr="00AA1B5F">
        <w:t xml:space="preserve">Often, preferences connected several categories, e.g., via trade-offs. </w:t>
      </w:r>
    </w:p>
    <w:p w14:paraId="4869E2A4" w14:textId="41023B03" w:rsidR="008D2AA6" w:rsidRPr="00AA1B5F" w:rsidRDefault="001F1A77" w:rsidP="008D2AA6">
      <w:r w:rsidRPr="00AA1B5F">
        <w:rPr>
          <w:u w:val="single"/>
        </w:rPr>
        <w:t>Efficacy</w:t>
      </w:r>
      <w:r w:rsidRPr="00AA1B5F">
        <w:t xml:space="preserve"> was a central topic, discussed extensively by patients</w:t>
      </w:r>
      <w:r w:rsidR="009D6738" w:rsidRPr="00AA1B5F">
        <w:fldChar w:fldCharType="begin"/>
      </w:r>
      <w:r w:rsidR="00E11742">
        <w:instrText xml:space="preserve"> ADDIN ZOTERO_ITEM CSL_CITATION {"citationID":"Z9REdlFk","properties":{"formattedCitation":"[27]","plainCitation":"[27]","noteIndex":0},"citationItems":[{"id":2569,"uris":["http://zotero.org/users/2316320/items/PFB4GQB3"],"itemData":{"id":2569,"type":"article-journal","abstract":"Background Cutaneous leishmaniasis (CL) is a disease that often affects exposed skin areas and may heal leaving lifelong scars. Patients’ expectations from treatment are rarely considered in drug development for CL. An initiative aiming to address shortcomings in clinical trial design and conduct for CL treatments involving the researchers’ community is on-going. This manuscript presents patient-preferred outcomes for CL and an assessment on how to consider these in the conduct of future trials. Methodology/Principal findings We report preferred treatment outcomes by 74 patients with confirmed CL in endemic regions of Brazil, Burkina Faso, Colombia, Iran, Morocco, Peru and Tunisia during individual in-depth interviews. Beyond outcomes customarily considered in trials (such as lesion appearance and adverse events), patients talked about a large number of outcomes related to quality of life, such as pain, scar formation, and others affecting their work and daily activities. They also reported fears around getting rid of the parasite, disease recurrence, and possible sequelae. Conclusions/Significance The study results provide a rich insight into important outcomes for CL treatments, as well as related topics, from the perspective of a diverse patient population. Among the outcomes identified, we argue that those related to quality of life as well as recurrence should be included to a greater extent for assessment in clinical trials, and discuss the suitability of measurement instruments such as the Dermatology Quality of Life Index (DLQI). Interviews also point out the potential need to address concerns related to parasitological cure or scar formation, such as social stigmatization and disability. In addition, patients should be given information in order to clarify reported misconceptions. This study therefore suggests a methodology for consulting CL patients on outcomes as elements of clinical trial design, and how to incorporate these outcomes in trials. It also discusses how reported outcomes could be addressed in clinical care.","container-title":"PLOS Neglected Tropical Diseases","DOI":"10.1371/journal.pntd.0007996","ISSN":"1935-2735","issue":"2","journalAbbreviation":"PLOS Neglected Tropical Diseases","language":"en","note":"publisher: Public Library of Science","page":"e0007996","source":"PLoS Journals","title":"Patients’ preferences of cutaneous leishmaniasis treatment outcomes: Findings from an international qualitative study","title-short":"Patients’ preferences of cutaneous leishmaniasis treatment outcomes","volume":"14","author":[{"family":"Erber","given":"Astrid C."},{"family":"Arana","given":"Byron"},{"family":"Salah","given":"Afif Ben"},{"family":"Bennis","given":"Issam"},{"family":"Boukthir","given":"Aicha"},{"family":"Noriega","given":"María del Mar Castro"},{"family":"Cissé","given":"Mamoudou"},{"family":"Cota","given":"Gláucia Fernandes"},{"family":"Handjani","given":"Farhad"},{"family":"López-Carvajal","given":"Liliana"},{"family":"Marsh","given":"Kevin"},{"family":"Medina","given":"Dalila Martínez"},{"family":"Plugge","given":"Emma"},{"family":"Lang","given":"Trudie"},{"family":"Olliaro","given":"Piero"}],"issued":{"date-parts":[["2020",2,24]]}}}],"schema":"https://github.com/citation-style-language/schema/raw/master/csl-citation.json"} </w:instrText>
      </w:r>
      <w:r w:rsidR="009D6738" w:rsidRPr="00AA1B5F">
        <w:fldChar w:fldCharType="separate"/>
      </w:r>
      <w:r w:rsidR="0094128C" w:rsidRPr="0094128C">
        <w:t>[27]</w:t>
      </w:r>
      <w:r w:rsidR="009D6738" w:rsidRPr="00AA1B5F">
        <w:fldChar w:fldCharType="end"/>
      </w:r>
      <w:r w:rsidR="009D6738" w:rsidRPr="00AA1B5F">
        <w:t xml:space="preserve"> and</w:t>
      </w:r>
      <w:r w:rsidRPr="00AA1B5F">
        <w:t xml:space="preserve"> often assessed in relation to experienced discomfort</w:t>
      </w:r>
      <w:r w:rsidR="0050480F" w:rsidRPr="00AA1B5F">
        <w:t>, or as part of trade-offs influencing treatment decisions</w:t>
      </w:r>
      <w:r w:rsidRPr="00AA1B5F">
        <w:t xml:space="preserve">.  </w:t>
      </w:r>
      <w:r w:rsidR="009D6738" w:rsidRPr="00AA1B5F">
        <w:t>Impact of scars was mentioned, but social stigmatization</w:t>
      </w:r>
      <w:r w:rsidR="00534A1F" w:rsidRPr="00AA1B5F">
        <w:t>,</w:t>
      </w:r>
      <w:r w:rsidR="009D6738" w:rsidRPr="00AA1B5F">
        <w:t xml:space="preserve"> </w:t>
      </w:r>
      <w:r w:rsidR="00534A1F" w:rsidRPr="00AA1B5F">
        <w:t xml:space="preserve">including gender-specific, </w:t>
      </w:r>
      <w:r w:rsidR="00912453" w:rsidRPr="00AA1B5F">
        <w:t xml:space="preserve">was described </w:t>
      </w:r>
      <w:r w:rsidR="009D6738" w:rsidRPr="00AA1B5F">
        <w:t xml:space="preserve">to a lesser extent than patients suffering from </w:t>
      </w:r>
      <w:r w:rsidR="000603BF" w:rsidRPr="00AA1B5F">
        <w:t xml:space="preserve">old-world </w:t>
      </w:r>
      <w:r w:rsidR="009D6738" w:rsidRPr="00AA1B5F">
        <w:t>CL forms</w:t>
      </w:r>
      <w:r w:rsidR="00C0061F" w:rsidRPr="00AA1B5F">
        <w:t>,</w:t>
      </w:r>
      <w:r w:rsidR="009D6738" w:rsidRPr="00AA1B5F">
        <w:t xml:space="preserve"> likely indicating a cultural component </w:t>
      </w:r>
      <w:r w:rsidR="009D6738" w:rsidRPr="00AA1B5F">
        <w:fldChar w:fldCharType="begin"/>
      </w:r>
      <w:r w:rsidR="00E11742">
        <w:instrText xml:space="preserve"> ADDIN ZOTERO_ITEM CSL_CITATION {"citationID":"YTtZOISs","properties":{"formattedCitation":"[27,33\\uc0\\u8211{}38]","plainCitation":"[27,33–38]","noteIndex":0},"citationItems":[{"id":1398,"uris":["http://zotero.org/users/2316320/items/F937QKNL"],"itemData":{"id":1398,"type":"article-journal","abstract":"BACKGROUND: Major depressive disorder (MDD) associated with chronic neglected tropical diseases (NTDs) has been identified as a significant and overlooked contributor to overall disease burden. Cutaneous leishmaniasis (CL) is one of the most prevalent and stigmatising NTDs, with an incidence of around 1 million new cases of active CL infection annually. However, the characteristic residual scarring (inactive CL) following almost all cases of active CL has only recently been recognised as part of the CL disease spectrum due to its lasting psychosocial impact.\nMETHODS AND FINDINGS: We performed a multi-language systematic review of the psychosocial impact of active and inactive CL. We estimated inactive CL (iCL) prevalence for the first time using reported WHO active CL (aCL) incidence data that were adjusted for life expectancy and underreporting. We then quantified the disability (YLD) burden of co-morbid MDD in CL using MDD disability weights at three severity levels. Overall, we identified 29 studies of CL psychological impact from 5 WHO regions, representing 11 of the 50 highest burden countries for CL. We conservatively calculated the disability burden of co-morbid MDD in CL to be 1.9 million YLDs, which equalled the overall (DALY) disease burden (assuming no excess mortality in depressed CL patients). Thus, upon inclusion of co-morbid MDD alone in both active and inactive CL, the DALY burden was seven times higher than the latest 2016 Global Burden of Disease study estimates, which notably omitted both psychological impact and inactive CL.\nCONCLUSIONS: Failure to include co-morbid MDD and the lasting sequelae of chronic NTDs, as exemplified by CL, leads to large underestimates of overall disease burden.","container-title":"PLoS neglected tropical diseases","DOI":"10.1371/journal.pntd.0007092","ISSN":"1935-2735","issue":"2","journalAbbreviation":"PLoS Negl Trop Dis","language":"eng","note":"PMID: 30802261","page":"e0007092","source":"PubMed","title":"Cutaneous leishmaniasis and co-morbid major depressive disorder: A systematic review with burden estimates","title-short":"Cutaneous leishmaniasis and co-morbid major depressive disorder","volume":"13","author":[{"family":"Bailey","given":"Freddie"},{"family":"Mondragon-Shem","given":"Karina"},{"family":"Haines","given":"Lee Rafuse"},{"family":"Olabi","given":"Amina"},{"family":"Alorfi","given":"Ahmed"},{"family":"Ruiz-Postigo","given":"José Antonio"},{"family":"Alvar","given":"Jorge"},{"family":"Hotez","given":"Peter"},{"family":"Adams","given":"Emily R."},{"family":"Vélez","given":"Iván D."},{"family":"Al-Salem","given":"Waleed"},{"family":"Eaton","given":"Julian"},{"family":"Acosta-Serrano","given":"Álvaro"},{"family":"Molyneux","given":"David H."}],"issued":{"date-parts":[["2019",2]]}}},{"id":1113,"uris":["http://zotero.org/users/2316320/items/INTABALW"],"itemData":{"id":1113,"type":"article-journal","abstract":"Cutaneous Leishmaniasis (CL) is a parasitic skin disease, linked to poverty, and belonging to the group of Neglected Tropical Diseases. Depending on the severity, the type of lesions or scars, and the context, CL can lead to self- and social stigma influencing the quality of life and psychological well-being of the patient. This dimension is, however, little documented for the most common, localized form of cutaneous leishmaniasis (LCL).","container-title":"BMC Public Health","DOI":"10.1186/s12889-018-5260-9","ISSN":"1471-2458","journalAbbreviation":"BMC Public Health","page":"358","source":"BioMed Central","title":"Psychosocial burden of localised cutaneous Leishmaniasis: a scoping review","title-short":"Psychosocial burden of localised cutaneous Leishmaniasis","volume":"18","author":[{"family":"Bennis","given":"Issam"},{"family":"De Brouwere","given":"Vincent"},{"family":"Belrhiti","given":"Zakaria"},{"family":"Sahibi","given":"Hamid"},{"family":"Boelaert","given":"Marleen"}],"issued":{"date-parts":[["2018",3,15]]}}},{"id":1976,"uris":["http://zotero.org/users/2316320/items/FJ82E2TV"],"itemData":{"id":1976,"type":"article-journal","abstract":"Although non-fatal and mostly self-healing in the case of Leishmania (L.) major, cutaneous leishmaniasis (CL) is mainly treated to reduce lesion healing time. Less attention is paid to the improvement of scars, especially in aesthetically relevant areas of the body, which can dramatically affect patients' wellbeing. We explored patients' perspectives about treatment options and the social and psychological burden of disease (lesion and scar). Individual in-depth interviews were conducted with ten confirmed CL patients at two L. major endemic sites in Southern Tunisia (Sidi Bouzid and Gafsa). Participants were selected using a sampling approach along a spectrum covering e.g. age, sex, and clinical presentation. Patients' experiences, opinions and preferences were explored, and their detailed accounts gave an insight on the impact of CL on their everyday lives. The impact of CL was found to be considerable. Most patients were not satisfied with treatment performance and case management. They expected a shorter healing time and better accessibility of the health system. Tolerance of the burden of disease was variable and ranged from acceptance of hidden scars to suicidal thoughts resulting from the fear to become handicapped, and the stress caused by close relatives. Some believed CL to be a form of skin cancer. Unexpectedly, this finding shows the big gap between the perspectives of patients and assumptions of health professionals regarding this disease. This study provided valuable information for better case management emphasizing the importance of improving communication with patients, and accessibility to treatment. It generated context-specific knowledge to policy makers in Tunisia to implement effective case management in a country where access to treatment remains a challenge due to socio-economic and geographic barriers despite a long tradition in CL control.","container-title":"PloS One","DOI":"10.1371/journal.pone.0242494","ISSN":"1932-6203","issue":"12","journalAbbreviation":"PLoS One","language":"eng","note":"PMID: 33259489\nPMCID: PMC7707605","page":"e0242494","source":"PubMed","title":"Psycho-social impacts, experiences and perspectives of patients with Cutaneous Leishmaniasis regarding treatment options and case management: An exploratory qualitative study in Tunisia","title-short":"Psycho-social impacts, experiences and perspectives of patients with Cutaneous Leishmaniasis regarding treatment options and case management","volume":"15","author":[{"family":"Boukthir","given":"Aicha"},{"family":"Bettaieb","given":"Jihene"},{"family":"Erber","given":"Astrid C."},{"family":"Bouguerra","given":"Hind"},{"family":"Mallekh","given":"Rym"},{"family":"Naouar","given":"Ikbel"},{"family":"Gharbi","given":"Adel"},{"family":"Alghamdi","given":"Manal"},{"family":"Plugge","given":"Emma"},{"family":"Olliaro","given":"Piero"},{"family":"Ben Salah","given":"Afif"}],"issued":{"date-parts":[["2020"]]}}},{"id":2569,"uris":["http://zotero.org/users/2316320/items/PFB4GQB3"],"itemData":{"id":2569,"type":"article-journal","abstract":"Background Cutaneous leishmaniasis (CL) is a disease that often affects exposed skin areas and may heal leaving lifelong scars. Patients’ expectations from treatment are rarely considered in drug development for CL. An initiative aiming to address shortcomings in clinical trial design and conduct for CL treatments involving the researchers’ community is on-going. This manuscript presents patient-preferred outcomes for CL and an assessment on how to consider these in the conduct of future trials. Methodology/Principal findings We report preferred treatment outcomes by 74 patients with confirmed CL in endemic regions of Brazil, Burkina Faso, Colombia, Iran, Morocco, Peru and Tunisia during individual in-depth interviews. Beyond outcomes customarily considered in trials (such as lesion appearance and adverse events), patients talked about a large number of outcomes related to quality of life, such as pain, scar formation, and others affecting their work and daily activities. They also reported fears around getting rid of the parasite, disease recurrence, and possible sequelae. Conclusions/Significance The study results provide a rich insight into important outcomes for CL treatments, as well as related topics, from the perspective of a diverse patient population. Among the outcomes identified, we argue that those related to quality of life as well as recurrence should be included to a greater extent for assessment in clinical trials, and discuss the suitability of measurement instruments such as the Dermatology Quality of Life Index (DLQI). Interviews also point out the potential need to address concerns related to parasitological cure or scar formation, such as social stigmatization and disability. In addition, patients should be given information in order to clarify reported misconceptions. This study therefore suggests a methodology for consulting CL patients on outcomes as elements of clinical trial design, and how to incorporate these outcomes in trials. It also discusses how reported outcomes could be addressed in clinical care.","container-title":"PLOS Neglected Tropical Diseases","DOI":"10.1371/journal.pntd.0007996","ISSN":"1935-2735","issue":"2","journalAbbreviation":"PLOS Neglected Tropical Diseases","language":"en","note":"publisher: Public Library of Science","page":"e0007996","source":"PLoS Journals","title":"Patients’ preferences of cutaneous leishmaniasis treatment outcomes: Findings from an international qualitative study","title-short":"Patients’ preferences of cutaneous leishmaniasis treatment outcomes","volume":"14","author":[{"family":"Erber","given":"Astrid C."},{"family":"Arana","given":"Byron"},{"family":"Salah","given":"Afif Ben"},{"family":"Bennis","given":"Issam"},{"family":"Boukthir","given":"Aicha"},{"family":"Noriega","given":"María del Mar Castro"},{"family":"Cissé","given":"Mamoudou"},{"family":"Cota","given":"Gláucia Fernandes"},{"family":"Handjani","given":"Farhad"},{"family":"López-Carvajal","given":"Liliana"},{"family":"Marsh","given":"Kevin"},{"family":"Medina","given":"Dalila Martínez"},{"family":"Plugge","given":"Emma"},{"family":"Lang","given":"Trudie"},{"family":"Olliaro","given":"Piero"}],"issued":{"date-parts":[["2020",2,24]]}}},{"id":1198,"uris":["http://zotero.org/users/2316320/items/6U5RFN7S"],"itemData":{"id":1198,"type":"article-journal","abstract":"Background:\nThe aim of this study was to explore the experiences of patients who suffer from acute cutaneous leishmaniasis in Iran, focusing on quality of life.\n\nMethods:\nThe study was conducted at two different sites in Iran in 2010–2011. Individual in-depth interviews were conducted with six men and six women parasitologically confirmed acute cutaneous leishmaniasis. Interviews were recorded, transcribed verbatim, and translated into English. Qualitative content analysis was used for data analysis.\n\nResults:\nThe participants, aged 23 to 63yr, had mild to severe disease. Based on the analysis four main themes were developed. “Fearing an agonizing disease” reflects patients’ experiences of disease development resulting in sadness and depression, “struggling to cope” and “taking on the blame” both illustrate how patients experience living with the disease, which included both felt and enacted stigma as major social concerns. “Longing for being seen and heard” refers to patients’ experiences with healthcare as well as their expectations and demands from communities and healthcare to be involved in closing the knowledge and awareness gap.\n\nConclusion:\nMental and social dimensions of cutaneous leishmaniasis were complex and adversely affected patients’ lives by causing psychological burden and limiting their social interactions. Health authorities have to plan programs to increase the disease awareness to prevent the existing stigma to improve patients’ social condition and medical care.","container-title":"Journal of Arthropod-Borne Diseases","ISSN":"2322-1984","issue":"2","journalAbbreviation":"J Arthropod Borne Dis","note":"PMID: 30123812\nPMCID: PMC6091796","page":"180-195","source":"PubMed Central","title":"Lived Experiences of Patients Suffering from Acute Old World Cutaneous Leishmaniasis: A Qualitative Content Analysis Study from Iran","title-short":"Lived Experiences of Patients Suffering from Acute Old World Cutaneous Leishmaniasis","volume":"12","author":[{"family":"Khatami","given":"Alireza"},{"family":"Emmelin","given":"Maria"},{"family":"Talaee","given":"Rezvan"},{"family":"Miramin-Mohammadi","given":"Akram"},{"family":"Aghazadeh","given":"Nessa"},{"family":"Firooz","given":"Alireza"},{"family":"Stenberg","given":"Berndt"}],"issued":{"date-parts":[["2018",6,13]]}}},{"id":2406,"uris":["http://zotero.org/users/2316320/items/M9YTP6J5"],"itemData":{"id":2406,"type":"article-journal","abstract":"Background Leishmaniasis is a neglected tropical parasitic disease endemic in South Asia, East Africa, Latin America and the Middle East. It is associated with low socioeconomic status (SES) and responsible for considerable mortality and morbidity. Reports suggest that patients with leishmaniasis may have a higher risk of mental illness (MI), psychosocial morbidity (PM) and reduced quality of life (QoL), but this is not well characterised. The aim of this study was to conduct a systematic review to assess the reported impact of leishmaniasis on mental health and psychosocial wellbeing. Methods A systematic review of the literature was carried out. Pre-specified criteria were applied to identify publications including observational quantitative studies or systematic reviews. Two reviewers screened all of the titles, abstracts and full-studies and a third reviewer was consulted for disagreements. Data was extracted from papers meeting the criteria and quality appraisal of the methods was performed using the Newcastle-Ottawa Scale or the Risk of Bias in Systematic Review tool. Results A total of 14 studies were identified from 12,517 records. Nine cross-sectional, three case-control, one cohort study and one systematic review were included. Eleven assessed MI outcomes and were measured with tools specifically designed for this; nine measured PM and 12 measured QoL using validated measurement tools. Quality appraisal of the studies showed that six were of good quality. Cutaneous leishmaniasis and post kala-azar dermal leishmaniasis showed evidence of associated MI and PM including depression, anxiety and stigma, while all forms of disease showed decreased QoL. The findings were used to inform a proposed model and conceptual framework to show the possible links between leishmaniasis and mental health outcomes. Conclusion There is evidence that leishmaniasis has an impact on MI, PM or QoL of patients and their families and this occurs in all the main subtypes of the disease. There are however large gaps in the evidence. Further research is required to understand the full extent of this problem and its mechanistic basis.","container-title":"PLOS ONE","DOI":"10.1371/journal.pone.0223313","ISSN":"1932-6203","issue":"10","journalAbbreviation":"PLOS ONE","language":"en","note":"publisher: Public Library of Science","page":"e0223313","source":"PLoS Journals","title":"The impact of leishmaniasis on mental health and psychosocial well-being: A systematic review","title-short":"The impact of leishmaniasis on mental health and psychosocial well-being","volume":"14","author":[{"family":"Pires","given":"Malini"},{"family":"Wright","given":"Barry"},{"family":"Kaye","given":"Paul M."},{"family":"Conceição","given":"Virgínia","dropping-particle":"da"},{"family":"Churchill","given":"Rachel C."}],"issued":{"date-parts":[["2019",10,17]]}}},{"id":1233,"uris":["http://zotero.org/users/2316320/items/L3GS3PDK"],"itemData":{"id":1233,"type":"article-journal","container-title":"Emerging Infectious Diseases","DOI":"10.3201/eid1104.040945","ISSN":"1080-6040","issue":"4","journalAbbreviation":"Emerging Infect. Dis.","language":"eng","note":"PMID: 15834984\nPMCID: PMC3320322","page":"634-636","source":"PubMed","title":"Social impact of leishmaniasis, Afghanistan","volume":"11","author":[{"family":"Reithinger","given":"Richard"},{"family":"Aadil","given":"Khoksar"},{"family":"Kolaczinski","given":"Jan"},{"family":"Mohsen","given":"Mohammad"},{"family":"Hami","given":"Samad"}],"issued":{"date-parts":[["2005",4]]}}}],"schema":"https://github.com/citation-style-language/schema/raw/master/csl-citation.json"} </w:instrText>
      </w:r>
      <w:r w:rsidR="009D6738" w:rsidRPr="00AA1B5F">
        <w:fldChar w:fldCharType="separate"/>
      </w:r>
      <w:r w:rsidR="0094128C" w:rsidRPr="0094128C">
        <w:rPr>
          <w:szCs w:val="24"/>
        </w:rPr>
        <w:t>[27,33–38]</w:t>
      </w:r>
      <w:r w:rsidR="009D6738" w:rsidRPr="00AA1B5F">
        <w:fldChar w:fldCharType="end"/>
      </w:r>
      <w:r w:rsidR="009D6738" w:rsidRPr="00AA1B5F">
        <w:t xml:space="preserve">. </w:t>
      </w:r>
      <w:r w:rsidR="00D740CB" w:rsidRPr="00AA1B5F">
        <w:t>Findings</w:t>
      </w:r>
      <w:r w:rsidR="00623004" w:rsidRPr="00AA1B5F">
        <w:t xml:space="preserve"> about</w:t>
      </w:r>
      <w:r w:rsidR="001C34DE" w:rsidRPr="00AA1B5F">
        <w:t xml:space="preserve"> </w:t>
      </w:r>
      <w:r w:rsidR="001C34DE" w:rsidRPr="00AA1B5F">
        <w:rPr>
          <w:u w:val="single"/>
        </w:rPr>
        <w:t>s</w:t>
      </w:r>
      <w:r w:rsidR="00592898" w:rsidRPr="00AA1B5F">
        <w:rPr>
          <w:u w:val="single"/>
        </w:rPr>
        <w:t>afety and tolerability</w:t>
      </w:r>
      <w:r w:rsidR="001C34DE" w:rsidRPr="00AA1B5F">
        <w:t xml:space="preserve"> </w:t>
      </w:r>
      <w:r w:rsidR="00D740CB" w:rsidRPr="00AA1B5F">
        <w:t xml:space="preserve">were </w:t>
      </w:r>
      <w:r w:rsidR="005D2998" w:rsidRPr="00AA1B5F">
        <w:t xml:space="preserve">closely related to experiences </w:t>
      </w:r>
      <w:r w:rsidR="003E7CE4" w:rsidRPr="00AA1B5F">
        <w:t xml:space="preserve">following treatment, </w:t>
      </w:r>
      <w:r w:rsidR="005D2998" w:rsidRPr="00AA1B5F">
        <w:t>with adverse events</w:t>
      </w:r>
      <w:r w:rsidR="00515208" w:rsidRPr="00AA1B5F">
        <w:t xml:space="preserve"> </w:t>
      </w:r>
      <w:r w:rsidR="00C52FC7" w:rsidRPr="00AA1B5F">
        <w:t xml:space="preserve">similar </w:t>
      </w:r>
      <w:r w:rsidR="003E7CE4" w:rsidRPr="00AA1B5F">
        <w:t xml:space="preserve">to </w:t>
      </w:r>
      <w:r w:rsidR="00C0061F" w:rsidRPr="00AA1B5F">
        <w:t xml:space="preserve">those </w:t>
      </w:r>
      <w:r w:rsidR="005D2998" w:rsidRPr="00AA1B5F">
        <w:t>reported in</w:t>
      </w:r>
      <w:r w:rsidR="003E7CE4" w:rsidRPr="00AA1B5F">
        <w:t xml:space="preserve"> clinical trials and observational studies</w:t>
      </w:r>
      <w:r w:rsidR="001A660B" w:rsidRPr="00AA1B5F">
        <w:t xml:space="preserve"> for NWCL treatments</w:t>
      </w:r>
      <w:r w:rsidR="00E267F8" w:rsidRPr="00AA1B5F">
        <w:t xml:space="preserve"> </w:t>
      </w:r>
      <w:r w:rsidR="00E267F8" w:rsidRPr="00AA1B5F">
        <w:fldChar w:fldCharType="begin"/>
      </w:r>
      <w:r w:rsidR="00E11742">
        <w:instrText xml:space="preserve"> ADDIN ZOTERO_ITEM CSL_CITATION {"citationID":"qE3wBz2D","properties":{"formattedCitation":"[22,23]","plainCitation":"[22,23]","noteIndex":0},"citationItems":[{"id":326,"uris":["http://zotero.org/users/2316320/items/Q786FK39"],"itemData":{"id":326,"type":"article-journal","abstract":"Estimated worldwide incidence of tegumentary leishmaniasis (cutaneous leishmaniasis [CL] and mucocutaneous leishmaniasis [MCL]) is over 1.5 million cases per year in 82 countries, with 90 % of cases occurring in Afghanistan, Brazil, Iran, Peru, Saudi Arabia and Syria. Current treatments of CL are poorly justified and have sub-optimal effectiveness. Treatment can be based on topical or systemic regimens. These different options must be based on Leishmania species, geographic regions, and clinical presentations. In certain cases of Old World CL (OWCL), lesions can spontaneously heal without any need for therapeutic intervention. Local therapies (thermotherapy, cryotherapy, paromomycin ointment, local infiltration with antimonials) are good options with less systemic toxicity, reserving systemic treatments (azole drugs, miltefosine, antimonials, amphotericin B formulations) mainly for complex cases. The majority of New World CL (NWCL) types require systemic treatment (mainly with pentavalent antimonials), either to speed the healing or to prevent dissemination to oral-nasal mucosa as MCL (NWMCL). These types of lesions are potentially serious and always require systemic-based regimens, mainly antimonials and pentamidine; however, the associated immunotherapy is promising. This paper is an exhaustive review of the published literature on the treatment of OWCL, NWCL and NWMCL, and provides treatment recommendations stratified according to their level of evidence regarding the species of Leishmania implicated and the geographical location of the infection.","container-title":"Drugs","DOI":"10.1007/s40265-013-0132-1","ISSN":"0012-6667","issue":"17","journalAbbreviation":"Drugs","language":"eng","note":"PMID: 24170665","page":"1889-1920","source":"NCBI PubMed","title":"Therapeutic options for old world cutaneous leishmaniasis and new world cutaneous and mucocutaneous leishmaniasis","volume":"73","author":[{"family":"Monge-Maillo","given":"Begoña"},{"family":"López-Vélez","given":"Rogelio"}],"issued":{"date-parts":[["2013",11]]}}},{"id":2385,"uris":["http://zotero.org/users/2316320/items/ZA8D64KK"],"itemData":{"id":2385,"type":"article-journal","abstract":"BACKGROUND: On the American continent, cutaneous and mucocutaneous leishmaniasis (CL and MCL) are diseases associated with infection by several species of Leishmania parasites. Pentavalent antimonials remain the first-choice treatment. There are alternative interventions, but reviewing their effectiveness and safety is important as availability is limited. This is an update of a Cochrane Review first published in 2009.\nOBJECTIVES: To assess the effects of interventions for all immuno-competent people who have American cutaneous and mucocutaneous leishmaniasis (ACML).\nSEARCH METHODS: We updated our database searches of the Cochrane Skin Group Specialised Register, CENTRAL, MEDLINE, Embase, LILACS and CINAHL to August 2019. We searched five trials registers.\nSELECTION CRITERIA: Randomised controlled trials (RCTs) assessing either single or combination treatments for ACML in immuno-competent people, diagnosed by clinical presentation and Leishmania infection confirmed by smear, culture, histology, or polymerase chain reaction on a biopsy specimen. The comparators were either no treatment, placebo only, or another active compound.\nDATA COLLECTION AND ANALYSIS: We used standard methodological procedures expected by Cochrane. Our key outcomes were the percentage of participants 'cured' at least three months after the end of treatment, adverse effects, and recurrence. We used GRADE to assess evidence certainty for each outcome.\nMAIN RESULTS: We included 75 studies (37 were new), totalling 6533 randomised participants with ATL. The studies were mainly conducted in Central and South America at regional hospitals, local healthcare clinics, and research centres. More male participants were included (mean age: roughly 28.9 years (SD: 7.0)). The most common confirmed species were L. braziliensis, L. panamensis, and L. mexicana. The most assessed interventions and comparators were non-antimonial systemics (particularly oral miltefosine) and antimonials (particularly meglumine antimoniate (MA), which was also a common intervention), respectively. Three studies included moderate-to-severe cases of mucosal leishmaniasis but none included cases with diffuse cutaneous or disseminated CL, considered the severe cutaneous form. Lesions were mainly ulcerative and located in the extremities and limbs. The follow-up (FU) period ranged from 28 days to 7 years. All studies had high or unclear risk of bias in at least one domain (especially performance bias). None of the studies reported the degree of functional or aesthetic impairment, scarring, or quality of life. Compared to placebo, at one-year FU, intramuscular (IM) MA given for 20 days to treat L. braziliensis and L. panamensis infections in ACML may increase the likelihood of complete cure (risk ratio (RR) 4.23, 95% confidence interval (CI) 0.84 to 21.38; 2 RCTs, 157 participants; moderate-certainty evidence), but may also make little to no difference, since the 95% CI includes the possibility of both increased and reduced healing (cure rates), and IMMA probably increases severe adverse effects such as myalgias and arthralgias (RR 1.51, 95% CI 1.17 to 1.96; 1 RCT, 134 participants; moderate-certainty evidence). IMMA may make little to no difference to the recurrence risk, but the 95% CI includes the possibility of both increased and reduced risk (RR 1.79, 95% CI 0.17 to 19.26; 1 RCT, 127 participants; low-certainty evidence). Compared to placebo, at six-month FU, oral miltefosine given for 28 days to treat L. mexicana, L. panamensis and L. braziliensis infections in American cutaneous leishmaniasis (ACL) probably improves the likelihood of complete cure (RR 2.25, 95% CI 1.42 to 3.38), and probably increases nausea rates (RR 3.96, 95% CI 1.49 to 10.48) and vomiting (RR 6.92, 95% CI 2.68 to 17.86) (moderate-certainty evidence). Oral miltefosine may make little to no difference to the recurrence risk (RR 2.97, 95% CI 0.37 to 23.89; low-certainty evidence), but the 95% CI includes the possibility of both increased and reduced risk (all based on 1 RCT, 133 participants). Compared to IMMA, at 6 to 12 months FU, oral miltefosine given for 28 days to treat L. braziliensis, L. panamensis, L. guyanensis and L. amazonensis infections in ACML may make little to no difference to the likelihood of complete cure (RR 1.05, 95% CI 0.90 to 1.23; 7 RCTs, 676 participants; low-certainty evidence). Based on moderate-certainty evidence (3 RCTs, 464 participants), miltefosine probably increases nausea rates (RR 2.45, 95% CI 1.72 to 3.49) and vomiting (RR 4.76, 95% CI 1.82 to 12.46) compared to IMMA. Recurrence risk was not reported. For the rest of the key comparisons, recurrence risk was not reported, and risk of adverse events could not be estimated. Compared to IMMA, at 6 to 12 months FU, oral azithromycin given for 20 to 28 days to treat L. braziliensis infections in ACML probably reduces the likelihood of complete cure (RR 0.51, 95% CI 0.34 to 0.76; 2 RCTs, 93 participants; moderate-certainty evidence). Compared to intravenous MA (IVMA) and placebo, at 12 month FU, adding topical imiquimod to IVMA, given for 20 days to treat L. braziliensis, L. guyanensis and L. peruviana infections in ACL probably makes little to no difference to the likelihood of complete cure (RR 1.30, 95% CI 0.95 to 1.80; 1 RCT, 80 participants; moderate-certainty evidence). Compared to MA, at 6 months FU, one session of local thermotherapy to treat L. panamensis and L. braziliensis infections in ACL reduces the likelihood of complete cure (RR 0.80, 95% CI 0.68 to 0.95; 1 RCT, 292 participants; high-certainty evidence). Compared to IMMA and placebo, at 26 weeks FU, adding oral pentoxifylline to IMMA to treat CL (species not stated) probably makes little to no difference to the likelihood of complete cure (RR 0.86, 95% CI 0.63 to 1.18; 1 RCT, 70 participants; moderate-certainty evidence).\nAUTHORS' CONCLUSIONS: Evidence certainty was mostly moderate or low, due to methodological shortcomings, which precluded conclusive results. Overall, both IMMA and oral miltefosine probably result in an increase in cure rates, and nausea and vomiting are probably more common with miltefosine than with IMMA. Future trials should investigate interventions for mucosal leishmaniasis and evaluate recurrence rates of cutaneous leishmaniasis and its progression to mucosal disease.","container-title":"The Cochrane Database of Systematic Reviews","DOI":"10.1002/14651858.CD004834.pub3","ISSN":"1469-493X","journalAbbreviation":"Cochrane Database Syst Rev","language":"eng","note":"PMID: 32853410\nPMCID: PMC8094931","page":"CD004834","source":"PubMed","title":"Interventions for American cutaneous and mucocutaneous leishmaniasis","volume":"8","author":[{"family":"Pinart","given":"Mariona"},{"family":"Rueda","given":"José-Ramón"},{"family":"Romero","given":"Gustavo As"},{"family":"Pinzón-Flórez","given":"Carlos Eduardo"},{"family":"Osorio-Arango","given":"Karime"},{"family":"Silveira Maia-Elkhoury","given":"Ana Nilce"},{"family":"Reveiz","given":"Ludovic"},{"family":"Elias","given":"Vanessa M."},{"family":"Tweed","given":"John A."}],"issued":{"date-parts":[["2020",8,27]]}}}],"schema":"https://github.com/citation-style-language/schema/raw/master/csl-citation.json"} </w:instrText>
      </w:r>
      <w:r w:rsidR="00E267F8" w:rsidRPr="00AA1B5F">
        <w:fldChar w:fldCharType="separate"/>
      </w:r>
      <w:r w:rsidR="0094128C" w:rsidRPr="0094128C">
        <w:t>[22,23]</w:t>
      </w:r>
      <w:r w:rsidR="00E267F8" w:rsidRPr="00AA1B5F">
        <w:fldChar w:fldCharType="end"/>
      </w:r>
      <w:r w:rsidR="004F16DD" w:rsidRPr="00AA1B5F">
        <w:t xml:space="preserve">. </w:t>
      </w:r>
      <w:r w:rsidR="004E52DA" w:rsidRPr="00AA1B5F">
        <w:t>Fears of sequela</w:t>
      </w:r>
      <w:r w:rsidR="007D74EE">
        <w:t>e</w:t>
      </w:r>
      <w:r w:rsidR="004E52DA" w:rsidRPr="00AA1B5F">
        <w:t xml:space="preserve"> and relapse</w:t>
      </w:r>
      <w:r w:rsidR="007D74EE">
        <w:t>s</w:t>
      </w:r>
      <w:r w:rsidR="004E52DA" w:rsidRPr="00AA1B5F">
        <w:t xml:space="preserve"> motivated patients to complete</w:t>
      </w:r>
      <w:r w:rsidR="00417924" w:rsidRPr="00AA1B5F">
        <w:t xml:space="preserve"> the full</w:t>
      </w:r>
      <w:r w:rsidR="006B7AEF" w:rsidRPr="00AA1B5F">
        <w:t xml:space="preserve"> </w:t>
      </w:r>
      <w:r w:rsidR="006B7AEF" w:rsidRPr="00AA1B5F">
        <w:rPr>
          <w:u w:val="single"/>
        </w:rPr>
        <w:t>treatment regimen</w:t>
      </w:r>
      <w:r w:rsidR="007D74EE">
        <w:rPr>
          <w:u w:val="single"/>
        </w:rPr>
        <w:t>s</w:t>
      </w:r>
      <w:r w:rsidR="006B7AEF" w:rsidRPr="00AA1B5F">
        <w:t xml:space="preserve">, </w:t>
      </w:r>
      <w:r w:rsidR="00513A1D" w:rsidRPr="00AA1B5F">
        <w:t xml:space="preserve">despite </w:t>
      </w:r>
      <w:r w:rsidR="00C0061F" w:rsidRPr="00AA1B5F">
        <w:t>adverse events</w:t>
      </w:r>
      <w:r w:rsidR="00515208" w:rsidRPr="00AA1B5F">
        <w:t xml:space="preserve"> and burden associated with the long </w:t>
      </w:r>
      <w:r w:rsidR="00D5365B" w:rsidRPr="00AA1B5F">
        <w:t>duration of treatment.</w:t>
      </w:r>
    </w:p>
    <w:p w14:paraId="39D9901A" w14:textId="2A9034EC" w:rsidR="00684FC5" w:rsidRPr="00AA1B5F" w:rsidRDefault="00B24988" w:rsidP="00DC3079">
      <w:r w:rsidRPr="00AA1B5F">
        <w:t>Duration of treatment was related to</w:t>
      </w:r>
      <w:r w:rsidR="00CD4314" w:rsidRPr="00AA1B5F">
        <w:t xml:space="preserve"> the category of</w:t>
      </w:r>
      <w:r w:rsidRPr="00AA1B5F">
        <w:t xml:space="preserve"> </w:t>
      </w:r>
      <w:r w:rsidRPr="00AA1B5F">
        <w:rPr>
          <w:u w:val="single"/>
        </w:rPr>
        <w:t>f</w:t>
      </w:r>
      <w:r w:rsidR="00FE0096" w:rsidRPr="00AA1B5F">
        <w:rPr>
          <w:u w:val="single"/>
        </w:rPr>
        <w:t>ormulation</w:t>
      </w:r>
      <w:r w:rsidR="00FE0096" w:rsidRPr="00AA1B5F">
        <w:t xml:space="preserve">. </w:t>
      </w:r>
      <w:r w:rsidR="00CD4314" w:rsidRPr="00AA1B5F">
        <w:t>Parenteral treatment once-a-day was considered as too frequent</w:t>
      </w:r>
      <w:r w:rsidR="00133333" w:rsidRPr="00AA1B5F">
        <w:t>, while</w:t>
      </w:r>
      <w:r w:rsidR="00CD4314" w:rsidRPr="00AA1B5F">
        <w:t xml:space="preserve"> daily administration of oral treatment or a drug that can be used at home was accepted.</w:t>
      </w:r>
      <w:r w:rsidR="00CD4314" w:rsidRPr="00AA1B5F">
        <w:rPr>
          <w:rStyle w:val="Heading3Char"/>
          <w:b w:val="0"/>
          <w:bCs w:val="0"/>
          <w:sz w:val="22"/>
          <w:szCs w:val="22"/>
          <w:lang w:val="en-GB"/>
        </w:rPr>
        <w:t xml:space="preserve"> </w:t>
      </w:r>
      <w:r w:rsidR="00F809C2" w:rsidRPr="00AA1B5F">
        <w:t xml:space="preserve">In general, patients preferred oral and topical formulations, in line with </w:t>
      </w:r>
      <w:r w:rsidR="00F809C2" w:rsidRPr="00AA1B5F">
        <w:lastRenderedPageBreak/>
        <w:t xml:space="preserve">WHO’s road map for neglected tropical diseases 2021–2030, which proposes development and scale-up of an easy to administer oral or topical treatment that could be used in health centres as a critical action for CL </w:t>
      </w:r>
      <w:r w:rsidR="00F809C2" w:rsidRPr="00AA1B5F">
        <w:fldChar w:fldCharType="begin"/>
      </w:r>
      <w:r w:rsidR="00E11742">
        <w:instrText xml:space="preserve"> ADDIN ZOTERO_ITEM CSL_CITATION {"citationID":"VMt65cnN","properties":{"formattedCitation":"[39]","plainCitation":"[39]","noteIndex":0},"citationItems":[{"id":2411,"uris":["http://zotero.org/users/2316320/items/KPRYW2MN"],"itemData":{"id":2411,"type":"book","abstract":"Ending the neglect to attain the Sustainable Development Goals: a road map for neglected tropical diseases 2021−2030 was prepared through an extensive global consultation pursuant to decision EB146(9) of the Executive Board at its 146th session in February 2020 that culminated in the endorsement of the document by the Seventy-third World Health Assembly in November 2020.","ISBN":"978 92 4 001035 2","language":"en","number-of-pages":"196","publisher":"WHO","title":"Ending the neglect to attain the Sustainable Development Goals: A road map for neglected tropical diseases 2021–2030","title-short":"Ending the neglect to attain the Sustainable Development Goals","URL":"https://www.who.int/publications-detail-redirect/9789240010352","author":[{"family":"Ntuli","given":"Malecela Mwelecele"}],"accessed":{"date-parts":[["2022",7,15]]},"issued":{"date-parts":[["2021"]]}}}],"schema":"https://github.com/citation-style-language/schema/raw/master/csl-citation.json"} </w:instrText>
      </w:r>
      <w:r w:rsidR="00F809C2" w:rsidRPr="00AA1B5F">
        <w:fldChar w:fldCharType="separate"/>
      </w:r>
      <w:r w:rsidR="0094128C" w:rsidRPr="0094128C">
        <w:t>[39]</w:t>
      </w:r>
      <w:r w:rsidR="00F809C2" w:rsidRPr="00AA1B5F">
        <w:fldChar w:fldCharType="end"/>
      </w:r>
      <w:r w:rsidR="00F809C2" w:rsidRPr="00AA1B5F">
        <w:t xml:space="preserve">.  </w:t>
      </w:r>
      <w:r w:rsidR="00C0061F" w:rsidRPr="00AA1B5F">
        <w:rPr>
          <w:rStyle w:val="Heading3Char"/>
          <w:b w:val="0"/>
          <w:bCs w:val="0"/>
          <w:sz w:val="22"/>
          <w:szCs w:val="22"/>
          <w:lang w:val="en-GB"/>
        </w:rPr>
        <w:t>At the same time, p</w:t>
      </w:r>
      <w:r w:rsidR="00BE2A8C" w:rsidRPr="00AA1B5F">
        <w:t xml:space="preserve">arenteral administration (infusion and injection) was perceived as more efficacious by some patients. This relates to reported perceptions of injections as more effective </w:t>
      </w:r>
      <w:r w:rsidR="00BE2A8C" w:rsidRPr="00AA1B5F">
        <w:fldChar w:fldCharType="begin"/>
      </w:r>
      <w:r w:rsidR="00E11742">
        <w:instrText xml:space="preserve"> ADDIN ZOTERO_ITEM CSL_CITATION {"citationID":"AtYkD2Uj","properties":{"formattedCitation":"[40]","plainCitation":"[40]","noteIndex":0},"citationItems":[{"id":2410,"uris":["http://zotero.org/users/2316320/items/763CE3MX"],"itemData":{"id":2410,"type":"article-journal","abstract":"Qualitative studies from developing countries have pointed to the widespread popularity of injections. In addition to their use by formal and informal providers and traditional healers, there is now increasing evidence of the use of injections and injection equipment by lay people. Epidemiological research links the large number of unsafe injections to serious bloodborne infections such as viral hepatitis B and C and acquired immunodeficiency syndrome (AIDS). The present article examines the reasons behind the demand for injections by consumers and the administration of unnecessary or unsafe injections by different types of provider. Interventions aimed at reducing the risk of unsafe injections are discussed in relation to cultural and social factors as well as those factors associated with health systems. Suggestions are made for approaches to the design of such interventions.","container-title":"Bulletin of the World Health Organization","ISSN":"0042-9686","issue":"1","journalAbbreviation":"Bull World Health Organ","language":"eng","note":"PMID: 10686748\nPMCID: PMC2560596","page":"135-143","source":"PubMed","title":"Anthropological perspectives on injections: a review","title-short":"Anthropological perspectives on injections","volume":"78","author":[{"family":"Reeler","given":"A. V."}],"issued":{"date-parts":[["2000"]]}}}],"schema":"https://github.com/citation-style-language/schema/raw/master/csl-citation.json"} </w:instrText>
      </w:r>
      <w:r w:rsidR="00BE2A8C" w:rsidRPr="00AA1B5F">
        <w:fldChar w:fldCharType="separate"/>
      </w:r>
      <w:r w:rsidR="0094128C" w:rsidRPr="0094128C">
        <w:t>[40]</w:t>
      </w:r>
      <w:r w:rsidR="00BE2A8C" w:rsidRPr="00AA1B5F">
        <w:fldChar w:fldCharType="end"/>
      </w:r>
      <w:r w:rsidR="00BE2A8C" w:rsidRPr="00AA1B5F">
        <w:t xml:space="preserve"> and act faster, relieve symptoms quicker and involve less risks than oral drugs </w:t>
      </w:r>
      <w:r w:rsidR="00BE2A8C" w:rsidRPr="00AA1B5F">
        <w:fldChar w:fldCharType="begin"/>
      </w:r>
      <w:r w:rsidR="00E11742">
        <w:instrText xml:space="preserve"> ADDIN ZOTERO_ITEM CSL_CITATION {"citationID":"xrap7XaA","properties":{"formattedCitation":"[41]","plainCitation":"[41]","noteIndex":0},"citationItems":[{"id":2404,"uris":["http://zotero.org/users/2316320/items/CKQ8YKK6"],"itemData":{"id":2404,"type":"article-journal","abstract":"OBJECTIVE: Reused syringes have been identified as a major risk factor for hepatitis B and C in Pakistan, a country facing a growing epidemic of these infections. We conducted this study to identify factors associated with receiving at least one injection during the past 3 months in an urban and a rural area in the Sindh province of Pakistan.\nMETHODS: A population-based cross-sectional study of individuals aged 3 months was conducted in 34 clusters in an urban and a rural setting. Information was obtained on the number of contacts with healthcare providers and the number of injections received during the past 3 months. Beliefs about the efficacy of injections were also tested. Multivariable logistic regression analysis was performed to identify factors associated with receiving at least one injection during the past 3 months.\nRESULTS: Of 1150 subjects who participated in the study, 848 (74%) reported having received at least one injection during the past 3 months. Seventy-one percent (815/1150) believed that injections act faster than oral drugs and relieve symptoms quickly. There was a lack of risk perception among the participants: 19% (222/1150) believed that injections involve less risk than do oral drugs. Multivariable logistic regression analysis revealed that individuals who had visited unqualified practitioners (adjusted OR=6.1; 95% CI: 2.6-14.1) or general practitioners (adjusted OR=3.4; 95% CI: 1.9-6.0) were more likely to have received an injection. Belief that 'injections act faster and relieve symptoms quickly' had a multiplicative interaction with the area of dwelling: people in rural areas who held this belief were more likely to receive injections than people who did not hold this belief and were living in urban areas.\nCONCLUSIONS: In Pakistan, people's lack of awareness of risks associated with injections and their strong belief in the fast action of injections are driving injection overuse. These factors are supplemented by general practitioners' and unqualified providers' inclinations to prescribe more injections. Efforts must be made to include the unqualified practitioners in any interventions aimed to reduce injection overuse in Pakistan.","container-title":"Public Health","DOI":"10.1016/j.puhe.2006.05.004","ISSN":"0033-3506","issue":"9","journalAbbreviation":"Public Health","language":"eng","note":"PMID: 16876212","page":"824-833","source":"PubMed","title":"Population beliefs about the efficacy of injections in Pakistan's Sindh province","volume":"120","author":[{"family":"Janjua","given":"Naveed Z."},{"family":"Hutin","given":"Yvan J."},{"family":"Akhtar","given":"Saeed"},{"family":"Ahmad","given":"Khabir"}],"issued":{"date-parts":[["2006",9]]}}}],"schema":"https://github.com/citation-style-language/schema/raw/master/csl-citation.json"} </w:instrText>
      </w:r>
      <w:r w:rsidR="00BE2A8C" w:rsidRPr="00AA1B5F">
        <w:fldChar w:fldCharType="separate"/>
      </w:r>
      <w:r w:rsidR="0094128C" w:rsidRPr="0094128C">
        <w:t>[41]</w:t>
      </w:r>
      <w:r w:rsidR="00BE2A8C" w:rsidRPr="00AA1B5F">
        <w:fldChar w:fldCharType="end"/>
      </w:r>
      <w:r w:rsidR="00BE2A8C" w:rsidRPr="00AA1B5F">
        <w:t xml:space="preserve">. </w:t>
      </w:r>
      <w:r w:rsidR="004B26F9" w:rsidRPr="00AA1B5F">
        <w:t>Notably, parenteral m</w:t>
      </w:r>
      <w:r w:rsidR="00BE2A8C" w:rsidRPr="00AA1B5F">
        <w:t xml:space="preserve">eglumine antimoniate was the most widely used treatment in this study population. As with </w:t>
      </w:r>
      <w:r w:rsidR="00BE2A8C" w:rsidRPr="00AA1B5F">
        <w:rPr>
          <w:u w:val="single"/>
        </w:rPr>
        <w:t>contraindications</w:t>
      </w:r>
      <w:r w:rsidR="00BE2A8C" w:rsidRPr="00AA1B5F">
        <w:t>, the lack of shared decisions in case management was apparent</w:t>
      </w:r>
      <w:r w:rsidR="00BD4001">
        <w:t>,</w:t>
      </w:r>
      <w:r w:rsidR="00BE2A8C" w:rsidRPr="00AA1B5F">
        <w:t xml:space="preserve"> with </w:t>
      </w:r>
      <w:r w:rsidR="00C61DAC" w:rsidRPr="00AA1B5F">
        <w:t>interviewees</w:t>
      </w:r>
      <w:r w:rsidR="00BE2A8C" w:rsidRPr="00AA1B5F">
        <w:t xml:space="preserve"> seeing injections as the only option to get cured.</w:t>
      </w:r>
      <w:r w:rsidR="00390698" w:rsidRPr="00AA1B5F">
        <w:t xml:space="preserve"> </w:t>
      </w:r>
    </w:p>
    <w:p w14:paraId="7EA6990B" w14:textId="0D511921" w:rsidR="000208C4" w:rsidRPr="00AA1B5F" w:rsidRDefault="005F20EA" w:rsidP="00D533EC">
      <w:r w:rsidRPr="00AA1B5F">
        <w:rPr>
          <w:u w:val="single"/>
        </w:rPr>
        <w:t xml:space="preserve">Costs </w:t>
      </w:r>
      <w:r w:rsidRPr="00AA1B5F">
        <w:t xml:space="preserve">were </w:t>
      </w:r>
      <w:r w:rsidR="00676022" w:rsidRPr="00AA1B5F">
        <w:t>frequently mentioned</w:t>
      </w:r>
      <w:r w:rsidR="0094183D" w:rsidRPr="00AA1B5F">
        <w:t xml:space="preserve"> and widely discussed by patients</w:t>
      </w:r>
      <w:r w:rsidR="00383DCC" w:rsidRPr="00AA1B5F">
        <w:t>.</w:t>
      </w:r>
      <w:r w:rsidR="007B221A" w:rsidRPr="00AA1B5F">
        <w:t xml:space="preserve"> </w:t>
      </w:r>
      <w:r w:rsidR="00C0061F" w:rsidRPr="00AA1B5F">
        <w:t>L</w:t>
      </w:r>
      <w:r w:rsidR="000F018F" w:rsidRPr="00AA1B5F">
        <w:t xml:space="preserve">oss </w:t>
      </w:r>
      <w:r w:rsidR="00C0061F" w:rsidRPr="00AA1B5F">
        <w:t xml:space="preserve">of work </w:t>
      </w:r>
      <w:r w:rsidR="000F018F" w:rsidRPr="00AA1B5F">
        <w:t xml:space="preserve">and </w:t>
      </w:r>
      <w:r w:rsidR="0057739E" w:rsidRPr="00AA1B5F">
        <w:t xml:space="preserve">income contrasted between day </w:t>
      </w:r>
      <w:proofErr w:type="spellStart"/>
      <w:r w:rsidR="0057739E" w:rsidRPr="00AA1B5F">
        <w:t>laborers</w:t>
      </w:r>
      <w:proofErr w:type="spellEnd"/>
      <w:r w:rsidR="0057739E" w:rsidRPr="00AA1B5F">
        <w:t xml:space="preserve"> and </w:t>
      </w:r>
      <w:r w:rsidR="007B4333" w:rsidRPr="00AA1B5F">
        <w:t xml:space="preserve">those with formal employment (e.g., military) and </w:t>
      </w:r>
      <w:r w:rsidR="00C0061F" w:rsidRPr="00AA1B5F">
        <w:t xml:space="preserve">between Latin America and </w:t>
      </w:r>
      <w:r w:rsidR="007B4333" w:rsidRPr="00AA1B5F">
        <w:t>Austrian patients</w:t>
      </w:r>
      <w:r w:rsidR="006713AF" w:rsidRPr="00AA1B5F">
        <w:t xml:space="preserve">. </w:t>
      </w:r>
      <w:r w:rsidR="000B590B" w:rsidRPr="00AA1B5F">
        <w:t xml:space="preserve">Indirect costs have been identified as an important part of the economic burden of leishmaniasis in Asia </w:t>
      </w:r>
      <w:r w:rsidR="000B590B" w:rsidRPr="00AA1B5F">
        <w:fldChar w:fldCharType="begin"/>
      </w:r>
      <w:r w:rsidR="00E11742">
        <w:instrText xml:space="preserve"> ADDIN ZOTERO_ITEM CSL_CITATION {"citationID":"YBvGjweP","properties":{"formattedCitation":"[42]","plainCitation":"[42]","noteIndex":0},"citationItems":[{"id":25,"uris":["http://zotero.org/users/2316320/items/2WHCU4S6"],"itemData":{"id":25,"type":"article-journal","abstract":"Leishmaniasis continues to pose a major public health problem worldwide. With new epidemics occurring in endemic areas and the spread of the disease to previously free areas because of migration, tourism, and military activities, there is a great need for the development of an effective vaccine. Leishmaniasis is a disease of the poor, occurring mostly in remote rural villages with poor housing and little or no access to modern health-care facilities. In endemic areas, diagnosis of any form of leishmaniasis puts a huge financial strain on an already meagre financial resource at both the individual and community levels. Most often families need to sell their assets (land and livestock) or take loans from informal financial outfits with heavy interest rates to pay for the diagnosis and treatment of leishmaniasis. Here, we discuss the disease with special emphasis on its socioeconomic impact on the affected individual and community. In addition, we highlight the reasons why continued research aimed at developing an effective Leishmania vaccine is necessary.","container-title":"The American Journal of Tropical Medicine and Hygiene","DOI":"10.4269/ajtmh.15-0408","ISSN":"1476-1645","issue":"3","journalAbbreviation":"Am J Trop Med Hyg","language":"eng","note":"PMID: 26787156\nPMCID: PMC4775878","page":"489-493","source":"PubMed","title":"Social and Economic Burden of Human Leishmaniasis","volume":"94","author":[{"family":"Okwor","given":"Ifeoma"},{"family":"Uzonna","given":"Jude"}],"issued":{"date-parts":[["2016",3]]}}}],"schema":"https://github.com/citation-style-language/schema/raw/master/csl-citation.json"} </w:instrText>
      </w:r>
      <w:r w:rsidR="000B590B" w:rsidRPr="00AA1B5F">
        <w:fldChar w:fldCharType="separate"/>
      </w:r>
      <w:r w:rsidR="0094128C" w:rsidRPr="0094128C">
        <w:t>[42]</w:t>
      </w:r>
      <w:r w:rsidR="000B590B" w:rsidRPr="00AA1B5F">
        <w:fldChar w:fldCharType="end"/>
      </w:r>
      <w:r w:rsidR="000B590B" w:rsidRPr="00AA1B5F">
        <w:t xml:space="preserve">. </w:t>
      </w:r>
      <w:r w:rsidR="006713AF" w:rsidRPr="00AA1B5F">
        <w:t xml:space="preserve">They </w:t>
      </w:r>
      <w:r w:rsidR="00081318" w:rsidRPr="00AA1B5F">
        <w:t xml:space="preserve">compounded with </w:t>
      </w:r>
      <w:r w:rsidR="00081318" w:rsidRPr="00AA1B5F">
        <w:rPr>
          <w:u w:val="single"/>
        </w:rPr>
        <w:t>perceived and encountered barriers</w:t>
      </w:r>
      <w:r w:rsidR="00081318" w:rsidRPr="00AA1B5F">
        <w:t xml:space="preserve"> (</w:t>
      </w:r>
      <w:r w:rsidR="00081318" w:rsidRPr="00AA1B5F">
        <w:rPr>
          <w:b/>
          <w:bCs/>
        </w:rPr>
        <w:t>S3 File</w:t>
      </w:r>
      <w:r w:rsidR="00081318" w:rsidRPr="00AA1B5F">
        <w:t>)</w:t>
      </w:r>
      <w:r w:rsidR="006713AF" w:rsidRPr="00AA1B5F">
        <w:t>, reflecting the often-complex life realities of patients</w:t>
      </w:r>
      <w:r w:rsidR="00874DB5" w:rsidRPr="00AA1B5F">
        <w:t xml:space="preserve">. This was most pronounced in the interviews with patients living in very remote areas, </w:t>
      </w:r>
      <w:r w:rsidR="00600912" w:rsidRPr="00AA1B5F">
        <w:t xml:space="preserve">migrant agricultural workers and those working with illicit crops, </w:t>
      </w:r>
      <w:r w:rsidR="00874DB5" w:rsidRPr="00AA1B5F">
        <w:t xml:space="preserve">which is aligned with experiences in </w:t>
      </w:r>
      <w:r w:rsidR="009C7AC6" w:rsidRPr="00AA1B5F">
        <w:t>rural areas of</w:t>
      </w:r>
      <w:r w:rsidR="00874DB5" w:rsidRPr="00AA1B5F">
        <w:t xml:space="preserve"> Colombia </w:t>
      </w:r>
      <w:r w:rsidR="00874DB5" w:rsidRPr="00AA1B5F">
        <w:fldChar w:fldCharType="begin"/>
      </w:r>
      <w:r w:rsidR="00E11742">
        <w:instrText xml:space="preserve"> ADDIN ZOTERO_ITEM CSL_CITATION {"citationID":"KBlKPOsD","properties":{"formattedCitation":"[43]","plainCitation":"[43]","noteIndex":0},"citationItems":[{"id":2403,"uris":["http://zotero.org/users/2316320/items/NHB23IQW"],"itemData":{"id":2403,"type":"article-journal","abstract":"BACKGROUND: Neglected tropical diseases (NTDs) such as cutaneous leishmaniasis (CL) are often associated with rural territories and vulnerable communities with limited access to health care services. The objective of this study is to identify the potential determinants of CL care management in the indigenous communities in the rural area of the municipality of Pueblo Rico, through a people-centered approach.\nMETHODS: To achieve this goal, qualitative ethnographic methods were used, and a coding framework was developed using procedures in accordance with grounded theory.\nRESULTS: Three dimensions that affect access to health care for CL in this population were identified: (1) contextual barriers related to geographic, economic and socio-cultural aspects; (2) health service barriers, with factors related to administration, insufficient health infrastructure and coverage, and (3) CL treatment, which covers perceptions of the treatment and issues related to the implementation of national CL treatment guidelines. This study identified barriers resulting from structural problems at the national level. Moreover, some requirements of the national guidelines for CL management in Colombia impose barriers to diagnosis and treatment. We furthermore identified cultural barriers that influence the perceptions and behavior of the community and health workers.\nCONCLUSIONS: While the determinants to CL management are multidimensional, the most important barrier is the inaccessibility to CL treatment to the most vulnerable populations and its inadequacy for the socio-territorial setting, as it is not designed around the people, their needs and their context.","container-title":"BMC infectious diseases","DOI":"10.1186/s12879-022-07204-w","ISSN":"1471-2334","issue":"1","journalAbbreviation":"BMC Infect Dis","language":"eng","note":"PMID: 35351012\nPMCID: PMC8962053","page":"302","source":"PubMed","title":"Barriers to cutaneous leishmaniasis care faced by indigenous communities of rural areas in Colombia: a qualitative study","title-short":"Barriers to cutaneous leishmaniasis care faced by indigenous communities of rural areas in Colombia","volume":"22","author":[{"family":"Bautista-Gomez","given":"Martha Milena"},{"family":"Doerfler","given":"Juliane"},{"family":"Del Mar Castro","given":"Maria"}],"issued":{"date-parts":[["2022",3,28]]}},"label":"page","suppress-author":true}],"schema":"https://github.com/citation-style-language/schema/raw/master/csl-citation.json"} </w:instrText>
      </w:r>
      <w:r w:rsidR="00874DB5" w:rsidRPr="00AA1B5F">
        <w:fldChar w:fldCharType="separate"/>
      </w:r>
      <w:r w:rsidR="0094128C" w:rsidRPr="0094128C">
        <w:t>[43]</w:t>
      </w:r>
      <w:r w:rsidR="00874DB5" w:rsidRPr="00AA1B5F">
        <w:fldChar w:fldCharType="end"/>
      </w:r>
      <w:r w:rsidR="0085606E" w:rsidRPr="00AA1B5F">
        <w:t xml:space="preserve"> and</w:t>
      </w:r>
      <w:r w:rsidR="00874DB5" w:rsidRPr="00AA1B5F">
        <w:t xml:space="preserve"> Latin America </w:t>
      </w:r>
      <w:r w:rsidR="00874DB5" w:rsidRPr="00AA1B5F">
        <w:fldChar w:fldCharType="begin"/>
      </w:r>
      <w:r w:rsidR="00E11742">
        <w:instrText xml:space="preserve"> ADDIN ZOTERO_ITEM CSL_CITATION {"citationID":"FA3HgnyM","properties":{"formattedCitation":"[44]","plainCitation":"[44]","noteIndex":0},"citationItems":[{"id":94,"uris":["http://zotero.org/users/2316320/items/BRVF47G4"],"itemData":{"id":94,"type":"article-journal","abstract":"Ten rural communities in the northern area of Guatemala where cutaneous leishmaniasis (CL) is endemic were investigated to determine the residents' knowledge of the disease, their related concepts and practices, and their treatment preferences, and to identify the communication channels they use to acquire information. Of 425 heads of household interviewed, 96.7% could accurately describe a typical CL lesion. CL was found to be the fourth most frequently mentioned disease (in studies based on a free-list format) and to be considered the sixth most serious (in studies based on paired comparisons). A series of three-way comparisons, used to analyse the subjects' concepts about the similarities of various diseases, indicated that CL was considered to be most closely related to skin problems and to be different from any other group of diseases. All interviewees believed that it was necessary to receive treatment for CL, because without treatment the disease would progress, reach the bone, and take years to heal. More than half (55%) of the respondents knew about meglumine antimonate (Glucantime®), the most commonly prescribed drug for treating CL in Guatemala. Only a few communication channels that were used by respondents to receive information were identified; the use of radio broadcasts and direct communication via the community leaders appeared to be the most effective.","container-title":"Annals of Tropical Medicine &amp; Parasitology","DOI":"10.1080/00034983.2000.11813602","ISSN":"0003-4983","issue":"8","journalAbbreviation":"null","note":"publisher: Taylor &amp; Francis","page":"779-786","source":"ezproxy-prd.bodleian.ox.ac.uk (Atypon)","title":"Cutaneous leishmaniasis in Guatemala: people's knowledge, concepts and practices","title-short":"Cutaneous leishmaniasis in Guatemala","volume":"94","author":[{"family":"Arana","given":"B. A."},{"family":"Rizzo","given":"N. R."},{"family":"Navin","given":"T. R."},{"family":"Klein","given":"R. E."},{"family":"Kroeger","given":"A."}],"issued":{"date-parts":[["2000",12]]}}}],"schema":"https://github.com/citation-style-language/schema/raw/master/csl-citation.json"} </w:instrText>
      </w:r>
      <w:r w:rsidR="00874DB5" w:rsidRPr="00AA1B5F">
        <w:fldChar w:fldCharType="separate"/>
      </w:r>
      <w:r w:rsidR="0094128C" w:rsidRPr="0094128C">
        <w:t>[44]</w:t>
      </w:r>
      <w:r w:rsidR="00874DB5" w:rsidRPr="00AA1B5F">
        <w:fldChar w:fldCharType="end"/>
      </w:r>
      <w:r w:rsidR="00D533EC" w:rsidRPr="00AA1B5F">
        <w:t xml:space="preserve">. </w:t>
      </w:r>
      <w:r w:rsidR="00955980" w:rsidRPr="00AA1B5F">
        <w:t>NTDs are diseases of poverty</w:t>
      </w:r>
      <w:r w:rsidR="00D410CA">
        <w:t xml:space="preserve"> </w:t>
      </w:r>
      <w:r w:rsidR="001B0D57" w:rsidRPr="00AA1B5F">
        <w:fldChar w:fldCharType="begin"/>
      </w:r>
      <w:r w:rsidR="00E11742">
        <w:instrText xml:space="preserve"> ADDIN ZOTERO_ITEM CSL_CITATION {"citationID":"DRU9g8RG","properties":{"formattedCitation":"[45]","plainCitation":"[45]","noteIndex":0},"citationItems":[{"id":2565,"uris":["http://zotero.org/users/2316320/items/TDEPZCST"],"itemData":{"id":2565,"type":"article-journal","container-title":"The Lancet","DOI":"10.1016/S0140-6736(16)30171-4","ISSN":"0140-6736, 1474-547X","issue":"10066","journalAbbreviation":"The Lancet","language":"English","note":"publisher: Elsevier\nPMID: 27639954","page":"312-325","source":"www.thelancet.com","title":"Neglected tropical diseases: progress towards addressing the chronic pandemic","title-short":"Neglected tropical diseases","volume":"389","author":[{"family":"Molyneux","given":"David H."},{"family":"Savioli","given":"Lorenzo"},{"family":"Engels","given":"Dirk"}],"issued":{"date-parts":[["2017",1,21]]}}}],"schema":"https://github.com/citation-style-language/schema/raw/master/csl-citation.json"} </w:instrText>
      </w:r>
      <w:r w:rsidR="001B0D57" w:rsidRPr="00AA1B5F">
        <w:fldChar w:fldCharType="separate"/>
      </w:r>
      <w:r w:rsidR="0094128C" w:rsidRPr="0094128C">
        <w:t>[45]</w:t>
      </w:r>
      <w:r w:rsidR="001B0D57" w:rsidRPr="00AA1B5F">
        <w:fldChar w:fldCharType="end"/>
      </w:r>
      <w:r w:rsidR="00BB6E5F">
        <w:t>. T</w:t>
      </w:r>
      <w:r w:rsidR="00B6653A" w:rsidRPr="00AA1B5F">
        <w:t xml:space="preserve">hese </w:t>
      </w:r>
      <w:r w:rsidR="00C06612" w:rsidRPr="00AA1B5F">
        <w:t xml:space="preserve">findings </w:t>
      </w:r>
      <w:r w:rsidR="00B6653A" w:rsidRPr="00AA1B5F">
        <w:t xml:space="preserve">are in line </w:t>
      </w:r>
      <w:r w:rsidR="0076573F" w:rsidRPr="00AA1B5F">
        <w:t xml:space="preserve">with </w:t>
      </w:r>
      <w:r w:rsidR="00B6653A" w:rsidRPr="00AA1B5F">
        <w:t xml:space="preserve">studies addressing the </w:t>
      </w:r>
      <w:r w:rsidR="007C4D9B" w:rsidRPr="00AA1B5F">
        <w:t xml:space="preserve">considerable </w:t>
      </w:r>
      <w:r w:rsidR="00B6653A" w:rsidRPr="00AA1B5F">
        <w:t xml:space="preserve">socioeconomic impact of CL </w:t>
      </w:r>
      <w:r w:rsidR="00B6653A" w:rsidRPr="00AA1B5F">
        <w:fldChar w:fldCharType="begin"/>
      </w:r>
      <w:r w:rsidR="00E11742">
        <w:instrText xml:space="preserve"> ADDIN ZOTERO_ITEM CSL_CITATION {"citationID":"tgLz2fep","properties":{"formattedCitation":"[35,46]","plainCitation":"[35,46]","noteIndex":0},"citationItems":[{"id":1976,"uris":["http://zotero.org/users/2316320/items/FJ82E2TV"],"itemData":{"id":1976,"type":"article-journal","abstract":"Although non-fatal and mostly self-healing in the case of Leishmania (L.) major, cutaneous leishmaniasis (CL) is mainly treated to reduce lesion healing time. Less attention is paid to the improvement of scars, especially in aesthetically relevant areas of the body, which can dramatically affect patients' wellbeing. We explored patients' perspectives about treatment options and the social and psychological burden of disease (lesion and scar). Individual in-depth interviews were conducted with ten confirmed CL patients at two L. major endemic sites in Southern Tunisia (Sidi Bouzid and Gafsa). Participants were selected using a sampling approach along a spectrum covering e.g. age, sex, and clinical presentation. Patients' experiences, opinions and preferences were explored, and their detailed accounts gave an insight on the impact of CL on their everyday lives. The impact of CL was found to be considerable. Most patients were not satisfied with treatment performance and case management. They expected a shorter healing time and better accessibility of the health system. Tolerance of the burden of disease was variable and ranged from acceptance of hidden scars to suicidal thoughts resulting from the fear to become handicapped, and the stress caused by close relatives. Some believed CL to be a form of skin cancer. Unexpectedly, this finding shows the big gap between the perspectives of patients and assumptions of health professionals regarding this disease. This study provided valuable information for better case management emphasizing the importance of improving communication with patients, and accessibility to treatment. It generated context-specific knowledge to policy makers in Tunisia to implement effective case management in a country where access to treatment remains a challenge due to socio-economic and geographic barriers despite a long tradition in CL control.","container-title":"PloS One","DOI":"10.1371/journal.pone.0242494","ISSN":"1932-6203","issue":"12","journalAbbreviation":"PLoS One","language":"eng","note":"PMID: 33259489\nPMCID: PMC7707605","page":"e0242494","source":"PubMed","title":"Psycho-social impacts, experiences and perspectives of patients with Cutaneous Leishmaniasis regarding treatment options and case management: An exploratory qualitative study in Tunisia","title-short":"Psycho-social impacts, experiences and perspectives of patients with Cutaneous Leishmaniasis regarding treatment options and case management","volume":"15","author":[{"family":"Boukthir","given":"Aicha"},{"family":"Bettaieb","given":"Jihene"},{"family":"Erber","given":"Astrid C."},{"family":"Bouguerra","given":"Hind"},{"family":"Mallekh","given":"Rym"},{"family":"Naouar","given":"Ikbel"},{"family":"Gharbi","given":"Adel"},{"family":"Alghamdi","given":"Manal"},{"family":"Plugge","given":"Emma"},{"family":"Olliaro","given":"Piero"},{"family":"Ben Salah","given":"Afif"}],"issued":{"date-parts":[["2020"]]}}},{"id":2405,"uris":["http://zotero.org/users/2316320/items/U2XR6T38"],"itemData":{"id":2405,"type":"article-journal","abstract":"The vulnerability pathways and burden of leishmaniasis on women in particular, who disproportionately suffer from these impacts","container-title":"Research and Reports in Tropical Medicine","DOI":"10.2147/RRTM.S278138","journalAbbreviation":"RRTM","language":"English","note":"publisher: Dove Press","page":"135-151","source":"www.dovepress.com","title":"Vulnerabilities to and the Socioeconomic and Psychosocial Impacts of the Leishmaniases: A Review","title-short":"&lt;p&gt;Vulnerabilities to and the Socioeconomic and Psychosocial Impacts of the Leishmaniases","volume":"12","author":[{"family":"Grifferty","given":"Grace"},{"family":"Shirley","given":"Hugh"},{"family":"McGloin","given":"Jamie"},{"family":"Kahn","given":"Jorja"},{"family":"Orriols","given":"Adrienne"},{"family":"Wamai","given":"Richard"}],"issued":{"date-parts":[["2021",6,23]]}}}],"schema":"https://github.com/citation-style-language/schema/raw/master/csl-citation.json"} </w:instrText>
      </w:r>
      <w:r w:rsidR="00B6653A" w:rsidRPr="00AA1B5F">
        <w:fldChar w:fldCharType="separate"/>
      </w:r>
      <w:r w:rsidR="0094128C" w:rsidRPr="0094128C">
        <w:t>[35,46]</w:t>
      </w:r>
      <w:r w:rsidR="00B6653A" w:rsidRPr="00AA1B5F">
        <w:fldChar w:fldCharType="end"/>
      </w:r>
      <w:r w:rsidR="00C06612" w:rsidRPr="00AA1B5F">
        <w:t>, and reflect the need to expand t</w:t>
      </w:r>
      <w:r w:rsidR="00576D8A" w:rsidRPr="00AA1B5F">
        <w:t xml:space="preserve">he attribute of costs of a product to its affordability. </w:t>
      </w:r>
      <w:r w:rsidR="00F62C75" w:rsidRPr="00AA1B5F">
        <w:t xml:space="preserve">Whereas a target product price is often included in a TPP, </w:t>
      </w:r>
      <w:r w:rsidR="007C4D9B" w:rsidRPr="00AA1B5F">
        <w:t>affordability to end-users is not</w:t>
      </w:r>
      <w:r w:rsidR="00E46B39" w:rsidRPr="00AA1B5F">
        <w:t xml:space="preserve"> </w:t>
      </w:r>
      <w:r w:rsidR="00E46B39" w:rsidRPr="00AA1B5F">
        <w:fldChar w:fldCharType="begin"/>
      </w:r>
      <w:r w:rsidR="00E11742">
        <w:instrText xml:space="preserve"> ADDIN ZOTERO_ITEM CSL_CITATION {"citationID":"j2ykoxyj","properties":{"formattedCitation":"[5]","plainCitation":"[5]","noteIndex":0},"citationItems":[{"id":2421,"uris":["http://zotero.org/users/2316320/items/YQV7PZEN"],"itemData":{"id":2421,"type":"article-journal","abstract":"BACKGROUND: The Health Product Profile Directory (HPPD) is an online database describing 8-10 key characteristics (such as target population, measures of efficacy and dosage) of product profiles for medicines, vaccines, diagnostics and other products that are intended to be accessed by populations in low- and middle-income countries. The HPPD was developed by TDR on behalf of WHO and launched on 15 May 2019.\nMETHODS: The contents of the HPPD were downloaded into an Excel™ spreadsheet via the open access interface and analysed to identify the number of health product profiles by type, disease, year of publication, status, author organization and safety information.\nRESULTS: The HPPD contains summaries of 215 health product profiles published between 2008 and May 2019, 117 (54%) of which provide a hyperlink to the detailed publication from which the summary was extracted, and the remaining 98 provide an email contact for further information. A total of 55 target disease or health conditions are covered, with 210 profiles describing a product with an infectious disease as the target. Only 5 product profiles in the HPPD describe a product for a non-communicable disease. Four diseases account for 40% of product profiles in the HPPD; these are tuberculosis (33 profiles, 15%), malaria (31 profiles, 14%), HIV (13 profiles, 6%) and Chagas (10 profiles, 5%).\nCONCLUSION: The HPPD provides a new tool to inform priority-setting in global health - it includes all product profiles authored by WHO (n = 51). There is a need to standardise nomenclature to more clearly distinguish between strategic publications (describing research and development (R&amp;D) priorities or preferred characteristics) compared to target product profiles to guide a specific candidate product undergoing R&amp;D. It is recommended that all profiles published in the HPPD define more clearly what affordability means in the context where the product is intended to be used and all profiles should include a statement of safety. Combining the analysis from HPPD to a mapping of funds available for R&amp;D and those products in the R&amp;D pipeline would create a better overview of global health priorities and how they are supported. Such analysis and increased transparency should take us a step closer to measuring and improving coordination of efforts in global health R&amp;D.","container-title":"Health Research Policy and Systems","DOI":"10.1186/s12961-019-0507-1","ISSN":"1478-4505","issue":"1","journalAbbreviation":"Health Res Policy Syst","language":"eng","note":"PMID: 31831000\nPMCID: PMC6909642","page":"97","source":"PubMed","title":"Analysis of the Health Product Profile Directory - a new tool to inform priority-setting in global public health","volume":"17","author":[{"family":"Terry","given":"R. F."},{"family":"Plasència","given":"A."},{"family":"Reeder","given":"J. C."}],"issued":{"date-parts":[["2019",12,12]]}}}],"schema":"https://github.com/citation-style-language/schema/raw/master/csl-citation.json"} </w:instrText>
      </w:r>
      <w:r w:rsidR="00E46B39" w:rsidRPr="00AA1B5F">
        <w:fldChar w:fldCharType="separate"/>
      </w:r>
      <w:r w:rsidR="0094128C" w:rsidRPr="0094128C">
        <w:t>[5]</w:t>
      </w:r>
      <w:r w:rsidR="00E46B39" w:rsidRPr="00AA1B5F">
        <w:fldChar w:fldCharType="end"/>
      </w:r>
      <w:r w:rsidR="00060321" w:rsidRPr="00AA1B5F">
        <w:t xml:space="preserve"> and</w:t>
      </w:r>
      <w:r w:rsidR="00874DB5" w:rsidRPr="00AA1B5F">
        <w:t xml:space="preserve"> accessibility is only included in a  limited number of TPPs </w:t>
      </w:r>
      <w:r w:rsidR="00874DB5" w:rsidRPr="00AA1B5F">
        <w:fldChar w:fldCharType="begin"/>
      </w:r>
      <w:r w:rsidR="00E11742">
        <w:instrText xml:space="preserve"> ADDIN ZOTERO_ITEM CSL_CITATION {"citationID":"npMqT2pf","properties":{"formattedCitation":"[5]","plainCitation":"[5]","noteIndex":0},"citationItems":[{"id":2421,"uris":["http://zotero.org/users/2316320/items/YQV7PZEN"],"itemData":{"id":2421,"type":"article-journal","abstract":"BACKGROUND: The Health Product Profile Directory (HPPD) is an online database describing 8-10 key characteristics (such as target population, measures of efficacy and dosage) of product profiles for medicines, vaccines, diagnostics and other products that are intended to be accessed by populations in low- and middle-income countries. The HPPD was developed by TDR on behalf of WHO and launched on 15 May 2019.\nMETHODS: The contents of the HPPD were downloaded into an Excel™ spreadsheet via the open access interface and analysed to identify the number of health product profiles by type, disease, year of publication, status, author organization and safety information.\nRESULTS: The HPPD contains summaries of 215 health product profiles published between 2008 and May 2019, 117 (54%) of which provide a hyperlink to the detailed publication from which the summary was extracted, and the remaining 98 provide an email contact for further information. A total of 55 target disease or health conditions are covered, with 210 profiles describing a product with an infectious disease as the target. Only 5 product profiles in the HPPD describe a product for a non-communicable disease. Four diseases account for 40% of product profiles in the HPPD; these are tuberculosis (33 profiles, 15%), malaria (31 profiles, 14%), HIV (13 profiles, 6%) and Chagas (10 profiles, 5%).\nCONCLUSION: The HPPD provides a new tool to inform priority-setting in global health - it includes all product profiles authored by WHO (n = 51). There is a need to standardise nomenclature to more clearly distinguish between strategic publications (describing research and development (R&amp;D) priorities or preferred characteristics) compared to target product profiles to guide a specific candidate product undergoing R&amp;D. It is recommended that all profiles published in the HPPD define more clearly what affordability means in the context where the product is intended to be used and all profiles should include a statement of safety. Combining the analysis from HPPD to a mapping of funds available for R&amp;D and those products in the R&amp;D pipeline would create a better overview of global health priorities and how they are supported. Such analysis and increased transparency should take us a step closer to measuring and improving coordination of efforts in global health R&amp;D.","container-title":"Health Research Policy and Systems","DOI":"10.1186/s12961-019-0507-1","ISSN":"1478-4505","issue":"1","journalAbbreviation":"Health Res Policy Syst","language":"eng","note":"PMID: 31831000\nPMCID: PMC6909642","page":"97","source":"PubMed","title":"Analysis of the Health Product Profile Directory - a new tool to inform priority-setting in global public health","volume":"17","author":[{"family":"Terry","given":"R. F."},{"family":"Plasència","given":"A."},{"family":"Reeder","given":"J. C."}],"issued":{"date-parts":[["2019",12,12]]}},"label":"page"}],"schema":"https://github.com/citation-style-language/schema/raw/master/csl-citation.json"} </w:instrText>
      </w:r>
      <w:r w:rsidR="00874DB5" w:rsidRPr="00AA1B5F">
        <w:fldChar w:fldCharType="separate"/>
      </w:r>
      <w:r w:rsidR="0094128C" w:rsidRPr="0094128C">
        <w:t>[5]</w:t>
      </w:r>
      <w:r w:rsidR="00874DB5" w:rsidRPr="00AA1B5F">
        <w:fldChar w:fldCharType="end"/>
      </w:r>
      <w:r w:rsidR="00874DB5" w:rsidRPr="00AA1B5F">
        <w:t>.</w:t>
      </w:r>
      <w:r w:rsidR="00D533EC" w:rsidRPr="00AA1B5F" w:rsidDel="00D533EC">
        <w:t xml:space="preserve"> </w:t>
      </w:r>
    </w:p>
    <w:p w14:paraId="6002EFA8" w14:textId="3BF13AEC" w:rsidR="00684787" w:rsidRPr="00AA1B5F" w:rsidRDefault="000208C4" w:rsidP="00D533EC">
      <w:r w:rsidRPr="00AA1B5F">
        <w:rPr>
          <w:szCs w:val="22"/>
        </w:rPr>
        <w:t xml:space="preserve">Findings related to the </w:t>
      </w:r>
      <w:r w:rsidRPr="00AA1B5F">
        <w:rPr>
          <w:szCs w:val="22"/>
          <w:u w:val="single"/>
        </w:rPr>
        <w:t>target population</w:t>
      </w:r>
      <w:r w:rsidRPr="00AA1B5F">
        <w:rPr>
          <w:szCs w:val="22"/>
        </w:rPr>
        <w:t xml:space="preserve"> were difficult to interpret</w:t>
      </w:r>
      <w:r w:rsidR="00C0061F" w:rsidRPr="00AA1B5F">
        <w:rPr>
          <w:szCs w:val="22"/>
        </w:rPr>
        <w:t xml:space="preserve">, probably because </w:t>
      </w:r>
      <w:r w:rsidRPr="00AA1B5F">
        <w:rPr>
          <w:szCs w:val="22"/>
        </w:rPr>
        <w:t>th</w:t>
      </w:r>
      <w:r w:rsidR="00C0061F" w:rsidRPr="00AA1B5F">
        <w:rPr>
          <w:szCs w:val="22"/>
        </w:rPr>
        <w:t>e</w:t>
      </w:r>
      <w:r w:rsidRPr="00AA1B5F">
        <w:rPr>
          <w:szCs w:val="22"/>
        </w:rPr>
        <w:t xml:space="preserve"> question ‘Who should be treated?’ was poorly understood. This could be improved e.g., by providing explanations, or moderated focus group discussions (FGDs) </w:t>
      </w:r>
      <w:r w:rsidR="00AD1E84" w:rsidRPr="00AA1B5F">
        <w:rPr>
          <w:szCs w:val="22"/>
        </w:rPr>
        <w:t>to allow</w:t>
      </w:r>
      <w:r w:rsidRPr="00AA1B5F">
        <w:rPr>
          <w:szCs w:val="22"/>
        </w:rPr>
        <w:t xml:space="preserve"> for clarifications in a group context. As we only interviewed patients who wanted to be treated, this is likely reflected in their opinions.</w:t>
      </w:r>
      <w:r w:rsidRPr="00AA1B5F">
        <w:t xml:space="preserve"> </w:t>
      </w:r>
    </w:p>
    <w:p w14:paraId="7716B684" w14:textId="77777777" w:rsidR="00684787" w:rsidRPr="00AA1B5F" w:rsidRDefault="00684787" w:rsidP="00E74E56">
      <w:pPr>
        <w:pStyle w:val="Heading2"/>
      </w:pPr>
      <w:r w:rsidRPr="00AA1B5F">
        <w:t>Incorporation of patients’ preferences in the TPP process</w:t>
      </w:r>
    </w:p>
    <w:p w14:paraId="2ED4C985" w14:textId="6E30377E" w:rsidR="00395FF1" w:rsidRPr="00AA1B5F" w:rsidRDefault="002A486A" w:rsidP="00395FF1">
      <w:r w:rsidRPr="00AA1B5F">
        <w:t xml:space="preserve">Central among the barriers to involving patients in drug development is the lack of methodological guidance, as reported by drug developers, patients and patient advocates, regulators and funders </w:t>
      </w:r>
      <w:r w:rsidRPr="00AA1B5F">
        <w:fldChar w:fldCharType="begin"/>
      </w:r>
      <w:r w:rsidR="00E11742">
        <w:instrText xml:space="preserve"> ADDIN ZOTERO_ITEM CSL_CITATION {"citationID":"ByzJPiLH","properties":{"formattedCitation":"[47,48]","plainCitation":"[47,48]","noteIndex":0},"citationItems":[{"id":2402,"uris":["http://zotero.org/users/2316320/items/4WCXNXST"],"itemData":{"id":2402,"type":"article-journal","abstract":"The purpose of medicines is to improve patients' lives. Stakeholders involved in the development and lifecycle management of medicines agree that more effective patient involvement is needed to ensure that patient needs and priorities are identified and met. Despite the increasing number and scope of patient involvement initiatives, there is no accepted master framework for systematic patient involvement in industry-led medicines research and development, regulatory review, or market access decisions. Patient engagement is very productive in some indications, but inconsistent and fragmentary on a broader level. This often results in inefficient drug development, increasing evidence requirements, lack of patient-centered outcomes that address unmet medical needs and facilitate adherence, and consequently, lack of required therapeutic options and high costs to society and involved parties. Improved patient involvement can drive the development of innovative medicines that deliver more relevant and impactful patient outcomes and make medicine development faster, more efficient, and more productive. It can lead to better prioritization of early research; improved resource allocation; improved trial protocol designs that better reflect patient needs; and, by addressing potential barriers to patient participation, enhanced recruitment and retention. It may also improve trial conduct and lead to more focused, economically viable clinical trials. At launch and beyond, systematic patient involvement can also improve the ongoing benefit-risk assessment, ensure that public funds prioritize medicines of value to patients, and further the development of the medicine. Progress toward a universal framework for patient involvement requires a joint, precompetitive, and international approach by all stakeholders, working in true partnership to consolidate outputs from existing initiatives, identify gaps, and develop a comprehensive framework. It is essential that all stakeholders participate to drive adoption and implementation of the framework and to ensure that patients and their needs are embedded at the heart of medicines development and lifecycle management.","container-title":"Therapeutic Innovation &amp; Regulatory Science","DOI":"10.1177/2168479015580384","ISSN":"2168-4790","issue":"6","journalAbbreviation":"Ther Innov Regul Sci","language":"eng","note":"PMID: 26539338\nPMCID: PMC4616907","page":"929-939","source":"PubMed","title":"Partnering With Patients in the Development and Lifecycle of Medicines: A Call for Action","title-short":"Partnering With Patients in the Development and Lifecycle of Medicines","volume":"49","author":[{"family":"Hoos","given":"Anton"},{"family":"Anderson","given":"James"},{"family":"Boutin","given":"Marc"},{"family":"Dewulf","given":"Lode"},{"family":"Geissler","given":"Jan"},{"family":"Johnston","given":"Graeme"},{"family":"Joos","given":"Angelika"},{"family":"Metcalf","given":"Marilyn"},{"family":"Regnante","given":"Jeanne"},{"family":"Sargeant","given":"Ifeanyi"},{"family":"Schneider","given":"Roslyn F."},{"family":"Todaro","given":"Veronica"},{"family":"Tougas","given":"Gervais"}],"issued":{"date-parts":[["2015",11]]}}},{"id":1278,"uris":["http://zotero.org/users/2316320/items/3RRNBCVX"],"itemData":{"id":1278,"type":"article-journal","abstract":"Background\nTo ensure the creation of treatments that maximize value at the lowest cost, all aspects of the health care system need to align with patient needs and preferences. Despite growing efforts to engage patients in research and regulatory activities, the pharmaceutical industry has yet to maximize patient involvement in the drug development process.\nObjective\nTo gain a better understanding of the present state of patient involvement in drug development.\nMethods\nThrough a semistructured interview methodology, we sought to identify opportunities, barriers, and examples of patient involvement in the drug development process. Telephone interviews were conducted with six senior leaders of evidence generation within the pharmaceutical industry and four patients. These interviews were supplemented with interviews with a research funder, a regulator, a patient advocacy group, and a caregiver.\nResults\nAlthough our interviewees spoke of the potential benefits of aligning research around the needs of patients, there were few examples they could share to suggest this was occurring at scale. A number of barriers were identified including the added burden associated with adverse event reporting, concerns about patient representativeness or their ability to participate in drug development conversations, and the costs in time and resources involved relative to returns on investment.\nConclusions\nAs health care systems continue to evolve and establish patients as the primary stakeholder in their health care decision making, the pharmaceutical industry will need to be innovative to demonstrate the value of their products relative to the outcomes experienced by patients. Pharmaceutical companies should recognize the value of involving patients across the entire product life cycle and work to transform present perceptions and practices throughout their organizations.","container-title":"Value in Health","DOI":"10.1016/j.jval.2016.04.009","ISSN":"1098-3015","issue":"6","journalAbbreviation":"Value in Health","page":"869-878","source":"ScienceDirect","title":"Increasing Patient Involvement in Drug Development","volume":"19","author":[{"family":"Lowe","given":"Maria M."},{"family":"Blaser","given":"David A."},{"family":"Cone","given":"Lisa"},{"family":"Arcona","given":"Steve"},{"family":"Ko","given":"John"},{"family":"Sasane","given":"Rahul"},{"family":"Wicks","given":"Paul"}],"issued":{"date-parts":[["2016",9,1]]}}}],"schema":"https://github.com/citation-style-language/schema/raw/master/csl-citation.json"} </w:instrText>
      </w:r>
      <w:r w:rsidRPr="00AA1B5F">
        <w:fldChar w:fldCharType="separate"/>
      </w:r>
      <w:r w:rsidR="0094128C" w:rsidRPr="0094128C">
        <w:t>[47,48]</w:t>
      </w:r>
      <w:r w:rsidRPr="00AA1B5F">
        <w:fldChar w:fldCharType="end"/>
      </w:r>
      <w:r w:rsidR="00401FCC" w:rsidRPr="00AA1B5F">
        <w:t xml:space="preserve">. </w:t>
      </w:r>
      <w:r w:rsidR="002C0EA2" w:rsidRPr="00AA1B5F">
        <w:t>Recent</w:t>
      </w:r>
      <w:r w:rsidR="00401FCC" w:rsidRPr="00AA1B5F">
        <w:t xml:space="preserve"> initiatives have addressed this </w:t>
      </w:r>
      <w:r w:rsidR="00F511DA" w:rsidRPr="00AA1B5F">
        <w:t xml:space="preserve">at </w:t>
      </w:r>
      <w:r w:rsidR="00401FCC" w:rsidRPr="00AA1B5F">
        <w:t xml:space="preserve">a general level </w:t>
      </w:r>
      <w:r w:rsidR="00401FCC" w:rsidRPr="00AA1B5F">
        <w:fldChar w:fldCharType="begin"/>
      </w:r>
      <w:r w:rsidR="00E11742">
        <w:instrText xml:space="preserve"> ADDIN ZOTERO_ITEM CSL_CITATION {"citationID":"fA3u2Xt5","properties":{"formattedCitation":"[16,17]","plainCitation":"[16,17]","noteIndex":0},"citationItems":[{"id":60,"uris":["http://zotero.org/users/2316320/items/RIFQETSZ"],"itemData":{"id":60,"type":"article-journal","abstract":"The increasing awareness of acceptability and usability of pharmaceutical drug products by the patient as a key quality requirement continues to drive need for integrating patient centric drug product design into the pharmaceutical development process. The complex matrix of multiple drug product related decisions during the early drug development process often limits patient-centric drug product (PCDP) design options in the final commercial drug product development phase. To integrate the specific needs and perspectives of patients into drug development and product design process, a rational approach integrated into the complex development matrix is required from the start and weighs product development decision options accordingly. The aim of this work was to develop a roadmap for PCDP design in a multidisciplinary approach that leads to better usability, adherence and acceptance of the drug by patients via early integration into the development matrix. The proposed rational approach is based upon regulatory requirements and lessons learned from pediatric and geriatric drug development.","container-title":"European Journal of Pharmaceutics and Biopharmaceutics","DOI":"10.1016/j.ejpb.2022.06.006","ISSN":"0939-6411","journalAbbreviation":"European Journal of Pharmaceutics and Biopharmaceutics","language":"en","page":"81-88","source":"ScienceDirect","title":"Rational and practical considerations to guide a target product profile for patient-centric drug product development with measurable patient outcomes – A proposed roadmap","volume":"177","author":[{"family":"Stegemann","given":"Sven"},{"family":"Sheehan","given":"Liz"},{"family":"Rossi","given":"Alessandra"},{"family":"Barrett","given":"Andrew"},{"family":"Paudel","given":"Amrit"},{"family":"Crean","given":"Abina"},{"family":"Ruiz","given":"Fabrice"},{"family":"Bresciani","given":"Massimo"},{"family":"Liu","given":"Fang"},{"family":"Shariff","given":"Zakia"},{"family":"Shine","given":"Margarete"},{"family":"Schmelzer","given":"Christel"},{"family":"Pense-Lheritier","given":"Anne-Marie"}],"issued":{"date-parts":[["2022",8,1]]}}},{"id":11,"uris":["http://zotero.org/users/2316320/items/S4JWDIMA"],"itemData":{"id":11,"type":"document","language":"en","publisher":"PFMD","source":"DOI.org (Crossref)","title":"How-to guide for patient engagement in the early discovery and preclinical phases","URL":"https://pemsuite.org/How-to-Guides/Early-Discovery.pdf","author":[{"family":"Patient focused medicines development","given":""}],"accessed":{"date-parts":[["2023",1,19]]},"issued":{"date-parts":[["2020"]]}}}],"schema":"https://github.com/citation-style-language/schema/raw/master/csl-citation.json"} </w:instrText>
      </w:r>
      <w:r w:rsidR="00401FCC" w:rsidRPr="00AA1B5F">
        <w:fldChar w:fldCharType="separate"/>
      </w:r>
      <w:r w:rsidR="0094128C" w:rsidRPr="0094128C">
        <w:t>[16,17]</w:t>
      </w:r>
      <w:r w:rsidR="00401FCC" w:rsidRPr="00AA1B5F">
        <w:fldChar w:fldCharType="end"/>
      </w:r>
      <w:r w:rsidR="00401FCC" w:rsidRPr="00AA1B5F">
        <w:t>, and our study provides methodological guidance using an open, exploratory approach taking a</w:t>
      </w:r>
      <w:r w:rsidR="00BF4098" w:rsidRPr="00AA1B5F">
        <w:t>n</w:t>
      </w:r>
      <w:r w:rsidR="00401FCC" w:rsidRPr="00AA1B5F">
        <w:t xml:space="preserve"> NTD as an example</w:t>
      </w:r>
      <w:r w:rsidRPr="00AA1B5F">
        <w:t xml:space="preserve">. </w:t>
      </w:r>
      <w:r w:rsidR="00BE1982" w:rsidRPr="00AA1B5F">
        <w:rPr>
          <w:szCs w:val="22"/>
        </w:rPr>
        <w:t>W</w:t>
      </w:r>
      <w:r w:rsidR="00395FF1" w:rsidRPr="00AA1B5F">
        <w:t xml:space="preserve">e designed </w:t>
      </w:r>
      <w:r w:rsidR="0064131F">
        <w:t xml:space="preserve">and published </w:t>
      </w:r>
      <w:r w:rsidR="00395FF1" w:rsidRPr="00AA1B5F">
        <w:t xml:space="preserve">an interview topic guide </w:t>
      </w:r>
      <w:r w:rsidR="002C0EA2" w:rsidRPr="00AA1B5F">
        <w:t>that allows</w:t>
      </w:r>
      <w:r w:rsidR="00395FF1" w:rsidRPr="00AA1B5F">
        <w:t xml:space="preserve"> an in-depth exploration of experiences and preferences</w:t>
      </w:r>
      <w:r w:rsidR="00D410CA">
        <w:t xml:space="preserve"> </w:t>
      </w:r>
      <w:r w:rsidR="00D410CA" w:rsidRPr="00AA1B5F">
        <w:fldChar w:fldCharType="begin"/>
      </w:r>
      <w:r w:rsidR="0029539D">
        <w:instrText xml:space="preserve"> ADDIN ZOTERO_ITEM CSL_CITATION {"citationID":"fkliuZZU","properties":{"formattedCitation":"[26]","plainCitation":"[26]","noteIndex":0},"citationItems":[{"id":"nluGsyJn/lX1paQhP","uris":["http://zotero.org/users/2316320/items/865GNZHU"],"itemData":{"id":71,"type":"article-journal","title":"An international qualitative study exploring patients’ experiences of cutaneous leishmaniasis: study set-up and protocol","container-title":"BMJ Open","page":"e021372","volume":"8","issue":"6","source":"bmjopen.bmj.com","abstract":"Introduction Lack of investments in drug development, lack of standardisation of clinical trials and the complexity of disease presentations contribute to the current lack of effective, safe and adapted treatments for cutaneous leishmaniasis (CL). One aspect concerns outcomes affecting patients’ quality of life (QoL): these are hardly assessed in trials, despite potential functional and/or aesthetic impairment caused by CL, which typically affects disadvantaged and vulnerable people living in rural areas. Here, we describe the approach used to bring perspectives of patients with CL into designing and assessing treatments.\nMethods and analysis This international qualitative study uses interviews with patients to explore their experiences with CL to (1) elicit outcomes and eligibility criteria for clinical trials important to them and (2) to better understand their needs and views about the disease and their requirements and expectations from treatment. Here, we describe the set-up of this collaborative study and the protocol. Data collection is ongoing.The protocol includes study design, preparation, conduct and analysis of individual interviews with approximately 80 patients in seven countries (Burkina Faso, Brazil, two sites in Colombia, Iran, Morocco, Peru and Tunisia) where CL is prevalent. Principal investigators and sites were selected through an open call, and two workshops were organised for protocol development and training in conduct and analysis of qualitative health research. Patient recruitment aims at covering a maximum variation of experiences. Transcripts will be analysed to identify outcomes and eligibility criteria as well as further topics that are expected to emerge from the interviews, such as direct and indirect costs related to CL, its psychological impact, preferred modes of drug administration and traditional treatments.\nEthics and dissemination The study received ethical approval by the responsible committees of each of the participating institutions. Findings will be disseminated through publication in peer-reviewed journals, scientific meetings and to participants and their communities.","DOI":"10.1136/bmjopen-2017-021372","ISSN":"2044-6055, 2044-6055","note":"PMID: 29909372","shortTitle":"An international qualitative study exploring patients’ experiences of cutaneous leishmaniasis","language":"en","author":[{"family":"Erber","given":"Astrid Christine"},{"family":"Arana","given":"Byron"},{"family":"Bennis","given":"Issam"},{"family":"Salah","given":"Afif Ben"},{"family":"Boukthir","given":"Aicha"},{"family":"Noriega","given":"Maria del Mar Castro"},{"family":"Cissé","given":"Mamoudou"},{"family":"Cota","given":"Gláucia Fernandes"},{"family":"Handjani","given":"Farhad"},{"family":"Kebede","given":"Mairie Guizaw"},{"family":"Lang","given":"Trudie"},{"family":"Carvajal","given":"Liliana López"},{"family":"Marsh","given":"Kevin"},{"family":"Medina","given":"Dalila Martinez"},{"family":"Plugge","given":"Emma"},{"family":"Olliaro","given":"Piero"}],"issued":{"date-parts":[["2018",6,1]]}}}],"schema":"https://github.com/citation-style-language/schema/raw/master/csl-citation.json"} </w:instrText>
      </w:r>
      <w:r w:rsidR="00D410CA" w:rsidRPr="00AA1B5F">
        <w:fldChar w:fldCharType="separate"/>
      </w:r>
      <w:r w:rsidR="00D410CA" w:rsidRPr="0094128C">
        <w:t>[26]</w:t>
      </w:r>
      <w:r w:rsidR="00D410CA" w:rsidRPr="00AA1B5F">
        <w:fldChar w:fldCharType="end"/>
      </w:r>
      <w:r w:rsidR="00395FF1" w:rsidRPr="00AA1B5F">
        <w:t xml:space="preserve">, and reflections upon these, instead of focusing on TPP categories </w:t>
      </w:r>
      <w:r w:rsidR="00395FF1" w:rsidRPr="00AA1B5F">
        <w:rPr>
          <w:i/>
          <w:iCs/>
        </w:rPr>
        <w:t xml:space="preserve">a </w:t>
      </w:r>
      <w:r w:rsidR="00395FF1" w:rsidRPr="00AA1B5F">
        <w:rPr>
          <w:i/>
        </w:rPr>
        <w:t>priori</w:t>
      </w:r>
      <w:r w:rsidR="008C07EB">
        <w:rPr>
          <w:i/>
        </w:rPr>
        <w:t xml:space="preserve">. </w:t>
      </w:r>
      <w:r w:rsidR="008C07EB" w:rsidRPr="00A4133B">
        <w:t>This interview topic guide could be adapted for similar diseases, in particular skin NTDs</w:t>
      </w:r>
      <w:r w:rsidR="0064131F">
        <w:t>. S</w:t>
      </w:r>
      <w:r w:rsidR="00D874E9">
        <w:t xml:space="preserve">imilarly, </w:t>
      </w:r>
      <w:r w:rsidR="00752B98">
        <w:t xml:space="preserve">as done in this study with </w:t>
      </w:r>
      <w:proofErr w:type="spellStart"/>
      <w:r w:rsidR="00752B98">
        <w:t>DND</w:t>
      </w:r>
      <w:r w:rsidR="00752B98" w:rsidRPr="00A4133B">
        <w:rPr>
          <w:i/>
          <w:iCs/>
        </w:rPr>
        <w:t>i’</w:t>
      </w:r>
      <w:r w:rsidR="00752B98">
        <w:t>s</w:t>
      </w:r>
      <w:proofErr w:type="spellEnd"/>
      <w:r w:rsidR="00752B98">
        <w:t xml:space="preserve"> TPP, </w:t>
      </w:r>
      <w:r w:rsidR="00D874E9">
        <w:t xml:space="preserve">a coding framework for analysis could be adapted </w:t>
      </w:r>
      <w:r w:rsidR="0031717E">
        <w:t xml:space="preserve"> from </w:t>
      </w:r>
      <w:r w:rsidR="00D874E9">
        <w:t xml:space="preserve">existing TPPs for </w:t>
      </w:r>
      <w:r w:rsidR="00752B98">
        <w:t>any particular disease or condition of interest</w:t>
      </w:r>
      <w:r w:rsidR="00D874E9">
        <w:t xml:space="preserve">, or guidance documents </w:t>
      </w:r>
      <w:r w:rsidR="00D874E9">
        <w:fldChar w:fldCharType="begin"/>
      </w:r>
      <w:r w:rsidR="00D874E9">
        <w:instrText xml:space="preserve"> ADDIN ZOTERO_ITEM CSL_CITATION {"citationID":"YQZFhW59","properties":{"formattedCitation":"[6]","plainCitation":"[6]","noteIndex":0},"citationItems":[{"id":450,"uris":["http://zotero.org/users/2316320/items/RSN3NAEA"],"itemData":{"id":450,"type":"document","abstract":"The purpose of this guidance is to provide sponsors and the review staff in the Center for Drug Evaluation and Research (CDER) at the Food and Drug Administration (FDA) with information regarding target product profiles (TPPs). A TPP is a format for a summary of a drug development program2 described in terms of labeling concepts. A TPP can be prepared by a sponsor and then shared with the appropriate FDA review staff to facilitate communication regarding a particular drug development program. Submission of a TPP is voluntary.\nThis guidance describes the purpose of a TPP, its advantages, and its optimal use. It also provides guidance on how to complete a TPP and relates case studies that demonstrate a TPP’s usefulness.\nFDA’s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should in Agency guidances means that something is suggested or recommended, but not required. Although guidance documents do not legally bind FDA, review staff may depart from guidance documents only with appropriate justification and supervisory concurrence.","language":"en","title":"Guidance for Industry and Review Staff Target Product Profile — A Strategic Development Process Tool","URL":"http://www.fda.gov/downloads/Drugs/GuidanceComplianceRegulatoryInformation/Guidances/ucm080593.pdf","author":[{"family":"Food and Drug Administration (FDA)","given":""}],"accessed":{"date-parts":[["2014",1,27]]},"issued":{"date-parts":[["2007"]]}}}],"schema":"https://github.com/citation-style-language/schema/raw/master/csl-citation.json"} </w:instrText>
      </w:r>
      <w:r w:rsidR="00D874E9">
        <w:fldChar w:fldCharType="separate"/>
      </w:r>
      <w:r w:rsidR="00D874E9" w:rsidRPr="00D874E9">
        <w:t>[6]</w:t>
      </w:r>
      <w:r w:rsidR="00D874E9">
        <w:fldChar w:fldCharType="end"/>
      </w:r>
      <w:r w:rsidR="00395FF1" w:rsidRPr="008C07EB">
        <w:t xml:space="preserve">.  </w:t>
      </w:r>
    </w:p>
    <w:p w14:paraId="0CAABF48" w14:textId="6B57F4BB" w:rsidR="00734CBA" w:rsidRPr="00AA1B5F" w:rsidRDefault="00671D83" w:rsidP="009C0949">
      <w:r w:rsidRPr="00AA1B5F">
        <w:rPr>
          <w:rStyle w:val="Heading3Char"/>
          <w:b w:val="0"/>
          <w:bCs w:val="0"/>
          <w:sz w:val="22"/>
          <w:szCs w:val="22"/>
          <w:lang w:val="en-GB"/>
        </w:rPr>
        <w:t>We thus advocate for incorporating patient preferences during</w:t>
      </w:r>
      <w:r w:rsidR="009C0949" w:rsidRPr="00AA1B5F">
        <w:rPr>
          <w:szCs w:val="22"/>
        </w:rPr>
        <w:t xml:space="preserve"> technical </w:t>
      </w:r>
      <w:r w:rsidRPr="00AA1B5F">
        <w:rPr>
          <w:szCs w:val="22"/>
        </w:rPr>
        <w:t xml:space="preserve">discussions </w:t>
      </w:r>
      <w:r w:rsidR="009B1AB4" w:rsidRPr="00AA1B5F">
        <w:rPr>
          <w:szCs w:val="22"/>
        </w:rPr>
        <w:t xml:space="preserve">with experts and stakeholders </w:t>
      </w:r>
      <w:r w:rsidR="009C0949" w:rsidRPr="00AA1B5F">
        <w:rPr>
          <w:szCs w:val="22"/>
        </w:rPr>
        <w:t xml:space="preserve">when a TPP is being </w:t>
      </w:r>
      <w:r w:rsidR="000C5C98" w:rsidRPr="00AA1B5F">
        <w:rPr>
          <w:szCs w:val="22"/>
        </w:rPr>
        <w:t xml:space="preserve">initially constructed, and then during revisions </w:t>
      </w:r>
      <w:r w:rsidR="00D71FBF" w:rsidRPr="00AA1B5F">
        <w:rPr>
          <w:szCs w:val="22"/>
        </w:rPr>
        <w:t>(</w:t>
      </w:r>
      <w:r w:rsidR="000C5C98" w:rsidRPr="00AA1B5F">
        <w:rPr>
          <w:szCs w:val="22"/>
        </w:rPr>
        <w:t xml:space="preserve">often happening at regular intervals, or </w:t>
      </w:r>
      <w:r w:rsidR="008F1848" w:rsidRPr="00AA1B5F">
        <w:rPr>
          <w:szCs w:val="22"/>
        </w:rPr>
        <w:t>as required</w:t>
      </w:r>
      <w:r w:rsidRPr="00AA1B5F">
        <w:rPr>
          <w:szCs w:val="22"/>
        </w:rPr>
        <w:t>)</w:t>
      </w:r>
      <w:r w:rsidR="00640733" w:rsidRPr="00AA1B5F">
        <w:rPr>
          <w:szCs w:val="22"/>
        </w:rPr>
        <w:t xml:space="preserve"> </w:t>
      </w:r>
      <w:r w:rsidR="00C676B7" w:rsidRPr="00AA1B5F">
        <w:rPr>
          <w:szCs w:val="22"/>
        </w:rPr>
        <w:fldChar w:fldCharType="begin"/>
      </w:r>
      <w:r w:rsidR="00E11742">
        <w:rPr>
          <w:szCs w:val="22"/>
        </w:rPr>
        <w:instrText xml:space="preserve"> ADDIN ZOTERO_ITEM CSL_CITATION {"citationID":"TsfTl9lT","properties":{"formattedCitation":"[5]","plainCitation":"[5]","noteIndex":0},"citationItems":[{"id":2421,"uris":["http://zotero.org/users/2316320/items/YQV7PZEN"],"itemData":{"id":2421,"type":"article-journal","abstract":"BACKGROUND: The Health Product Profile Directory (HPPD) is an online database describing 8-10 key characteristics (such as target population, measures of efficacy and dosage) of product profiles for medicines, vaccines, diagnostics and other products that are intended to be accessed by populations in low- and middle-income countries. The HPPD was developed by TDR on behalf of WHO and launched on 15 May 2019.\nMETHODS: The contents of the HPPD were downloaded into an Excel™ spreadsheet via the open access interface and analysed to identify the number of health product profiles by type, disease, year of publication, status, author organization and safety information.\nRESULTS: The HPPD contains summaries of 215 health product profiles published between 2008 and May 2019, 117 (54%) of which provide a hyperlink to the detailed publication from which the summary was extracted, and the remaining 98 provide an email contact for further information. A total of 55 target disease or health conditions are covered, with 210 profiles describing a product with an infectious disease as the target. Only 5 product profiles in the HPPD describe a product for a non-communicable disease. Four diseases account for 40% of product profiles in the HPPD; these are tuberculosis (33 profiles, 15%), malaria (31 profiles, 14%), HIV (13 profiles, 6%) and Chagas (10 profiles, 5%).\nCONCLUSION: The HPPD provides a new tool to inform priority-setting in global health - it includes all product profiles authored by WHO (n = 51). There is a need to standardise nomenclature to more clearly distinguish between strategic publications (describing research and development (R&amp;D) priorities or preferred characteristics) compared to target product profiles to guide a specific candidate product undergoing R&amp;D. It is recommended that all profiles published in the HPPD define more clearly what affordability means in the context where the product is intended to be used and all profiles should include a statement of safety. Combining the analysis from HPPD to a mapping of funds available for R&amp;D and those products in the R&amp;D pipeline would create a better overview of global health priorities and how they are supported. Such analysis and increased transparency should take us a step closer to measuring and improving coordination of efforts in global health R&amp;D.","container-title":"Health Research Policy and Systems","DOI":"10.1186/s12961-019-0507-1","ISSN":"1478-4505","issue":"1","journalAbbreviation":"Health Res Policy Syst","language":"eng","note":"PMID: 31831000\nPMCID: PMC6909642","page":"97","source":"PubMed","title":"Analysis of the Health Product Profile Directory - a new tool to inform priority-setting in global public health","volume":"17","author":[{"family":"Terry","given":"R. F."},{"family":"Plasència","given":"A."},{"family":"Reeder","given":"J. C."}],"issued":{"date-parts":[["2019",12,12]]}}}],"schema":"https://github.com/citation-style-language/schema/raw/master/csl-citation.json"} </w:instrText>
      </w:r>
      <w:r w:rsidR="00C676B7" w:rsidRPr="00AA1B5F">
        <w:rPr>
          <w:szCs w:val="22"/>
        </w:rPr>
        <w:fldChar w:fldCharType="separate"/>
      </w:r>
      <w:r w:rsidR="0094128C" w:rsidRPr="0094128C">
        <w:t>[5]</w:t>
      </w:r>
      <w:r w:rsidR="00C676B7" w:rsidRPr="00AA1B5F">
        <w:rPr>
          <w:szCs w:val="22"/>
        </w:rPr>
        <w:fldChar w:fldCharType="end"/>
      </w:r>
      <w:r w:rsidR="00DD481A" w:rsidRPr="00AA1B5F">
        <w:rPr>
          <w:szCs w:val="22"/>
        </w:rPr>
        <w:t xml:space="preserve">. </w:t>
      </w:r>
      <w:r w:rsidR="005148B9" w:rsidRPr="00AA1B5F">
        <w:rPr>
          <w:szCs w:val="22"/>
        </w:rPr>
        <w:t>This c</w:t>
      </w:r>
      <w:r w:rsidR="009B1AB4" w:rsidRPr="00AA1B5F">
        <w:rPr>
          <w:szCs w:val="22"/>
        </w:rPr>
        <w:t>ould</w:t>
      </w:r>
      <w:r w:rsidR="005148B9" w:rsidRPr="00AA1B5F">
        <w:rPr>
          <w:szCs w:val="22"/>
        </w:rPr>
        <w:t xml:space="preserve"> inform the definition of</w:t>
      </w:r>
      <w:r w:rsidR="00DD481A" w:rsidRPr="00AA1B5F">
        <w:rPr>
          <w:szCs w:val="22"/>
        </w:rPr>
        <w:t xml:space="preserve"> </w:t>
      </w:r>
      <w:r w:rsidR="009B1AB4" w:rsidRPr="00AA1B5F">
        <w:rPr>
          <w:szCs w:val="22"/>
        </w:rPr>
        <w:t xml:space="preserve">ideal, </w:t>
      </w:r>
      <w:r w:rsidR="00DD481A" w:rsidRPr="00AA1B5F">
        <w:rPr>
          <w:szCs w:val="22"/>
        </w:rPr>
        <w:t>acceptable or minimal requirements</w:t>
      </w:r>
      <w:r w:rsidR="00AF26C4" w:rsidRPr="00AA1B5F">
        <w:rPr>
          <w:szCs w:val="22"/>
        </w:rPr>
        <w:t xml:space="preserve"> for each category, which very often feature in TPPs </w:t>
      </w:r>
      <w:r w:rsidR="00AF26C4" w:rsidRPr="00AA1B5F">
        <w:rPr>
          <w:szCs w:val="22"/>
        </w:rPr>
        <w:fldChar w:fldCharType="begin"/>
      </w:r>
      <w:r w:rsidR="00E11742">
        <w:rPr>
          <w:szCs w:val="22"/>
        </w:rPr>
        <w:instrText xml:space="preserve"> ADDIN ZOTERO_ITEM CSL_CITATION {"citationID":"BWHN2jX1","properties":{"formattedCitation":"[6]","plainCitation":"[6]","noteIndex":0},"citationItems":[{"id":450,"uris":["http://zotero.org/users/2316320/items/RSN3NAEA"],"itemData":{"id":450,"type":"document","abstract":"The purpose of this guidance is to provide sponsors and the review staff in the Center for Drug Evaluation and Research (CDER) at the Food and Drug Administration (FDA) with information regarding target product profiles (TPPs). A TPP is a format for a summary of a drug development program2 described in terms of labeling concepts. A TPP can be prepared by a sponsor and then shared with the appropriate FDA review staff to facilitate communication regarding a particular drug development program. Submission of a TPP is voluntary.\nThis guidance describes the purpose of a TPP, its advantages, and its optimal use. It also provides guidance on how to complete a TPP and relates case studies that demonstrate a TPP’s usefulness.\nFDA’s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should in Agency guidances means that something is suggested or recommended, but not required. Although guidance documents do not legally bind FDA, review staff may depart from guidance documents only with appropriate justification and supervisory concurrence.","language":"en","title":"Guidance for Industry and Review Staff Target Product Profile — A Strategic Development Process Tool","URL":"http://www.fda.gov/downloads/Drugs/GuidanceComplianceRegulatoryInformation/Guidances/ucm080593.pdf","author":[{"family":"Food and Drug Administration (FDA)","given":""}],"accessed":{"date-parts":[["2014",1,27]]},"issued":{"date-parts":[["2007"]]}}}],"schema":"https://github.com/citation-style-language/schema/raw/master/csl-citation.json"} </w:instrText>
      </w:r>
      <w:r w:rsidR="00AF26C4" w:rsidRPr="00AA1B5F">
        <w:rPr>
          <w:szCs w:val="22"/>
        </w:rPr>
        <w:fldChar w:fldCharType="separate"/>
      </w:r>
      <w:r w:rsidR="0094128C" w:rsidRPr="0094128C">
        <w:t>[6]</w:t>
      </w:r>
      <w:r w:rsidR="00AF26C4" w:rsidRPr="00AA1B5F">
        <w:rPr>
          <w:szCs w:val="22"/>
        </w:rPr>
        <w:fldChar w:fldCharType="end"/>
      </w:r>
      <w:r w:rsidR="00BF4098" w:rsidRPr="00AA1B5F">
        <w:rPr>
          <w:szCs w:val="22"/>
        </w:rPr>
        <w:t>,</w:t>
      </w:r>
      <w:r w:rsidR="00652CEB" w:rsidRPr="00AA1B5F">
        <w:rPr>
          <w:szCs w:val="22"/>
        </w:rPr>
        <w:t xml:space="preserve"> </w:t>
      </w:r>
      <w:r w:rsidR="00BF4098" w:rsidRPr="00AA1B5F">
        <w:rPr>
          <w:szCs w:val="22"/>
        </w:rPr>
        <w:t>i</w:t>
      </w:r>
      <w:r w:rsidR="00652CEB" w:rsidRPr="00AA1B5F">
        <w:rPr>
          <w:szCs w:val="22"/>
        </w:rPr>
        <w:t xml:space="preserve">n addition to </w:t>
      </w:r>
      <w:r w:rsidR="009B1AB4" w:rsidRPr="00AA1B5F">
        <w:rPr>
          <w:szCs w:val="22"/>
        </w:rPr>
        <w:t>parameters such as safety or efficacy endpoints which could, in turn, be considered in clinical studies</w:t>
      </w:r>
      <w:r w:rsidR="00C628D5" w:rsidRPr="00AA1B5F">
        <w:rPr>
          <w:szCs w:val="22"/>
        </w:rPr>
        <w:t>.</w:t>
      </w:r>
      <w:r w:rsidR="009C0949" w:rsidRPr="00AA1B5F">
        <w:t xml:space="preserve"> </w:t>
      </w:r>
      <w:r w:rsidR="00C676B7" w:rsidRPr="00AA1B5F">
        <w:t xml:space="preserve">We </w:t>
      </w:r>
      <w:r w:rsidR="00BF4098" w:rsidRPr="00AA1B5F">
        <w:t>posit</w:t>
      </w:r>
      <w:r w:rsidR="00C676B7" w:rsidRPr="00AA1B5F">
        <w:t xml:space="preserve"> that exploring patients’ perspectives would add value by bringing up aspects not otherwise considered by stakeholders</w:t>
      </w:r>
      <w:r w:rsidR="00487FBC" w:rsidRPr="00AA1B5F">
        <w:t xml:space="preserve"> and</w:t>
      </w:r>
      <w:r w:rsidR="00C5468C" w:rsidRPr="00AA1B5F">
        <w:t xml:space="preserve"> may also guide the </w:t>
      </w:r>
      <w:r w:rsidR="00BF4098" w:rsidRPr="00AA1B5F">
        <w:t xml:space="preserve">R&amp;D </w:t>
      </w:r>
      <w:r w:rsidR="00C5468C" w:rsidRPr="00AA1B5F">
        <w:t>agenda</w:t>
      </w:r>
      <w:r w:rsidR="00487FBC" w:rsidRPr="00AA1B5F">
        <w:t>. F</w:t>
      </w:r>
      <w:r w:rsidR="00E06026" w:rsidRPr="00AA1B5F">
        <w:t>or example, the findings reported under</w:t>
      </w:r>
      <w:r w:rsidR="00C5468C" w:rsidRPr="00AA1B5F">
        <w:t xml:space="preserve"> </w:t>
      </w:r>
      <w:r w:rsidR="00C5468C" w:rsidRPr="00AA1B5F">
        <w:rPr>
          <w:u w:val="single"/>
        </w:rPr>
        <w:t xml:space="preserve">other </w:t>
      </w:r>
      <w:r w:rsidR="00C5468C" w:rsidRPr="00AA1B5F">
        <w:rPr>
          <w:u w:val="single"/>
        </w:rPr>
        <w:lastRenderedPageBreak/>
        <w:t>development needs</w:t>
      </w:r>
      <w:r w:rsidR="00C5468C" w:rsidRPr="00AA1B5F">
        <w:t xml:space="preserve"> </w:t>
      </w:r>
      <w:r w:rsidR="00E06026" w:rsidRPr="00AA1B5F">
        <w:t>highlight</w:t>
      </w:r>
      <w:r w:rsidR="00C5468C" w:rsidRPr="00AA1B5F">
        <w:t xml:space="preserve"> the importance of research into better treatments and a vaccine for CL </w:t>
      </w:r>
      <w:r w:rsidR="00C5468C" w:rsidRPr="00AA1B5F">
        <w:fldChar w:fldCharType="begin"/>
      </w:r>
      <w:r w:rsidR="00E11742">
        <w:instrText xml:space="preserve"> ADDIN ZOTERO_ITEM CSL_CITATION {"citationID":"3AD5EN9o","properties":{"formattedCitation":"[49]","plainCitation":"[49]","noteIndex":0},"citationItems":[{"id":95,"uris":["http://zotero.org/users/2316320/items/AGT99QPB"],"itemData":{"id":95,"type":"article-journal","abstract":"Although there have been significant advances in the treatment of visceral leishmaniasis (VL) and several novel compounds are currently in pre-clinical and clinical development for this manifestation of leishmaniasis, there have been limited advances in drug research and development (R &amp; D) for cutaneous leishmaniasis (CL). Here we review the need for new treatments for CL, describe in vitro and in vivo assays, models and approaches taken over the past decade to establish a pathway for the discovery, and pre-clinical development of new drugs for CL. These recent advances include novel mouse models of infection using bioluminescent Leishmania, the introduction of PK/PD approaches to skin infection, and defined pre-clinical candidate profiles.","collection-title":"Includes articles from the special issue “Novel therapies for cutaneous leishmaniasis”, pp. 106 - 179","container-title":"International Journal for Parasitology: Drugs and Drug Resistance","DOI":"10.1016/j.ijpddr.2019.06.003","ISSN":"2211-3207","journalAbbreviation":"International Journal for Parasitology: Drugs and Drug Resistance","language":"en","page":"106-117","source":"ScienceDirect","title":"Route map for the discovery and pre-clinical development of new drugs and treatments for cutaneous leishmaniasis","volume":"11","author":[{"family":"Caridha","given":"Diana"},{"family":"Vesely","given":"Brian"},{"family":"Bocxlaer","given":"Katrien","non-dropping-particle":"van"},{"family":"Arana","given":"Byron"},{"family":"Mowbray","given":"Charles E."},{"family":"Rafati","given":"Sima"},{"family":"Uliana","given":"Silvia"},{"family":"Reguera","given":"Rosa"},{"family":"Kreishman-Deitrick","given":"Mara"},{"family":"Sciotti","given":"Richard"},{"family":"Buffet","given":"Pierre"},{"family":"Croft","given":"Simon L."}],"issued":{"date-parts":[["2019",12,1]]}}}],"schema":"https://github.com/citation-style-language/schema/raw/master/csl-citation.json"} </w:instrText>
      </w:r>
      <w:r w:rsidR="00C5468C" w:rsidRPr="00AA1B5F">
        <w:fldChar w:fldCharType="separate"/>
      </w:r>
      <w:r w:rsidR="0094128C" w:rsidRPr="0094128C">
        <w:t>[49]</w:t>
      </w:r>
      <w:r w:rsidR="00C5468C" w:rsidRPr="00AA1B5F">
        <w:fldChar w:fldCharType="end"/>
      </w:r>
      <w:r w:rsidR="00C5468C" w:rsidRPr="00AA1B5F">
        <w:t xml:space="preserve">. </w:t>
      </w:r>
    </w:p>
    <w:p w14:paraId="0C2F4F67" w14:textId="56193AC6" w:rsidR="002D67CB" w:rsidRPr="00AA1B5F" w:rsidRDefault="00395FF1" w:rsidP="002D67CB">
      <w:pPr>
        <w:rPr>
          <w:rStyle w:val="Heading3Char"/>
          <w:b w:val="0"/>
          <w:bCs w:val="0"/>
          <w:sz w:val="22"/>
          <w:szCs w:val="22"/>
          <w:lang w:val="en-GB"/>
        </w:rPr>
      </w:pPr>
      <w:r w:rsidRPr="00AA1B5F">
        <w:rPr>
          <w:szCs w:val="22"/>
        </w:rPr>
        <w:t xml:space="preserve">Findings could be consolidated by quantitative instruments focusing on selected aspects of interest; identified themes could directly inform questionnaire design. A survey on preferred formulations pre- and post-treatment among patients </w:t>
      </w:r>
      <w:r w:rsidR="0031717E" w:rsidRPr="00AA1B5F">
        <w:rPr>
          <w:szCs w:val="22"/>
        </w:rPr>
        <w:t>ha</w:t>
      </w:r>
      <w:r w:rsidR="0031717E">
        <w:rPr>
          <w:szCs w:val="22"/>
        </w:rPr>
        <w:t>s</w:t>
      </w:r>
      <w:r w:rsidR="0031717E" w:rsidRPr="00AA1B5F">
        <w:rPr>
          <w:szCs w:val="22"/>
        </w:rPr>
        <w:t xml:space="preserve"> </w:t>
      </w:r>
      <w:r w:rsidRPr="00AA1B5F">
        <w:rPr>
          <w:szCs w:val="22"/>
        </w:rPr>
        <w:t xml:space="preserve">been shown to complement clinical trials of CL treatments </w:t>
      </w:r>
      <w:r w:rsidRPr="00AA1B5F">
        <w:rPr>
          <w:szCs w:val="22"/>
        </w:rPr>
        <w:fldChar w:fldCharType="begin"/>
      </w:r>
      <w:r w:rsidR="00E11742">
        <w:rPr>
          <w:szCs w:val="22"/>
        </w:rPr>
        <w:instrText xml:space="preserve"> ADDIN ZOTERO_ITEM CSL_CITATION {"citationID":"og5DCk5U","properties":{"formattedCitation":"[50]","plainCitation":"[50]","noteIndex":0},"citationItems":[{"id":61,"uris":["http://zotero.org/users/2316320/items/IXXK6CNU"],"itemData":{"id":61,"type":"paper-conference","abstract":"Pentavalent antimonials continue to be the first treatment option for\ncutaneous leishmaniasis in Latin America despite their known adverse\nevents; lately, the need has arisen to seek effective therapeutic alternatives,\nwith shorter treatment schedules and better safety profiles. Currently, the\nPatient Reported Outcomes (PRO) initiative has been developing and finds\nan important source of information in the opinions and thoughts of people\nwith specific health conditions. In the case of cutaneous leishmaniasis, the\nperspective of patients regarding therapeutic options and treatment\npresentations has been little evaluated, so this study aimed to compare the\npreferences of patients with cutaneous leishmaniasis who received\ntreatment with pentavalent antimonials, thermotherapy or combination\ntherapy plus Miltefosine. A psychometric and prospective evaluation study\nwas carried out, nested to the clinical trial code NCT026879711, in addition,\nvolunteer patients treated with pentavalent antimonials were included. An\ninstrument for assessing treatment options was used with 8 cards 936\ncontaining different systemic and local treatment alternatives and\ntreatment combinations, where the participant chose, in order of\npreference, the three options that he considered the best for the therapeutic\nmanagement of the disease. This instrument was evaluated before the start\nof treatment and at the end of it. A total of 75 volunteers participated in the\nstudy, distributed in 3 treatment groups: glucantime (N=10),\nthermotherapy (N=32) and a combined treatment2 (N=33). All volunteers\nwere comparable in sex, age, race, and occupation (p-value &gt;0.05) At the\nbeginning of treatment in the group that received Glucantime, the most\nchosen option was the systemic alternatives (intravenous (30%) and oral\n(30%)) and in the evaluation at the end of treatment the preferred option\nwas the application of medication in the lesion 3 times a day for 1 month\n(56%). In the group of participants who received thermotherapy as\nmonotherapy or in combination with miltefosine, the therapeutic\nalternatives chosen at the beginning and at the end of treatment excluded\nsystemic options. The study population considers that local therapeutic\nalternatives headed by topical treatments (thermotherapy and cream\napplication) would be the best treatment options for the management of\ncutaneous leishmaniasis, which prompts us to continue the search for other\ndifferent therapeutic options. to systemic options.","container-title":"WorldLeish 7 Proceedings and abstracts book","event-place":"Cartagena, Colombia","event-title":"WorldLeish 7","language":"eng","page":"935-36","publisher-place":"Cartagena, Colombia","title":"Evaluation of scars and treatment preferences in subjects with Cutaneous Leishmaniasis treated with pentavalent antimonials, thermotherapy or thermotherapy in combination with miltefosine, a multicenter study Colombia and Peru","author":[{"family":"López","given":"Liliana"},{"family":"Quintero","given":"Juliana"},{"family":"Vélez","given":"Iván"},{"family":"Jimenéz","given":"Alejandra"},{"family":"Zischke","given":"Gena"},{"family":"Llanos","given":"Alejandro"},{"family":"Arana","given":"Byron"}],"issued":{"date-parts":[["2022"]]}}}],"schema":"https://github.com/citation-style-language/schema/raw/master/csl-citation.json"} </w:instrText>
      </w:r>
      <w:r w:rsidRPr="00AA1B5F">
        <w:rPr>
          <w:szCs w:val="22"/>
        </w:rPr>
        <w:fldChar w:fldCharType="separate"/>
      </w:r>
      <w:r w:rsidR="0094128C" w:rsidRPr="0094128C">
        <w:t>[50]</w:t>
      </w:r>
      <w:r w:rsidRPr="00AA1B5F">
        <w:rPr>
          <w:szCs w:val="22"/>
        </w:rPr>
        <w:fldChar w:fldCharType="end"/>
      </w:r>
      <w:r w:rsidRPr="00AA1B5F">
        <w:rPr>
          <w:szCs w:val="22"/>
        </w:rPr>
        <w:t>. T</w:t>
      </w:r>
      <w:r w:rsidRPr="00AA1B5F">
        <w:rPr>
          <w:rStyle w:val="Heading3Char"/>
          <w:b w:val="0"/>
          <w:bCs w:val="0"/>
          <w:sz w:val="22"/>
          <w:szCs w:val="22"/>
          <w:lang w:val="en-GB"/>
        </w:rPr>
        <w:t xml:space="preserve">he trade-offs identified in our study, and more general, identified risks and benefits could be further investigated using a quantitative discrete-choice-experiment (DCE) or triadic comparisons </w:t>
      </w:r>
      <w:r w:rsidRPr="00AA1B5F">
        <w:rPr>
          <w:rStyle w:val="Heading3Char"/>
          <w:b w:val="0"/>
          <w:bCs w:val="0"/>
          <w:sz w:val="22"/>
          <w:szCs w:val="22"/>
          <w:lang w:val="en-GB"/>
        </w:rPr>
        <w:fldChar w:fldCharType="begin"/>
      </w:r>
      <w:r w:rsidR="00E11742">
        <w:rPr>
          <w:rStyle w:val="Heading3Char"/>
          <w:b w:val="0"/>
          <w:bCs w:val="0"/>
          <w:sz w:val="22"/>
          <w:szCs w:val="22"/>
          <w:lang w:val="en-GB"/>
        </w:rPr>
        <w:instrText xml:space="preserve"> ADDIN ZOTERO_ITEM CSL_CITATION {"citationID":"dtoCi4fa","properties":{"formattedCitation":"[51]","plainCitation":"[51]","noteIndex":0},"citationItems":[{"id":89,"uris":["http://zotero.org/users/2316320/items/VWQZW25L"],"itemData":{"id":89,"type":"article-journal","abstract":"This article introduces the triadic model, which proposes that the social comparison of opinion is best considered in terms of 3 different evaluative questions: preference assessment (i.e., ?Do I like X??), belief assessment (i.e., ?Is X correct??), and preference prediction (i.e., ?Will I like X??). Each evaluative question is associated with a different comparison dynamic. The triadic model proposes that comparisons with persons similar in related attributes have special importance for preference assessment. For belief assessment, comparisons with persons of more advantaged status (or ?expert?) are most meaningful, although comparison targets also should hold certain basic values in common (the ?similar expert?). Finally, in preference prediction, the most meaningful comparisons are with a person who has already experienced X (a proxy) and who exhibits either consistency (but not necessarily similarity) in related attributes or past preferences. Prior research and 4 new studies are described that support the theory.","container-title":"Personality and Social Psychology Review","DOI":"10.1207/S15327957PSPR0403_2","ISSN":"1088-8683","issue":"3","journalAbbreviation":"Pers Soc Psychol Rev","language":"en","note":"publisher: SAGE Publications Inc","page":"219-237","source":"SAGE Journals","title":"Three Kinds of Opinion Comparison: The Triadic Model","title-short":"Three Kinds of Opinion Comparison","volume":"4","author":[{"family":"Suls","given":"Jerry"},{"family":"Martin","given":"René"},{"family":"Wheeler","given":"Ladd"}],"issued":{"date-parts":[["2000",8,1]]}}}],"schema":"https://github.com/citation-style-language/schema/raw/master/csl-citation.json"} </w:instrText>
      </w:r>
      <w:r w:rsidRPr="00AA1B5F">
        <w:rPr>
          <w:rStyle w:val="Heading3Char"/>
          <w:b w:val="0"/>
          <w:bCs w:val="0"/>
          <w:sz w:val="22"/>
          <w:szCs w:val="22"/>
          <w:lang w:val="en-GB"/>
        </w:rPr>
        <w:fldChar w:fldCharType="separate"/>
      </w:r>
      <w:r w:rsidR="0094128C" w:rsidRPr="0094128C">
        <w:t>[51]</w:t>
      </w:r>
      <w:r w:rsidRPr="00AA1B5F">
        <w:rPr>
          <w:rStyle w:val="Heading3Char"/>
          <w:b w:val="0"/>
          <w:bCs w:val="0"/>
          <w:sz w:val="22"/>
          <w:szCs w:val="22"/>
          <w:lang w:val="en-GB"/>
        </w:rPr>
        <w:fldChar w:fldCharType="end"/>
      </w:r>
      <w:r w:rsidRPr="00AA1B5F">
        <w:rPr>
          <w:rStyle w:val="Heading3Char"/>
          <w:b w:val="0"/>
          <w:bCs w:val="0"/>
          <w:sz w:val="22"/>
          <w:szCs w:val="22"/>
          <w:lang w:val="en-GB"/>
        </w:rPr>
        <w:t xml:space="preserve">. DCEs, used in healthcare research </w:t>
      </w:r>
      <w:r w:rsidRPr="00AA1B5F">
        <w:rPr>
          <w:rStyle w:val="Heading3Char"/>
          <w:b w:val="0"/>
          <w:bCs w:val="0"/>
          <w:sz w:val="22"/>
          <w:szCs w:val="22"/>
          <w:lang w:val="en-GB"/>
        </w:rPr>
        <w:fldChar w:fldCharType="begin"/>
      </w:r>
      <w:r w:rsidR="00E11742">
        <w:rPr>
          <w:rStyle w:val="Heading3Char"/>
          <w:b w:val="0"/>
          <w:bCs w:val="0"/>
          <w:sz w:val="22"/>
          <w:szCs w:val="22"/>
          <w:lang w:val="en-GB"/>
        </w:rPr>
        <w:instrText xml:space="preserve"> ADDIN ZOTERO_ITEM CSL_CITATION {"citationID":"jRPrhLEX","properties":{"formattedCitation":"[52,53]","plainCitation":"[52,53]","noteIndex":0},"citationItems":[{"id":2414,"uris":["http://zotero.org/users/2316320/items/SLYC3TFM"],"itemData":{"id":2414,"type":"article-journal","container-title":"BMJ : British Medical Journal","ISSN":"0959-8138","issue":"7436","journalAbbreviation":"BMJ","note":"PMID: 14962852\nPMCID: PMC341374","page":"360-361","source":"PubMed Central","title":"Discrete choice experiments in health care","volume":"328","author":[{"family":"Ryan","given":"Mandy"}],"issued":{"date-parts":[["2004",2,14]]}}},{"id":2413,"uris":["http://zotero.org/users/2316320/items/7VV7XYN4"],"itemData":{"id":2413,"type":"article-journal","abstract":"There has been growing interest in discrete choice experiments (DCEs) in health economics over the last few years. This paper identifies and describes applications conducted during 1990-2000. From this basis some important areas for future research are reflected upon. These include: having a better understanding of how respondents interpret price, risk and time attributes; strengthening designs and analysis; investigating decision making heuristics employed when completing DCEs, and the extent these are related to the complexity of the task; external validity, reliability and generalisability. Collaborative work with statistical design experts, psychologists, sociologists and qualitative researchers will prove useful when investigating these issues. It is also critical to link, more generally, the research agenda to work being carried out in marketing, transport and environmental economics and health economics benefit assessment.","container-title":"Applied Health Economics and Health Policy","ISSN":"1175-5652","issue":"1","journalAbbreviation":"Appl Health Econ Health Policy","language":"eng","note":"PMID: 14619274","page":"55-64","source":"PubMed","title":"Using discrete choice experiments to value health care programmes: current practice and future research reflections","title-short":"Using discrete choice experiments to value health care programmes","volume":"2","author":[{"family":"Ryan","given":"Mandy"},{"family":"Gerard","given":"Karen"}],"issued":{"date-parts":[["2003"]]}}}],"schema":"https://github.com/citation-style-language/schema/raw/master/csl-citation.json"} </w:instrText>
      </w:r>
      <w:r w:rsidRPr="00AA1B5F">
        <w:rPr>
          <w:rStyle w:val="Heading3Char"/>
          <w:b w:val="0"/>
          <w:bCs w:val="0"/>
          <w:sz w:val="22"/>
          <w:szCs w:val="22"/>
          <w:lang w:val="en-GB"/>
        </w:rPr>
        <w:fldChar w:fldCharType="separate"/>
      </w:r>
      <w:r w:rsidR="0094128C" w:rsidRPr="0094128C">
        <w:t>[52,53]</w:t>
      </w:r>
      <w:r w:rsidRPr="00AA1B5F">
        <w:rPr>
          <w:rStyle w:val="Heading3Char"/>
          <w:b w:val="0"/>
          <w:bCs w:val="0"/>
          <w:sz w:val="22"/>
          <w:szCs w:val="22"/>
          <w:lang w:val="en-GB"/>
        </w:rPr>
        <w:fldChar w:fldCharType="end"/>
      </w:r>
      <w:r w:rsidRPr="00AA1B5F">
        <w:rPr>
          <w:rStyle w:val="Heading3Char"/>
          <w:b w:val="0"/>
          <w:bCs w:val="0"/>
          <w:sz w:val="22"/>
          <w:szCs w:val="22"/>
          <w:lang w:val="en-GB"/>
        </w:rPr>
        <w:t>, have been used previously to inform drug development</w:t>
      </w:r>
      <w:r w:rsidR="00B56B88" w:rsidRPr="00AA1B5F">
        <w:rPr>
          <w:rStyle w:val="Heading3Char"/>
          <w:b w:val="0"/>
          <w:bCs w:val="0"/>
          <w:sz w:val="22"/>
          <w:szCs w:val="22"/>
          <w:lang w:val="en-GB"/>
        </w:rPr>
        <w:t xml:space="preserve"> </w:t>
      </w:r>
      <w:r w:rsidR="00B56B88" w:rsidRPr="00AA1B5F">
        <w:rPr>
          <w:rStyle w:val="Heading3Char"/>
          <w:b w:val="0"/>
          <w:bCs w:val="0"/>
          <w:sz w:val="22"/>
          <w:szCs w:val="22"/>
          <w:lang w:val="en-GB"/>
        </w:rPr>
        <w:fldChar w:fldCharType="begin"/>
      </w:r>
      <w:r w:rsidR="00E11742">
        <w:rPr>
          <w:rStyle w:val="Heading3Char"/>
          <w:b w:val="0"/>
          <w:bCs w:val="0"/>
          <w:sz w:val="22"/>
          <w:szCs w:val="22"/>
          <w:lang w:val="en-GB"/>
        </w:rPr>
        <w:instrText xml:space="preserve"> ADDIN ZOTERO_ITEM CSL_CITATION {"citationID":"MhtX6EID","properties":{"formattedCitation":"[54\\uc0\\u8211{}56]","plainCitation":"[54–56]","noteIndex":0},"citationItems":[{"id":2418,"uris":["http://zotero.org/users/2316320/items/BVIH3ZCQ"],"itemData":{"id":2418,"type":"article-journal","abstract":"There is limited evidence on the scope and overall benefit of patient-centred drug development decisions. The present study assessed patients' preferences for the characteristics of an ideal migraine treatment through a discrete choice experiment in order to inform decision-making and drug development processes. We investigated the preferences according to five treatment attributes identified from a systematic literature review and two focus group elicitations. The heterogeneity of preferences was also investigated. Overall, the respondents considered the presence of adverse events, duration of treatment effect, reduction of symptom intensity, speed of effect and cost born by the patient as the most relevant treatment features. As expected, the patients preferred treatments with lower levels of adverse events and costs and treatments with greater speed, duration of treatment effect and effectiveness in reducing symptom intensity. There was significant preference heterogeneity only for the presence of adverse events. Compared to men, women had significantly higher preferences for quicker treatment effect and limited adverse events and reported higher preferences for costly treatments. The results of our survey help address research and development strategies in the pharmaceutical industry and public policy regarding treatments that are clinically effective and responsive to the needs expressed by patients.","container-title":"International Journal of Environmental Research and Public Health","DOI":"10.3390/ijerph18094916","ISSN":"1660-4601","issue":"9","journalAbbreviation":"Int J Environ Res Public Health","language":"eng","note":"PMID: 34063035\nPMCID: PMC8124202","page":"4916","source":"PubMed","title":"Investigating Patients' Preferences to Inform Drug Development Decisions: Novel Insights from a Discrete Choice Experiment in Migraine","title-short":"Investigating Patients' Preferences to Inform Drug Development Decisions","volume":"18","author":[{"family":"Torbica","given":"Aleksandra"},{"family":"Rognoni","given":"Carla"},{"family":"Tarricone","given":"Rosanna"}],"issued":{"date-parts":[["2021",5,5]]}},"label":"page"},{"id":2420,"uris":["http://zotero.org/users/2316320/items/C63QIDR8"],"itemData":{"id":2420,"type":"article-journal","abstract":"Regulatory decisions may be enhanced by incorporating patient preferences for drug benefit and harms. This study demonstrates a method of weighting clinical evidence by patients' benefit-risk preferences. Preference weights, derived from discrete choice experiments, were applied to clinical trial data to estimate the expected utility of alternative drugs. In a case study, the rank ordering of antiepileptic drugs (AEDs), as indicated from clinical studies, was compared with ordering based on weighting clinical evidence by patients' preferences. A statistically significant change in rank ordering of AEDs was observed for women of childbearing potential who were prescribed monotherapy for generalized or unclassified epilepsy. Rank ordering inferred from trial data, valproate &gt; topiramate &gt; lamotrigine, was reversed. Modeling the expected utility of drugs might address the need to use more systematic, methodologically sound approaches to collect patient input that can further inform regulatory decision making.","container-title":"Clinical Pharmacology and Therapeutics","DOI":"10.1002/cpt.1231","ISSN":"1532-6535","issue":"3","journalAbbreviation":"Clin Pharmacol Ther","language":"eng","note":"PMID: 30204252\nPMCID: PMC6491963","page":"672-683","source":"PubMed","title":"Patient-Focused Drug Development Methods for Benefit-Risk Assessments: A Case Study Using a Discrete Choice Experiment for Antiepileptic Drugs","title-short":"Patient-Focused Drug Development Methods for Benefit-Risk Assessments","volume":"105","author":[{"family":"Holmes","given":"Emily A. F."},{"family":"Plumpton","given":"Catrin"},{"family":"Baker","given":"Gus A."},{"family":"Jacoby","given":"Ann"},{"family":"Ring","given":"Adele"},{"family":"Williamson","given":"Paula"},{"family":"Marson","given":"Anthony"},{"family":"Hughes","given":"Dyfrig A."}],"issued":{"date-parts":[["2019",3]]}}},{"id":2419,"uris":["http://zotero.org/users/2316320/items/EPXRYQWZ"],"itemData":{"id":2419,"type":"article-journal","abstract":"Background. Prader-Willi syndrome (PWS) is a rare neurodevelopmental disorder causing quality of life impairments such as insatiable hunger (hyperphagia) and obesity. We explored caregivers' willingness to assume treatment risk in exchange for reduced hyperphagia according to a PWS-validated observer-reported outcome measure. Methods. We partnered with PWS patient organizations to develop a discrete-choice experiment exploring caregivers' benefit-risk tradeoffs for emerging PWS treatments. The treatment benefit was a reduction in hyperphagia (as measured by a 0-, 5-, or 10-point change on the Hyperphagia Questionnaire for Clinical Trials [HQ-CT]). Treatment risks included weight gain (none, 5%, 10%), added risk of skin rash (none, 10%, 20%), and risk of liver damage (none, 1 in 1000, 10 in 1000). Preference models were estimated using mixed logistic regression and maximum acceptable risk. We explored differences in preferences across familial caregivers of patients with and without hyperphagia. Results. Four hundred sixty-eight caregivers completed the online survey. The majority of caregivers reported that patients experienced hyperphagia (68%) and half of patients experienced obesity (52%). Caregivers of patients without hyperphagia were willing to accept greater weight gain (16.4% v. 8.1%, P = 0.004) and a higher risk of skin rash (11.7% v. 6.2% P = 0.008) as compared to caregivers of patients with hyperphagia. Caregivers of patients with hyperphagia would accept a higher risk of liver damage as compared to caregivers of patients without hyperphagia (11.9 out of 1000 v. 6.4 out of 1000, P = 0.04). Conclusions. This research demonstrates that caregivers are willing to accept risk in exchange for a five-point improvement on the HQ-CT, a smaller marginal improvement than had been previously classified as meaningful. Patient experience with hyperphagia is a modifier in how much risk caregivers will accept.","container-title":"MDM policy &amp; practice","DOI":"10.1177/23814683211039457","ISSN":"2381-4683","issue":"2","journalAbbreviation":"MDM Policy Pract","language":"eng","note":"PMID: 34497876\nPMCID: PMC8419554","page":"23814683211039457","source":"PubMed","title":"Measuring Meaningful Benefit-Risk Tradeoffs to Promote Patient-Focused Drug Development in Prader-Willi Syndrome: A Discrete-Choice Experiment","title-short":"Measuring Meaningful Benefit-Risk Tradeoffs to Promote Patient-Focused Drug Development in Prader-Willi Syndrome","volume":"6","author":[{"family":"Tsai","given":"Jui-Hua"},{"family":"Crossnohere","given":"Norah L."},{"family":"Strong","given":"Theresa"},{"family":"Bridges","given":"John F. P."}],"issued":{"date-parts":[["2021",12]]}}}],"schema":"https://github.com/citation-style-language/schema/raw/master/csl-citation.json"} </w:instrText>
      </w:r>
      <w:r w:rsidR="00B56B88" w:rsidRPr="00AA1B5F">
        <w:rPr>
          <w:rStyle w:val="Heading3Char"/>
          <w:b w:val="0"/>
          <w:bCs w:val="0"/>
          <w:sz w:val="22"/>
          <w:szCs w:val="22"/>
          <w:lang w:val="en-GB"/>
        </w:rPr>
        <w:fldChar w:fldCharType="separate"/>
      </w:r>
      <w:r w:rsidR="0094128C" w:rsidRPr="0094128C">
        <w:rPr>
          <w:szCs w:val="24"/>
        </w:rPr>
        <w:t>[54–56]</w:t>
      </w:r>
      <w:r w:rsidR="00B56B88" w:rsidRPr="00AA1B5F">
        <w:rPr>
          <w:rStyle w:val="Heading3Char"/>
          <w:b w:val="0"/>
          <w:bCs w:val="0"/>
          <w:sz w:val="22"/>
          <w:szCs w:val="22"/>
          <w:lang w:val="en-GB"/>
        </w:rPr>
        <w:fldChar w:fldCharType="end"/>
      </w:r>
      <w:r w:rsidRPr="00AA1B5F">
        <w:rPr>
          <w:rStyle w:val="Heading3Char"/>
          <w:b w:val="0"/>
          <w:bCs w:val="0"/>
          <w:sz w:val="22"/>
          <w:szCs w:val="22"/>
          <w:lang w:val="en-GB"/>
        </w:rPr>
        <w:t xml:space="preserve">. Previous studies have successfully used an initial qualitative phase in order to inform a subsequent discrete-choice experiment </w:t>
      </w:r>
      <w:r w:rsidRPr="00AA1B5F">
        <w:rPr>
          <w:rStyle w:val="Heading3Char"/>
          <w:b w:val="0"/>
          <w:bCs w:val="0"/>
          <w:sz w:val="22"/>
          <w:szCs w:val="22"/>
          <w:lang w:val="en-GB"/>
        </w:rPr>
        <w:fldChar w:fldCharType="begin"/>
      </w:r>
      <w:r w:rsidR="00E11742">
        <w:rPr>
          <w:rStyle w:val="Heading3Char"/>
          <w:b w:val="0"/>
          <w:bCs w:val="0"/>
          <w:sz w:val="22"/>
          <w:szCs w:val="22"/>
          <w:lang w:val="en-GB"/>
        </w:rPr>
        <w:instrText xml:space="preserve"> ADDIN ZOTERO_ITEM CSL_CITATION {"citationID":"53iHcs0l","properties":{"formattedCitation":"[57]","plainCitation":"[57]","noteIndex":0},"citationItems":[{"id":2417,"uris":["http://zotero.org/users/2316320/items/FDE6FUHM"],"itemData":{"id":2417,"type":"article-journal","abstract":"OBJECTIVE: This study reports formative qualitative research used to analyze decision making regarding neurotechnological interventions for pediatric drug-resistant epilepsy from the perspective of physicians and caregivers and the derivation of attributes for a discrete choice experiment.\nMETHODS: Purposive and convenience sampling was used to recruit physicians and caregivers. Physician focus group sessions were held at key national conferences in the USA and Canada. Caregivers were approached through clinics with established epilepsy surgery programs in the USA and Canada. Thematic analysis was used to identify critical features of decisions about treatment outcomes, procedural trade-offs, values, and concerns surrounding conventional and novel pediatric drug-resistant epilepsy interventions among physicians and caregivers.\nRESULTS: The results highlight the presence of central attributes that are considered by both groups in decision making, such as \"chances of seizure freedom\", \"risk\", \"availability of evidence\", and \"cost to families\", as well as attributes that reflect important differences between groups. Physicians were focused on the specifics of treatment options, while caregivers thought more holistically, considering the overall well-being of their children.\nDISCUSSION: The findings shaped the development of a discrete choice experiment to understand the likely uptake of different neurotechnologies. We identified differences in decision making and thus designed two discrete choice experiments to elicit preferences for pediatric drug-resistant epilepsy treatments, one aimed at clinicians and one at caregivers. The variation we observed highlights the value of seeking to understand the influences at the point of clinical decision making and incorporating this information into care.","container-title":"The Patient","DOI":"10.1007/s40271-021-00544-w","ISSN":"1178-1661","issue":"2","journalAbbreviation":"Patient","language":"eng","note":"PMID: 34431073\nPMCID: PMC8866382","page":"219-232","source":"PubMed","title":"Understanding Attributes that Influence Physician and Caregiver Decisions About Neurotechnology for Pediatric Drug-Resistant Epilepsy: A Formative Qualitative Study to Support the Development of a Discrete Choice Experiment","title-short":"Understanding Attributes that Influence Physician and Caregiver Decisions About Neurotechnology for Pediatric Drug-Resistant Epilepsy","volume":"15","author":[{"family":"Apantaku","given":"Glory"},{"family":"Aguiar","given":"Magda"},{"family":"Kaal","given":"K. Julia"},{"family":"McDonald","given":"Patrick J."},{"family":"Connolly","given":"Mary B."},{"family":"Hrincu","given":"Viorica"},{"family":"Illes","given":"Judy"},{"family":"Harrison","given":"Mark"}],"issued":{"date-parts":[["2022",3]]}}}],"schema":"https://github.com/citation-style-language/schema/raw/master/csl-citation.json"} </w:instrText>
      </w:r>
      <w:r w:rsidRPr="00AA1B5F">
        <w:rPr>
          <w:rStyle w:val="Heading3Char"/>
          <w:b w:val="0"/>
          <w:bCs w:val="0"/>
          <w:sz w:val="22"/>
          <w:szCs w:val="22"/>
          <w:lang w:val="en-GB"/>
        </w:rPr>
        <w:fldChar w:fldCharType="separate"/>
      </w:r>
      <w:r w:rsidR="0094128C" w:rsidRPr="0094128C">
        <w:t>[57]</w:t>
      </w:r>
      <w:r w:rsidRPr="00AA1B5F">
        <w:rPr>
          <w:rStyle w:val="Heading3Char"/>
          <w:b w:val="0"/>
          <w:bCs w:val="0"/>
          <w:sz w:val="22"/>
          <w:szCs w:val="22"/>
          <w:lang w:val="en-GB"/>
        </w:rPr>
        <w:fldChar w:fldCharType="end"/>
      </w:r>
      <w:r w:rsidRPr="00AA1B5F">
        <w:rPr>
          <w:rStyle w:val="Heading3Char"/>
          <w:b w:val="0"/>
          <w:bCs w:val="0"/>
          <w:sz w:val="22"/>
          <w:szCs w:val="22"/>
          <w:lang w:val="en-GB"/>
        </w:rPr>
        <w:t xml:space="preserve">. </w:t>
      </w:r>
      <w:r w:rsidR="002D67CB">
        <w:rPr>
          <w:rStyle w:val="Heading3Char"/>
          <w:b w:val="0"/>
          <w:bCs w:val="0"/>
          <w:sz w:val="22"/>
          <w:szCs w:val="22"/>
          <w:lang w:val="en-GB"/>
        </w:rPr>
        <w:t xml:space="preserve">This </w:t>
      </w:r>
      <w:r w:rsidR="002D67CB" w:rsidRPr="0029539D">
        <w:rPr>
          <w:rStyle w:val="Heading3Char"/>
          <w:b w:val="0"/>
          <w:bCs w:val="0"/>
          <w:sz w:val="22"/>
          <w:szCs w:val="22"/>
          <w:lang w:val="en-GB"/>
        </w:rPr>
        <w:t>could be complemented</w:t>
      </w:r>
      <w:r w:rsidR="002D67CB">
        <w:rPr>
          <w:rStyle w:val="Heading3Char"/>
          <w:b w:val="0"/>
          <w:bCs w:val="0"/>
          <w:sz w:val="22"/>
          <w:szCs w:val="22"/>
          <w:lang w:val="en-GB"/>
        </w:rPr>
        <w:t xml:space="preserve"> by consultations with drug developers to gain insights into the construction and updating of a TPP, </w:t>
      </w:r>
      <w:r w:rsidR="00502B4A">
        <w:rPr>
          <w:rStyle w:val="Heading3Char"/>
          <w:b w:val="0"/>
          <w:bCs w:val="0"/>
          <w:sz w:val="22"/>
          <w:szCs w:val="22"/>
          <w:lang w:val="en-GB"/>
        </w:rPr>
        <w:t>as well as to</w:t>
      </w:r>
      <w:r w:rsidR="002D67CB">
        <w:rPr>
          <w:rStyle w:val="Heading3Char"/>
          <w:b w:val="0"/>
          <w:bCs w:val="0"/>
          <w:sz w:val="22"/>
          <w:szCs w:val="22"/>
          <w:lang w:val="en-GB"/>
        </w:rPr>
        <w:t xml:space="preserve"> identify stages where patient input could be useful. </w:t>
      </w:r>
    </w:p>
    <w:p w14:paraId="4CF74A37" w14:textId="77777777" w:rsidR="00BB6E5F" w:rsidRDefault="00395FF1" w:rsidP="00BB6E5F">
      <w:pPr>
        <w:rPr>
          <w:rStyle w:val="Heading3Char"/>
          <w:b w:val="0"/>
          <w:bCs w:val="0"/>
          <w:sz w:val="22"/>
          <w:szCs w:val="22"/>
          <w:lang w:val="en-GB"/>
        </w:rPr>
      </w:pPr>
      <w:r w:rsidRPr="00AA1B5F">
        <w:t xml:space="preserve">As suggested by others </w:t>
      </w:r>
      <w:r w:rsidRPr="00AA1B5F">
        <w:fldChar w:fldCharType="begin"/>
      </w:r>
      <w:r w:rsidR="00E11742">
        <w:instrText xml:space="preserve"> ADDIN ZOTERO_ITEM CSL_CITATION {"citationID":"KMsgWz8t","properties":{"formattedCitation":"[5,17]","plainCitation":"[5,17]","noteIndex":0},"citationItems":[{"id":60,"uris":["http://zotero.org/users/2316320/items/RIFQETSZ"],"itemData":{"id":60,"type":"article-journal","abstract":"The increasing awareness of acceptability and usability of pharmaceutical drug products by the patient as a key quality requirement continues to drive need for integrating patient centric drug product design into the pharmaceutical development process. The complex matrix of multiple drug product related decisions during the early drug development process often limits patient-centric drug product (PCDP) design options in the final commercial drug product development phase. To integrate the specific needs and perspectives of patients into drug development and product design process, a rational approach integrated into the complex development matrix is required from the start and weighs product development decision options accordingly. The aim of this work was to develop a roadmap for PCDP design in a multidisciplinary approach that leads to better usability, adherence and acceptance of the drug by patients via early integration into the development matrix. The proposed rational approach is based upon regulatory requirements and lessons learned from pediatric and geriatric drug development.","container-title":"European Journal of Pharmaceutics and Biopharmaceutics","DOI":"10.1016/j.ejpb.2022.06.006","ISSN":"0939-6411","journalAbbreviation":"European Journal of Pharmaceutics and Biopharmaceutics","language":"en","page":"81-88","source":"ScienceDirect","title":"Rational and practical considerations to guide a target product profile for patient-centric drug product development with measurable patient outcomes – A proposed roadmap","volume":"177","author":[{"family":"Stegemann","given":"Sven"},{"family":"Sheehan","given":"Liz"},{"family":"Rossi","given":"Alessandra"},{"family":"Barrett","given":"Andrew"},{"family":"Paudel","given":"Amrit"},{"family":"Crean","given":"Abina"},{"family":"Ruiz","given":"Fabrice"},{"family":"Bresciani","given":"Massimo"},{"family":"Liu","given":"Fang"},{"family":"Shariff","given":"Zakia"},{"family":"Shine","given":"Margarete"},{"family":"Schmelzer","given":"Christel"},{"family":"Pense-Lheritier","given":"Anne-Marie"}],"issued":{"date-parts":[["2022",8,1]]}}},{"id":2421,"uris":["http://zotero.org/users/2316320/items/YQV7PZEN"],"itemData":{"id":2421,"type":"article-journal","abstract":"BACKGROUND: The Health Product Profile Directory (HPPD) is an online database describing 8-10 key characteristics (such as target population, measures of efficacy and dosage) of product profiles for medicines, vaccines, diagnostics and other products that are intended to be accessed by populations in low- and middle-income countries. The HPPD was developed by TDR on behalf of WHO and launched on 15 May 2019.\nMETHODS: The contents of the HPPD were downloaded into an Excel™ spreadsheet via the open access interface and analysed to identify the number of health product profiles by type, disease, year of publication, status, author organization and safety information.\nRESULTS: The HPPD contains summaries of 215 health product profiles published between 2008 and May 2019, 117 (54%) of which provide a hyperlink to the detailed publication from which the summary was extracted, and the remaining 98 provide an email contact for further information. A total of 55 target disease or health conditions are covered, with 210 profiles describing a product with an infectious disease as the target. Only 5 product profiles in the HPPD describe a product for a non-communicable disease. Four diseases account for 40% of product profiles in the HPPD; these are tuberculosis (33 profiles, 15%), malaria (31 profiles, 14%), HIV (13 profiles, 6%) and Chagas (10 profiles, 5%).\nCONCLUSION: The HPPD provides a new tool to inform priority-setting in global health - it includes all product profiles authored by WHO (n = 51). There is a need to standardise nomenclature to more clearly distinguish between strategic publications (describing research and development (R&amp;D) priorities or preferred characteristics) compared to target product profiles to guide a specific candidate product undergoing R&amp;D. It is recommended that all profiles published in the HPPD define more clearly what affordability means in the context where the product is intended to be used and all profiles should include a statement of safety. Combining the analysis from HPPD to a mapping of funds available for R&amp;D and those products in the R&amp;D pipeline would create a better overview of global health priorities and how they are supported. Such analysis and increased transparency should take us a step closer to measuring and improving coordination of efforts in global health R&amp;D.","container-title":"Health Research Policy and Systems","DOI":"10.1186/s12961-019-0507-1","ISSN":"1478-4505","issue":"1","journalAbbreviation":"Health Res Policy Syst","language":"eng","note":"PMID: 31831000\nPMCID: PMC6909642","page":"97","source":"PubMed","title":"Analysis of the Health Product Profile Directory - a new tool to inform priority-setting in global public health","volume":"17","author":[{"family":"Terry","given":"R. F."},{"family":"Plasència","given":"A."},{"family":"Reeder","given":"J. C."}],"issued":{"date-parts":[["2019",12,12]]}}}],"schema":"https://github.com/citation-style-language/schema/raw/master/csl-citation.json"} </w:instrText>
      </w:r>
      <w:r w:rsidRPr="00AA1B5F">
        <w:fldChar w:fldCharType="separate"/>
      </w:r>
      <w:r w:rsidR="0094128C" w:rsidRPr="0094128C">
        <w:t>[5,17]</w:t>
      </w:r>
      <w:r w:rsidRPr="00AA1B5F">
        <w:fldChar w:fldCharType="end"/>
      </w:r>
      <w:r w:rsidRPr="00AA1B5F">
        <w:t xml:space="preserve">, considerations related to accessibility in combination with the closely related concept of affordability (as represented by </w:t>
      </w:r>
      <w:r w:rsidRPr="00AA1B5F">
        <w:rPr>
          <w:szCs w:val="22"/>
        </w:rPr>
        <w:t xml:space="preserve">the categories </w:t>
      </w:r>
      <w:r w:rsidRPr="00AA1B5F">
        <w:rPr>
          <w:i/>
          <w:iCs/>
          <w:szCs w:val="22"/>
        </w:rPr>
        <w:t>Cost</w:t>
      </w:r>
      <w:r w:rsidRPr="00AA1B5F">
        <w:rPr>
          <w:szCs w:val="22"/>
        </w:rPr>
        <w:t xml:space="preserve"> and </w:t>
      </w:r>
      <w:r w:rsidRPr="00AA1B5F">
        <w:rPr>
          <w:i/>
          <w:iCs/>
          <w:szCs w:val="22"/>
        </w:rPr>
        <w:t>Perceived barriers)</w:t>
      </w:r>
      <w:r w:rsidRPr="00AA1B5F">
        <w:t xml:space="preserve"> should be embedded within a TPP, in particular in any prospective profile describing preferred product characteristics. Both ideal and acceptable targets for direct and, if possible, indirect costs should be included. </w:t>
      </w:r>
      <w:r w:rsidRPr="00AA1B5F">
        <w:rPr>
          <w:rStyle w:val="Heading3Char"/>
          <w:b w:val="0"/>
          <w:bCs w:val="0"/>
          <w:sz w:val="22"/>
          <w:szCs w:val="22"/>
          <w:lang w:val="en-GB"/>
        </w:rPr>
        <w:t>Compliance is seen as a central issue across themes, and could be addressed meaningfully; first, by incorporating patients’ preferences in drug development in general and second, by addressing the actual and potential reasons for non-compliance that were brought up, such as experienced adverse events or geographical and availability barriers.</w:t>
      </w:r>
    </w:p>
    <w:p w14:paraId="37C75B02" w14:textId="5B4DA672" w:rsidR="00345262" w:rsidRPr="00BB6E5F" w:rsidRDefault="00345262" w:rsidP="00BB6E5F">
      <w:pPr>
        <w:pStyle w:val="Heading2"/>
      </w:pPr>
      <w:r w:rsidRPr="00BB6E5F">
        <w:t>Generalizability and transferability of findings</w:t>
      </w:r>
    </w:p>
    <w:p w14:paraId="75FB3530" w14:textId="6BFEA47F" w:rsidR="00345262" w:rsidRPr="00AA1B5F" w:rsidRDefault="00345262" w:rsidP="00345262">
      <w:r w:rsidRPr="00AA1B5F">
        <w:t xml:space="preserve">As this is a qualitative study using a non-probability sample </w:t>
      </w:r>
      <w:r w:rsidRPr="00AA1B5F">
        <w:fldChar w:fldCharType="begin"/>
      </w:r>
      <w:r w:rsidR="00E11742">
        <w:instrText xml:space="preserve"> ADDIN ZOTERO_ITEM CSL_CITATION {"citationID":"NLzFk6Pp","properties":{"formattedCitation":"[58]","plainCitation":"[58]","noteIndex":0},"citationItems":[{"id":1708,"uris":["http://zotero.org/users/2316320/items/PDW9CGTV"],"itemData":{"id":1708,"type":"chapter","container-title":"Qualitative Research Practice","page":"405-427","publisher":"SAGE Publications","title":"Sampling, Representativeness And Generalizability","author":[{"family":"Gobo","given":"Giampietro"}],"editor":[{"family":"Seale","given":"Clive"},{"family":"Gobo","given":"Giampietro"},{"family":"Gubrium","given":"Jaber F."},{"family":"Silverman","given":"David"}],"issued":{"date-parts":[["2004"]]}}}],"schema":"https://github.com/citation-style-language/schema/raw/master/csl-citation.json"} </w:instrText>
      </w:r>
      <w:r w:rsidRPr="00AA1B5F">
        <w:fldChar w:fldCharType="separate"/>
      </w:r>
      <w:r w:rsidR="0094128C" w:rsidRPr="0094128C">
        <w:t>[58]</w:t>
      </w:r>
      <w:r w:rsidRPr="00AA1B5F">
        <w:fldChar w:fldCharType="end"/>
      </w:r>
      <w:r w:rsidRPr="00AA1B5F">
        <w:t xml:space="preserve">, it is therefore not </w:t>
      </w:r>
      <w:r w:rsidR="00955980" w:rsidRPr="00AA1B5F">
        <w:t xml:space="preserve">likely to be </w:t>
      </w:r>
      <w:r w:rsidRPr="00AA1B5F">
        <w:t xml:space="preserve">representative </w:t>
      </w:r>
      <w:r w:rsidR="00902FBE" w:rsidRPr="00AA1B5F">
        <w:t>of the entire spectrum of patients across regions</w:t>
      </w:r>
      <w:r w:rsidRPr="00AA1B5F">
        <w:t xml:space="preserve">. </w:t>
      </w:r>
      <w:r w:rsidR="006F65A7" w:rsidRPr="00AA1B5F">
        <w:t>In</w:t>
      </w:r>
      <w:r w:rsidRPr="00AA1B5F">
        <w:t xml:space="preserve"> our study</w:t>
      </w:r>
      <w:r w:rsidR="00A9296D">
        <w:t>,</w:t>
      </w:r>
      <w:r w:rsidRPr="00AA1B5F">
        <w:t xml:space="preserve"> we paid attention to the transferability of methods, and, to a certain extent, of findings by clearly laying out settings (see </w:t>
      </w:r>
      <w:r w:rsidRPr="00AA1B5F">
        <w:rPr>
          <w:i/>
          <w:iCs/>
        </w:rPr>
        <w:t>Study sites and populations</w:t>
      </w:r>
      <w:r w:rsidRPr="00AA1B5F">
        <w:t xml:space="preserve"> in </w:t>
      </w:r>
      <w:r w:rsidR="00684787" w:rsidRPr="00AA1B5F">
        <w:t xml:space="preserve">the </w:t>
      </w:r>
      <w:r w:rsidRPr="00AA1B5F">
        <w:rPr>
          <w:i/>
          <w:iCs/>
        </w:rPr>
        <w:t>Methods</w:t>
      </w:r>
      <w:r w:rsidR="00684787" w:rsidRPr="00AA1B5F">
        <w:t xml:space="preserve"> section</w:t>
      </w:r>
      <w:r w:rsidRPr="00AA1B5F">
        <w:t xml:space="preserve">) and limitations (see </w:t>
      </w:r>
      <w:r w:rsidRPr="00AA1B5F">
        <w:rPr>
          <w:i/>
          <w:iCs/>
        </w:rPr>
        <w:t>Strengths and limitations</w:t>
      </w:r>
      <w:r w:rsidR="00684787" w:rsidRPr="00AA1B5F">
        <w:rPr>
          <w:i/>
          <w:iCs/>
        </w:rPr>
        <w:t xml:space="preserve"> of the study</w:t>
      </w:r>
      <w:r w:rsidRPr="00AA1B5F">
        <w:t xml:space="preserve">). Furthermore, we found the different settings reflected in the preferences, such as the civilian vs. the military population in Colombia, and a limited number of patients from a </w:t>
      </w:r>
      <w:r w:rsidR="00F045CF" w:rsidRPr="00AA1B5F">
        <w:t xml:space="preserve">high-income, </w:t>
      </w:r>
      <w:r w:rsidRPr="00AA1B5F">
        <w:t xml:space="preserve">non-endemic area. </w:t>
      </w:r>
    </w:p>
    <w:p w14:paraId="78393985" w14:textId="1CA86F31" w:rsidR="00345262" w:rsidRPr="00AA1B5F" w:rsidRDefault="00345262" w:rsidP="00360489">
      <w:pPr>
        <w:rPr>
          <w:rStyle w:val="Heading3Char"/>
          <w:b w:val="0"/>
          <w:bCs w:val="0"/>
          <w:sz w:val="22"/>
          <w:lang w:val="en-GB"/>
        </w:rPr>
      </w:pPr>
      <w:r w:rsidRPr="00AA1B5F">
        <w:t xml:space="preserve">We did not include patients suffering from Old-World CL (OWCL) forms, and concentrated our efforts on NWCL forms, by a distinctive </w:t>
      </w:r>
      <w:r w:rsidRPr="00AA1B5F">
        <w:rPr>
          <w:i/>
          <w:iCs/>
        </w:rPr>
        <w:t xml:space="preserve">Leishmania </w:t>
      </w:r>
      <w:r w:rsidRPr="00AA1B5F">
        <w:t>species spectrum endemic to the Americas</w:t>
      </w:r>
      <w:r w:rsidR="00F045CF" w:rsidRPr="00AA1B5F">
        <w:t xml:space="preserve"> with </w:t>
      </w:r>
      <w:r w:rsidRPr="00AA1B5F">
        <w:t>very limited self-healing, and often progression to a mucosal or mucocutaneous form</w:t>
      </w:r>
      <w:r w:rsidR="0041488A" w:rsidRPr="00AA1B5F">
        <w:t xml:space="preserve"> </w:t>
      </w:r>
      <w:r w:rsidR="0041488A" w:rsidRPr="00AA1B5F">
        <w:fldChar w:fldCharType="begin"/>
      </w:r>
      <w:r w:rsidR="00E11742">
        <w:instrText xml:space="preserve"> ADDIN ZOTERO_ITEM CSL_CITATION {"citationID":"8FuKlo4H","properties":{"formattedCitation":"[24,25]","plainCitation":"[24,25]","noteIndex":0},"citationItems":[{"id":2238,"uris":["http://zotero.org/users/2316320/items/SDDZ6249"],"itemData":{"id":2238,"type":"article-journal","abstract":"INTRODUCTION: There are few drugs with proven efficacy in cutaneous leishmaniasis (CL), and pentavalent antimonial derivatives are still the main first-line therapeutic agents worldwide, despite their recognized high toxicities. Randomized controlled clinical trials assessing the efficacy and safety of new therapeutic modalities are of high priority, and the definition of the design of such trials raises debate about the use of placebo as a comparator. To support the use of placebo as a comparator, two main points need to be addressed: 1--the cure rate without any therapeutic intervention and 2--the damage caused by CL and its impact on patients.\nOBJECTIVE: The aim of this study was to systematically assess the spontaneous cure rate for American CL and to broaden the discussion about placebo use in CL trials.\nMETHODS: The PRISMA guidelines for systematic reviews and the Cochrane manual were followed. The sources used were the PubMed and LILACS databases. Studies were included if they reported cure rates using placebo or no treatment in American CL.\nRESULTS: Thirteen studies of a total of 352 patients were ultimately included in this review. The summarized global cure rates for all Leishmania species according to the intention-to-treat analyses performed at approximately three (\"initial cure\") and nine (\"definitive cure\") months after \"no treatment\" or placebo use were 26% (CI95%: 16 to 40%) and 26% (CI95%:16 to 38%), respectively. Notably, a significantly lower cure rate was observed for L. braziliensis infection (6.4%, CI95%:0.2 to 20%) than for L. mexicana infection (44%, CI95%:19 to 72%), p = 0.002. Of note, relapse occurred in 20% of patients with initial healing (CI95%:9.2 to 38.9%).\nCONCLUSION: These results clearly demonstrate a low spontaneous cure rate following no-treatment or placebo use, confirming that this strategy for the control group in CL studies expose patients to greater morbidity, especially for CL caused by L. braziliensis. Therefore, from this point, the crucial question to consider regarding placebo use is the seriousness of the suffering caused by this disease.","container-title":"PloS One","DOI":"10.1371/journal.pone.0149697","ISSN":"1932-6203","issue":"2","journalAbbreviation":"PLoS One","language":"eng","note":"PMID: 26894430\nPMCID: PMC4760744","page":"e0149697","source":"PubMed","title":"The cure rate after placebo or no therapy in American cutaneous leishmaniasis: a systematic review and meta-analysis","title-short":"The Cure Rate after Placebo or No Therapy in American Cutaneous Leishmaniasis","volume":"11","author":[{"family":"Cota","given":"Gláucia Fernandes"},{"family":"Sousa","given":"Marcos Roberto","non-dropping-particle":"de"},{"family":"Fereguetti","given":"Tatiani Oliveira"},{"family":"Saleme","given":"Priscila Said"},{"family":"Alvarisa","given":"Thais Kawagoe"},{"family":"Rabello","given":"Ana"}],"issued":{"date-parts":[["2016"]]}}},{"id":26,"uris":["http://zotero.org/users/2316320/items/64DPS48H"],"itemData":{"id":26,"type":"article-journal","abstract":"Leishmaniasis has been documented in several countries, with an estimated prevalence of 12 million people and an incidence at around 400,000 new cases per year. Leishmaniasis in the New World is one the major endemic diseases in Brazil and Latin America. Objective: The aim of this study was to add to the current knowdlegde on mucosal leishmaniasis, bringing the experience of the Imunology and Otolaryngology Departments in the Professor Edgar Santos University Hospital of the Federal University of Bahia.\nConclusion\nCutaneous leishmaniasis is the most common form of New World Leishmaniasis; mucosal legions may occur simultaneously or after years of disease. Mucosal leishmaniasis is caused mainly by L. braziliensis braziliensis; although the nasal mucosa is the most affected area, lesions may be found on the lips, mouth, pharynx and larynx. In addition to parasite-related factors, the host immune response may be involved in the pathogenicity of lesions in mucosal leishmaniasis.","container-title":"Brazilian Journal of Otorhinolaryngology","DOI":"10.1016/S1808-8694(15)31181-2","ISSN":"1808-8694","issue":"6","journalAbbreviation":"Brazilian Journal of Otorhinolaryngology","language":"en","page":"843-847","source":"ScienceDirect","title":"Mucosal leishmaniasis: epidemiological and clinical aspects","title-short":"Mucosal leishmaniasis","volume":"73","author":[{"family":"Miranda Lessa","given":"Marcus"},{"family":"Andrade Lessa","given":"Hélio"},{"family":"Castro","given":"Thomas W. N."},{"family":"Oliveira","given":"Adja"},{"family":"Scherifer","given":"Albert"},{"family":"Machado","given":"Paulo"},{"family":"Carvalho","given":"Edgar M."}],"issued":{"date-parts":[["2007",11,1]]}}}],"schema":"https://github.com/citation-style-language/schema/raw/master/csl-citation.json"} </w:instrText>
      </w:r>
      <w:r w:rsidR="0041488A" w:rsidRPr="00AA1B5F">
        <w:fldChar w:fldCharType="separate"/>
      </w:r>
      <w:r w:rsidR="0094128C" w:rsidRPr="0094128C">
        <w:t>[24,25]</w:t>
      </w:r>
      <w:r w:rsidR="0041488A" w:rsidRPr="00AA1B5F">
        <w:fldChar w:fldCharType="end"/>
      </w:r>
      <w:r w:rsidRPr="00AA1B5F">
        <w:t xml:space="preserve">. </w:t>
      </w:r>
    </w:p>
    <w:p w14:paraId="7BB1470C" w14:textId="2F49C28F" w:rsidR="006E3CA0" w:rsidRPr="00AA1B5F" w:rsidRDefault="001A084B" w:rsidP="00DC3079">
      <w:pPr>
        <w:pStyle w:val="Heading2"/>
      </w:pPr>
      <w:r w:rsidRPr="00AA1B5F">
        <w:t>Strengths and limitations of the study</w:t>
      </w:r>
    </w:p>
    <w:p w14:paraId="3A85CCE6" w14:textId="6378294A" w:rsidR="00C94DE8" w:rsidRPr="00AA1B5F" w:rsidRDefault="001A084B" w:rsidP="00DC3079">
      <w:r w:rsidRPr="00AA1B5F">
        <w:t xml:space="preserve">Interviews were conducted in </w:t>
      </w:r>
      <w:r w:rsidR="009E1A04" w:rsidRPr="00AA1B5F">
        <w:t>patients’ mother tongues</w:t>
      </w:r>
      <w:r w:rsidR="00A9296D">
        <w:t>, including</w:t>
      </w:r>
      <w:r w:rsidR="009E1A04" w:rsidRPr="00AA1B5F">
        <w:t xml:space="preserve"> </w:t>
      </w:r>
      <w:r w:rsidRPr="00AA1B5F">
        <w:t xml:space="preserve">German, </w:t>
      </w:r>
      <w:r w:rsidR="00FB395C" w:rsidRPr="00AA1B5F">
        <w:t>Portuguese,</w:t>
      </w:r>
      <w:r w:rsidRPr="00AA1B5F">
        <w:t xml:space="preserve"> and Spanish. The analysis of pooled interviews</w:t>
      </w:r>
      <w:r w:rsidR="009E1A04" w:rsidRPr="00AA1B5F">
        <w:t xml:space="preserve"> transcripts</w:t>
      </w:r>
      <w:r w:rsidR="00B56B78" w:rsidRPr="00AA1B5F">
        <w:t>, translated into English,</w:t>
      </w:r>
      <w:r w:rsidRPr="00AA1B5F">
        <w:t xml:space="preserve"> w</w:t>
      </w:r>
      <w:r w:rsidR="00B56B78" w:rsidRPr="00AA1B5F">
        <w:t>as</w:t>
      </w:r>
      <w:r w:rsidRPr="00AA1B5F">
        <w:t xml:space="preserve"> </w:t>
      </w:r>
      <w:r w:rsidR="00A9296D">
        <w:t>perform</w:t>
      </w:r>
      <w:r w:rsidR="00A9296D" w:rsidRPr="00AA1B5F">
        <w:t xml:space="preserve">ed </w:t>
      </w:r>
      <w:r w:rsidR="0075471F" w:rsidRPr="00AA1B5F">
        <w:t xml:space="preserve">independently </w:t>
      </w:r>
      <w:r w:rsidRPr="00AA1B5F">
        <w:t xml:space="preserve">by two </w:t>
      </w:r>
      <w:r w:rsidR="001A6AE0" w:rsidRPr="00AA1B5F">
        <w:t>researchers,</w:t>
      </w:r>
      <w:r w:rsidR="00B56B78" w:rsidRPr="00AA1B5F">
        <w:t xml:space="preserve"> and</w:t>
      </w:r>
      <w:r w:rsidRPr="00AA1B5F">
        <w:t xml:space="preserve"> informed by notes taken during the interviews </w:t>
      </w:r>
      <w:r w:rsidR="00B56B78" w:rsidRPr="00AA1B5F">
        <w:t>as well as</w:t>
      </w:r>
      <w:r w:rsidRPr="00AA1B5F">
        <w:t xml:space="preserve"> discussions </w:t>
      </w:r>
      <w:r w:rsidR="00B56B78" w:rsidRPr="00AA1B5F">
        <w:t>with the interviewers</w:t>
      </w:r>
      <w:r w:rsidR="009E1A04" w:rsidRPr="00AA1B5F">
        <w:t>; this process</w:t>
      </w:r>
      <w:r w:rsidR="00B56B78" w:rsidRPr="00AA1B5F">
        <w:t xml:space="preserve"> </w:t>
      </w:r>
      <w:r w:rsidR="00A9296D">
        <w:t>ensured</w:t>
      </w:r>
      <w:r w:rsidRPr="00AA1B5F">
        <w:t xml:space="preserve"> consistency </w:t>
      </w:r>
      <w:r w:rsidR="00B56B78" w:rsidRPr="00AA1B5F">
        <w:t>while taking</w:t>
      </w:r>
      <w:r w:rsidRPr="00AA1B5F">
        <w:t xml:space="preserve"> the cultural context into consideration.</w:t>
      </w:r>
      <w:r w:rsidR="00B56B78" w:rsidRPr="00AA1B5F">
        <w:t xml:space="preserve"> </w:t>
      </w:r>
    </w:p>
    <w:p w14:paraId="3D183AF9" w14:textId="01B52D4F" w:rsidR="00F047D9" w:rsidRPr="00AA1B5F" w:rsidRDefault="00BA2674" w:rsidP="00DC3079">
      <w:r w:rsidRPr="00AA1B5F">
        <w:t xml:space="preserve">Instead of designing a topic guide focussing on TPP categories </w:t>
      </w:r>
      <w:r w:rsidRPr="00AA1B5F">
        <w:rPr>
          <w:i/>
          <w:iCs/>
        </w:rPr>
        <w:t xml:space="preserve">a </w:t>
      </w:r>
      <w:r w:rsidRPr="00AA1B5F">
        <w:rPr>
          <w:i/>
        </w:rPr>
        <w:t>priori</w:t>
      </w:r>
      <w:r w:rsidR="00F047D9" w:rsidRPr="00AA1B5F">
        <w:rPr>
          <w:i/>
        </w:rPr>
        <w:t xml:space="preserve"> </w:t>
      </w:r>
      <w:r w:rsidR="00F047D9" w:rsidRPr="00AA1B5F">
        <w:t>and asking for preferences</w:t>
      </w:r>
      <w:r w:rsidRPr="00AA1B5F">
        <w:t xml:space="preserve">, we chose a </w:t>
      </w:r>
      <w:r w:rsidR="007F630B" w:rsidRPr="00AA1B5F">
        <w:t xml:space="preserve">broad </w:t>
      </w:r>
      <w:r w:rsidRPr="00AA1B5F">
        <w:t xml:space="preserve">topic guide </w:t>
      </w:r>
      <w:r w:rsidR="00885CA7" w:rsidRPr="00AA1B5F">
        <w:t>to</w:t>
      </w:r>
      <w:r w:rsidRPr="00AA1B5F">
        <w:t xml:space="preserve"> allow for an in-depth exploration</w:t>
      </w:r>
      <w:r w:rsidR="00863325" w:rsidRPr="00AA1B5F">
        <w:t xml:space="preserve"> of experiences</w:t>
      </w:r>
      <w:r w:rsidR="00F047D9" w:rsidRPr="00AA1B5F">
        <w:t>,</w:t>
      </w:r>
      <w:r w:rsidR="00863325" w:rsidRPr="00AA1B5F">
        <w:t xml:space="preserve"> and reflections upon these</w:t>
      </w:r>
      <w:r w:rsidRPr="00AA1B5F">
        <w:t xml:space="preserve">. </w:t>
      </w:r>
      <w:r w:rsidR="00A3151A" w:rsidRPr="00AA1B5F">
        <w:t xml:space="preserve">Using </w:t>
      </w:r>
      <w:r w:rsidR="00AD0170" w:rsidRPr="00AA1B5F">
        <w:t xml:space="preserve">such a comprehensive </w:t>
      </w:r>
      <w:r w:rsidR="00A3151A" w:rsidRPr="00AA1B5F">
        <w:t xml:space="preserve">interview guide, other aspects of </w:t>
      </w:r>
      <w:r w:rsidR="00AD0170" w:rsidRPr="00AA1B5F">
        <w:t>the lives of patients</w:t>
      </w:r>
      <w:r w:rsidR="00A3151A" w:rsidRPr="00AA1B5F">
        <w:t xml:space="preserve">, such as the </w:t>
      </w:r>
      <w:r w:rsidR="00A3151A" w:rsidRPr="00AA1B5F">
        <w:lastRenderedPageBreak/>
        <w:t xml:space="preserve">impact of disease and treatment on everyday life, or </w:t>
      </w:r>
      <w:r w:rsidR="00AD0170" w:rsidRPr="00AA1B5F">
        <w:t xml:space="preserve">disease-specific topics such as </w:t>
      </w:r>
      <w:r w:rsidR="00A3151A" w:rsidRPr="00AA1B5F">
        <w:t xml:space="preserve">stigmatization due to disfigurement and scars, could be explored as well. </w:t>
      </w:r>
    </w:p>
    <w:p w14:paraId="75FE72C6" w14:textId="630BBBE7" w:rsidR="00CD6D4B" w:rsidRPr="00AA1B5F" w:rsidRDefault="00640B23" w:rsidP="00DC3079">
      <w:r w:rsidRPr="00AA1B5F">
        <w:t xml:space="preserve">We only interviewed patients </w:t>
      </w:r>
      <w:r w:rsidR="00201975" w:rsidRPr="00AA1B5F">
        <w:t xml:space="preserve">with NWCL </w:t>
      </w:r>
      <w:r w:rsidRPr="00AA1B5F">
        <w:t>who had sought</w:t>
      </w:r>
      <w:r w:rsidR="00201975" w:rsidRPr="00AA1B5F">
        <w:t xml:space="preserve">, </w:t>
      </w:r>
      <w:r w:rsidR="00FB395C" w:rsidRPr="00AA1B5F">
        <w:t>started,</w:t>
      </w:r>
      <w:r w:rsidR="00201975" w:rsidRPr="00AA1B5F">
        <w:t xml:space="preserve"> or completed </w:t>
      </w:r>
      <w:r w:rsidRPr="00AA1B5F">
        <w:t>their treatment</w:t>
      </w:r>
      <w:r w:rsidR="00A9296D">
        <w:t>s</w:t>
      </w:r>
      <w:r w:rsidR="005D108D" w:rsidRPr="00AA1B5F">
        <w:t xml:space="preserve"> and whom we were able to follow up</w:t>
      </w:r>
      <w:r w:rsidRPr="00AA1B5F">
        <w:t xml:space="preserve">. </w:t>
      </w:r>
      <w:r w:rsidR="00C833F1" w:rsidRPr="00AA1B5F">
        <w:t>Hence</w:t>
      </w:r>
      <w:r w:rsidR="00363A85" w:rsidRPr="00AA1B5F">
        <w:t>,</w:t>
      </w:r>
      <w:r w:rsidR="00C833F1" w:rsidRPr="00AA1B5F">
        <w:t xml:space="preserve"> by design we are only able to report on patients’ experiences with therapies, </w:t>
      </w:r>
      <w:r w:rsidR="00262B40" w:rsidRPr="00AA1B5F">
        <w:t>which may influence the</w:t>
      </w:r>
      <w:r w:rsidR="00FC78EB" w:rsidRPr="00AA1B5F">
        <w:t>ir perceived</w:t>
      </w:r>
      <w:r w:rsidR="00C833F1" w:rsidRPr="00AA1B5F">
        <w:t xml:space="preserve"> ideal and acceptable treatments. In addition,</w:t>
      </w:r>
      <w:r w:rsidR="00863325" w:rsidRPr="00AA1B5F">
        <w:t xml:space="preserve"> each </w:t>
      </w:r>
      <w:r w:rsidR="00201975" w:rsidRPr="00AA1B5F">
        <w:t xml:space="preserve">participating </w:t>
      </w:r>
      <w:r w:rsidR="00863325" w:rsidRPr="00AA1B5F">
        <w:t xml:space="preserve">country has marginalized populations disproportionally affected by CL, e.g., refugees or </w:t>
      </w:r>
      <w:r w:rsidR="004E4B39" w:rsidRPr="00AA1B5F">
        <w:t>migrant workers</w:t>
      </w:r>
      <w:r w:rsidR="00863325" w:rsidRPr="00AA1B5F">
        <w:t xml:space="preserve">, which were found to be </w:t>
      </w:r>
      <w:r w:rsidR="004E4B39" w:rsidRPr="00AA1B5F">
        <w:t xml:space="preserve">difficult to be followed up and </w:t>
      </w:r>
      <w:r w:rsidR="00863325" w:rsidRPr="00AA1B5F">
        <w:t xml:space="preserve">reluctant to be interviewed (JK, MCN, personal communication). </w:t>
      </w:r>
      <w:r w:rsidR="00B03267" w:rsidRPr="00AA1B5F">
        <w:t>Finally, w</w:t>
      </w:r>
      <w:r w:rsidR="009E1A04" w:rsidRPr="00AA1B5F">
        <w:t>e use</w:t>
      </w:r>
      <w:r w:rsidR="00B03267" w:rsidRPr="00AA1B5F">
        <w:t>d</w:t>
      </w:r>
      <w:r w:rsidR="009E1A04" w:rsidRPr="00AA1B5F">
        <w:t xml:space="preserve"> medical terminology instead of patients' </w:t>
      </w:r>
      <w:r w:rsidR="00911C3F" w:rsidRPr="00AA1B5F">
        <w:t>own words</w:t>
      </w:r>
      <w:r w:rsidR="009E1A04" w:rsidRPr="00AA1B5F">
        <w:t>, in line with the aims and existing literature</w:t>
      </w:r>
      <w:r w:rsidR="00BB6E5F">
        <w:t>. We</w:t>
      </w:r>
      <w:r w:rsidR="009E1A04" w:rsidRPr="00AA1B5F">
        <w:t xml:space="preserve"> are aware that this might compromise </w:t>
      </w:r>
      <w:r w:rsidR="00911C3F" w:rsidRPr="00AA1B5F">
        <w:t xml:space="preserve">presenting </w:t>
      </w:r>
      <w:r w:rsidR="009E1A04" w:rsidRPr="00AA1B5F">
        <w:t xml:space="preserve">the richness of patients’ experiences. </w:t>
      </w:r>
    </w:p>
    <w:p w14:paraId="4D00A601" w14:textId="25F88AEE" w:rsidR="0083180E" w:rsidRPr="00AA1B5F" w:rsidRDefault="0083180E" w:rsidP="00DC3079">
      <w:pPr>
        <w:pStyle w:val="Heading2"/>
      </w:pPr>
      <w:r w:rsidRPr="00AA1B5F">
        <w:t>Further research</w:t>
      </w:r>
    </w:p>
    <w:p w14:paraId="5BA9939C" w14:textId="69070A6F" w:rsidR="00902FBE" w:rsidRPr="00AA1B5F" w:rsidRDefault="00902FBE" w:rsidP="001A6AE0">
      <w:pPr>
        <w:rPr>
          <w:lang w:eastAsia="en-GB"/>
        </w:rPr>
      </w:pPr>
      <w:r w:rsidRPr="00AA1B5F">
        <w:rPr>
          <w:lang w:eastAsia="en-GB"/>
        </w:rPr>
        <w:t xml:space="preserve">Future studies could try to include </w:t>
      </w:r>
      <w:r w:rsidR="00E06743" w:rsidRPr="00AA1B5F">
        <w:rPr>
          <w:lang w:eastAsia="en-GB"/>
        </w:rPr>
        <w:t xml:space="preserve">CL </w:t>
      </w:r>
      <w:r w:rsidRPr="00AA1B5F">
        <w:rPr>
          <w:lang w:eastAsia="en-GB"/>
        </w:rPr>
        <w:t>patients who were lost to follow-up</w:t>
      </w:r>
      <w:r w:rsidR="00333B94" w:rsidRPr="00AA1B5F">
        <w:rPr>
          <w:lang w:eastAsia="en-GB"/>
        </w:rPr>
        <w:t xml:space="preserve"> in trials or routine treatment</w:t>
      </w:r>
      <w:r w:rsidR="003D289E">
        <w:rPr>
          <w:lang w:eastAsia="en-GB"/>
        </w:rPr>
        <w:t>s</w:t>
      </w:r>
      <w:r w:rsidRPr="00AA1B5F">
        <w:rPr>
          <w:lang w:eastAsia="en-GB"/>
        </w:rPr>
        <w:t xml:space="preserve">, or marginalized </w:t>
      </w:r>
      <w:r w:rsidR="00C676B7" w:rsidRPr="00AA1B5F">
        <w:rPr>
          <w:lang w:eastAsia="en-GB"/>
        </w:rPr>
        <w:t>populations</w:t>
      </w:r>
      <w:r w:rsidRPr="00AA1B5F">
        <w:rPr>
          <w:lang w:eastAsia="en-GB"/>
        </w:rPr>
        <w:t xml:space="preserve"> (e.g.,</w:t>
      </w:r>
      <w:r w:rsidR="00C676B7" w:rsidRPr="00AA1B5F">
        <w:rPr>
          <w:lang w:eastAsia="en-GB"/>
        </w:rPr>
        <w:t xml:space="preserve"> immigrants,</w:t>
      </w:r>
      <w:r w:rsidRPr="00AA1B5F">
        <w:rPr>
          <w:lang w:eastAsia="en-GB"/>
        </w:rPr>
        <w:t xml:space="preserve"> migrant workers). Methods such as a discrete-choice-experiment (DCE)</w:t>
      </w:r>
      <w:r w:rsidR="00C676B7" w:rsidRPr="00AA1B5F">
        <w:rPr>
          <w:lang w:eastAsia="en-GB"/>
        </w:rPr>
        <w:t xml:space="preserve"> </w:t>
      </w:r>
      <w:r w:rsidRPr="00AA1B5F">
        <w:rPr>
          <w:lang w:eastAsia="en-GB"/>
        </w:rPr>
        <w:t>or triadic comparison</w:t>
      </w:r>
      <w:r w:rsidR="00C676B7" w:rsidRPr="00AA1B5F">
        <w:rPr>
          <w:lang w:eastAsia="en-GB"/>
        </w:rPr>
        <w:t>s, as outlined above,</w:t>
      </w:r>
      <w:r w:rsidRPr="00AA1B5F">
        <w:rPr>
          <w:lang w:eastAsia="en-GB"/>
        </w:rPr>
        <w:t xml:space="preserve"> could provide a quantitative assessment of identified trade-offs</w:t>
      </w:r>
      <w:r w:rsidR="00F85392" w:rsidRPr="00AA1B5F">
        <w:rPr>
          <w:lang w:eastAsia="en-GB"/>
        </w:rPr>
        <w:t>, and contribute to the generalizability of results</w:t>
      </w:r>
      <w:r w:rsidRPr="00AA1B5F">
        <w:rPr>
          <w:lang w:eastAsia="en-GB"/>
        </w:rPr>
        <w:t xml:space="preserve">. </w:t>
      </w:r>
    </w:p>
    <w:p w14:paraId="626E5D18" w14:textId="5925C113" w:rsidR="00E06743" w:rsidRPr="00AA1B5F" w:rsidRDefault="00E06743" w:rsidP="001A6AE0">
      <w:pPr>
        <w:rPr>
          <w:lang w:eastAsia="en-GB"/>
        </w:rPr>
      </w:pPr>
      <w:r w:rsidRPr="00AA1B5F">
        <w:t xml:space="preserve">The methodology </w:t>
      </w:r>
      <w:r w:rsidR="009B1AB4" w:rsidRPr="00AA1B5F">
        <w:t xml:space="preserve">is designed </w:t>
      </w:r>
      <w:r w:rsidR="00590878" w:rsidRPr="00AA1B5F">
        <w:t>s</w:t>
      </w:r>
      <w:r w:rsidR="009B1AB4" w:rsidRPr="00AA1B5F">
        <w:t>o that it could</w:t>
      </w:r>
      <w:r w:rsidR="00590878" w:rsidRPr="00AA1B5F">
        <w:t xml:space="preserve"> be</w:t>
      </w:r>
      <w:r w:rsidRPr="00AA1B5F">
        <w:t xml:space="preserve"> </w:t>
      </w:r>
      <w:r w:rsidR="009B1AB4" w:rsidRPr="00AA1B5F">
        <w:t>adapted for</w:t>
      </w:r>
      <w:r w:rsidRPr="00AA1B5F">
        <w:t xml:space="preserve"> other NTDs, </w:t>
      </w:r>
      <w:r w:rsidR="009B1AB4" w:rsidRPr="00AA1B5F">
        <w:t xml:space="preserve">in particular </w:t>
      </w:r>
      <w:r w:rsidRPr="00AA1B5F">
        <w:t>other skin NTDs</w:t>
      </w:r>
      <w:r w:rsidR="009B1AB4" w:rsidRPr="00AA1B5F">
        <w:t xml:space="preserve"> </w:t>
      </w:r>
      <w:r w:rsidR="009B1AB4" w:rsidRPr="00AA1B5F">
        <w:fldChar w:fldCharType="begin"/>
      </w:r>
      <w:r w:rsidR="00E11742">
        <w:instrText xml:space="preserve"> ADDIN ZOTERO_ITEM CSL_CITATION {"citationID":"Bq6wnn8A","properties":{"formattedCitation":"[59]","plainCitation":"[59]","noteIndex":0},"citationItems":[{"id":90,"uris":["http://zotero.org/users/2316320/items/RNYR5GKH"],"itemData":{"id":90,"type":"document","abstract":"Skin-related neglected tropical diseases, or “skin NTDs”, are historically neglected because active case detection, individual case management, significant resources and intensive effort are required to control, eliminate and eradicate them. Integrated control and management of skin NTDs offers a pathway to overcome some of these past challenges.","language":"en","title":"Ending the neglect to attain the sustainable development goals: a strategic framework for integrated control and management of skin-related neglected tropical diseases","title-short":"Ending the neglect to attain the sustainable development goals","URL":"https://www.who.int/publications-detail-redirect/9789240051423","author":[{"family":"WHO","given":""}],"accessed":{"date-parts":[["2022",9,14]]},"issued":{"date-parts":[["2022"]]}}}],"schema":"https://github.com/citation-style-language/schema/raw/master/csl-citation.json"} </w:instrText>
      </w:r>
      <w:r w:rsidR="009B1AB4" w:rsidRPr="00AA1B5F">
        <w:fldChar w:fldCharType="separate"/>
      </w:r>
      <w:r w:rsidR="0094128C" w:rsidRPr="0094128C">
        <w:t>[59]</w:t>
      </w:r>
      <w:r w:rsidR="009B1AB4" w:rsidRPr="00AA1B5F">
        <w:fldChar w:fldCharType="end"/>
      </w:r>
      <w:r w:rsidR="009B1AB4" w:rsidRPr="00AA1B5F">
        <w:t xml:space="preserve">. Modifications to </w:t>
      </w:r>
      <w:r w:rsidRPr="00AA1B5F">
        <w:t>the sampling strategy, the interview topic guide and, if necessary, the analysis framework</w:t>
      </w:r>
      <w:r w:rsidR="009B1AB4" w:rsidRPr="00AA1B5F">
        <w:t xml:space="preserve"> (which could be based on an existing treatment TPP) would allow for consideration of the specific context, including patients’ social and cultural circumstances. </w:t>
      </w:r>
    </w:p>
    <w:p w14:paraId="6B5B479C" w14:textId="55975060" w:rsidR="00DD7FE5" w:rsidRPr="00AA1B5F" w:rsidRDefault="00DD7FE5" w:rsidP="00DC3079">
      <w:pPr>
        <w:pStyle w:val="Heading1"/>
      </w:pPr>
      <w:r w:rsidRPr="00AA1B5F">
        <w:t>Conclusions</w:t>
      </w:r>
    </w:p>
    <w:p w14:paraId="27D71925" w14:textId="78C097C6" w:rsidR="00DD7FE5" w:rsidRPr="00AA1B5F" w:rsidRDefault="00955980" w:rsidP="00DC3079">
      <w:r w:rsidRPr="00AA1B5F">
        <w:t>Addressing NTDs will require innovative approaches</w:t>
      </w:r>
      <w:r w:rsidR="00D410CA">
        <w:t xml:space="preserve"> </w:t>
      </w:r>
      <w:r w:rsidR="001B0D57" w:rsidRPr="00AA1B5F">
        <w:fldChar w:fldCharType="begin"/>
      </w:r>
      <w:r w:rsidR="00E11742">
        <w:instrText xml:space="preserve"> ADDIN ZOTERO_ITEM CSL_CITATION {"citationID":"yiFvem2F","properties":{"formattedCitation":"[60]","plainCitation":"[60]","noteIndex":0},"citationItems":[{"id":2566,"uris":["http://zotero.org/users/2316320/items/JNVDBXY5"],"itemData":{"id":2566,"type":"article-journal","container-title":"The Lancet","DOI":"10.1016/S0140-6736(22)00161-1","ISSN":"0140-6736, 1474-547X","issue":"10323","journalAbbreviation":"The Lancet","language":"English","note":"publisher: Elsevier\nPMID: 35093213","page":"411","source":"www.thelancet.com","title":"Neglected tropical diseases: ending the neglect of populations","title-short":"Neglected tropical diseases","volume":"399","author":[{"family":"Lancet","given":"The"}],"issued":{"date-parts":[["2022",1,29]]}}}],"schema":"https://github.com/citation-style-language/schema/raw/master/csl-citation.json"} </w:instrText>
      </w:r>
      <w:r w:rsidR="001B0D57" w:rsidRPr="00AA1B5F">
        <w:fldChar w:fldCharType="separate"/>
      </w:r>
      <w:r w:rsidR="0094128C" w:rsidRPr="0094128C">
        <w:t>[60]</w:t>
      </w:r>
      <w:r w:rsidR="001B0D57" w:rsidRPr="00AA1B5F">
        <w:fldChar w:fldCharType="end"/>
      </w:r>
      <w:r w:rsidR="001B0D57" w:rsidRPr="00AA1B5F">
        <w:t xml:space="preserve"> </w:t>
      </w:r>
      <w:r w:rsidRPr="00AA1B5F">
        <w:t>and this study contributes to the diverse efforts required to tackle these diseases effectively. W</w:t>
      </w:r>
      <w:r w:rsidR="00DD7FE5" w:rsidRPr="00AA1B5F">
        <w:t xml:space="preserve">e were able to show </w:t>
      </w:r>
      <w:r w:rsidR="00860665" w:rsidRPr="00AA1B5F">
        <w:t xml:space="preserve">that patients can be meaningfully engaged in the </w:t>
      </w:r>
      <w:r w:rsidR="00DD7FE5" w:rsidRPr="00AA1B5F">
        <w:t xml:space="preserve">construction of </w:t>
      </w:r>
      <w:proofErr w:type="gramStart"/>
      <w:r w:rsidR="00DD7FE5" w:rsidRPr="00AA1B5F">
        <w:t>TPPs, and</w:t>
      </w:r>
      <w:proofErr w:type="gramEnd"/>
      <w:r w:rsidR="00DD7FE5" w:rsidRPr="00AA1B5F">
        <w:t xml:space="preserve"> demonstrate the feasibility of a methodology involving an international patient population</w:t>
      </w:r>
      <w:r w:rsidR="00D93D7C" w:rsidRPr="00AA1B5F">
        <w:t xml:space="preserve"> of a</w:t>
      </w:r>
      <w:r w:rsidR="0075471F" w:rsidRPr="00AA1B5F">
        <w:t>n</w:t>
      </w:r>
      <w:r w:rsidR="00D93D7C" w:rsidRPr="00AA1B5F">
        <w:t xml:space="preserve"> NTD</w:t>
      </w:r>
      <w:r w:rsidR="00DD7FE5" w:rsidRPr="00AA1B5F">
        <w:t xml:space="preserve">. </w:t>
      </w:r>
      <w:r w:rsidR="00860665" w:rsidRPr="00AA1B5F">
        <w:t xml:space="preserve">We recommend that </w:t>
      </w:r>
      <w:r w:rsidR="00DD7FE5" w:rsidRPr="00AA1B5F">
        <w:t>Access and Affordability, directly informed by patients’ experiences and preferences, be included as separate categories in any TPP</w:t>
      </w:r>
      <w:r w:rsidR="00F865B5" w:rsidRPr="00AA1B5F">
        <w:t xml:space="preserve">. Patient involvement </w:t>
      </w:r>
      <w:r w:rsidR="004C1BE1" w:rsidRPr="00AA1B5F">
        <w:t>is critical</w:t>
      </w:r>
      <w:r w:rsidR="00F865B5" w:rsidRPr="00AA1B5F">
        <w:t xml:space="preserve"> in the development of any TPP</w:t>
      </w:r>
      <w:r w:rsidR="008F1848" w:rsidRPr="00AA1B5F">
        <w:t>,</w:t>
      </w:r>
      <w:r w:rsidR="00F865B5" w:rsidRPr="00AA1B5F">
        <w:t xml:space="preserve"> and funding should be set aside to facilitate meaningful involvement</w:t>
      </w:r>
      <w:r w:rsidR="009456A9" w:rsidRPr="00AA1B5F">
        <w:t>.</w:t>
      </w:r>
    </w:p>
    <w:p w14:paraId="77EF8548" w14:textId="6553DB5D" w:rsidR="008110E4" w:rsidRPr="00AA1B5F" w:rsidRDefault="008110E4" w:rsidP="008110E4">
      <w:pPr>
        <w:pStyle w:val="Heading1"/>
      </w:pPr>
      <w:r w:rsidRPr="00AA1B5F">
        <w:t>Contributors</w:t>
      </w:r>
    </w:p>
    <w:p w14:paraId="5D13709A" w14:textId="03C995BD" w:rsidR="00F01853" w:rsidRPr="00AA1B5F" w:rsidRDefault="00F01853" w:rsidP="00F01853">
      <w:r w:rsidRPr="00AA1B5F">
        <w:t>ACE, BA, EP, GC, LLC, MC and PO conceived of and designed the study</w:t>
      </w:r>
      <w:r w:rsidR="002D67CB">
        <w:t>,</w:t>
      </w:r>
      <w:r w:rsidRPr="00AA1B5F">
        <w:t xml:space="preserve"> and developed study instruments. MC, JK, GC, MC and LLC collected data.</w:t>
      </w:r>
      <w:r w:rsidR="00B56B88" w:rsidRPr="00AA1B5F">
        <w:t xml:space="preserve"> EP, JW, NH and PO supervised data collection and analysis.</w:t>
      </w:r>
      <w:r w:rsidRPr="00AA1B5F">
        <w:t xml:space="preserve"> ACE and MC coded the data, conducted the analysis, and wrote the first draft of the manuscript. All authors contributed to the manuscript and had final responsibility for the decision to submit for publication.</w:t>
      </w:r>
    </w:p>
    <w:p w14:paraId="666DECDE" w14:textId="732D279A" w:rsidR="008110E4" w:rsidRPr="00AA1B5F" w:rsidRDefault="008110E4" w:rsidP="004721E1">
      <w:pPr>
        <w:pStyle w:val="Heading1"/>
      </w:pPr>
      <w:r w:rsidRPr="00AA1B5F">
        <w:lastRenderedPageBreak/>
        <w:t>Data sharing</w:t>
      </w:r>
    </w:p>
    <w:p w14:paraId="2A34C5D9" w14:textId="6B996C4F" w:rsidR="008110E4" w:rsidRPr="00AA1B5F" w:rsidRDefault="00BB7593" w:rsidP="004721E1">
      <w:r w:rsidRPr="00BB7593">
        <w:t>All relevant data are within the paper and its Supporting Information files.</w:t>
      </w:r>
      <w:r>
        <w:t xml:space="preserve"> </w:t>
      </w:r>
      <w:r w:rsidR="008110E4" w:rsidRPr="00AA1B5F">
        <w:t xml:space="preserve">The study protocol is published </w:t>
      </w:r>
      <w:r w:rsidR="008110E4" w:rsidRPr="00AA1B5F">
        <w:fldChar w:fldCharType="begin"/>
      </w:r>
      <w:r w:rsidR="0029539D">
        <w:instrText xml:space="preserve"> ADDIN ZOTERO_ITEM CSL_CITATION {"citationID":"jMRj9Fba","properties":{"formattedCitation":"[26]","plainCitation":"[26]","noteIndex":0},"citationItems":[{"id":"nluGsyJn/lX1paQhP","uris":["http://zotero.org/users/2316320/items/865GNZHU"],"itemData":{"id":"z2ognndQ/TdLklTSe","type":"article-journal","title":"An international qualitative study exploring patients’ experiences of cutaneous leishmaniasis: study set-up and protocol","container-title":"BMJ Open","page":"e021372","volume":"8","issue":"6","source":"bmjopen.bmj.com","abstract":"Introduction Lack of investments in drug development, lack of standardisation of clinical trials and the complexity of disease presentations contribute to the current lack of effective, safe and adapted treatments for cutaneous leishmaniasis (CL). One aspect concerns outcomes affecting patients’ quality of life (QoL): these are hardly assessed in trials, despite potential functional and/or aesthetic impairment caused by CL, which typically affects disadvantaged and vulnerable people living in rural areas. Here, we describe the approach used to bring perspectives of patients with CL into designing and assessing treatments.\nMethods and analysis This international qualitative study uses interviews with patients to explore their experiences with CL to (1) elicit outcomes and eligibility criteria for clinical trials important to them and (2) to better understand their needs and views about the disease and their requirements and expectations from treatment. Here, we describe the set-up of this collaborative study and the protocol. Data collection is ongoing.The protocol includes study design, preparation, conduct and analysis of individual interviews with approximately 80 patients in seven countries (Burkina Faso, Brazil, two sites in Colombia, Iran, Morocco, Peru and Tunisia) where CL is prevalent. Principal investigators and sites were selected through an open call, and two workshops were organised for protocol development and training in conduct and analysis of qualitative health research. Patient recruitment aims at covering a maximum variation of experiences. Transcripts will be analysed to identify outcomes and eligibility criteria as well as further topics that are expected to emerge from the interviews, such as direct and indirect costs related to CL, its psychological impact, preferred modes of drug administration and traditional treatments.\nEthics and dissemination The study received ethical approval by the responsible committees of each of the participating institutions. Findings will be disseminated through publication in peer-reviewed journals, scientific meetings and to participants and their communities.","DOI":"10.1136/bmjopen-2017-021372","ISSN":"2044-6055, 2044-6055","note":"PMID: 29909372","language":"en","author":[{"family":"Erber","given":"Astrid Christine"},{"family":"Arana","given":"Byron"},{"family":"Bennis","given":"Issam"},{"family":"Salah","given":"Afif Ben"},{"family":"Boukthir","given":"Aicha"},{"family":"Noriega","given":"Maria del Mar Castro"},{"family":"Cissé","given":"Mamoudou"},{"family":"Cota","given":"Gláucia Fernandes"},{"family":"Handjani","given":"Farhad"},{"family":"Kebede","given":"Mairie Guizaw"},{"family":"Lang","given":"Trudie"},{"family":"Carvajal","given":"Liliana López"},{"family":"Marsh","given":"Kevin"},{"family":"Medina","given":"Dalila Martinez"},{"family":"Plugge","given":"Emma"},{"family":"Olliaro","given":"Piero"}],"issued":{"date-parts":[["2018",6,1]]},"title-short":"An international qualitative study exploring patients’ experiences of cutaneous leishmaniasis"}}],"schema":"https://github.com/citation-style-language/schema/raw/master/csl-citation.json"} </w:instrText>
      </w:r>
      <w:r w:rsidR="008110E4" w:rsidRPr="00AA1B5F">
        <w:fldChar w:fldCharType="separate"/>
      </w:r>
      <w:r w:rsidR="0094128C" w:rsidRPr="0094128C">
        <w:t>[26]</w:t>
      </w:r>
      <w:r w:rsidR="008110E4" w:rsidRPr="00AA1B5F">
        <w:fldChar w:fldCharType="end"/>
      </w:r>
      <w:r w:rsidR="008110E4" w:rsidRPr="00AA1B5F">
        <w:t>.</w:t>
      </w:r>
    </w:p>
    <w:p w14:paraId="46556005" w14:textId="6016E206" w:rsidR="00E40E9D" w:rsidRPr="00AA1B5F" w:rsidRDefault="00776874" w:rsidP="00E40E9D">
      <w:pPr>
        <w:pStyle w:val="Heading1"/>
      </w:pPr>
      <w:r w:rsidRPr="00AA1B5F">
        <w:t>Declarations of interests</w:t>
      </w:r>
    </w:p>
    <w:p w14:paraId="6338EDD5" w14:textId="2B9ED650" w:rsidR="00E40E9D" w:rsidRPr="00AA1B5F" w:rsidRDefault="00B56B88" w:rsidP="00DC3079">
      <w:r w:rsidRPr="00AA1B5F">
        <w:t>We declare no competing interests</w:t>
      </w:r>
      <w:r w:rsidR="00E40E9D" w:rsidRPr="00AA1B5F">
        <w:t>.</w:t>
      </w:r>
    </w:p>
    <w:p w14:paraId="574263C9" w14:textId="77777777" w:rsidR="00776874" w:rsidRPr="00AA1B5F" w:rsidRDefault="00776874" w:rsidP="00776874">
      <w:pPr>
        <w:pStyle w:val="Heading1"/>
      </w:pPr>
      <w:r w:rsidRPr="00AA1B5F">
        <w:t>Acknowledgments</w:t>
      </w:r>
    </w:p>
    <w:p w14:paraId="28FAF841" w14:textId="5FA37716" w:rsidR="00776874" w:rsidRPr="00AA1B5F" w:rsidRDefault="00776874" w:rsidP="00776874">
      <w:r w:rsidRPr="00AA1B5F">
        <w:t>We are particularly grateful to all the CL patients who have contributed to the study.</w:t>
      </w:r>
    </w:p>
    <w:p w14:paraId="281AB4C5" w14:textId="05E8E4C0" w:rsidR="008110E4" w:rsidRPr="00AA1B5F" w:rsidRDefault="0094128C" w:rsidP="008110E4">
      <w:pPr>
        <w:pStyle w:val="Heading1"/>
      </w:pPr>
      <w:r>
        <w:t>Supporting information</w:t>
      </w:r>
    </w:p>
    <w:p w14:paraId="2395BC37" w14:textId="38C47BE0" w:rsidR="008110E4" w:rsidRPr="00AA1B5F" w:rsidRDefault="008110E4" w:rsidP="008110E4">
      <w:r w:rsidRPr="00AA1B5F">
        <w:t xml:space="preserve">S1 </w:t>
      </w:r>
      <w:r w:rsidR="00C35200">
        <w:t>Table</w:t>
      </w:r>
      <w:r w:rsidRPr="00AA1B5F">
        <w:t xml:space="preserve">. </w:t>
      </w:r>
      <w:r w:rsidR="00655FAC" w:rsidRPr="00AA1B5F">
        <w:t>Study sites and patients enrolled in the study.</w:t>
      </w:r>
      <w:r w:rsidRPr="00AA1B5F">
        <w:t xml:space="preserve"> (PDF) </w:t>
      </w:r>
    </w:p>
    <w:p w14:paraId="42624ADE" w14:textId="77777777" w:rsidR="008110E4" w:rsidRPr="00AA1B5F" w:rsidRDefault="008110E4" w:rsidP="008110E4">
      <w:r w:rsidRPr="00AA1B5F">
        <w:t>S2 File. Overview of themes by TPP categories. (PDF)</w:t>
      </w:r>
    </w:p>
    <w:p w14:paraId="6B5D3E12" w14:textId="2A17F2D2" w:rsidR="008110E4" w:rsidRDefault="008110E4" w:rsidP="00776874">
      <w:r w:rsidRPr="00AA1B5F">
        <w:t>S3 File. Additional findings. (PDF)</w:t>
      </w:r>
    </w:p>
    <w:p w14:paraId="7F69B03F" w14:textId="77777777" w:rsidR="0094128C" w:rsidRDefault="0094128C" w:rsidP="0094128C">
      <w:pPr>
        <w:pStyle w:val="Heading1"/>
      </w:pPr>
      <w:r>
        <w:t>Funding</w:t>
      </w:r>
    </w:p>
    <w:p w14:paraId="149B682C" w14:textId="77777777" w:rsidR="0094128C" w:rsidRPr="00571E79" w:rsidRDefault="0094128C" w:rsidP="0094128C">
      <w:r>
        <w:t xml:space="preserve">This work was supported by grants </w:t>
      </w:r>
      <w:r w:rsidRPr="00571E79">
        <w:t>from the</w:t>
      </w:r>
      <w:r>
        <w:t xml:space="preserve"> </w:t>
      </w:r>
      <w:r w:rsidRPr="00571E79">
        <w:t>Special Programme for</w:t>
      </w:r>
      <w:r>
        <w:t xml:space="preserve"> Research and Training in Tropical Diseases</w:t>
      </w:r>
      <w:r w:rsidRPr="00571E79">
        <w:t xml:space="preserve"> (TDR) (www.who.int/tdr/en/) </w:t>
      </w:r>
      <w:r>
        <w:t xml:space="preserve">to MC and GC and a </w:t>
      </w:r>
      <w:r w:rsidRPr="00571E79">
        <w:t>grant from the</w:t>
      </w:r>
      <w:r>
        <w:t xml:space="preserve"> </w:t>
      </w:r>
      <w:r w:rsidRPr="00571E79">
        <w:t>Drugs for</w:t>
      </w:r>
      <w:r>
        <w:t xml:space="preserve"> </w:t>
      </w:r>
      <w:r w:rsidRPr="00571E79">
        <w:t>Neglected Diseases initiative (</w:t>
      </w:r>
      <w:proofErr w:type="spellStart"/>
      <w:r w:rsidRPr="00571E79">
        <w:t>DND</w:t>
      </w:r>
      <w:r w:rsidRPr="00A624D7">
        <w:rPr>
          <w:i/>
          <w:iCs/>
        </w:rPr>
        <w:t>i</w:t>
      </w:r>
      <w:proofErr w:type="spellEnd"/>
      <w:r w:rsidRPr="00571E79">
        <w:t xml:space="preserve">) (www.dndi.org/) </w:t>
      </w:r>
      <w:r>
        <w:t>to LLC. ACE is the recipient of a DOC-</w:t>
      </w:r>
      <w:proofErr w:type="spellStart"/>
      <w:r>
        <w:t>fFORTE</w:t>
      </w:r>
      <w:proofErr w:type="spellEnd"/>
      <w:r>
        <w:t xml:space="preserve"> fellowship of the Austrian Academy of Sciences </w:t>
      </w:r>
      <w:r w:rsidRPr="00571E79">
        <w:t xml:space="preserve">(www.oeaw.ac.at/ </w:t>
      </w:r>
      <w:proofErr w:type="spellStart"/>
      <w:r w:rsidRPr="00571E79">
        <w:t>en</w:t>
      </w:r>
      <w:proofErr w:type="spellEnd"/>
      <w:r w:rsidRPr="00571E79">
        <w:t>/)</w:t>
      </w:r>
      <w:r>
        <w:t xml:space="preserve"> at the Nuffield Department of Medicine, University of Oxford. TDR had the dual role of being the funder and having an active role in the planning, execution and interpretation of the research as well as in strengthening the researchers’ capacity in qualitative research, in line with its mission to support research and capacity for research.</w:t>
      </w:r>
    </w:p>
    <w:p w14:paraId="0B2F3C07" w14:textId="77777777" w:rsidR="001C6617" w:rsidRPr="00AA1B5F" w:rsidRDefault="001C6617" w:rsidP="00DC3079">
      <w:pPr>
        <w:pStyle w:val="Heading1"/>
      </w:pPr>
      <w:r w:rsidRPr="00AA1B5F">
        <w:t>References</w:t>
      </w:r>
    </w:p>
    <w:p w14:paraId="62A59CDF" w14:textId="77777777" w:rsidR="0029539D" w:rsidRDefault="00B90A6B" w:rsidP="0029539D">
      <w:pPr>
        <w:pStyle w:val="Bibliography"/>
      </w:pPr>
      <w:r w:rsidRPr="00AA1B5F">
        <w:rPr>
          <w:sz w:val="20"/>
        </w:rPr>
        <w:fldChar w:fldCharType="begin"/>
      </w:r>
      <w:r w:rsidR="0029539D" w:rsidRPr="00BB7593">
        <w:rPr>
          <w:sz w:val="20"/>
          <w:lang w:val="de-DE"/>
        </w:rPr>
        <w:instrText xml:space="preserve"> ADDIN ZOTERO_BIBL {"uncited":[],"omitted":[],"custom":[]} CSL_BIBLIOGRAPHY </w:instrText>
      </w:r>
      <w:r w:rsidRPr="00AA1B5F">
        <w:rPr>
          <w:sz w:val="20"/>
        </w:rPr>
        <w:fldChar w:fldCharType="separate"/>
      </w:r>
      <w:r w:rsidR="0029539D" w:rsidRPr="00BB7593">
        <w:rPr>
          <w:lang w:val="de-DE"/>
        </w:rPr>
        <w:t xml:space="preserve">1. </w:t>
      </w:r>
      <w:r w:rsidR="0029539D" w:rsidRPr="00BB7593">
        <w:rPr>
          <w:lang w:val="de-DE"/>
        </w:rPr>
        <w:tab/>
        <w:t xml:space="preserve">Fitzpatrick C, Nwankwo U, Lenk E, de Vlas SJ, Bundy DAP. </w:t>
      </w:r>
      <w:r w:rsidR="0029539D">
        <w:t>An Investment Case for Ending Neglected Tropical Diseases. 3rd ed. In: Holmes KK, Bertozzi S, Bloom BR, Jha P, editors. Major Infectious Diseases. 3rd ed. Washington (DC): The International Bank for Reconstruction and Development / The World Bank; 2017. Available: http://www.ncbi.nlm.nih.gov/books/NBK525199/</w:t>
      </w:r>
    </w:p>
    <w:p w14:paraId="067FF4AD" w14:textId="77777777" w:rsidR="0029539D" w:rsidRDefault="0029539D" w:rsidP="0029539D">
      <w:pPr>
        <w:pStyle w:val="Bibliography"/>
      </w:pPr>
      <w:r>
        <w:t xml:space="preserve">2. </w:t>
      </w:r>
      <w:r>
        <w:tab/>
        <w:t>Brooks A, Nunes JK, Garnett A, Biellik R, Leboulleux D, Birkett AJ, et al. Aligning new interventions with developing country health systems: Target product profiles, presentation, and clinical trial design. Glob Public Health. 2012;7: 931–945. doi:10.1080/17441692.2012.699088</w:t>
      </w:r>
    </w:p>
    <w:p w14:paraId="75DA4645" w14:textId="77777777" w:rsidR="0029539D" w:rsidRDefault="0029539D" w:rsidP="0029539D">
      <w:pPr>
        <w:pStyle w:val="Bibliography"/>
      </w:pPr>
      <w:r>
        <w:t xml:space="preserve">3. </w:t>
      </w:r>
      <w:r>
        <w:tab/>
        <w:t>Milstien J, Cohen JC, Olsen IT. An evaluation of GAVI Alliance efforts to introduce new vaccines via the Accelerated Development and Introduction Plans (ADIPs) and the Hib Initiative (HI). GAVI/Norad; 2007 p. 82. Available: https://norad.no/om-bistand/publikasjon/2009/an-</w:t>
      </w:r>
      <w:r>
        <w:lastRenderedPageBreak/>
        <w:t>evaluation-of-gavi-alliance-efforts-to-introduce-new-vaccines-via-the-accelerated-development-and-introduction-plans-adips-and-the-hib-initiative-hi/</w:t>
      </w:r>
    </w:p>
    <w:p w14:paraId="51C6B276" w14:textId="77777777" w:rsidR="0029539D" w:rsidRDefault="0029539D" w:rsidP="0029539D">
      <w:pPr>
        <w:pStyle w:val="Bibliography"/>
      </w:pPr>
      <w:r>
        <w:t xml:space="preserve">4. </w:t>
      </w:r>
      <w:r>
        <w:tab/>
        <w:t>TDR. Product profile directory. In: TDR, Special Programme for Research and Training in Tropical Diseases Product Profile Directory [Internet]. 2019 [cited 23 May 2019]. Available: https://www.who.int/tdr/product-profile-directory</w:t>
      </w:r>
    </w:p>
    <w:p w14:paraId="4EB93A33" w14:textId="77777777" w:rsidR="0029539D" w:rsidRDefault="0029539D" w:rsidP="0029539D">
      <w:pPr>
        <w:pStyle w:val="Bibliography"/>
      </w:pPr>
      <w:r>
        <w:t xml:space="preserve">5. </w:t>
      </w:r>
      <w:r>
        <w:tab/>
        <w:t>Terry RF, Plasència A, Reeder JC. Analysis of the Health Product Profile Directory - a new tool to inform priority-setting in global public health. Health Res Policy Syst. 2019;17: 97. doi:10.1186/s12961-019-0507-1</w:t>
      </w:r>
    </w:p>
    <w:p w14:paraId="32FA8E7F" w14:textId="77777777" w:rsidR="0029539D" w:rsidRDefault="0029539D" w:rsidP="0029539D">
      <w:pPr>
        <w:pStyle w:val="Bibliography"/>
      </w:pPr>
      <w:r>
        <w:t xml:space="preserve">6. </w:t>
      </w:r>
      <w:r>
        <w:tab/>
        <w:t>Food and Drug Administration (FDA). Guidance for Industry and Review Staff Target Product Profile — A Strategic Development Process Tool. 2007. Available: http://www.fda.gov/downloads/Drugs/GuidanceComplianceRegulatoryInformation/Guidances/ucm080593.pdf</w:t>
      </w:r>
    </w:p>
    <w:p w14:paraId="51395B0D" w14:textId="77777777" w:rsidR="0029539D" w:rsidRDefault="0029539D" w:rsidP="0029539D">
      <w:pPr>
        <w:pStyle w:val="Bibliography"/>
      </w:pPr>
      <w:r>
        <w:t xml:space="preserve">7. </w:t>
      </w:r>
      <w:r>
        <w:tab/>
        <w:t>Yu LX. Pharmaceutical quality by design: product and process development, understanding, and control. Pharm Res. 2008;25: 781–791. doi:10.1007/s11095-007-9511-1</w:t>
      </w:r>
    </w:p>
    <w:p w14:paraId="2066F56A" w14:textId="77777777" w:rsidR="0029539D" w:rsidRDefault="0029539D" w:rsidP="0029539D">
      <w:pPr>
        <w:pStyle w:val="Bibliography"/>
      </w:pPr>
      <w:r>
        <w:t xml:space="preserve">8. </w:t>
      </w:r>
      <w:r>
        <w:tab/>
        <w:t>malERA Consultative Group on Vaccines. A research agenda for malaria eradication: vaccines. PLoS Med. 2011;8: e1000398. doi:10.1371/journal.pmed.1000398</w:t>
      </w:r>
    </w:p>
    <w:p w14:paraId="28E1A85E" w14:textId="77777777" w:rsidR="0029539D" w:rsidRDefault="0029539D" w:rsidP="0029539D">
      <w:pPr>
        <w:pStyle w:val="Bibliography"/>
      </w:pPr>
      <w:r>
        <w:t xml:space="preserve">9. </w:t>
      </w:r>
      <w:r>
        <w:tab/>
        <w:t>Drugs for Neglected Diseases initiative (DNDi). Target Product Profiles (TPP) | DNDi. In: Drugs for Neglected Diseases initiative (DNDi) [Internet]. 5 Mar 2009 [cited 23 May 2019]. Available: https://www.dndi.org/diseases-projects/target-product-profiles/</w:t>
      </w:r>
    </w:p>
    <w:p w14:paraId="7404F536" w14:textId="77777777" w:rsidR="0029539D" w:rsidRDefault="0029539D" w:rsidP="0029539D">
      <w:pPr>
        <w:pStyle w:val="Bibliography"/>
      </w:pPr>
      <w:r>
        <w:t xml:space="preserve">10. </w:t>
      </w:r>
      <w:r>
        <w:tab/>
        <w:t>Foundation for Innovative New Diagnostics (FIND). Target product profiles (TPPs) for diagnostic tests. In: Target Product Profiles [Internet]. 2017 [cited 12 Sep 2017]. Available: https://www.finddx.org/target-product-profiles/</w:t>
      </w:r>
    </w:p>
    <w:p w14:paraId="7D401B5D" w14:textId="77777777" w:rsidR="0029539D" w:rsidRDefault="0029539D" w:rsidP="0029539D">
      <w:pPr>
        <w:pStyle w:val="Bibliography"/>
      </w:pPr>
      <w:r w:rsidRPr="00BB6E5F">
        <w:rPr>
          <w:lang w:val="de-DE"/>
        </w:rPr>
        <w:t xml:space="preserve">11. </w:t>
      </w:r>
      <w:r w:rsidRPr="00BB6E5F">
        <w:rPr>
          <w:lang w:val="de-DE"/>
        </w:rPr>
        <w:tab/>
        <w:t xml:space="preserve">Weng H-B, Chen H-X, Wang M-W. </w:t>
      </w:r>
      <w:r>
        <w:t>Innovation in neglected tropical disease drug discovery and development. Infect Dis Poverty. 2018;7. doi:10.1186/s40249-018-0444-1</w:t>
      </w:r>
    </w:p>
    <w:p w14:paraId="1F66BDA4" w14:textId="77777777" w:rsidR="0029539D" w:rsidRDefault="0029539D" w:rsidP="0029539D">
      <w:pPr>
        <w:pStyle w:val="Bibliography"/>
      </w:pPr>
      <w:r>
        <w:t xml:space="preserve">12. </w:t>
      </w:r>
      <w:r>
        <w:tab/>
        <w:t>Chatelain E, Ioset J-R. Drug discovery and development for neglected diseases: the DNDi model. Drug Des Devel Ther. 2011;5: 175–181. doi:10.2147/DDDT.S16381</w:t>
      </w:r>
    </w:p>
    <w:p w14:paraId="438603FC" w14:textId="77777777" w:rsidR="0029539D" w:rsidRDefault="0029539D" w:rsidP="0029539D">
      <w:pPr>
        <w:pStyle w:val="Bibliography"/>
      </w:pPr>
      <w:r>
        <w:t xml:space="preserve">13. </w:t>
      </w:r>
      <w:r>
        <w:tab/>
        <w:t>PATH. Diagnostics for neglected tropical diseases: Defining the best tools through target  product profiles. PATH; 2015. Available: https://path.azureedge.net/media/documents/Target_Products_Profile_report_online_v.pdf</w:t>
      </w:r>
    </w:p>
    <w:p w14:paraId="0753B85C" w14:textId="77777777" w:rsidR="0029539D" w:rsidRDefault="0029539D" w:rsidP="0029539D">
      <w:pPr>
        <w:pStyle w:val="Bibliography"/>
      </w:pPr>
      <w:r>
        <w:t xml:space="preserve">14. </w:t>
      </w:r>
      <w:r>
        <w:tab/>
        <w:t>Cruz I, Albertini A, Barbeitas M, Arana B, Picado A, Ruiz-Postigo JA, et al. Target Product Profile for a point-of-care diagnostic test for dermal leishmaniases. Parasite Epidemiology and Control. 2019;5: e00103. doi:10.1016/j.parepi.2019.e00103</w:t>
      </w:r>
    </w:p>
    <w:p w14:paraId="31D464C9" w14:textId="77777777" w:rsidR="0029539D" w:rsidRDefault="0029539D" w:rsidP="0029539D">
      <w:pPr>
        <w:pStyle w:val="Bibliography"/>
      </w:pPr>
      <w:r>
        <w:t xml:space="preserve">15. </w:t>
      </w:r>
      <w:r>
        <w:tab/>
        <w:t>Cocco P, Ayaz-Shah A, Messenger MP, West RM, Shinkins B. Target Product Profiles for medical tests: a systematic review of current methods. BMC Med. 2020;18: 119. doi:10.1186/s12916-020-01582-1</w:t>
      </w:r>
    </w:p>
    <w:p w14:paraId="3C2B31CF" w14:textId="77777777" w:rsidR="0029539D" w:rsidRDefault="0029539D" w:rsidP="0029539D">
      <w:pPr>
        <w:pStyle w:val="Bibliography"/>
      </w:pPr>
      <w:r>
        <w:t xml:space="preserve">16. </w:t>
      </w:r>
      <w:r>
        <w:tab/>
        <w:t>Patient focused medicines development. How-to guide for patient engagement in the early discovery and preclinical phases. PFMD; 2020. Available: https://pemsuite.org/How-to-Guides/Early-Discovery.pdf</w:t>
      </w:r>
    </w:p>
    <w:p w14:paraId="6022B447" w14:textId="77777777" w:rsidR="0029539D" w:rsidRDefault="0029539D" w:rsidP="0029539D">
      <w:pPr>
        <w:pStyle w:val="Bibliography"/>
      </w:pPr>
      <w:r>
        <w:lastRenderedPageBreak/>
        <w:t xml:space="preserve">17. </w:t>
      </w:r>
      <w:r>
        <w:tab/>
        <w:t>Stegemann S, Sheehan L, Rossi A, Barrett A, Paudel A, Crean A, et al. Rational and practical considerations to guide a target product profile for patient-centric drug product development with measurable patient outcomes – A proposed roadmap. European Journal of Pharmaceutics and Biopharmaceutics. 2022;177: 81–88. doi:10.1016/j.ejpb.2022.06.006</w:t>
      </w:r>
    </w:p>
    <w:p w14:paraId="2E6AFF15" w14:textId="77777777" w:rsidR="0029539D" w:rsidRDefault="0029539D" w:rsidP="0029539D">
      <w:pPr>
        <w:pStyle w:val="Bibliography"/>
      </w:pPr>
      <w:r>
        <w:t xml:space="preserve">18. </w:t>
      </w:r>
      <w:r>
        <w:tab/>
        <w:t>Adepoyibi T, Lilis L, Greb H, Boyle D. Which attributes within target product profiles for tuberculosis diagnostics are the most important to focus on? Int J Tuberc Lung Dis. 2018;22: 425–428. doi:10.5588/ijtld.17.0312</w:t>
      </w:r>
    </w:p>
    <w:p w14:paraId="59C882B2" w14:textId="77777777" w:rsidR="0029539D" w:rsidRDefault="0029539D" w:rsidP="0029539D">
      <w:pPr>
        <w:pStyle w:val="Bibliography"/>
      </w:pPr>
      <w:r>
        <w:t xml:space="preserve">19. </w:t>
      </w:r>
      <w:r>
        <w:tab/>
        <w:t>Denkinger CM, Kik SV, Cirillo DM, Casenghi M, Shinnick T, Weyer K, et al. Defining the Needs for Next Generation Assays for Tuberculosis. The Journal of Infectious Diseases. 2015;211: S29–S38. doi:10.1093/infdis/jiu821</w:t>
      </w:r>
    </w:p>
    <w:p w14:paraId="7C4ADE19" w14:textId="77777777" w:rsidR="0029539D" w:rsidRDefault="0029539D" w:rsidP="0029539D">
      <w:pPr>
        <w:pStyle w:val="Bibliography"/>
      </w:pPr>
      <w:r>
        <w:t xml:space="preserve">20. </w:t>
      </w:r>
      <w:r>
        <w:tab/>
        <w:t>Tolley EE, McKenna K, Mackenzie C, Ngabo F, Munyambanza E, Arcara J, et al. Preferences for a potential longer-acting injectable contraceptive: perspectives from women, providers, and policy makers in Kenya and Rwanda. Glob Health Sci Pract. 2014;2: 182–194. doi:10.9745/GHSP-D-13-00147</w:t>
      </w:r>
    </w:p>
    <w:p w14:paraId="5F375373" w14:textId="77777777" w:rsidR="0029539D" w:rsidRDefault="0029539D" w:rsidP="0029539D">
      <w:pPr>
        <w:pStyle w:val="Bibliography"/>
      </w:pPr>
      <w:r>
        <w:t xml:space="preserve">21. </w:t>
      </w:r>
      <w:r>
        <w:tab/>
        <w:t>World Health Organization. Leishmaniasis fact sheet, http://www.who.int/mediacentre/factsheets/fs375/en/, accessed 2018-04-18. In: WHO [Internet]. 2018 [cited 18 Apr 2018]. Available: http://www.who.int/mediacentre/factsheets/fs375/en/</w:t>
      </w:r>
    </w:p>
    <w:p w14:paraId="6889520B" w14:textId="77777777" w:rsidR="0029539D" w:rsidRDefault="0029539D" w:rsidP="0029539D">
      <w:pPr>
        <w:pStyle w:val="Bibliography"/>
      </w:pPr>
      <w:r>
        <w:t xml:space="preserve">22. </w:t>
      </w:r>
      <w:r>
        <w:tab/>
        <w:t>Monge-Maillo B, López-Vélez R. Therapeutic options for old world cutaneous leishmaniasis and new world cutaneous and mucocutaneous leishmaniasis. Drugs. 2013;73: 1889–1920. doi:10.1007/s40265-013-0132-1</w:t>
      </w:r>
    </w:p>
    <w:p w14:paraId="771D6614" w14:textId="77777777" w:rsidR="0029539D" w:rsidRDefault="0029539D" w:rsidP="0029539D">
      <w:pPr>
        <w:pStyle w:val="Bibliography"/>
      </w:pPr>
      <w:r>
        <w:t xml:space="preserve">23. </w:t>
      </w:r>
      <w:r>
        <w:tab/>
        <w:t>Pinart M, Rueda J-R, Romero GA, Pinzón-Flórez CE, Osorio-Arango K, Silveira Maia-Elkhoury AN, et al. Interventions for American cutaneous and mucocutaneous leishmaniasis. Cochrane Database Syst Rev. 2020;8: CD004834. doi:10.1002/14651858.CD004834.pub3</w:t>
      </w:r>
    </w:p>
    <w:p w14:paraId="3DE217A9" w14:textId="77777777" w:rsidR="0029539D" w:rsidRDefault="0029539D" w:rsidP="0029539D">
      <w:pPr>
        <w:pStyle w:val="Bibliography"/>
      </w:pPr>
      <w:r>
        <w:t xml:space="preserve">24. </w:t>
      </w:r>
      <w:r>
        <w:tab/>
        <w:t>Cota GF, de Sousa MR, Fereguetti TO, Saleme PS, Alvarisa TK, Rabello A. The cure rate after placebo or no therapy in American cutaneous leishmaniasis: a systematic review and meta-analysis. PLoS One. 2016;11: e0149697. doi:10.1371/journal.pone.0149697</w:t>
      </w:r>
    </w:p>
    <w:p w14:paraId="25B274C1" w14:textId="77777777" w:rsidR="0029539D" w:rsidRDefault="0029539D" w:rsidP="0029539D">
      <w:pPr>
        <w:pStyle w:val="Bibliography"/>
      </w:pPr>
      <w:r>
        <w:t xml:space="preserve">25. </w:t>
      </w:r>
      <w:r>
        <w:tab/>
        <w:t>Miranda Lessa M, Andrade Lessa H, Castro TWN, Oliveira A, Scherifer A, Machado P, et al. Mucosal leishmaniasis: epidemiological and clinical aspects. Brazilian Journal of Otorhinolaryngology. 2007;73: 843–847. doi:10.1016/S1808-8694(15)31181-2</w:t>
      </w:r>
    </w:p>
    <w:p w14:paraId="4A35D918" w14:textId="77777777" w:rsidR="0029539D" w:rsidRDefault="0029539D" w:rsidP="0029539D">
      <w:pPr>
        <w:pStyle w:val="Bibliography"/>
      </w:pPr>
      <w:r>
        <w:t xml:space="preserve">26. </w:t>
      </w:r>
      <w:r>
        <w:tab/>
        <w:t>Erber AC, Arana B, Bennis I, Salah AB, Boukthir A, Noriega M del MC, et al. An international qualitative study exploring patients’ experiences of cutaneous leishmaniasis: study set-up and protocol. BMJ Open. 2018;8: e021372. doi:10.1136/bmjopen-2017-021372</w:t>
      </w:r>
    </w:p>
    <w:p w14:paraId="0ED6446A" w14:textId="77777777" w:rsidR="0029539D" w:rsidRDefault="0029539D" w:rsidP="0029539D">
      <w:pPr>
        <w:pStyle w:val="Bibliography"/>
      </w:pPr>
      <w:r>
        <w:t xml:space="preserve">27. </w:t>
      </w:r>
      <w:r>
        <w:tab/>
        <w:t>Erber AC, Arana B, Salah AB, Bennis I, Boukthir A, Noriega M del MC, et al. Patients’ preferences of cutaneous leishmaniasis treatment outcomes: Findings from an international qualitative study. PLOS Neglected Tropical Diseases. 2020;14: e0007996. doi:10.1371/journal.pntd.0007996</w:t>
      </w:r>
    </w:p>
    <w:p w14:paraId="4D0B500D" w14:textId="77777777" w:rsidR="0029539D" w:rsidRPr="00BB6E5F" w:rsidRDefault="0029539D" w:rsidP="0029539D">
      <w:pPr>
        <w:pStyle w:val="Bibliography"/>
        <w:rPr>
          <w:lang w:val="de-DE"/>
        </w:rPr>
      </w:pPr>
      <w:r>
        <w:t xml:space="preserve">28. </w:t>
      </w:r>
      <w:r>
        <w:tab/>
        <w:t xml:space="preserve">Beyreder J. [A case of leishmaniasis in Lower Austria]. </w:t>
      </w:r>
      <w:r w:rsidRPr="00BB6E5F">
        <w:rPr>
          <w:lang w:val="de-DE"/>
        </w:rPr>
        <w:t xml:space="preserve">Wien Med Wochenschr. 1965;115: 900–901. </w:t>
      </w:r>
    </w:p>
    <w:p w14:paraId="460AEFBE" w14:textId="77777777" w:rsidR="0029539D" w:rsidRDefault="0029539D" w:rsidP="0029539D">
      <w:pPr>
        <w:pStyle w:val="Bibliography"/>
      </w:pPr>
      <w:r w:rsidRPr="00BB6E5F">
        <w:rPr>
          <w:lang w:val="de-DE"/>
        </w:rPr>
        <w:t xml:space="preserve">29. </w:t>
      </w:r>
      <w:r w:rsidRPr="00BB6E5F">
        <w:rPr>
          <w:lang w:val="de-DE"/>
        </w:rPr>
        <w:tab/>
        <w:t xml:space="preserve">Kollaritsch H, Emminger W, Zaunschirm A, Aspöck H. Suspected autochthonous kala-azar in Austria. </w:t>
      </w:r>
      <w:r>
        <w:t>Lancet. 1989;1: 901–902. doi:10.1016/s0140-6736(89)92895-x</w:t>
      </w:r>
    </w:p>
    <w:p w14:paraId="2C9C30E1" w14:textId="77777777" w:rsidR="0029539D" w:rsidRDefault="0029539D" w:rsidP="0029539D">
      <w:pPr>
        <w:pStyle w:val="Bibliography"/>
      </w:pPr>
      <w:r>
        <w:lastRenderedPageBreak/>
        <w:t xml:space="preserve">30. </w:t>
      </w:r>
      <w:r>
        <w:tab/>
        <w:t>Srivastava A, Thomson SB. Framework Analysis: A Qualitative Methodology for Applied Policy Research. Rochester, NY: Social Science Research Network; 2009 Jan. Report No.: ID 2760705. Available: https://papers.ssrn.com/abstract=2760705</w:t>
      </w:r>
    </w:p>
    <w:p w14:paraId="7F0BEDF1" w14:textId="77777777" w:rsidR="0029539D" w:rsidRDefault="0029539D" w:rsidP="0029539D">
      <w:pPr>
        <w:pStyle w:val="Bibliography"/>
      </w:pPr>
      <w:r>
        <w:t xml:space="preserve">31. </w:t>
      </w:r>
      <w:r>
        <w:tab/>
        <w:t>Gale NK, Heath G, Cameron E, Rashid S, Redwood S. Using the framework method for the analysis of qualitative data in multi-disciplinary health research. BMC Med Res Methodol. 2013;13: 117. doi:10.1186/1471-2288-13-117</w:t>
      </w:r>
    </w:p>
    <w:p w14:paraId="07B43E53" w14:textId="77777777" w:rsidR="0029539D" w:rsidRDefault="0029539D" w:rsidP="0029539D">
      <w:pPr>
        <w:pStyle w:val="Bibliography"/>
      </w:pPr>
      <w:r>
        <w:t xml:space="preserve">32. </w:t>
      </w:r>
      <w:r>
        <w:tab/>
        <w:t>DNDi. Target product profile for cutaneous leishmaniasis | DNDi. 20 Feb 2020 [cited 13 Jul 2022]. Available: https://dndi.org/diseases/cutaneous-leishmaniasis/target-product-profile/</w:t>
      </w:r>
    </w:p>
    <w:p w14:paraId="28C7AEBA" w14:textId="77777777" w:rsidR="0029539D" w:rsidRDefault="0029539D" w:rsidP="0029539D">
      <w:pPr>
        <w:pStyle w:val="Bibliography"/>
      </w:pPr>
      <w:r>
        <w:t xml:space="preserve">33. </w:t>
      </w:r>
      <w:r>
        <w:tab/>
        <w:t>Bailey F, Mondragon-Shem K, Haines LR, Olabi A, Alorfi A, Ruiz-Postigo JA, et al. Cutaneous leishmaniasis and co-morbid major depressive disorder: A systematic review with burden estimates. PLoS Negl Trop Dis. 2019;13: e0007092. doi:10.1371/journal.pntd.0007092</w:t>
      </w:r>
    </w:p>
    <w:p w14:paraId="0F86CE5F" w14:textId="77777777" w:rsidR="0029539D" w:rsidRDefault="0029539D" w:rsidP="0029539D">
      <w:pPr>
        <w:pStyle w:val="Bibliography"/>
      </w:pPr>
      <w:r>
        <w:t xml:space="preserve">34. </w:t>
      </w:r>
      <w:r>
        <w:tab/>
        <w:t>Bennis I, De Brouwere V, Belrhiti Z, Sahibi H, Boelaert M. Psychosocial burden of localised cutaneous Leishmaniasis: a scoping review. BMC Public Health. 2018;18: 358. doi:10.1186/s12889-018-5260-9</w:t>
      </w:r>
    </w:p>
    <w:p w14:paraId="41A7B9D9" w14:textId="77777777" w:rsidR="0029539D" w:rsidRDefault="0029539D" w:rsidP="0029539D">
      <w:pPr>
        <w:pStyle w:val="Bibliography"/>
      </w:pPr>
      <w:r>
        <w:t xml:space="preserve">35. </w:t>
      </w:r>
      <w:r>
        <w:tab/>
        <w:t>Boukthir A, Bettaieb J, Erber AC, Bouguerra H, Mallekh R, Naouar I, et al. Psycho-social impacts, experiences and perspectives of patients with Cutaneous Leishmaniasis regarding treatment options and case management: An exploratory qualitative study in Tunisia. PLoS One. 2020;15: e0242494. doi:10.1371/journal.pone.0242494</w:t>
      </w:r>
    </w:p>
    <w:p w14:paraId="5A91A188" w14:textId="77777777" w:rsidR="0029539D" w:rsidRDefault="0029539D" w:rsidP="0029539D">
      <w:pPr>
        <w:pStyle w:val="Bibliography"/>
      </w:pPr>
      <w:r>
        <w:t xml:space="preserve">36. </w:t>
      </w:r>
      <w:r>
        <w:tab/>
        <w:t xml:space="preserve">Khatami A, Emmelin M, Talaee R, Miramin-Mohammadi A, Aghazadeh N, Firooz A, et al. Lived Experiences of Patients Suffering from Acute Old World Cutaneous Leishmaniasis: A Qualitative Content Analysis Study from Iran. J Arthropod Borne Dis. 2018;12: 180–195. </w:t>
      </w:r>
    </w:p>
    <w:p w14:paraId="1FEEC73C" w14:textId="77777777" w:rsidR="0029539D" w:rsidRDefault="0029539D" w:rsidP="0029539D">
      <w:pPr>
        <w:pStyle w:val="Bibliography"/>
      </w:pPr>
      <w:r>
        <w:t xml:space="preserve">37. </w:t>
      </w:r>
      <w:r>
        <w:tab/>
        <w:t>Pires M, Wright B, Kaye PM, Conceição V da, Churchill RC. The impact of leishmaniasis on mental health and psychosocial well-being: A systematic review. PLOS ONE. 2019;14: e0223313. doi:10.1371/journal.pone.0223313</w:t>
      </w:r>
    </w:p>
    <w:p w14:paraId="265E00B2" w14:textId="77777777" w:rsidR="0029539D" w:rsidRDefault="0029539D" w:rsidP="0029539D">
      <w:pPr>
        <w:pStyle w:val="Bibliography"/>
      </w:pPr>
      <w:r>
        <w:t xml:space="preserve">38. </w:t>
      </w:r>
      <w:r>
        <w:tab/>
        <w:t>Reithinger R, Aadil K, Kolaczinski J, Mohsen M, Hami S. Social impact of leishmaniasis, Afghanistan. Emerging Infect Dis. 2005;11: 634–636. doi:10.3201/eid1104.040945</w:t>
      </w:r>
    </w:p>
    <w:p w14:paraId="7F4D7378" w14:textId="77777777" w:rsidR="0029539D" w:rsidRDefault="0029539D" w:rsidP="0029539D">
      <w:pPr>
        <w:pStyle w:val="Bibliography"/>
      </w:pPr>
      <w:r>
        <w:t xml:space="preserve">39. </w:t>
      </w:r>
      <w:r>
        <w:tab/>
        <w:t>Ntuli MM. Ending the neglect to attain the Sustainable Development Goals: A road map for neglected tropical diseases 2021–2030. WHO; 2021. Available: https://www.who.int/publications-detail-redirect/9789240010352</w:t>
      </w:r>
    </w:p>
    <w:p w14:paraId="5953B562" w14:textId="77777777" w:rsidR="0029539D" w:rsidRDefault="0029539D" w:rsidP="0029539D">
      <w:pPr>
        <w:pStyle w:val="Bibliography"/>
      </w:pPr>
      <w:r>
        <w:t xml:space="preserve">40. </w:t>
      </w:r>
      <w:r>
        <w:tab/>
        <w:t xml:space="preserve">Reeler AV. Anthropological perspectives on injections: a review. Bull World Health Organ. 2000;78: 135–143. </w:t>
      </w:r>
    </w:p>
    <w:p w14:paraId="7B6254ED" w14:textId="77777777" w:rsidR="0029539D" w:rsidRDefault="0029539D" w:rsidP="0029539D">
      <w:pPr>
        <w:pStyle w:val="Bibliography"/>
      </w:pPr>
      <w:r>
        <w:t xml:space="preserve">41. </w:t>
      </w:r>
      <w:r>
        <w:tab/>
        <w:t>Janjua NZ, Hutin YJ, Akhtar S, Ahmad K. Population beliefs about the efficacy of injections in Pakistan’s Sindh province. Public Health. 2006;120: 824–833. doi:10.1016/j.puhe.2006.05.004</w:t>
      </w:r>
    </w:p>
    <w:p w14:paraId="0661109F" w14:textId="77777777" w:rsidR="0029539D" w:rsidRDefault="0029539D" w:rsidP="0029539D">
      <w:pPr>
        <w:pStyle w:val="Bibliography"/>
      </w:pPr>
      <w:r>
        <w:t xml:space="preserve">42. </w:t>
      </w:r>
      <w:r>
        <w:tab/>
        <w:t>Okwor I, Uzonna J. Social and Economic Burden of Human Leishmaniasis. Am J Trop Med Hyg. 2016;94: 489–493. doi:10.4269/ajtmh.15-0408</w:t>
      </w:r>
    </w:p>
    <w:p w14:paraId="54C75570" w14:textId="77777777" w:rsidR="0029539D" w:rsidRDefault="0029539D" w:rsidP="0029539D">
      <w:pPr>
        <w:pStyle w:val="Bibliography"/>
      </w:pPr>
      <w:r>
        <w:t xml:space="preserve">43. </w:t>
      </w:r>
      <w:r>
        <w:tab/>
        <w:t>Bautista-Gomez MM, Doerfler J, Del Mar Castro M. Barriers to cutaneous leishmaniasis care faced by indigenous communities of rural areas in Colombia: a qualitative study. BMC Infect Dis. 2022;22: 302. doi:10.1186/s12879-022-07204-w</w:t>
      </w:r>
    </w:p>
    <w:p w14:paraId="7E2593EF" w14:textId="77777777" w:rsidR="0029539D" w:rsidRDefault="0029539D" w:rsidP="0029539D">
      <w:pPr>
        <w:pStyle w:val="Bibliography"/>
      </w:pPr>
      <w:r>
        <w:lastRenderedPageBreak/>
        <w:t xml:space="preserve">44. </w:t>
      </w:r>
      <w:r>
        <w:tab/>
        <w:t>Arana BA, Rizzo NR, Navin TR, Klein RE, Kroeger A. Cutaneous leishmaniasis in Guatemala: people’s knowledge, concepts and practices. null. 2000;94: 779–786. doi:10.1080/00034983.2000.11813602</w:t>
      </w:r>
    </w:p>
    <w:p w14:paraId="02A92766" w14:textId="77777777" w:rsidR="0029539D" w:rsidRDefault="0029539D" w:rsidP="0029539D">
      <w:pPr>
        <w:pStyle w:val="Bibliography"/>
      </w:pPr>
      <w:r>
        <w:t xml:space="preserve">45. </w:t>
      </w:r>
      <w:r>
        <w:tab/>
        <w:t>Molyneux DH, Savioli L, Engels D. Neglected tropical diseases: progress towards addressing the chronic pandemic. The Lancet. 2017;389: 312–325. doi:10.1016/S0140-6736(16)30171-4</w:t>
      </w:r>
    </w:p>
    <w:p w14:paraId="2E591300" w14:textId="77777777" w:rsidR="0029539D" w:rsidRDefault="0029539D" w:rsidP="0029539D">
      <w:pPr>
        <w:pStyle w:val="Bibliography"/>
      </w:pPr>
      <w:r>
        <w:t xml:space="preserve">46. </w:t>
      </w:r>
      <w:r>
        <w:tab/>
        <w:t>Grifferty G, Shirley H, McGloin J, Kahn J, Orriols A, Wamai R. Vulnerabilities to and the Socioeconomic and Psychosocial Impacts of the Leishmaniases: A Review. RRTM. 2021;12: 135–151. doi:10.2147/RRTM.S278138</w:t>
      </w:r>
    </w:p>
    <w:p w14:paraId="2A3AC184" w14:textId="77777777" w:rsidR="0029539D" w:rsidRDefault="0029539D" w:rsidP="0029539D">
      <w:pPr>
        <w:pStyle w:val="Bibliography"/>
      </w:pPr>
      <w:r>
        <w:t xml:space="preserve">47. </w:t>
      </w:r>
      <w:r>
        <w:tab/>
        <w:t>Hoos A, Anderson J, Boutin M, Dewulf L, Geissler J, Johnston G, et al. Partnering With Patients in the Development and Lifecycle of Medicines: A Call for Action. Ther Innov Regul Sci. 2015;49: 929–939. doi:10.1177/2168479015580384</w:t>
      </w:r>
    </w:p>
    <w:p w14:paraId="2B1EBF9E" w14:textId="77777777" w:rsidR="0029539D" w:rsidRDefault="0029539D" w:rsidP="0029539D">
      <w:pPr>
        <w:pStyle w:val="Bibliography"/>
      </w:pPr>
      <w:r>
        <w:t xml:space="preserve">48. </w:t>
      </w:r>
      <w:r>
        <w:tab/>
        <w:t>Lowe MM, Blaser DA, Cone L, Arcona S, Ko J, Sasane R, et al. Increasing Patient Involvement in Drug Development. Value in Health. 2016;19: 869–878. doi:10.1016/j.jval.2016.04.009</w:t>
      </w:r>
    </w:p>
    <w:p w14:paraId="55A9E1FF" w14:textId="77777777" w:rsidR="0029539D" w:rsidRDefault="0029539D" w:rsidP="0029539D">
      <w:pPr>
        <w:pStyle w:val="Bibliography"/>
      </w:pPr>
      <w:r>
        <w:t xml:space="preserve">49. </w:t>
      </w:r>
      <w:r>
        <w:tab/>
        <w:t>Caridha D, Vesely B, van Bocxlaer K, Arana B, Mowbray CE, Rafati S, et al. Route map for the discovery and pre-clinical development of new drugs and treatments for cutaneous leishmaniasis. International Journal for Parasitology: Drugs and Drug Resistance. 2019;11: 106–117. doi:10.1016/j.ijpddr.2019.06.003</w:t>
      </w:r>
    </w:p>
    <w:p w14:paraId="714FC60E" w14:textId="77777777" w:rsidR="0029539D" w:rsidRDefault="0029539D" w:rsidP="0029539D">
      <w:pPr>
        <w:pStyle w:val="Bibliography"/>
      </w:pPr>
      <w:r>
        <w:t xml:space="preserve">50. </w:t>
      </w:r>
      <w:r>
        <w:tab/>
        <w:t xml:space="preserve">López L, Quintero J, Vélez I, Jimenéz A, Zischke G, Llanos A, et al. Evaluation of scars and treatment preferences in subjects with Cutaneous Leishmaniasis treated with pentavalent antimonials, thermotherapy or thermotherapy in combination with miltefosine, a multicenter study Colombia and Peru. WorldLeish 7 Proceedings and abstracts book. Cartagena, Colombia; 2022. pp. 935–36. </w:t>
      </w:r>
    </w:p>
    <w:p w14:paraId="1C6DFFCC" w14:textId="77777777" w:rsidR="0029539D" w:rsidRDefault="0029539D" w:rsidP="0029539D">
      <w:pPr>
        <w:pStyle w:val="Bibliography"/>
      </w:pPr>
      <w:r>
        <w:t xml:space="preserve">51. </w:t>
      </w:r>
      <w:r>
        <w:tab/>
        <w:t>Suls J, Martin R, Wheeler L. Three Kinds of Opinion Comparison: The Triadic Model. Pers Soc Psychol Rev. 2000;4: 219–237. doi:10.1207/S15327957PSPR0403_2</w:t>
      </w:r>
    </w:p>
    <w:p w14:paraId="42FB0090" w14:textId="77777777" w:rsidR="0029539D" w:rsidRDefault="0029539D" w:rsidP="0029539D">
      <w:pPr>
        <w:pStyle w:val="Bibliography"/>
      </w:pPr>
      <w:r>
        <w:t xml:space="preserve">52. </w:t>
      </w:r>
      <w:r>
        <w:tab/>
        <w:t xml:space="preserve">Ryan M. Discrete choice experiments in health care. BMJ. 2004;328: 360–361. </w:t>
      </w:r>
    </w:p>
    <w:p w14:paraId="32516AC8" w14:textId="77777777" w:rsidR="0029539D" w:rsidRDefault="0029539D" w:rsidP="0029539D">
      <w:pPr>
        <w:pStyle w:val="Bibliography"/>
      </w:pPr>
      <w:r>
        <w:t xml:space="preserve">53. </w:t>
      </w:r>
      <w:r>
        <w:tab/>
        <w:t xml:space="preserve">Ryan M, Gerard K. Using discrete choice experiments to value health care programmes: current practice and future research reflections. Appl Health Econ Health Policy. 2003;2: 55–64. </w:t>
      </w:r>
    </w:p>
    <w:p w14:paraId="787A45A8" w14:textId="77777777" w:rsidR="0029539D" w:rsidRDefault="0029539D" w:rsidP="0029539D">
      <w:pPr>
        <w:pStyle w:val="Bibliography"/>
      </w:pPr>
      <w:r>
        <w:t xml:space="preserve">54. </w:t>
      </w:r>
      <w:r>
        <w:tab/>
        <w:t>Torbica A, Rognoni C, Tarricone R. Investigating Patients’ Preferences to Inform Drug Development Decisions: Novel Insights from a Discrete Choice Experiment in Migraine. Int J Environ Res Public Health. 2021;18: 4916. doi:10.3390/ijerph18094916</w:t>
      </w:r>
    </w:p>
    <w:p w14:paraId="05CF376B" w14:textId="77777777" w:rsidR="0029539D" w:rsidRDefault="0029539D" w:rsidP="0029539D">
      <w:pPr>
        <w:pStyle w:val="Bibliography"/>
      </w:pPr>
      <w:r>
        <w:t xml:space="preserve">55. </w:t>
      </w:r>
      <w:r>
        <w:tab/>
        <w:t>Holmes EAF, Plumpton C, Baker GA, Jacoby A, Ring A, Williamson P, et al. Patient-Focused Drug Development Methods for Benefit-Risk Assessments: A Case Study Using a Discrete Choice Experiment for Antiepileptic Drugs. Clin Pharmacol Ther. 2019;105: 672–683. doi:10.1002/cpt.1231</w:t>
      </w:r>
    </w:p>
    <w:p w14:paraId="798DC13C" w14:textId="77777777" w:rsidR="0029539D" w:rsidRDefault="0029539D" w:rsidP="0029539D">
      <w:pPr>
        <w:pStyle w:val="Bibliography"/>
      </w:pPr>
      <w:r>
        <w:t xml:space="preserve">56. </w:t>
      </w:r>
      <w:r>
        <w:tab/>
        <w:t>Tsai J-H, Crossnohere NL, Strong T, Bridges JFP. Measuring Meaningful Benefit-Risk Tradeoffs to Promote Patient-Focused Drug Development in Prader-Willi Syndrome: A Discrete-Choice Experiment. MDM Policy Pract. 2021;6: 23814683211039457. doi:10.1177/23814683211039457</w:t>
      </w:r>
    </w:p>
    <w:p w14:paraId="4E3B11EF" w14:textId="77777777" w:rsidR="0029539D" w:rsidRDefault="0029539D" w:rsidP="0029539D">
      <w:pPr>
        <w:pStyle w:val="Bibliography"/>
      </w:pPr>
      <w:r>
        <w:t xml:space="preserve">57. </w:t>
      </w:r>
      <w:r>
        <w:tab/>
        <w:t xml:space="preserve">Apantaku G, Aguiar M, Kaal KJ, McDonald PJ, Connolly MB, Hrincu V, et al. Understanding Attributes that Influence Physician and Caregiver Decisions About Neurotechnology for Pediatric </w:t>
      </w:r>
      <w:r>
        <w:lastRenderedPageBreak/>
        <w:t>Drug-Resistant Epilepsy: A Formative Qualitative Study to Support the Development of a Discrete Choice Experiment. Patient. 2022;15: 219–232. doi:10.1007/s40271-021-00544-w</w:t>
      </w:r>
    </w:p>
    <w:p w14:paraId="4B2BD078" w14:textId="77777777" w:rsidR="0029539D" w:rsidRDefault="0029539D" w:rsidP="0029539D">
      <w:pPr>
        <w:pStyle w:val="Bibliography"/>
      </w:pPr>
      <w:r>
        <w:t xml:space="preserve">58. </w:t>
      </w:r>
      <w:r>
        <w:tab/>
        <w:t xml:space="preserve">Gobo G. Sampling, Representativeness And Generalizability. In: Seale C, Gobo G, Gubrium JF, Silverman D, editors. Qualitative Research Practice. SAGE Publications; 2004. pp. 405–427. </w:t>
      </w:r>
    </w:p>
    <w:p w14:paraId="6AE972D8" w14:textId="77777777" w:rsidR="0029539D" w:rsidRDefault="0029539D" w:rsidP="0029539D">
      <w:pPr>
        <w:pStyle w:val="Bibliography"/>
      </w:pPr>
      <w:r>
        <w:t xml:space="preserve">59. </w:t>
      </w:r>
      <w:r>
        <w:tab/>
        <w:t>WHO. Ending the neglect to attain the sustainable development goals: a strategic framework for integrated control and management of skin-related neglected tropical diseases. 2022. Available: https://www.who.int/publications-detail-redirect/9789240051423</w:t>
      </w:r>
    </w:p>
    <w:p w14:paraId="18E7ADD9" w14:textId="77777777" w:rsidR="0029539D" w:rsidRDefault="0029539D" w:rsidP="0029539D">
      <w:pPr>
        <w:pStyle w:val="Bibliography"/>
      </w:pPr>
      <w:r>
        <w:t xml:space="preserve">60. </w:t>
      </w:r>
      <w:r>
        <w:tab/>
        <w:t>Lancet T. Neglected tropical diseases: ending the neglect of populations. The Lancet. 2022;399: 411. doi:10.1016/S0140-6736(22)00161-1</w:t>
      </w:r>
    </w:p>
    <w:p w14:paraId="7406ABBC" w14:textId="0879BE9F" w:rsidR="00FC3F38" w:rsidRPr="002D243A" w:rsidRDefault="00B90A6B" w:rsidP="000E49ED">
      <w:pPr>
        <w:pStyle w:val="Bibliography"/>
      </w:pPr>
      <w:r w:rsidRPr="00AA1B5F">
        <w:rPr>
          <w:sz w:val="20"/>
        </w:rPr>
        <w:fldChar w:fldCharType="end"/>
      </w:r>
    </w:p>
    <w:sectPr w:rsidR="00FC3F38" w:rsidRPr="002D243A" w:rsidSect="002649C7">
      <w:headerReference w:type="default" r:id="rId11"/>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48A1F" w14:textId="77777777" w:rsidR="0066348C" w:rsidRDefault="0066348C" w:rsidP="00DC3079">
      <w:r>
        <w:separator/>
      </w:r>
    </w:p>
  </w:endnote>
  <w:endnote w:type="continuationSeparator" w:id="0">
    <w:p w14:paraId="607423C0" w14:textId="77777777" w:rsidR="0066348C" w:rsidRDefault="0066348C" w:rsidP="00DC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121965"/>
      <w:docPartObj>
        <w:docPartGallery w:val="Page Numbers (Bottom of Page)"/>
        <w:docPartUnique/>
      </w:docPartObj>
    </w:sdtPr>
    <w:sdtEndPr>
      <w:rPr>
        <w:noProof/>
        <w:sz w:val="18"/>
        <w:szCs w:val="18"/>
      </w:rPr>
    </w:sdtEndPr>
    <w:sdtContent>
      <w:p w14:paraId="3ECD176D" w14:textId="507DA607" w:rsidR="00833B7D" w:rsidRPr="001F3823" w:rsidRDefault="00833B7D" w:rsidP="001F3823">
        <w:pPr>
          <w:pStyle w:val="Footer"/>
          <w:jc w:val="right"/>
          <w:rPr>
            <w:sz w:val="18"/>
            <w:szCs w:val="18"/>
          </w:rPr>
        </w:pPr>
        <w:r w:rsidRPr="001F3823">
          <w:rPr>
            <w:sz w:val="18"/>
            <w:szCs w:val="18"/>
          </w:rPr>
          <w:fldChar w:fldCharType="begin"/>
        </w:r>
        <w:r w:rsidRPr="001F3823">
          <w:rPr>
            <w:sz w:val="18"/>
            <w:szCs w:val="18"/>
          </w:rPr>
          <w:instrText xml:space="preserve"> PAGE   \* MERGEFORMAT </w:instrText>
        </w:r>
        <w:r w:rsidRPr="001F3823">
          <w:rPr>
            <w:sz w:val="18"/>
            <w:szCs w:val="18"/>
          </w:rPr>
          <w:fldChar w:fldCharType="separate"/>
        </w:r>
        <w:r w:rsidR="008B4366">
          <w:rPr>
            <w:noProof/>
            <w:sz w:val="18"/>
            <w:szCs w:val="18"/>
          </w:rPr>
          <w:t>23</w:t>
        </w:r>
        <w:r w:rsidRPr="001F3823">
          <w:rPr>
            <w:noProof/>
            <w:sz w:val="18"/>
            <w:szCs w:val="18"/>
          </w:rPr>
          <w:fldChar w:fldCharType="end"/>
        </w:r>
      </w:p>
    </w:sdtContent>
  </w:sdt>
  <w:p w14:paraId="38C8E95A" w14:textId="0527046A" w:rsidR="00833B7D" w:rsidRDefault="00833B7D" w:rsidP="00DC3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1B8AF" w14:textId="77777777" w:rsidR="0066348C" w:rsidRDefault="0066348C" w:rsidP="00DC3079">
      <w:r>
        <w:separator/>
      </w:r>
    </w:p>
  </w:footnote>
  <w:footnote w:type="continuationSeparator" w:id="0">
    <w:p w14:paraId="067322A5" w14:textId="77777777" w:rsidR="0066348C" w:rsidRDefault="0066348C" w:rsidP="00DC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833B7D" w14:paraId="1B8F8B8D" w14:textId="77777777" w:rsidTr="00A624D7">
      <w:tc>
        <w:tcPr>
          <w:tcW w:w="3005" w:type="dxa"/>
        </w:tcPr>
        <w:p w14:paraId="78B8E890" w14:textId="27D7604A" w:rsidR="00833B7D" w:rsidRDefault="00833B7D" w:rsidP="00DC3079">
          <w:pPr>
            <w:pStyle w:val="Header"/>
          </w:pPr>
        </w:p>
      </w:tc>
      <w:tc>
        <w:tcPr>
          <w:tcW w:w="3005" w:type="dxa"/>
        </w:tcPr>
        <w:p w14:paraId="7A3E49EB" w14:textId="232A883B" w:rsidR="00833B7D" w:rsidRDefault="00833B7D" w:rsidP="00DC3079">
          <w:pPr>
            <w:pStyle w:val="Header"/>
          </w:pPr>
        </w:p>
      </w:tc>
      <w:tc>
        <w:tcPr>
          <w:tcW w:w="3005" w:type="dxa"/>
        </w:tcPr>
        <w:p w14:paraId="14CB6A44" w14:textId="57EC75AB" w:rsidR="00833B7D" w:rsidRDefault="00833B7D" w:rsidP="00DC3079">
          <w:pPr>
            <w:pStyle w:val="Header"/>
          </w:pPr>
        </w:p>
      </w:tc>
    </w:tr>
  </w:tbl>
  <w:p w14:paraId="3F777FDA" w14:textId="5E473259" w:rsidR="00833B7D" w:rsidRDefault="00833B7D" w:rsidP="00DC3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F93653EE"/>
    <w:name w:val="WW8Num5"/>
    <w:lvl w:ilvl="0">
      <w:start w:val="1"/>
      <w:numFmt w:val="decimal"/>
      <w:lvlText w:val="%1."/>
      <w:lvlJc w:val="left"/>
      <w:pPr>
        <w:tabs>
          <w:tab w:val="num" w:pos="720"/>
        </w:tabs>
        <w:ind w:left="720" w:hanging="360"/>
      </w:pPr>
      <w:rPr>
        <w:rFonts w:cs="Arial"/>
        <w:b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9977D3"/>
    <w:multiLevelType w:val="multilevel"/>
    <w:tmpl w:val="5B74FAA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46EE4"/>
    <w:multiLevelType w:val="hybridMultilevel"/>
    <w:tmpl w:val="D90AE3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45B56"/>
    <w:multiLevelType w:val="hybridMultilevel"/>
    <w:tmpl w:val="FFFFFFFF"/>
    <w:lvl w:ilvl="0" w:tplc="91C49B0E">
      <w:start w:val="1"/>
      <w:numFmt w:val="upperLetter"/>
      <w:lvlText w:val="%1."/>
      <w:lvlJc w:val="left"/>
      <w:pPr>
        <w:ind w:left="720" w:hanging="360"/>
      </w:pPr>
    </w:lvl>
    <w:lvl w:ilvl="1" w:tplc="F1701682">
      <w:start w:val="1"/>
      <w:numFmt w:val="lowerLetter"/>
      <w:lvlText w:val="%2."/>
      <w:lvlJc w:val="left"/>
      <w:pPr>
        <w:ind w:left="1440" w:hanging="360"/>
      </w:pPr>
    </w:lvl>
    <w:lvl w:ilvl="2" w:tplc="EBA25762">
      <w:start w:val="1"/>
      <w:numFmt w:val="lowerRoman"/>
      <w:lvlText w:val="%3."/>
      <w:lvlJc w:val="right"/>
      <w:pPr>
        <w:ind w:left="2160" w:hanging="180"/>
      </w:pPr>
    </w:lvl>
    <w:lvl w:ilvl="3" w:tplc="C414ED86">
      <w:start w:val="1"/>
      <w:numFmt w:val="decimal"/>
      <w:lvlText w:val="%4."/>
      <w:lvlJc w:val="left"/>
      <w:pPr>
        <w:ind w:left="2880" w:hanging="360"/>
      </w:pPr>
    </w:lvl>
    <w:lvl w:ilvl="4" w:tplc="BC7C54F4">
      <w:start w:val="1"/>
      <w:numFmt w:val="lowerLetter"/>
      <w:lvlText w:val="%5."/>
      <w:lvlJc w:val="left"/>
      <w:pPr>
        <w:ind w:left="3600" w:hanging="360"/>
      </w:pPr>
    </w:lvl>
    <w:lvl w:ilvl="5" w:tplc="72C8EE26">
      <w:start w:val="1"/>
      <w:numFmt w:val="lowerRoman"/>
      <w:lvlText w:val="%6."/>
      <w:lvlJc w:val="right"/>
      <w:pPr>
        <w:ind w:left="4320" w:hanging="180"/>
      </w:pPr>
    </w:lvl>
    <w:lvl w:ilvl="6" w:tplc="C4C4496E">
      <w:start w:val="1"/>
      <w:numFmt w:val="decimal"/>
      <w:lvlText w:val="%7."/>
      <w:lvlJc w:val="left"/>
      <w:pPr>
        <w:ind w:left="5040" w:hanging="360"/>
      </w:pPr>
    </w:lvl>
    <w:lvl w:ilvl="7" w:tplc="55E46FA8">
      <w:start w:val="1"/>
      <w:numFmt w:val="lowerLetter"/>
      <w:lvlText w:val="%8."/>
      <w:lvlJc w:val="left"/>
      <w:pPr>
        <w:ind w:left="5760" w:hanging="360"/>
      </w:pPr>
    </w:lvl>
    <w:lvl w:ilvl="8" w:tplc="23F6FBAE">
      <w:start w:val="1"/>
      <w:numFmt w:val="lowerRoman"/>
      <w:lvlText w:val="%9."/>
      <w:lvlJc w:val="right"/>
      <w:pPr>
        <w:ind w:left="6480" w:hanging="180"/>
      </w:pPr>
    </w:lvl>
  </w:abstractNum>
  <w:abstractNum w:abstractNumId="4" w15:restartNumberingAfterBreak="0">
    <w:nsid w:val="062D2DDA"/>
    <w:multiLevelType w:val="multilevel"/>
    <w:tmpl w:val="731A07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93EA1"/>
    <w:multiLevelType w:val="hybridMultilevel"/>
    <w:tmpl w:val="79343E24"/>
    <w:lvl w:ilvl="0" w:tplc="C0B42EB0">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BB7D49"/>
    <w:multiLevelType w:val="hybridMultilevel"/>
    <w:tmpl w:val="FFFFFFFF"/>
    <w:lvl w:ilvl="0" w:tplc="06CAC03C">
      <w:start w:val="1"/>
      <w:numFmt w:val="lowerLetter"/>
      <w:lvlText w:val="%1."/>
      <w:lvlJc w:val="left"/>
      <w:pPr>
        <w:ind w:left="720" w:hanging="360"/>
      </w:pPr>
    </w:lvl>
    <w:lvl w:ilvl="1" w:tplc="63786296">
      <w:start w:val="1"/>
      <w:numFmt w:val="lowerLetter"/>
      <w:lvlText w:val="%2."/>
      <w:lvlJc w:val="left"/>
      <w:pPr>
        <w:ind w:left="1440" w:hanging="360"/>
      </w:pPr>
    </w:lvl>
    <w:lvl w:ilvl="2" w:tplc="83DAD450">
      <w:start w:val="1"/>
      <w:numFmt w:val="lowerRoman"/>
      <w:lvlText w:val="%3."/>
      <w:lvlJc w:val="right"/>
      <w:pPr>
        <w:ind w:left="2160" w:hanging="180"/>
      </w:pPr>
    </w:lvl>
    <w:lvl w:ilvl="3" w:tplc="783CFBEE">
      <w:start w:val="1"/>
      <w:numFmt w:val="decimal"/>
      <w:lvlText w:val="%4."/>
      <w:lvlJc w:val="left"/>
      <w:pPr>
        <w:ind w:left="2880" w:hanging="360"/>
      </w:pPr>
    </w:lvl>
    <w:lvl w:ilvl="4" w:tplc="89B6B022">
      <w:start w:val="1"/>
      <w:numFmt w:val="lowerLetter"/>
      <w:lvlText w:val="%5."/>
      <w:lvlJc w:val="left"/>
      <w:pPr>
        <w:ind w:left="3600" w:hanging="360"/>
      </w:pPr>
    </w:lvl>
    <w:lvl w:ilvl="5" w:tplc="7C541356">
      <w:start w:val="1"/>
      <w:numFmt w:val="lowerRoman"/>
      <w:lvlText w:val="%6."/>
      <w:lvlJc w:val="right"/>
      <w:pPr>
        <w:ind w:left="4320" w:hanging="180"/>
      </w:pPr>
    </w:lvl>
    <w:lvl w:ilvl="6" w:tplc="295033D0">
      <w:start w:val="1"/>
      <w:numFmt w:val="decimal"/>
      <w:lvlText w:val="%7."/>
      <w:lvlJc w:val="left"/>
      <w:pPr>
        <w:ind w:left="5040" w:hanging="360"/>
      </w:pPr>
    </w:lvl>
    <w:lvl w:ilvl="7" w:tplc="21ECDFA4">
      <w:start w:val="1"/>
      <w:numFmt w:val="lowerLetter"/>
      <w:lvlText w:val="%8."/>
      <w:lvlJc w:val="left"/>
      <w:pPr>
        <w:ind w:left="5760" w:hanging="360"/>
      </w:pPr>
    </w:lvl>
    <w:lvl w:ilvl="8" w:tplc="4AE8FBB8">
      <w:start w:val="1"/>
      <w:numFmt w:val="lowerRoman"/>
      <w:lvlText w:val="%9."/>
      <w:lvlJc w:val="right"/>
      <w:pPr>
        <w:ind w:left="6480" w:hanging="180"/>
      </w:pPr>
    </w:lvl>
  </w:abstractNum>
  <w:abstractNum w:abstractNumId="7" w15:restartNumberingAfterBreak="0">
    <w:nsid w:val="0B2A7191"/>
    <w:multiLevelType w:val="hybridMultilevel"/>
    <w:tmpl w:val="FFFFFFFF"/>
    <w:lvl w:ilvl="0" w:tplc="24C4C8CC">
      <w:start w:val="1"/>
      <w:numFmt w:val="upperLetter"/>
      <w:lvlText w:val="%1."/>
      <w:lvlJc w:val="left"/>
      <w:pPr>
        <w:ind w:left="720" w:hanging="360"/>
      </w:pPr>
    </w:lvl>
    <w:lvl w:ilvl="1" w:tplc="D7E058E6">
      <w:start w:val="1"/>
      <w:numFmt w:val="lowerLetter"/>
      <w:lvlText w:val="%2."/>
      <w:lvlJc w:val="left"/>
      <w:pPr>
        <w:ind w:left="1440" w:hanging="360"/>
      </w:pPr>
    </w:lvl>
    <w:lvl w:ilvl="2" w:tplc="F96C5472">
      <w:start w:val="1"/>
      <w:numFmt w:val="lowerRoman"/>
      <w:lvlText w:val="%3."/>
      <w:lvlJc w:val="right"/>
      <w:pPr>
        <w:ind w:left="2160" w:hanging="180"/>
      </w:pPr>
    </w:lvl>
    <w:lvl w:ilvl="3" w:tplc="089A63B6">
      <w:start w:val="1"/>
      <w:numFmt w:val="decimal"/>
      <w:lvlText w:val="%4."/>
      <w:lvlJc w:val="left"/>
      <w:pPr>
        <w:ind w:left="2880" w:hanging="360"/>
      </w:pPr>
    </w:lvl>
    <w:lvl w:ilvl="4" w:tplc="CB44A0EC">
      <w:start w:val="1"/>
      <w:numFmt w:val="lowerLetter"/>
      <w:lvlText w:val="%5."/>
      <w:lvlJc w:val="left"/>
      <w:pPr>
        <w:ind w:left="3600" w:hanging="360"/>
      </w:pPr>
    </w:lvl>
    <w:lvl w:ilvl="5" w:tplc="0A386946">
      <w:start w:val="1"/>
      <w:numFmt w:val="lowerRoman"/>
      <w:lvlText w:val="%6."/>
      <w:lvlJc w:val="right"/>
      <w:pPr>
        <w:ind w:left="4320" w:hanging="180"/>
      </w:pPr>
    </w:lvl>
    <w:lvl w:ilvl="6" w:tplc="3A482792">
      <w:start w:val="1"/>
      <w:numFmt w:val="decimal"/>
      <w:lvlText w:val="%7."/>
      <w:lvlJc w:val="left"/>
      <w:pPr>
        <w:ind w:left="5040" w:hanging="360"/>
      </w:pPr>
    </w:lvl>
    <w:lvl w:ilvl="7" w:tplc="53C8A848">
      <w:start w:val="1"/>
      <w:numFmt w:val="lowerLetter"/>
      <w:lvlText w:val="%8."/>
      <w:lvlJc w:val="left"/>
      <w:pPr>
        <w:ind w:left="5760" w:hanging="360"/>
      </w:pPr>
    </w:lvl>
    <w:lvl w:ilvl="8" w:tplc="51D4865C">
      <w:start w:val="1"/>
      <w:numFmt w:val="lowerRoman"/>
      <w:lvlText w:val="%9."/>
      <w:lvlJc w:val="right"/>
      <w:pPr>
        <w:ind w:left="6480" w:hanging="180"/>
      </w:pPr>
    </w:lvl>
  </w:abstractNum>
  <w:abstractNum w:abstractNumId="8" w15:restartNumberingAfterBreak="0">
    <w:nsid w:val="0CF0783D"/>
    <w:multiLevelType w:val="hybridMultilevel"/>
    <w:tmpl w:val="F92A6A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D54265"/>
    <w:multiLevelType w:val="hybridMultilevel"/>
    <w:tmpl w:val="CA2C92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E31901"/>
    <w:multiLevelType w:val="hybridMultilevel"/>
    <w:tmpl w:val="CF046C2A"/>
    <w:lvl w:ilvl="0" w:tplc="EC0AE940">
      <w:start w:val="1"/>
      <w:numFmt w:val="lowerLetter"/>
      <w:lvlText w:val="%1."/>
      <w:lvlJc w:val="left"/>
      <w:pPr>
        <w:ind w:left="720" w:hanging="360"/>
      </w:pPr>
    </w:lvl>
    <w:lvl w:ilvl="1" w:tplc="F6DA9426">
      <w:start w:val="1"/>
      <w:numFmt w:val="lowerLetter"/>
      <w:lvlText w:val="%2."/>
      <w:lvlJc w:val="left"/>
      <w:pPr>
        <w:ind w:left="1440" w:hanging="360"/>
      </w:pPr>
    </w:lvl>
    <w:lvl w:ilvl="2" w:tplc="FE466AB0">
      <w:start w:val="1"/>
      <w:numFmt w:val="lowerRoman"/>
      <w:lvlText w:val="%3."/>
      <w:lvlJc w:val="right"/>
      <w:pPr>
        <w:ind w:left="2160" w:hanging="180"/>
      </w:pPr>
    </w:lvl>
    <w:lvl w:ilvl="3" w:tplc="70283FE0">
      <w:start w:val="1"/>
      <w:numFmt w:val="decimal"/>
      <w:lvlText w:val="%4."/>
      <w:lvlJc w:val="left"/>
      <w:pPr>
        <w:ind w:left="2880" w:hanging="360"/>
      </w:pPr>
    </w:lvl>
    <w:lvl w:ilvl="4" w:tplc="FBB86BDA">
      <w:start w:val="1"/>
      <w:numFmt w:val="lowerLetter"/>
      <w:lvlText w:val="%5."/>
      <w:lvlJc w:val="left"/>
      <w:pPr>
        <w:ind w:left="3600" w:hanging="360"/>
      </w:pPr>
    </w:lvl>
    <w:lvl w:ilvl="5" w:tplc="17009E36">
      <w:start w:val="1"/>
      <w:numFmt w:val="lowerRoman"/>
      <w:lvlText w:val="%6."/>
      <w:lvlJc w:val="right"/>
      <w:pPr>
        <w:ind w:left="4320" w:hanging="180"/>
      </w:pPr>
    </w:lvl>
    <w:lvl w:ilvl="6" w:tplc="EB188F66">
      <w:start w:val="1"/>
      <w:numFmt w:val="decimal"/>
      <w:lvlText w:val="%7."/>
      <w:lvlJc w:val="left"/>
      <w:pPr>
        <w:ind w:left="5040" w:hanging="360"/>
      </w:pPr>
    </w:lvl>
    <w:lvl w:ilvl="7" w:tplc="B08459B8">
      <w:start w:val="1"/>
      <w:numFmt w:val="lowerLetter"/>
      <w:lvlText w:val="%8."/>
      <w:lvlJc w:val="left"/>
      <w:pPr>
        <w:ind w:left="5760" w:hanging="360"/>
      </w:pPr>
    </w:lvl>
    <w:lvl w:ilvl="8" w:tplc="816213FA">
      <w:start w:val="1"/>
      <w:numFmt w:val="lowerRoman"/>
      <w:lvlText w:val="%9."/>
      <w:lvlJc w:val="right"/>
      <w:pPr>
        <w:ind w:left="6480" w:hanging="180"/>
      </w:pPr>
    </w:lvl>
  </w:abstractNum>
  <w:abstractNum w:abstractNumId="11" w15:restartNumberingAfterBreak="0">
    <w:nsid w:val="120286EB"/>
    <w:multiLevelType w:val="hybridMultilevel"/>
    <w:tmpl w:val="FFFFFFFF"/>
    <w:lvl w:ilvl="0" w:tplc="D51631EC">
      <w:start w:val="1"/>
      <w:numFmt w:val="lowerRoman"/>
      <w:lvlText w:val="%1."/>
      <w:lvlJc w:val="right"/>
      <w:pPr>
        <w:ind w:left="720" w:hanging="360"/>
      </w:pPr>
    </w:lvl>
    <w:lvl w:ilvl="1" w:tplc="753E6A08">
      <w:start w:val="1"/>
      <w:numFmt w:val="lowerLetter"/>
      <w:lvlText w:val="%2."/>
      <w:lvlJc w:val="left"/>
      <w:pPr>
        <w:ind w:left="1440" w:hanging="360"/>
      </w:pPr>
    </w:lvl>
    <w:lvl w:ilvl="2" w:tplc="3E9425D2">
      <w:start w:val="1"/>
      <w:numFmt w:val="lowerRoman"/>
      <w:lvlText w:val="%3."/>
      <w:lvlJc w:val="right"/>
      <w:pPr>
        <w:ind w:left="2160" w:hanging="180"/>
      </w:pPr>
    </w:lvl>
    <w:lvl w:ilvl="3" w:tplc="2C38E5EE">
      <w:start w:val="1"/>
      <w:numFmt w:val="decimal"/>
      <w:lvlText w:val="%4."/>
      <w:lvlJc w:val="left"/>
      <w:pPr>
        <w:ind w:left="2880" w:hanging="360"/>
      </w:pPr>
    </w:lvl>
    <w:lvl w:ilvl="4" w:tplc="7A50BD2A">
      <w:start w:val="1"/>
      <w:numFmt w:val="lowerLetter"/>
      <w:lvlText w:val="%5."/>
      <w:lvlJc w:val="left"/>
      <w:pPr>
        <w:ind w:left="3600" w:hanging="360"/>
      </w:pPr>
    </w:lvl>
    <w:lvl w:ilvl="5" w:tplc="A3C8D4C0">
      <w:start w:val="1"/>
      <w:numFmt w:val="lowerRoman"/>
      <w:lvlText w:val="%6."/>
      <w:lvlJc w:val="right"/>
      <w:pPr>
        <w:ind w:left="4320" w:hanging="180"/>
      </w:pPr>
    </w:lvl>
    <w:lvl w:ilvl="6" w:tplc="8B9A3C66">
      <w:start w:val="1"/>
      <w:numFmt w:val="decimal"/>
      <w:lvlText w:val="%7."/>
      <w:lvlJc w:val="left"/>
      <w:pPr>
        <w:ind w:left="5040" w:hanging="360"/>
      </w:pPr>
    </w:lvl>
    <w:lvl w:ilvl="7" w:tplc="614E6054">
      <w:start w:val="1"/>
      <w:numFmt w:val="lowerLetter"/>
      <w:lvlText w:val="%8."/>
      <w:lvlJc w:val="left"/>
      <w:pPr>
        <w:ind w:left="5760" w:hanging="360"/>
      </w:pPr>
    </w:lvl>
    <w:lvl w:ilvl="8" w:tplc="E01C5220">
      <w:start w:val="1"/>
      <w:numFmt w:val="lowerRoman"/>
      <w:lvlText w:val="%9."/>
      <w:lvlJc w:val="right"/>
      <w:pPr>
        <w:ind w:left="6480" w:hanging="180"/>
      </w:pPr>
    </w:lvl>
  </w:abstractNum>
  <w:abstractNum w:abstractNumId="12" w15:restartNumberingAfterBreak="0">
    <w:nsid w:val="12236933"/>
    <w:multiLevelType w:val="hybridMultilevel"/>
    <w:tmpl w:val="24C4DE6E"/>
    <w:lvl w:ilvl="0" w:tplc="08090017">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3" w15:restartNumberingAfterBreak="0">
    <w:nsid w:val="130C41EE"/>
    <w:multiLevelType w:val="hybridMultilevel"/>
    <w:tmpl w:val="FFFFFFFF"/>
    <w:lvl w:ilvl="0" w:tplc="FFFFFFFF">
      <w:start w:val="1"/>
      <w:numFmt w:val="lowerLetter"/>
      <w:lvlText w:val="%1."/>
      <w:lvlJc w:val="left"/>
      <w:pPr>
        <w:ind w:left="720" w:hanging="360"/>
      </w:pPr>
    </w:lvl>
    <w:lvl w:ilvl="1" w:tplc="8284A274">
      <w:start w:val="1"/>
      <w:numFmt w:val="lowerLetter"/>
      <w:lvlText w:val="%2."/>
      <w:lvlJc w:val="left"/>
      <w:pPr>
        <w:ind w:left="1440" w:hanging="360"/>
      </w:pPr>
    </w:lvl>
    <w:lvl w:ilvl="2" w:tplc="E1AC41D4">
      <w:start w:val="1"/>
      <w:numFmt w:val="lowerRoman"/>
      <w:lvlText w:val="%3."/>
      <w:lvlJc w:val="right"/>
      <w:pPr>
        <w:ind w:left="2160" w:hanging="180"/>
      </w:pPr>
    </w:lvl>
    <w:lvl w:ilvl="3" w:tplc="AF4456A2">
      <w:start w:val="1"/>
      <w:numFmt w:val="decimal"/>
      <w:lvlText w:val="%4."/>
      <w:lvlJc w:val="left"/>
      <w:pPr>
        <w:ind w:left="2880" w:hanging="360"/>
      </w:pPr>
    </w:lvl>
    <w:lvl w:ilvl="4" w:tplc="ECDAF0D4">
      <w:start w:val="1"/>
      <w:numFmt w:val="lowerLetter"/>
      <w:lvlText w:val="%5."/>
      <w:lvlJc w:val="left"/>
      <w:pPr>
        <w:ind w:left="3600" w:hanging="360"/>
      </w:pPr>
    </w:lvl>
    <w:lvl w:ilvl="5" w:tplc="B554CA04">
      <w:start w:val="1"/>
      <w:numFmt w:val="lowerRoman"/>
      <w:lvlText w:val="%6."/>
      <w:lvlJc w:val="right"/>
      <w:pPr>
        <w:ind w:left="4320" w:hanging="180"/>
      </w:pPr>
    </w:lvl>
    <w:lvl w:ilvl="6" w:tplc="8B689198">
      <w:start w:val="1"/>
      <w:numFmt w:val="decimal"/>
      <w:lvlText w:val="%7."/>
      <w:lvlJc w:val="left"/>
      <w:pPr>
        <w:ind w:left="5040" w:hanging="360"/>
      </w:pPr>
    </w:lvl>
    <w:lvl w:ilvl="7" w:tplc="F51CEB70">
      <w:start w:val="1"/>
      <w:numFmt w:val="lowerLetter"/>
      <w:lvlText w:val="%8."/>
      <w:lvlJc w:val="left"/>
      <w:pPr>
        <w:ind w:left="5760" w:hanging="360"/>
      </w:pPr>
    </w:lvl>
    <w:lvl w:ilvl="8" w:tplc="B2AC11A8">
      <w:start w:val="1"/>
      <w:numFmt w:val="lowerRoman"/>
      <w:lvlText w:val="%9."/>
      <w:lvlJc w:val="right"/>
      <w:pPr>
        <w:ind w:left="6480" w:hanging="180"/>
      </w:pPr>
    </w:lvl>
  </w:abstractNum>
  <w:abstractNum w:abstractNumId="14" w15:restartNumberingAfterBreak="0">
    <w:nsid w:val="1C2915A8"/>
    <w:multiLevelType w:val="hybridMultilevel"/>
    <w:tmpl w:val="D5EE8EA2"/>
    <w:lvl w:ilvl="0" w:tplc="49FA6B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3F645A"/>
    <w:multiLevelType w:val="hybridMultilevel"/>
    <w:tmpl w:val="08286BA2"/>
    <w:lvl w:ilvl="0" w:tplc="DC6A7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91450C"/>
    <w:multiLevelType w:val="multilevel"/>
    <w:tmpl w:val="45D6B38E"/>
    <w:lvl w:ilvl="0">
      <w:start w:val="8"/>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720" w:hanging="72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080" w:hanging="108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17" w15:restartNumberingAfterBreak="0">
    <w:nsid w:val="1F9E2595"/>
    <w:multiLevelType w:val="hybridMultilevel"/>
    <w:tmpl w:val="D932E122"/>
    <w:lvl w:ilvl="0" w:tplc="08090019">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8" w15:restartNumberingAfterBreak="0">
    <w:nsid w:val="22985BA3"/>
    <w:multiLevelType w:val="hybridMultilevel"/>
    <w:tmpl w:val="80722AD2"/>
    <w:lvl w:ilvl="0" w:tplc="2F7E84D0">
      <w:numFmt w:val="bullet"/>
      <w:lvlText w:val="-"/>
      <w:lvlJc w:val="left"/>
      <w:pPr>
        <w:ind w:left="720" w:hanging="36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4AB7B83"/>
    <w:multiLevelType w:val="hybridMultilevel"/>
    <w:tmpl w:val="331AFAB8"/>
    <w:lvl w:ilvl="0" w:tplc="08090017">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20" w15:restartNumberingAfterBreak="0">
    <w:nsid w:val="281C6996"/>
    <w:multiLevelType w:val="hybridMultilevel"/>
    <w:tmpl w:val="BBA4F50E"/>
    <w:lvl w:ilvl="0" w:tplc="08090017">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21" w15:restartNumberingAfterBreak="0">
    <w:nsid w:val="2A01100A"/>
    <w:multiLevelType w:val="hybridMultilevel"/>
    <w:tmpl w:val="F01C0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2A1936"/>
    <w:multiLevelType w:val="hybridMultilevel"/>
    <w:tmpl w:val="FFFFFFFF"/>
    <w:lvl w:ilvl="0" w:tplc="794CB32C">
      <w:start w:val="1"/>
      <w:numFmt w:val="lowerRoman"/>
      <w:lvlText w:val="%1."/>
      <w:lvlJc w:val="right"/>
      <w:pPr>
        <w:ind w:left="720" w:hanging="360"/>
      </w:pPr>
    </w:lvl>
    <w:lvl w:ilvl="1" w:tplc="53F07DA4">
      <w:start w:val="1"/>
      <w:numFmt w:val="lowerLetter"/>
      <w:lvlText w:val="%2."/>
      <w:lvlJc w:val="left"/>
      <w:pPr>
        <w:ind w:left="1440" w:hanging="360"/>
      </w:pPr>
    </w:lvl>
    <w:lvl w:ilvl="2" w:tplc="98103E78">
      <w:start w:val="1"/>
      <w:numFmt w:val="lowerRoman"/>
      <w:lvlText w:val="%3."/>
      <w:lvlJc w:val="right"/>
      <w:pPr>
        <w:ind w:left="2160" w:hanging="180"/>
      </w:pPr>
    </w:lvl>
    <w:lvl w:ilvl="3" w:tplc="D2827AA2">
      <w:start w:val="1"/>
      <w:numFmt w:val="decimal"/>
      <w:lvlText w:val="%4."/>
      <w:lvlJc w:val="left"/>
      <w:pPr>
        <w:ind w:left="2880" w:hanging="360"/>
      </w:pPr>
    </w:lvl>
    <w:lvl w:ilvl="4" w:tplc="2F787292">
      <w:start w:val="1"/>
      <w:numFmt w:val="lowerLetter"/>
      <w:lvlText w:val="%5."/>
      <w:lvlJc w:val="left"/>
      <w:pPr>
        <w:ind w:left="3600" w:hanging="360"/>
      </w:pPr>
    </w:lvl>
    <w:lvl w:ilvl="5" w:tplc="A83EBD74">
      <w:start w:val="1"/>
      <w:numFmt w:val="lowerRoman"/>
      <w:lvlText w:val="%6."/>
      <w:lvlJc w:val="right"/>
      <w:pPr>
        <w:ind w:left="4320" w:hanging="180"/>
      </w:pPr>
    </w:lvl>
    <w:lvl w:ilvl="6" w:tplc="AFEEA8B0">
      <w:start w:val="1"/>
      <w:numFmt w:val="decimal"/>
      <w:lvlText w:val="%7."/>
      <w:lvlJc w:val="left"/>
      <w:pPr>
        <w:ind w:left="5040" w:hanging="360"/>
      </w:pPr>
    </w:lvl>
    <w:lvl w:ilvl="7" w:tplc="E264D70E">
      <w:start w:val="1"/>
      <w:numFmt w:val="lowerLetter"/>
      <w:lvlText w:val="%8."/>
      <w:lvlJc w:val="left"/>
      <w:pPr>
        <w:ind w:left="5760" w:hanging="360"/>
      </w:pPr>
    </w:lvl>
    <w:lvl w:ilvl="8" w:tplc="AE2EB272">
      <w:start w:val="1"/>
      <w:numFmt w:val="lowerRoman"/>
      <w:lvlText w:val="%9."/>
      <w:lvlJc w:val="right"/>
      <w:pPr>
        <w:ind w:left="6480" w:hanging="180"/>
      </w:pPr>
    </w:lvl>
  </w:abstractNum>
  <w:abstractNum w:abstractNumId="23" w15:restartNumberingAfterBreak="0">
    <w:nsid w:val="2EAC3075"/>
    <w:multiLevelType w:val="hybridMultilevel"/>
    <w:tmpl w:val="734230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5E6DF1"/>
    <w:multiLevelType w:val="hybridMultilevel"/>
    <w:tmpl w:val="20189D12"/>
    <w:lvl w:ilvl="0" w:tplc="209C63EC">
      <w:start w:val="1"/>
      <w:numFmt w:val="lowerLetter"/>
      <w:pStyle w:val="Heading4"/>
      <w:lvlText w:val="%1."/>
      <w:lvlJc w:val="left"/>
      <w:pPr>
        <w:ind w:left="366" w:hanging="360"/>
      </w:pPr>
      <w:rPr>
        <w:rFonts w:hint="default"/>
      </w:rPr>
    </w:lvl>
    <w:lvl w:ilvl="1" w:tplc="08090019">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25" w15:restartNumberingAfterBreak="0">
    <w:nsid w:val="37DC219D"/>
    <w:multiLevelType w:val="hybridMultilevel"/>
    <w:tmpl w:val="3BC0A040"/>
    <w:lvl w:ilvl="0" w:tplc="8AD2136A">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2009D0"/>
    <w:multiLevelType w:val="hybridMultilevel"/>
    <w:tmpl w:val="0809001D"/>
    <w:lvl w:ilvl="0" w:tplc="4118A9E0">
      <w:start w:val="1"/>
      <w:numFmt w:val="decimal"/>
      <w:lvlText w:val="%1)"/>
      <w:lvlJc w:val="left"/>
      <w:pPr>
        <w:ind w:left="720" w:hanging="360"/>
      </w:pPr>
    </w:lvl>
    <w:lvl w:ilvl="1" w:tplc="7C08D584">
      <w:start w:val="1"/>
      <w:numFmt w:val="lowerLetter"/>
      <w:lvlText w:val="%2)"/>
      <w:lvlJc w:val="left"/>
      <w:pPr>
        <w:ind w:left="1080" w:hanging="360"/>
      </w:pPr>
    </w:lvl>
    <w:lvl w:ilvl="2" w:tplc="B10CBCA4">
      <w:start w:val="1"/>
      <w:numFmt w:val="lowerRoman"/>
      <w:lvlText w:val="%3)"/>
      <w:lvlJc w:val="left"/>
      <w:pPr>
        <w:ind w:left="1440" w:hanging="360"/>
      </w:pPr>
    </w:lvl>
    <w:lvl w:ilvl="3" w:tplc="55CE437A">
      <w:start w:val="1"/>
      <w:numFmt w:val="decimal"/>
      <w:lvlText w:val="(%4)"/>
      <w:lvlJc w:val="left"/>
      <w:pPr>
        <w:ind w:left="1800" w:hanging="360"/>
      </w:pPr>
    </w:lvl>
    <w:lvl w:ilvl="4" w:tplc="0736F4A8">
      <w:start w:val="1"/>
      <w:numFmt w:val="lowerLetter"/>
      <w:lvlText w:val="(%5)"/>
      <w:lvlJc w:val="left"/>
      <w:pPr>
        <w:ind w:left="2160" w:hanging="360"/>
      </w:pPr>
    </w:lvl>
    <w:lvl w:ilvl="5" w:tplc="8ACACCCE">
      <w:start w:val="1"/>
      <w:numFmt w:val="lowerRoman"/>
      <w:lvlText w:val="(%6)"/>
      <w:lvlJc w:val="left"/>
      <w:pPr>
        <w:ind w:left="2520" w:hanging="360"/>
      </w:pPr>
    </w:lvl>
    <w:lvl w:ilvl="6" w:tplc="96A0E596">
      <w:start w:val="1"/>
      <w:numFmt w:val="decimal"/>
      <w:lvlText w:val="%7."/>
      <w:lvlJc w:val="left"/>
      <w:pPr>
        <w:ind w:left="2880" w:hanging="360"/>
      </w:pPr>
    </w:lvl>
    <w:lvl w:ilvl="7" w:tplc="3CB094BA">
      <w:start w:val="1"/>
      <w:numFmt w:val="lowerLetter"/>
      <w:lvlText w:val="%8."/>
      <w:lvlJc w:val="left"/>
      <w:pPr>
        <w:ind w:left="3240" w:hanging="360"/>
      </w:pPr>
    </w:lvl>
    <w:lvl w:ilvl="8" w:tplc="4C303F50">
      <w:start w:val="1"/>
      <w:numFmt w:val="lowerRoman"/>
      <w:lvlText w:val="%9."/>
      <w:lvlJc w:val="left"/>
      <w:pPr>
        <w:ind w:left="3600" w:hanging="360"/>
      </w:pPr>
    </w:lvl>
  </w:abstractNum>
  <w:abstractNum w:abstractNumId="27" w15:restartNumberingAfterBreak="0">
    <w:nsid w:val="3DBFB549"/>
    <w:multiLevelType w:val="hybridMultilevel"/>
    <w:tmpl w:val="FFFFFFFF"/>
    <w:lvl w:ilvl="0" w:tplc="01BE3F40">
      <w:start w:val="1"/>
      <w:numFmt w:val="lowerRoman"/>
      <w:lvlText w:val="%1."/>
      <w:lvlJc w:val="right"/>
      <w:pPr>
        <w:ind w:left="720" w:hanging="360"/>
      </w:pPr>
    </w:lvl>
    <w:lvl w:ilvl="1" w:tplc="0046C8BE">
      <w:start w:val="1"/>
      <w:numFmt w:val="lowerLetter"/>
      <w:lvlText w:val="%2."/>
      <w:lvlJc w:val="left"/>
      <w:pPr>
        <w:ind w:left="1440" w:hanging="360"/>
      </w:pPr>
    </w:lvl>
    <w:lvl w:ilvl="2" w:tplc="DD42AC64">
      <w:start w:val="1"/>
      <w:numFmt w:val="lowerRoman"/>
      <w:lvlText w:val="%3."/>
      <w:lvlJc w:val="right"/>
      <w:pPr>
        <w:ind w:left="2160" w:hanging="180"/>
      </w:pPr>
    </w:lvl>
    <w:lvl w:ilvl="3" w:tplc="E58CF26C">
      <w:start w:val="1"/>
      <w:numFmt w:val="decimal"/>
      <w:lvlText w:val="%4."/>
      <w:lvlJc w:val="left"/>
      <w:pPr>
        <w:ind w:left="2880" w:hanging="360"/>
      </w:pPr>
    </w:lvl>
    <w:lvl w:ilvl="4" w:tplc="ACA0200E">
      <w:start w:val="1"/>
      <w:numFmt w:val="lowerLetter"/>
      <w:lvlText w:val="%5."/>
      <w:lvlJc w:val="left"/>
      <w:pPr>
        <w:ind w:left="3600" w:hanging="360"/>
      </w:pPr>
    </w:lvl>
    <w:lvl w:ilvl="5" w:tplc="0DAE1AE4">
      <w:start w:val="1"/>
      <w:numFmt w:val="lowerRoman"/>
      <w:lvlText w:val="%6."/>
      <w:lvlJc w:val="right"/>
      <w:pPr>
        <w:ind w:left="4320" w:hanging="180"/>
      </w:pPr>
    </w:lvl>
    <w:lvl w:ilvl="6" w:tplc="DC88DCEA">
      <w:start w:val="1"/>
      <w:numFmt w:val="decimal"/>
      <w:lvlText w:val="%7."/>
      <w:lvlJc w:val="left"/>
      <w:pPr>
        <w:ind w:left="5040" w:hanging="360"/>
      </w:pPr>
    </w:lvl>
    <w:lvl w:ilvl="7" w:tplc="B7B29E36">
      <w:start w:val="1"/>
      <w:numFmt w:val="lowerLetter"/>
      <w:lvlText w:val="%8."/>
      <w:lvlJc w:val="left"/>
      <w:pPr>
        <w:ind w:left="5760" w:hanging="360"/>
      </w:pPr>
    </w:lvl>
    <w:lvl w:ilvl="8" w:tplc="1736B368">
      <w:start w:val="1"/>
      <w:numFmt w:val="lowerRoman"/>
      <w:lvlText w:val="%9."/>
      <w:lvlJc w:val="right"/>
      <w:pPr>
        <w:ind w:left="6480" w:hanging="180"/>
      </w:pPr>
    </w:lvl>
  </w:abstractNum>
  <w:abstractNum w:abstractNumId="28" w15:restartNumberingAfterBreak="0">
    <w:nsid w:val="40C48E52"/>
    <w:multiLevelType w:val="hybridMultilevel"/>
    <w:tmpl w:val="FFFFFFFF"/>
    <w:lvl w:ilvl="0" w:tplc="87AE8E7E">
      <w:start w:val="1"/>
      <w:numFmt w:val="lowerLetter"/>
      <w:lvlText w:val="%1."/>
      <w:lvlJc w:val="left"/>
      <w:pPr>
        <w:ind w:left="720" w:hanging="360"/>
      </w:pPr>
    </w:lvl>
    <w:lvl w:ilvl="1" w:tplc="F48E977E">
      <w:start w:val="1"/>
      <w:numFmt w:val="lowerLetter"/>
      <w:lvlText w:val="%2."/>
      <w:lvlJc w:val="left"/>
      <w:pPr>
        <w:ind w:left="1440" w:hanging="360"/>
      </w:pPr>
    </w:lvl>
    <w:lvl w:ilvl="2" w:tplc="669249BE">
      <w:start w:val="1"/>
      <w:numFmt w:val="lowerRoman"/>
      <w:lvlText w:val="%3."/>
      <w:lvlJc w:val="right"/>
      <w:pPr>
        <w:ind w:left="2160" w:hanging="180"/>
      </w:pPr>
    </w:lvl>
    <w:lvl w:ilvl="3" w:tplc="6F905F98">
      <w:start w:val="1"/>
      <w:numFmt w:val="decimal"/>
      <w:lvlText w:val="%4."/>
      <w:lvlJc w:val="left"/>
      <w:pPr>
        <w:ind w:left="2880" w:hanging="360"/>
      </w:pPr>
    </w:lvl>
    <w:lvl w:ilvl="4" w:tplc="B9FC7DFE">
      <w:start w:val="1"/>
      <w:numFmt w:val="lowerLetter"/>
      <w:lvlText w:val="%5."/>
      <w:lvlJc w:val="left"/>
      <w:pPr>
        <w:ind w:left="3600" w:hanging="360"/>
      </w:pPr>
    </w:lvl>
    <w:lvl w:ilvl="5" w:tplc="FC968C90">
      <w:start w:val="1"/>
      <w:numFmt w:val="lowerRoman"/>
      <w:lvlText w:val="%6."/>
      <w:lvlJc w:val="right"/>
      <w:pPr>
        <w:ind w:left="4320" w:hanging="180"/>
      </w:pPr>
    </w:lvl>
    <w:lvl w:ilvl="6" w:tplc="0A50E4BE">
      <w:start w:val="1"/>
      <w:numFmt w:val="decimal"/>
      <w:lvlText w:val="%7."/>
      <w:lvlJc w:val="left"/>
      <w:pPr>
        <w:ind w:left="5040" w:hanging="360"/>
      </w:pPr>
    </w:lvl>
    <w:lvl w:ilvl="7" w:tplc="CCCAE00E">
      <w:start w:val="1"/>
      <w:numFmt w:val="lowerLetter"/>
      <w:lvlText w:val="%8."/>
      <w:lvlJc w:val="left"/>
      <w:pPr>
        <w:ind w:left="5760" w:hanging="360"/>
      </w:pPr>
    </w:lvl>
    <w:lvl w:ilvl="8" w:tplc="148233B4">
      <w:start w:val="1"/>
      <w:numFmt w:val="lowerRoman"/>
      <w:lvlText w:val="%9."/>
      <w:lvlJc w:val="right"/>
      <w:pPr>
        <w:ind w:left="6480" w:hanging="180"/>
      </w:pPr>
    </w:lvl>
  </w:abstractNum>
  <w:abstractNum w:abstractNumId="29" w15:restartNumberingAfterBreak="0">
    <w:nsid w:val="421B5145"/>
    <w:multiLevelType w:val="hybridMultilevel"/>
    <w:tmpl w:val="7FB4BDE4"/>
    <w:lvl w:ilvl="0" w:tplc="08090019">
      <w:start w:val="1"/>
      <w:numFmt w:val="lowerLetter"/>
      <w:lvlText w:val="%1."/>
      <w:lvlJc w:val="left"/>
      <w:pPr>
        <w:ind w:left="726" w:hanging="360"/>
      </w:p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30" w15:restartNumberingAfterBreak="0">
    <w:nsid w:val="48BF78C7"/>
    <w:multiLevelType w:val="hybridMultilevel"/>
    <w:tmpl w:val="9DAA1F9A"/>
    <w:lvl w:ilvl="0" w:tplc="08090019">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31" w15:restartNumberingAfterBreak="0">
    <w:nsid w:val="4B12B164"/>
    <w:multiLevelType w:val="hybridMultilevel"/>
    <w:tmpl w:val="FFFFFFFF"/>
    <w:lvl w:ilvl="0" w:tplc="CD0E0FEC">
      <w:start w:val="1"/>
      <w:numFmt w:val="lowerLetter"/>
      <w:lvlText w:val="%1."/>
      <w:lvlJc w:val="left"/>
      <w:pPr>
        <w:ind w:left="720" w:hanging="360"/>
      </w:pPr>
    </w:lvl>
    <w:lvl w:ilvl="1" w:tplc="57944D20">
      <w:start w:val="1"/>
      <w:numFmt w:val="lowerLetter"/>
      <w:lvlText w:val="%2."/>
      <w:lvlJc w:val="left"/>
      <w:pPr>
        <w:ind w:left="1440" w:hanging="360"/>
      </w:pPr>
    </w:lvl>
    <w:lvl w:ilvl="2" w:tplc="394EF46C">
      <w:start w:val="1"/>
      <w:numFmt w:val="lowerRoman"/>
      <w:lvlText w:val="%3."/>
      <w:lvlJc w:val="right"/>
      <w:pPr>
        <w:ind w:left="2160" w:hanging="180"/>
      </w:pPr>
    </w:lvl>
    <w:lvl w:ilvl="3" w:tplc="6A44500A">
      <w:start w:val="1"/>
      <w:numFmt w:val="decimal"/>
      <w:lvlText w:val="%4."/>
      <w:lvlJc w:val="left"/>
      <w:pPr>
        <w:ind w:left="2880" w:hanging="360"/>
      </w:pPr>
    </w:lvl>
    <w:lvl w:ilvl="4" w:tplc="EB7EC09E">
      <w:start w:val="1"/>
      <w:numFmt w:val="lowerLetter"/>
      <w:lvlText w:val="%5."/>
      <w:lvlJc w:val="left"/>
      <w:pPr>
        <w:ind w:left="3600" w:hanging="360"/>
      </w:pPr>
    </w:lvl>
    <w:lvl w:ilvl="5" w:tplc="0A92FC3C">
      <w:start w:val="1"/>
      <w:numFmt w:val="lowerRoman"/>
      <w:lvlText w:val="%6."/>
      <w:lvlJc w:val="right"/>
      <w:pPr>
        <w:ind w:left="4320" w:hanging="180"/>
      </w:pPr>
    </w:lvl>
    <w:lvl w:ilvl="6" w:tplc="49C6B6B2">
      <w:start w:val="1"/>
      <w:numFmt w:val="decimal"/>
      <w:lvlText w:val="%7."/>
      <w:lvlJc w:val="left"/>
      <w:pPr>
        <w:ind w:left="5040" w:hanging="360"/>
      </w:pPr>
    </w:lvl>
    <w:lvl w:ilvl="7" w:tplc="4A146344">
      <w:start w:val="1"/>
      <w:numFmt w:val="lowerLetter"/>
      <w:lvlText w:val="%8."/>
      <w:lvlJc w:val="left"/>
      <w:pPr>
        <w:ind w:left="5760" w:hanging="360"/>
      </w:pPr>
    </w:lvl>
    <w:lvl w:ilvl="8" w:tplc="9A703A00">
      <w:start w:val="1"/>
      <w:numFmt w:val="lowerRoman"/>
      <w:lvlText w:val="%9."/>
      <w:lvlJc w:val="right"/>
      <w:pPr>
        <w:ind w:left="6480" w:hanging="180"/>
      </w:pPr>
    </w:lvl>
  </w:abstractNum>
  <w:abstractNum w:abstractNumId="32" w15:restartNumberingAfterBreak="0">
    <w:nsid w:val="4B2628B9"/>
    <w:multiLevelType w:val="hybridMultilevel"/>
    <w:tmpl w:val="0EFEA4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4F68FC"/>
    <w:multiLevelType w:val="hybridMultilevel"/>
    <w:tmpl w:val="A99EC3A2"/>
    <w:lvl w:ilvl="0" w:tplc="08090019">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34" w15:restartNumberingAfterBreak="0">
    <w:nsid w:val="4B76414C"/>
    <w:multiLevelType w:val="multilevel"/>
    <w:tmpl w:val="AB0E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2A1C35"/>
    <w:multiLevelType w:val="hybridMultilevel"/>
    <w:tmpl w:val="96781C08"/>
    <w:lvl w:ilvl="0" w:tplc="08090019">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36" w15:restartNumberingAfterBreak="0">
    <w:nsid w:val="544C3F01"/>
    <w:multiLevelType w:val="hybridMultilevel"/>
    <w:tmpl w:val="954631EE"/>
    <w:lvl w:ilvl="0" w:tplc="08090019">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37" w15:restartNumberingAfterBreak="0">
    <w:nsid w:val="54F45A54"/>
    <w:multiLevelType w:val="hybridMultilevel"/>
    <w:tmpl w:val="415CC2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216E72"/>
    <w:multiLevelType w:val="hybridMultilevel"/>
    <w:tmpl w:val="C6205D04"/>
    <w:lvl w:ilvl="0" w:tplc="08090017">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39" w15:restartNumberingAfterBreak="0">
    <w:nsid w:val="5A567090"/>
    <w:multiLevelType w:val="hybridMultilevel"/>
    <w:tmpl w:val="CFCE9936"/>
    <w:lvl w:ilvl="0" w:tplc="316ED0C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CC889E9"/>
    <w:multiLevelType w:val="hybridMultilevel"/>
    <w:tmpl w:val="FFFFFFFF"/>
    <w:lvl w:ilvl="0" w:tplc="52FE3F28">
      <w:start w:val="1"/>
      <w:numFmt w:val="lowerRoman"/>
      <w:lvlText w:val="%1."/>
      <w:lvlJc w:val="right"/>
      <w:pPr>
        <w:ind w:left="720" w:hanging="360"/>
      </w:pPr>
    </w:lvl>
    <w:lvl w:ilvl="1" w:tplc="734A63D8">
      <w:start w:val="1"/>
      <w:numFmt w:val="lowerLetter"/>
      <w:lvlText w:val="%2."/>
      <w:lvlJc w:val="left"/>
      <w:pPr>
        <w:ind w:left="1440" w:hanging="360"/>
      </w:pPr>
    </w:lvl>
    <w:lvl w:ilvl="2" w:tplc="CA08447E">
      <w:start w:val="1"/>
      <w:numFmt w:val="lowerRoman"/>
      <w:lvlText w:val="%3."/>
      <w:lvlJc w:val="right"/>
      <w:pPr>
        <w:ind w:left="2160" w:hanging="180"/>
      </w:pPr>
    </w:lvl>
    <w:lvl w:ilvl="3" w:tplc="FF74AC6C">
      <w:start w:val="1"/>
      <w:numFmt w:val="decimal"/>
      <w:lvlText w:val="%4."/>
      <w:lvlJc w:val="left"/>
      <w:pPr>
        <w:ind w:left="2880" w:hanging="360"/>
      </w:pPr>
    </w:lvl>
    <w:lvl w:ilvl="4" w:tplc="27F8B3DA">
      <w:start w:val="1"/>
      <w:numFmt w:val="lowerLetter"/>
      <w:lvlText w:val="%5."/>
      <w:lvlJc w:val="left"/>
      <w:pPr>
        <w:ind w:left="3600" w:hanging="360"/>
      </w:pPr>
    </w:lvl>
    <w:lvl w:ilvl="5" w:tplc="596AC308">
      <w:start w:val="1"/>
      <w:numFmt w:val="lowerRoman"/>
      <w:lvlText w:val="%6."/>
      <w:lvlJc w:val="right"/>
      <w:pPr>
        <w:ind w:left="4320" w:hanging="180"/>
      </w:pPr>
    </w:lvl>
    <w:lvl w:ilvl="6" w:tplc="A048832A">
      <w:start w:val="1"/>
      <w:numFmt w:val="decimal"/>
      <w:lvlText w:val="%7."/>
      <w:lvlJc w:val="left"/>
      <w:pPr>
        <w:ind w:left="5040" w:hanging="360"/>
      </w:pPr>
    </w:lvl>
    <w:lvl w:ilvl="7" w:tplc="610EB2AE">
      <w:start w:val="1"/>
      <w:numFmt w:val="lowerLetter"/>
      <w:lvlText w:val="%8."/>
      <w:lvlJc w:val="left"/>
      <w:pPr>
        <w:ind w:left="5760" w:hanging="360"/>
      </w:pPr>
    </w:lvl>
    <w:lvl w:ilvl="8" w:tplc="4880E06A">
      <w:start w:val="1"/>
      <w:numFmt w:val="lowerRoman"/>
      <w:lvlText w:val="%9."/>
      <w:lvlJc w:val="right"/>
      <w:pPr>
        <w:ind w:left="6480" w:hanging="180"/>
      </w:pPr>
    </w:lvl>
  </w:abstractNum>
  <w:abstractNum w:abstractNumId="41" w15:restartNumberingAfterBreak="0">
    <w:nsid w:val="5E7D09D2"/>
    <w:multiLevelType w:val="hybridMultilevel"/>
    <w:tmpl w:val="FFFFFFFF"/>
    <w:lvl w:ilvl="0" w:tplc="E2067EAE">
      <w:start w:val="1"/>
      <w:numFmt w:val="lowerLetter"/>
      <w:lvlText w:val="%1."/>
      <w:lvlJc w:val="left"/>
      <w:pPr>
        <w:ind w:left="720" w:hanging="360"/>
      </w:pPr>
    </w:lvl>
    <w:lvl w:ilvl="1" w:tplc="478C1C82">
      <w:start w:val="1"/>
      <w:numFmt w:val="lowerLetter"/>
      <w:lvlText w:val="%2."/>
      <w:lvlJc w:val="left"/>
      <w:pPr>
        <w:ind w:left="1440" w:hanging="360"/>
      </w:pPr>
    </w:lvl>
    <w:lvl w:ilvl="2" w:tplc="EA16F3A8">
      <w:start w:val="1"/>
      <w:numFmt w:val="lowerRoman"/>
      <w:lvlText w:val="%3."/>
      <w:lvlJc w:val="right"/>
      <w:pPr>
        <w:ind w:left="2160" w:hanging="180"/>
      </w:pPr>
    </w:lvl>
    <w:lvl w:ilvl="3" w:tplc="0E1473C0">
      <w:start w:val="1"/>
      <w:numFmt w:val="decimal"/>
      <w:lvlText w:val="%4."/>
      <w:lvlJc w:val="left"/>
      <w:pPr>
        <w:ind w:left="2880" w:hanging="360"/>
      </w:pPr>
    </w:lvl>
    <w:lvl w:ilvl="4" w:tplc="ECC83774">
      <w:start w:val="1"/>
      <w:numFmt w:val="lowerLetter"/>
      <w:lvlText w:val="%5."/>
      <w:lvlJc w:val="left"/>
      <w:pPr>
        <w:ind w:left="3600" w:hanging="360"/>
      </w:pPr>
    </w:lvl>
    <w:lvl w:ilvl="5" w:tplc="E74AA192">
      <w:start w:val="1"/>
      <w:numFmt w:val="lowerRoman"/>
      <w:lvlText w:val="%6."/>
      <w:lvlJc w:val="right"/>
      <w:pPr>
        <w:ind w:left="4320" w:hanging="180"/>
      </w:pPr>
    </w:lvl>
    <w:lvl w:ilvl="6" w:tplc="F27E77E8">
      <w:start w:val="1"/>
      <w:numFmt w:val="decimal"/>
      <w:lvlText w:val="%7."/>
      <w:lvlJc w:val="left"/>
      <w:pPr>
        <w:ind w:left="5040" w:hanging="360"/>
      </w:pPr>
    </w:lvl>
    <w:lvl w:ilvl="7" w:tplc="8AB49CD0">
      <w:start w:val="1"/>
      <w:numFmt w:val="lowerLetter"/>
      <w:lvlText w:val="%8."/>
      <w:lvlJc w:val="left"/>
      <w:pPr>
        <w:ind w:left="5760" w:hanging="360"/>
      </w:pPr>
    </w:lvl>
    <w:lvl w:ilvl="8" w:tplc="4CD87CF4">
      <w:start w:val="1"/>
      <w:numFmt w:val="lowerRoman"/>
      <w:lvlText w:val="%9."/>
      <w:lvlJc w:val="right"/>
      <w:pPr>
        <w:ind w:left="6480" w:hanging="180"/>
      </w:pPr>
    </w:lvl>
  </w:abstractNum>
  <w:abstractNum w:abstractNumId="42" w15:restartNumberingAfterBreak="0">
    <w:nsid w:val="5F1163B0"/>
    <w:multiLevelType w:val="hybridMultilevel"/>
    <w:tmpl w:val="443063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9B2E5B"/>
    <w:multiLevelType w:val="hybridMultilevel"/>
    <w:tmpl w:val="4B6241E6"/>
    <w:lvl w:ilvl="0" w:tplc="08090017">
      <w:start w:val="1"/>
      <w:numFmt w:val="lowerLetter"/>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44" w15:restartNumberingAfterBreak="0">
    <w:nsid w:val="62C62357"/>
    <w:multiLevelType w:val="hybridMultilevel"/>
    <w:tmpl w:val="85021050"/>
    <w:lvl w:ilvl="0" w:tplc="DAA0E24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833166"/>
    <w:multiLevelType w:val="hybridMultilevel"/>
    <w:tmpl w:val="89BA4054"/>
    <w:lvl w:ilvl="0" w:tplc="08090019">
      <w:start w:val="1"/>
      <w:numFmt w:val="lowerLetter"/>
      <w:lvlText w:val="%1."/>
      <w:lvlJc w:val="left"/>
      <w:pPr>
        <w:ind w:left="726" w:hanging="360"/>
      </w:p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46" w15:restartNumberingAfterBreak="0">
    <w:nsid w:val="67BC5AB1"/>
    <w:multiLevelType w:val="multilevel"/>
    <w:tmpl w:val="45D6B38E"/>
    <w:lvl w:ilvl="0">
      <w:start w:val="8"/>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720" w:hanging="72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080" w:hanging="108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47" w15:restartNumberingAfterBreak="0">
    <w:nsid w:val="68DC048D"/>
    <w:multiLevelType w:val="hybridMultilevel"/>
    <w:tmpl w:val="86A4B21C"/>
    <w:lvl w:ilvl="0" w:tplc="08090019">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8" w15:restartNumberingAfterBreak="0">
    <w:nsid w:val="70746F86"/>
    <w:multiLevelType w:val="hybridMultilevel"/>
    <w:tmpl w:val="EB0CCCA2"/>
    <w:lvl w:ilvl="0" w:tplc="08090019">
      <w:start w:val="1"/>
      <w:numFmt w:val="lowerLetter"/>
      <w:lvlText w:val="%1."/>
      <w:lvlJc w:val="left"/>
      <w:pPr>
        <w:ind w:left="726" w:hanging="360"/>
      </w:p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49" w15:restartNumberingAfterBreak="0">
    <w:nsid w:val="718F399D"/>
    <w:multiLevelType w:val="multilevel"/>
    <w:tmpl w:val="35E276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sz w:val="22"/>
      </w:rPr>
    </w:lvl>
    <w:lvl w:ilvl="2">
      <w:start w:val="1"/>
      <w:numFmt w:val="decimal"/>
      <w:isLgl/>
      <w:lvlText w:val="%1.%2.%3."/>
      <w:lvlJc w:val="left"/>
      <w:pPr>
        <w:ind w:left="720" w:hanging="720"/>
      </w:pPr>
      <w:rPr>
        <w:rFonts w:hint="default"/>
        <w:b w:val="0"/>
        <w:sz w:val="22"/>
      </w:rPr>
    </w:lvl>
    <w:lvl w:ilvl="3">
      <w:start w:val="1"/>
      <w:numFmt w:val="decimal"/>
      <w:isLgl/>
      <w:lvlText w:val="%1.%2.%3.%4."/>
      <w:lvlJc w:val="left"/>
      <w:pPr>
        <w:ind w:left="720" w:hanging="720"/>
      </w:pPr>
      <w:rPr>
        <w:rFonts w:hint="default"/>
        <w:b w:val="0"/>
        <w:sz w:val="22"/>
      </w:rPr>
    </w:lvl>
    <w:lvl w:ilvl="4">
      <w:start w:val="1"/>
      <w:numFmt w:val="decimal"/>
      <w:isLgl/>
      <w:lvlText w:val="%1.%2.%3.%4.%5."/>
      <w:lvlJc w:val="left"/>
      <w:pPr>
        <w:ind w:left="1080" w:hanging="1080"/>
      </w:pPr>
      <w:rPr>
        <w:rFonts w:hint="default"/>
        <w:b w:val="0"/>
        <w:sz w:val="22"/>
      </w:rPr>
    </w:lvl>
    <w:lvl w:ilvl="5">
      <w:start w:val="1"/>
      <w:numFmt w:val="decimal"/>
      <w:isLgl/>
      <w:lvlText w:val="%1.%2.%3.%4.%5.%6."/>
      <w:lvlJc w:val="left"/>
      <w:pPr>
        <w:ind w:left="1080" w:hanging="1080"/>
      </w:pPr>
      <w:rPr>
        <w:rFonts w:hint="default"/>
        <w:b w:val="0"/>
        <w:sz w:val="22"/>
      </w:rPr>
    </w:lvl>
    <w:lvl w:ilvl="6">
      <w:start w:val="1"/>
      <w:numFmt w:val="decimal"/>
      <w:isLgl/>
      <w:lvlText w:val="%1.%2.%3.%4.%5.%6.%7."/>
      <w:lvlJc w:val="left"/>
      <w:pPr>
        <w:ind w:left="1080" w:hanging="1080"/>
      </w:pPr>
      <w:rPr>
        <w:rFonts w:hint="default"/>
        <w:b w:val="0"/>
        <w:sz w:val="22"/>
      </w:rPr>
    </w:lvl>
    <w:lvl w:ilvl="7">
      <w:start w:val="1"/>
      <w:numFmt w:val="decimal"/>
      <w:isLgl/>
      <w:lvlText w:val="%1.%2.%3.%4.%5.%6.%7.%8."/>
      <w:lvlJc w:val="left"/>
      <w:pPr>
        <w:ind w:left="1440" w:hanging="1440"/>
      </w:pPr>
      <w:rPr>
        <w:rFonts w:hint="default"/>
        <w:b w:val="0"/>
        <w:sz w:val="22"/>
      </w:rPr>
    </w:lvl>
    <w:lvl w:ilvl="8">
      <w:start w:val="1"/>
      <w:numFmt w:val="decimal"/>
      <w:isLgl/>
      <w:lvlText w:val="%1.%2.%3.%4.%5.%6.%7.%8.%9."/>
      <w:lvlJc w:val="left"/>
      <w:pPr>
        <w:ind w:left="1440" w:hanging="1440"/>
      </w:pPr>
      <w:rPr>
        <w:rFonts w:hint="default"/>
        <w:b w:val="0"/>
        <w:sz w:val="22"/>
      </w:rPr>
    </w:lvl>
  </w:abstractNum>
  <w:abstractNum w:abstractNumId="50" w15:restartNumberingAfterBreak="0">
    <w:nsid w:val="768F0B1E"/>
    <w:multiLevelType w:val="hybridMultilevel"/>
    <w:tmpl w:val="83D4C66C"/>
    <w:lvl w:ilvl="0" w:tplc="08090019">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51" w15:restartNumberingAfterBreak="0">
    <w:nsid w:val="7C051FAD"/>
    <w:multiLevelType w:val="hybridMultilevel"/>
    <w:tmpl w:val="C3F4E8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53ED11"/>
    <w:multiLevelType w:val="hybridMultilevel"/>
    <w:tmpl w:val="13BE9C4A"/>
    <w:lvl w:ilvl="0" w:tplc="304421E6">
      <w:start w:val="1"/>
      <w:numFmt w:val="lowerLetter"/>
      <w:lvlText w:val="%1."/>
      <w:lvlJc w:val="left"/>
      <w:pPr>
        <w:ind w:left="720" w:hanging="360"/>
      </w:pPr>
    </w:lvl>
    <w:lvl w:ilvl="1" w:tplc="D82C8EBA">
      <w:start w:val="1"/>
      <w:numFmt w:val="lowerLetter"/>
      <w:lvlText w:val="%2."/>
      <w:lvlJc w:val="left"/>
      <w:pPr>
        <w:ind w:left="1440" w:hanging="360"/>
      </w:pPr>
    </w:lvl>
    <w:lvl w:ilvl="2" w:tplc="FE84CFA6">
      <w:start w:val="1"/>
      <w:numFmt w:val="lowerRoman"/>
      <w:lvlText w:val="%3."/>
      <w:lvlJc w:val="right"/>
      <w:pPr>
        <w:ind w:left="2160" w:hanging="180"/>
      </w:pPr>
    </w:lvl>
    <w:lvl w:ilvl="3" w:tplc="BDE0BFCC">
      <w:start w:val="1"/>
      <w:numFmt w:val="decimal"/>
      <w:lvlText w:val="%4."/>
      <w:lvlJc w:val="left"/>
      <w:pPr>
        <w:ind w:left="2880" w:hanging="360"/>
      </w:pPr>
    </w:lvl>
    <w:lvl w:ilvl="4" w:tplc="ACE0A67A">
      <w:start w:val="1"/>
      <w:numFmt w:val="lowerLetter"/>
      <w:lvlText w:val="%5."/>
      <w:lvlJc w:val="left"/>
      <w:pPr>
        <w:ind w:left="3600" w:hanging="360"/>
      </w:pPr>
    </w:lvl>
    <w:lvl w:ilvl="5" w:tplc="09241E44">
      <w:start w:val="1"/>
      <w:numFmt w:val="lowerRoman"/>
      <w:lvlText w:val="%6."/>
      <w:lvlJc w:val="right"/>
      <w:pPr>
        <w:ind w:left="4320" w:hanging="180"/>
      </w:pPr>
    </w:lvl>
    <w:lvl w:ilvl="6" w:tplc="6254A198">
      <w:start w:val="1"/>
      <w:numFmt w:val="decimal"/>
      <w:lvlText w:val="%7."/>
      <w:lvlJc w:val="left"/>
      <w:pPr>
        <w:ind w:left="5040" w:hanging="360"/>
      </w:pPr>
    </w:lvl>
    <w:lvl w:ilvl="7" w:tplc="E72C2C32">
      <w:start w:val="1"/>
      <w:numFmt w:val="lowerLetter"/>
      <w:lvlText w:val="%8."/>
      <w:lvlJc w:val="left"/>
      <w:pPr>
        <w:ind w:left="5760" w:hanging="360"/>
      </w:pPr>
    </w:lvl>
    <w:lvl w:ilvl="8" w:tplc="E850D458">
      <w:start w:val="1"/>
      <w:numFmt w:val="lowerRoman"/>
      <w:lvlText w:val="%9."/>
      <w:lvlJc w:val="right"/>
      <w:pPr>
        <w:ind w:left="6480" w:hanging="180"/>
      </w:pPr>
    </w:lvl>
  </w:abstractNum>
  <w:num w:numId="1" w16cid:durableId="1559245535">
    <w:abstractNumId w:val="44"/>
  </w:num>
  <w:num w:numId="2" w16cid:durableId="203913503">
    <w:abstractNumId w:val="0"/>
  </w:num>
  <w:num w:numId="3" w16cid:durableId="1893419535">
    <w:abstractNumId w:val="18"/>
  </w:num>
  <w:num w:numId="4" w16cid:durableId="1978366529">
    <w:abstractNumId w:val="39"/>
  </w:num>
  <w:num w:numId="5" w16cid:durableId="968628414">
    <w:abstractNumId w:val="34"/>
  </w:num>
  <w:num w:numId="6" w16cid:durableId="6638852">
    <w:abstractNumId w:val="51"/>
  </w:num>
  <w:num w:numId="7" w16cid:durableId="1549145783">
    <w:abstractNumId w:val="14"/>
  </w:num>
  <w:num w:numId="8" w16cid:durableId="1291933969">
    <w:abstractNumId w:val="52"/>
  </w:num>
  <w:num w:numId="9" w16cid:durableId="439686909">
    <w:abstractNumId w:val="10"/>
  </w:num>
  <w:num w:numId="10" w16cid:durableId="278800439">
    <w:abstractNumId w:val="31"/>
  </w:num>
  <w:num w:numId="11" w16cid:durableId="1121336529">
    <w:abstractNumId w:val="28"/>
  </w:num>
  <w:num w:numId="12" w16cid:durableId="1323509023">
    <w:abstractNumId w:val="41"/>
  </w:num>
  <w:num w:numId="13" w16cid:durableId="515653792">
    <w:abstractNumId w:val="13"/>
  </w:num>
  <w:num w:numId="14" w16cid:durableId="62259756">
    <w:abstractNumId w:val="22"/>
  </w:num>
  <w:num w:numId="15" w16cid:durableId="1724056072">
    <w:abstractNumId w:val="40"/>
  </w:num>
  <w:num w:numId="16" w16cid:durableId="260375376">
    <w:abstractNumId w:val="11"/>
  </w:num>
  <w:num w:numId="17" w16cid:durableId="1313758248">
    <w:abstractNumId w:val="27"/>
  </w:num>
  <w:num w:numId="18" w16cid:durableId="248856053">
    <w:abstractNumId w:val="6"/>
  </w:num>
  <w:num w:numId="19" w16cid:durableId="1836720742">
    <w:abstractNumId w:val="7"/>
  </w:num>
  <w:num w:numId="20" w16cid:durableId="830945047">
    <w:abstractNumId w:val="3"/>
  </w:num>
  <w:num w:numId="21" w16cid:durableId="341275433">
    <w:abstractNumId w:val="26"/>
  </w:num>
  <w:num w:numId="22" w16cid:durableId="1521164491">
    <w:abstractNumId w:val="15"/>
  </w:num>
  <w:num w:numId="23" w16cid:durableId="259529377">
    <w:abstractNumId w:val="21"/>
  </w:num>
  <w:num w:numId="24" w16cid:durableId="923994782">
    <w:abstractNumId w:val="25"/>
  </w:num>
  <w:num w:numId="25" w16cid:durableId="946154742">
    <w:abstractNumId w:val="5"/>
  </w:num>
  <w:num w:numId="26" w16cid:durableId="1213346251">
    <w:abstractNumId w:val="24"/>
  </w:num>
  <w:num w:numId="27" w16cid:durableId="1147238165">
    <w:abstractNumId w:val="24"/>
    <w:lvlOverride w:ilvl="0">
      <w:startOverride w:val="1"/>
    </w:lvlOverride>
  </w:num>
  <w:num w:numId="28" w16cid:durableId="1436441481">
    <w:abstractNumId w:val="24"/>
    <w:lvlOverride w:ilvl="0">
      <w:startOverride w:val="1"/>
    </w:lvlOverride>
  </w:num>
  <w:num w:numId="29" w16cid:durableId="827483610">
    <w:abstractNumId w:val="24"/>
    <w:lvlOverride w:ilvl="0">
      <w:startOverride w:val="1"/>
    </w:lvlOverride>
  </w:num>
  <w:num w:numId="30" w16cid:durableId="2019960557">
    <w:abstractNumId w:val="24"/>
    <w:lvlOverride w:ilvl="0">
      <w:startOverride w:val="1"/>
    </w:lvlOverride>
  </w:num>
  <w:num w:numId="31" w16cid:durableId="525140085">
    <w:abstractNumId w:val="24"/>
    <w:lvlOverride w:ilvl="0">
      <w:startOverride w:val="1"/>
    </w:lvlOverride>
  </w:num>
  <w:num w:numId="32" w16cid:durableId="1455178162">
    <w:abstractNumId w:val="24"/>
    <w:lvlOverride w:ilvl="0">
      <w:startOverride w:val="1"/>
    </w:lvlOverride>
  </w:num>
  <w:num w:numId="33" w16cid:durableId="2013220881">
    <w:abstractNumId w:val="24"/>
    <w:lvlOverride w:ilvl="0">
      <w:startOverride w:val="1"/>
    </w:lvlOverride>
  </w:num>
  <w:num w:numId="34" w16cid:durableId="973214540">
    <w:abstractNumId w:val="24"/>
    <w:lvlOverride w:ilvl="0">
      <w:startOverride w:val="1"/>
    </w:lvlOverride>
  </w:num>
  <w:num w:numId="35" w16cid:durableId="1666669984">
    <w:abstractNumId w:val="42"/>
  </w:num>
  <w:num w:numId="36" w16cid:durableId="1917739292">
    <w:abstractNumId w:val="9"/>
  </w:num>
  <w:num w:numId="37" w16cid:durableId="817697392">
    <w:abstractNumId w:val="24"/>
    <w:lvlOverride w:ilvl="0">
      <w:startOverride w:val="1"/>
    </w:lvlOverride>
  </w:num>
  <w:num w:numId="38" w16cid:durableId="1720473226">
    <w:abstractNumId w:val="32"/>
  </w:num>
  <w:num w:numId="39" w16cid:durableId="1600142050">
    <w:abstractNumId w:val="23"/>
  </w:num>
  <w:num w:numId="40" w16cid:durableId="761221234">
    <w:abstractNumId w:val="8"/>
  </w:num>
  <w:num w:numId="41" w16cid:durableId="1273591540">
    <w:abstractNumId w:val="37"/>
  </w:num>
  <w:num w:numId="42" w16cid:durableId="2144350885">
    <w:abstractNumId w:val="2"/>
  </w:num>
  <w:num w:numId="43" w16cid:durableId="1432048330">
    <w:abstractNumId w:val="24"/>
  </w:num>
  <w:num w:numId="44" w16cid:durableId="609818389">
    <w:abstractNumId w:val="43"/>
  </w:num>
  <w:num w:numId="45" w16cid:durableId="900555806">
    <w:abstractNumId w:val="38"/>
  </w:num>
  <w:num w:numId="46" w16cid:durableId="1554392395">
    <w:abstractNumId w:val="12"/>
  </w:num>
  <w:num w:numId="47" w16cid:durableId="1115053527">
    <w:abstractNumId w:val="24"/>
    <w:lvlOverride w:ilvl="0">
      <w:startOverride w:val="1"/>
    </w:lvlOverride>
  </w:num>
  <w:num w:numId="48" w16cid:durableId="93940665">
    <w:abstractNumId w:val="20"/>
  </w:num>
  <w:num w:numId="49" w16cid:durableId="1921518289">
    <w:abstractNumId w:val="19"/>
  </w:num>
  <w:num w:numId="50" w16cid:durableId="1903054090">
    <w:abstractNumId w:val="35"/>
  </w:num>
  <w:num w:numId="51" w16cid:durableId="821192232">
    <w:abstractNumId w:val="30"/>
  </w:num>
  <w:num w:numId="52" w16cid:durableId="714889622">
    <w:abstractNumId w:val="50"/>
  </w:num>
  <w:num w:numId="53" w16cid:durableId="1931694299">
    <w:abstractNumId w:val="47"/>
  </w:num>
  <w:num w:numId="54" w16cid:durableId="1767994537">
    <w:abstractNumId w:val="36"/>
  </w:num>
  <w:num w:numId="55" w16cid:durableId="318656705">
    <w:abstractNumId w:val="17"/>
  </w:num>
  <w:num w:numId="56" w16cid:durableId="406922626">
    <w:abstractNumId w:val="33"/>
  </w:num>
  <w:num w:numId="57" w16cid:durableId="946887445">
    <w:abstractNumId w:val="29"/>
  </w:num>
  <w:num w:numId="58" w16cid:durableId="1756196974">
    <w:abstractNumId w:val="45"/>
  </w:num>
  <w:num w:numId="59" w16cid:durableId="1076198009">
    <w:abstractNumId w:val="48"/>
  </w:num>
  <w:num w:numId="60" w16cid:durableId="323824799">
    <w:abstractNumId w:val="49"/>
  </w:num>
  <w:num w:numId="61" w16cid:durableId="1934164438">
    <w:abstractNumId w:val="16"/>
  </w:num>
  <w:num w:numId="62" w16cid:durableId="1769307406">
    <w:abstractNumId w:val="46"/>
  </w:num>
  <w:num w:numId="63" w16cid:durableId="43456655">
    <w:abstractNumId w:val="4"/>
  </w:num>
  <w:num w:numId="64" w16cid:durableId="766190976">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17"/>
    <w:rsid w:val="000016D2"/>
    <w:rsid w:val="00007563"/>
    <w:rsid w:val="000110FE"/>
    <w:rsid w:val="000179D3"/>
    <w:rsid w:val="00017F99"/>
    <w:rsid w:val="000208C4"/>
    <w:rsid w:val="00023170"/>
    <w:rsid w:val="00023B6C"/>
    <w:rsid w:val="0002465B"/>
    <w:rsid w:val="00026223"/>
    <w:rsid w:val="00026CA5"/>
    <w:rsid w:val="00032F70"/>
    <w:rsid w:val="000332D3"/>
    <w:rsid w:val="0003395A"/>
    <w:rsid w:val="00034089"/>
    <w:rsid w:val="00034900"/>
    <w:rsid w:val="00034B19"/>
    <w:rsid w:val="0003650A"/>
    <w:rsid w:val="000420A4"/>
    <w:rsid w:val="00042C0D"/>
    <w:rsid w:val="00042CC9"/>
    <w:rsid w:val="00043C3D"/>
    <w:rsid w:val="000440E6"/>
    <w:rsid w:val="00044885"/>
    <w:rsid w:val="00044EDE"/>
    <w:rsid w:val="0004556D"/>
    <w:rsid w:val="00045EE0"/>
    <w:rsid w:val="0004701E"/>
    <w:rsid w:val="000503D7"/>
    <w:rsid w:val="00051324"/>
    <w:rsid w:val="00051841"/>
    <w:rsid w:val="0005496E"/>
    <w:rsid w:val="0005539D"/>
    <w:rsid w:val="00055E59"/>
    <w:rsid w:val="00056B00"/>
    <w:rsid w:val="00057539"/>
    <w:rsid w:val="00060321"/>
    <w:rsid w:val="000603BF"/>
    <w:rsid w:val="00060490"/>
    <w:rsid w:val="0006168A"/>
    <w:rsid w:val="00065314"/>
    <w:rsid w:val="0006698F"/>
    <w:rsid w:val="000675C4"/>
    <w:rsid w:val="0007084C"/>
    <w:rsid w:val="000708E3"/>
    <w:rsid w:val="00070A23"/>
    <w:rsid w:val="0007195F"/>
    <w:rsid w:val="00072B19"/>
    <w:rsid w:val="000755FF"/>
    <w:rsid w:val="00080728"/>
    <w:rsid w:val="00080DF3"/>
    <w:rsid w:val="00081318"/>
    <w:rsid w:val="00081B10"/>
    <w:rsid w:val="00081B8D"/>
    <w:rsid w:val="00082358"/>
    <w:rsid w:val="000826E6"/>
    <w:rsid w:val="000904A7"/>
    <w:rsid w:val="0009071C"/>
    <w:rsid w:val="00090B60"/>
    <w:rsid w:val="00090DDD"/>
    <w:rsid w:val="0009112A"/>
    <w:rsid w:val="00091CE1"/>
    <w:rsid w:val="0009279B"/>
    <w:rsid w:val="00095F90"/>
    <w:rsid w:val="00096E36"/>
    <w:rsid w:val="00097EAE"/>
    <w:rsid w:val="000A0042"/>
    <w:rsid w:val="000A0E2B"/>
    <w:rsid w:val="000A126C"/>
    <w:rsid w:val="000A63DA"/>
    <w:rsid w:val="000A658C"/>
    <w:rsid w:val="000A7D31"/>
    <w:rsid w:val="000B02FD"/>
    <w:rsid w:val="000B0B89"/>
    <w:rsid w:val="000B2510"/>
    <w:rsid w:val="000B2FAB"/>
    <w:rsid w:val="000B323A"/>
    <w:rsid w:val="000B45B8"/>
    <w:rsid w:val="000B590B"/>
    <w:rsid w:val="000B67E8"/>
    <w:rsid w:val="000B6927"/>
    <w:rsid w:val="000C1D09"/>
    <w:rsid w:val="000C48E9"/>
    <w:rsid w:val="000C4CE7"/>
    <w:rsid w:val="000C5C98"/>
    <w:rsid w:val="000C6D8C"/>
    <w:rsid w:val="000C762D"/>
    <w:rsid w:val="000D0230"/>
    <w:rsid w:val="000D084C"/>
    <w:rsid w:val="000D2107"/>
    <w:rsid w:val="000D2C2D"/>
    <w:rsid w:val="000D364B"/>
    <w:rsid w:val="000D446F"/>
    <w:rsid w:val="000D5952"/>
    <w:rsid w:val="000D6A11"/>
    <w:rsid w:val="000E1AC6"/>
    <w:rsid w:val="000E4302"/>
    <w:rsid w:val="000E49ED"/>
    <w:rsid w:val="000F018F"/>
    <w:rsid w:val="000F0426"/>
    <w:rsid w:val="000F26AC"/>
    <w:rsid w:val="000F30F9"/>
    <w:rsid w:val="000F34DC"/>
    <w:rsid w:val="000F4C06"/>
    <w:rsid w:val="000F722C"/>
    <w:rsid w:val="00101327"/>
    <w:rsid w:val="00101D6E"/>
    <w:rsid w:val="00102876"/>
    <w:rsid w:val="00104A9C"/>
    <w:rsid w:val="0010683D"/>
    <w:rsid w:val="0010787C"/>
    <w:rsid w:val="001104F6"/>
    <w:rsid w:val="00110753"/>
    <w:rsid w:val="00112F62"/>
    <w:rsid w:val="00113D22"/>
    <w:rsid w:val="00113FD1"/>
    <w:rsid w:val="00114D45"/>
    <w:rsid w:val="00115337"/>
    <w:rsid w:val="00115BAA"/>
    <w:rsid w:val="00115D8F"/>
    <w:rsid w:val="001169C2"/>
    <w:rsid w:val="001171F6"/>
    <w:rsid w:val="0011749D"/>
    <w:rsid w:val="00117954"/>
    <w:rsid w:val="00117ED8"/>
    <w:rsid w:val="0012183F"/>
    <w:rsid w:val="001230A4"/>
    <w:rsid w:val="001234C4"/>
    <w:rsid w:val="001272D2"/>
    <w:rsid w:val="00130D38"/>
    <w:rsid w:val="00130DBD"/>
    <w:rsid w:val="00130DD6"/>
    <w:rsid w:val="0013256C"/>
    <w:rsid w:val="00133333"/>
    <w:rsid w:val="0013354A"/>
    <w:rsid w:val="00133697"/>
    <w:rsid w:val="00134AF1"/>
    <w:rsid w:val="001408C9"/>
    <w:rsid w:val="0014094F"/>
    <w:rsid w:val="001421F0"/>
    <w:rsid w:val="00143352"/>
    <w:rsid w:val="00144B22"/>
    <w:rsid w:val="00145B1A"/>
    <w:rsid w:val="00147A7B"/>
    <w:rsid w:val="00147C68"/>
    <w:rsid w:val="0015017A"/>
    <w:rsid w:val="0015027A"/>
    <w:rsid w:val="001516FF"/>
    <w:rsid w:val="00153C49"/>
    <w:rsid w:val="001557CE"/>
    <w:rsid w:val="00160651"/>
    <w:rsid w:val="00160B29"/>
    <w:rsid w:val="001612A6"/>
    <w:rsid w:val="00162590"/>
    <w:rsid w:val="00164A30"/>
    <w:rsid w:val="001712FE"/>
    <w:rsid w:val="00171361"/>
    <w:rsid w:val="00171446"/>
    <w:rsid w:val="001714E7"/>
    <w:rsid w:val="00172315"/>
    <w:rsid w:val="001743B3"/>
    <w:rsid w:val="00175DBD"/>
    <w:rsid w:val="00177237"/>
    <w:rsid w:val="0017755E"/>
    <w:rsid w:val="001777E7"/>
    <w:rsid w:val="001805D4"/>
    <w:rsid w:val="00181B76"/>
    <w:rsid w:val="00185611"/>
    <w:rsid w:val="00185954"/>
    <w:rsid w:val="001904E4"/>
    <w:rsid w:val="00190E8C"/>
    <w:rsid w:val="0019292E"/>
    <w:rsid w:val="001A0808"/>
    <w:rsid w:val="001A084B"/>
    <w:rsid w:val="001A0904"/>
    <w:rsid w:val="001A10E2"/>
    <w:rsid w:val="001A17B3"/>
    <w:rsid w:val="001A3E0B"/>
    <w:rsid w:val="001A5D75"/>
    <w:rsid w:val="001A660B"/>
    <w:rsid w:val="001A6AE0"/>
    <w:rsid w:val="001A6E16"/>
    <w:rsid w:val="001A7D9A"/>
    <w:rsid w:val="001B00A6"/>
    <w:rsid w:val="001B0BAC"/>
    <w:rsid w:val="001B0D57"/>
    <w:rsid w:val="001B27C8"/>
    <w:rsid w:val="001B2D22"/>
    <w:rsid w:val="001B3092"/>
    <w:rsid w:val="001B378D"/>
    <w:rsid w:val="001B3F39"/>
    <w:rsid w:val="001B44F2"/>
    <w:rsid w:val="001B4A1E"/>
    <w:rsid w:val="001B5818"/>
    <w:rsid w:val="001C0761"/>
    <w:rsid w:val="001C0C8C"/>
    <w:rsid w:val="001C13EA"/>
    <w:rsid w:val="001C34DE"/>
    <w:rsid w:val="001C419E"/>
    <w:rsid w:val="001C4EB0"/>
    <w:rsid w:val="001C4FD9"/>
    <w:rsid w:val="001C5EED"/>
    <w:rsid w:val="001C6617"/>
    <w:rsid w:val="001C73E1"/>
    <w:rsid w:val="001C7B98"/>
    <w:rsid w:val="001D061E"/>
    <w:rsid w:val="001D1C17"/>
    <w:rsid w:val="001D580B"/>
    <w:rsid w:val="001D5CEC"/>
    <w:rsid w:val="001D5D26"/>
    <w:rsid w:val="001D6167"/>
    <w:rsid w:val="001E07BE"/>
    <w:rsid w:val="001E12BB"/>
    <w:rsid w:val="001E165D"/>
    <w:rsid w:val="001E33A4"/>
    <w:rsid w:val="001E5198"/>
    <w:rsid w:val="001E5CB4"/>
    <w:rsid w:val="001E6BA5"/>
    <w:rsid w:val="001E700A"/>
    <w:rsid w:val="001E73ED"/>
    <w:rsid w:val="001E7589"/>
    <w:rsid w:val="001E79F3"/>
    <w:rsid w:val="001F00ED"/>
    <w:rsid w:val="001F0B92"/>
    <w:rsid w:val="001F133C"/>
    <w:rsid w:val="001F1A77"/>
    <w:rsid w:val="001F25C6"/>
    <w:rsid w:val="001F3823"/>
    <w:rsid w:val="001F4616"/>
    <w:rsid w:val="001F52B4"/>
    <w:rsid w:val="001F55EF"/>
    <w:rsid w:val="001F6F4E"/>
    <w:rsid w:val="001F7031"/>
    <w:rsid w:val="002016E3"/>
    <w:rsid w:val="00201975"/>
    <w:rsid w:val="00201A4E"/>
    <w:rsid w:val="00202005"/>
    <w:rsid w:val="002029A5"/>
    <w:rsid w:val="00202B78"/>
    <w:rsid w:val="00203FBB"/>
    <w:rsid w:val="00204245"/>
    <w:rsid w:val="002066B9"/>
    <w:rsid w:val="00207534"/>
    <w:rsid w:val="00210F5C"/>
    <w:rsid w:val="002110FB"/>
    <w:rsid w:val="00211995"/>
    <w:rsid w:val="00213D76"/>
    <w:rsid w:val="0021407D"/>
    <w:rsid w:val="00214962"/>
    <w:rsid w:val="00215EAC"/>
    <w:rsid w:val="00216D8F"/>
    <w:rsid w:val="00220922"/>
    <w:rsid w:val="00221818"/>
    <w:rsid w:val="0022192B"/>
    <w:rsid w:val="00222AE2"/>
    <w:rsid w:val="00224446"/>
    <w:rsid w:val="0022515B"/>
    <w:rsid w:val="002266A7"/>
    <w:rsid w:val="0023024A"/>
    <w:rsid w:val="002302A3"/>
    <w:rsid w:val="00230DC4"/>
    <w:rsid w:val="002314F3"/>
    <w:rsid w:val="0023316A"/>
    <w:rsid w:val="0023461E"/>
    <w:rsid w:val="00235686"/>
    <w:rsid w:val="00236D7B"/>
    <w:rsid w:val="00237999"/>
    <w:rsid w:val="00242E3A"/>
    <w:rsid w:val="0024599B"/>
    <w:rsid w:val="00246BE8"/>
    <w:rsid w:val="002505AC"/>
    <w:rsid w:val="002506B9"/>
    <w:rsid w:val="002514D0"/>
    <w:rsid w:val="0025186C"/>
    <w:rsid w:val="00252DB0"/>
    <w:rsid w:val="00253508"/>
    <w:rsid w:val="00255133"/>
    <w:rsid w:val="0025554F"/>
    <w:rsid w:val="00256463"/>
    <w:rsid w:val="00257981"/>
    <w:rsid w:val="00262194"/>
    <w:rsid w:val="00262236"/>
    <w:rsid w:val="00262B40"/>
    <w:rsid w:val="002645E3"/>
    <w:rsid w:val="002649C7"/>
    <w:rsid w:val="0026514D"/>
    <w:rsid w:val="00265B7C"/>
    <w:rsid w:val="00265F8D"/>
    <w:rsid w:val="00266494"/>
    <w:rsid w:val="00266DEF"/>
    <w:rsid w:val="0027192D"/>
    <w:rsid w:val="00271AE8"/>
    <w:rsid w:val="00272F85"/>
    <w:rsid w:val="00276DFF"/>
    <w:rsid w:val="00277C7B"/>
    <w:rsid w:val="002804AB"/>
    <w:rsid w:val="002807F4"/>
    <w:rsid w:val="00283C5B"/>
    <w:rsid w:val="0028500D"/>
    <w:rsid w:val="00285839"/>
    <w:rsid w:val="00286156"/>
    <w:rsid w:val="00286177"/>
    <w:rsid w:val="0028698F"/>
    <w:rsid w:val="00290950"/>
    <w:rsid w:val="0029099B"/>
    <w:rsid w:val="00291B02"/>
    <w:rsid w:val="00292718"/>
    <w:rsid w:val="002934EF"/>
    <w:rsid w:val="0029539D"/>
    <w:rsid w:val="002970C8"/>
    <w:rsid w:val="002972A3"/>
    <w:rsid w:val="00297820"/>
    <w:rsid w:val="002A21BE"/>
    <w:rsid w:val="002A486A"/>
    <w:rsid w:val="002A696F"/>
    <w:rsid w:val="002B018B"/>
    <w:rsid w:val="002B0847"/>
    <w:rsid w:val="002B0BD0"/>
    <w:rsid w:val="002B40F8"/>
    <w:rsid w:val="002B65DD"/>
    <w:rsid w:val="002C0EA2"/>
    <w:rsid w:val="002C1C2B"/>
    <w:rsid w:val="002C2436"/>
    <w:rsid w:val="002C2B2B"/>
    <w:rsid w:val="002C687C"/>
    <w:rsid w:val="002D0AF8"/>
    <w:rsid w:val="002D243A"/>
    <w:rsid w:val="002D67A4"/>
    <w:rsid w:val="002D67CB"/>
    <w:rsid w:val="002D6D74"/>
    <w:rsid w:val="002E20B2"/>
    <w:rsid w:val="002E2F23"/>
    <w:rsid w:val="002E30BA"/>
    <w:rsid w:val="002E335F"/>
    <w:rsid w:val="002E3C61"/>
    <w:rsid w:val="002E4C3A"/>
    <w:rsid w:val="002E71F3"/>
    <w:rsid w:val="002F1271"/>
    <w:rsid w:val="002F13E2"/>
    <w:rsid w:val="002F1F88"/>
    <w:rsid w:val="002F3953"/>
    <w:rsid w:val="002F396D"/>
    <w:rsid w:val="002F3A89"/>
    <w:rsid w:val="002F56EC"/>
    <w:rsid w:val="002F5711"/>
    <w:rsid w:val="002F7013"/>
    <w:rsid w:val="00300B73"/>
    <w:rsid w:val="003103C6"/>
    <w:rsid w:val="00311D41"/>
    <w:rsid w:val="00311E9D"/>
    <w:rsid w:val="00312D3E"/>
    <w:rsid w:val="00313101"/>
    <w:rsid w:val="00317010"/>
    <w:rsid w:val="0031717E"/>
    <w:rsid w:val="003178FF"/>
    <w:rsid w:val="003212ED"/>
    <w:rsid w:val="00321F7E"/>
    <w:rsid w:val="00322507"/>
    <w:rsid w:val="003248F4"/>
    <w:rsid w:val="003263A2"/>
    <w:rsid w:val="003272B7"/>
    <w:rsid w:val="00333B94"/>
    <w:rsid w:val="003342A0"/>
    <w:rsid w:val="00335319"/>
    <w:rsid w:val="003358A2"/>
    <w:rsid w:val="003364F1"/>
    <w:rsid w:val="00341577"/>
    <w:rsid w:val="00341F97"/>
    <w:rsid w:val="003429A7"/>
    <w:rsid w:val="00344B53"/>
    <w:rsid w:val="00345262"/>
    <w:rsid w:val="00351324"/>
    <w:rsid w:val="00352E06"/>
    <w:rsid w:val="003538C3"/>
    <w:rsid w:val="00354393"/>
    <w:rsid w:val="00355EA8"/>
    <w:rsid w:val="003560F9"/>
    <w:rsid w:val="00356AAD"/>
    <w:rsid w:val="003579C3"/>
    <w:rsid w:val="00360489"/>
    <w:rsid w:val="003611FE"/>
    <w:rsid w:val="00361542"/>
    <w:rsid w:val="00361D11"/>
    <w:rsid w:val="00362083"/>
    <w:rsid w:val="00363A85"/>
    <w:rsid w:val="00364695"/>
    <w:rsid w:val="00370E13"/>
    <w:rsid w:val="00372384"/>
    <w:rsid w:val="0037614D"/>
    <w:rsid w:val="0037622A"/>
    <w:rsid w:val="00381B7D"/>
    <w:rsid w:val="00382046"/>
    <w:rsid w:val="003827CA"/>
    <w:rsid w:val="00382D57"/>
    <w:rsid w:val="00383462"/>
    <w:rsid w:val="00383DCC"/>
    <w:rsid w:val="00385220"/>
    <w:rsid w:val="003853F0"/>
    <w:rsid w:val="00390698"/>
    <w:rsid w:val="00390E01"/>
    <w:rsid w:val="00392926"/>
    <w:rsid w:val="0039415A"/>
    <w:rsid w:val="00395FF1"/>
    <w:rsid w:val="0039664F"/>
    <w:rsid w:val="00396790"/>
    <w:rsid w:val="00396EC0"/>
    <w:rsid w:val="0039722B"/>
    <w:rsid w:val="00397FA3"/>
    <w:rsid w:val="003A47C9"/>
    <w:rsid w:val="003A58E4"/>
    <w:rsid w:val="003A74E9"/>
    <w:rsid w:val="003B09AE"/>
    <w:rsid w:val="003B0A25"/>
    <w:rsid w:val="003B1021"/>
    <w:rsid w:val="003B2F87"/>
    <w:rsid w:val="003B3318"/>
    <w:rsid w:val="003B45E9"/>
    <w:rsid w:val="003B45EB"/>
    <w:rsid w:val="003B4F51"/>
    <w:rsid w:val="003B58AA"/>
    <w:rsid w:val="003B58F7"/>
    <w:rsid w:val="003B5B7F"/>
    <w:rsid w:val="003B7F6E"/>
    <w:rsid w:val="003C2967"/>
    <w:rsid w:val="003C3854"/>
    <w:rsid w:val="003C487C"/>
    <w:rsid w:val="003C4EA5"/>
    <w:rsid w:val="003C50C2"/>
    <w:rsid w:val="003C6049"/>
    <w:rsid w:val="003D0634"/>
    <w:rsid w:val="003D1E39"/>
    <w:rsid w:val="003D2041"/>
    <w:rsid w:val="003D2626"/>
    <w:rsid w:val="003D289E"/>
    <w:rsid w:val="003D3D59"/>
    <w:rsid w:val="003D5CBC"/>
    <w:rsid w:val="003D6B17"/>
    <w:rsid w:val="003E07B3"/>
    <w:rsid w:val="003E2196"/>
    <w:rsid w:val="003E3E3A"/>
    <w:rsid w:val="003E3EB5"/>
    <w:rsid w:val="003E43BA"/>
    <w:rsid w:val="003E7728"/>
    <w:rsid w:val="003E7CE4"/>
    <w:rsid w:val="003F0590"/>
    <w:rsid w:val="003F1BF2"/>
    <w:rsid w:val="003F2870"/>
    <w:rsid w:val="003F4AD4"/>
    <w:rsid w:val="003F5C68"/>
    <w:rsid w:val="00400438"/>
    <w:rsid w:val="00401FCC"/>
    <w:rsid w:val="004063B1"/>
    <w:rsid w:val="00406B2D"/>
    <w:rsid w:val="0040733D"/>
    <w:rsid w:val="00407DD1"/>
    <w:rsid w:val="004113AB"/>
    <w:rsid w:val="00412843"/>
    <w:rsid w:val="0041488A"/>
    <w:rsid w:val="004150C1"/>
    <w:rsid w:val="0041705A"/>
    <w:rsid w:val="00417924"/>
    <w:rsid w:val="00421474"/>
    <w:rsid w:val="00422550"/>
    <w:rsid w:val="00424BD7"/>
    <w:rsid w:val="00424DD0"/>
    <w:rsid w:val="00426BF7"/>
    <w:rsid w:val="00427481"/>
    <w:rsid w:val="00427CE3"/>
    <w:rsid w:val="0043028E"/>
    <w:rsid w:val="00432144"/>
    <w:rsid w:val="004329D1"/>
    <w:rsid w:val="00436CB0"/>
    <w:rsid w:val="00436EBA"/>
    <w:rsid w:val="004376DE"/>
    <w:rsid w:val="00441488"/>
    <w:rsid w:val="00441EA7"/>
    <w:rsid w:val="00446011"/>
    <w:rsid w:val="00446013"/>
    <w:rsid w:val="00446833"/>
    <w:rsid w:val="004469DE"/>
    <w:rsid w:val="00447371"/>
    <w:rsid w:val="00450D4E"/>
    <w:rsid w:val="0045202A"/>
    <w:rsid w:val="0045315F"/>
    <w:rsid w:val="00453E81"/>
    <w:rsid w:val="00454F84"/>
    <w:rsid w:val="004555B1"/>
    <w:rsid w:val="00455855"/>
    <w:rsid w:val="00456AAD"/>
    <w:rsid w:val="00462CA1"/>
    <w:rsid w:val="00463437"/>
    <w:rsid w:val="00464628"/>
    <w:rsid w:val="004666E2"/>
    <w:rsid w:val="00467D33"/>
    <w:rsid w:val="004703CE"/>
    <w:rsid w:val="00470A9B"/>
    <w:rsid w:val="00471910"/>
    <w:rsid w:val="004721E1"/>
    <w:rsid w:val="004722C2"/>
    <w:rsid w:val="00473A30"/>
    <w:rsid w:val="0047546A"/>
    <w:rsid w:val="0047598C"/>
    <w:rsid w:val="00476A0F"/>
    <w:rsid w:val="00477E03"/>
    <w:rsid w:val="00477ED4"/>
    <w:rsid w:val="004814A0"/>
    <w:rsid w:val="00481F65"/>
    <w:rsid w:val="00484DD1"/>
    <w:rsid w:val="004858E4"/>
    <w:rsid w:val="00486718"/>
    <w:rsid w:val="00486F35"/>
    <w:rsid w:val="00487676"/>
    <w:rsid w:val="00487F62"/>
    <w:rsid w:val="00487FBC"/>
    <w:rsid w:val="00490E58"/>
    <w:rsid w:val="00491201"/>
    <w:rsid w:val="00491E6D"/>
    <w:rsid w:val="00492466"/>
    <w:rsid w:val="00492E72"/>
    <w:rsid w:val="004937EF"/>
    <w:rsid w:val="00493D31"/>
    <w:rsid w:val="004947BC"/>
    <w:rsid w:val="00494EC4"/>
    <w:rsid w:val="004956DB"/>
    <w:rsid w:val="004972FC"/>
    <w:rsid w:val="00497DAB"/>
    <w:rsid w:val="00497E25"/>
    <w:rsid w:val="004A03FC"/>
    <w:rsid w:val="004A0623"/>
    <w:rsid w:val="004A2A33"/>
    <w:rsid w:val="004A2D51"/>
    <w:rsid w:val="004A44A4"/>
    <w:rsid w:val="004A4CF2"/>
    <w:rsid w:val="004A7597"/>
    <w:rsid w:val="004A7B4F"/>
    <w:rsid w:val="004B1625"/>
    <w:rsid w:val="004B26F5"/>
    <w:rsid w:val="004B26F9"/>
    <w:rsid w:val="004B3643"/>
    <w:rsid w:val="004B4177"/>
    <w:rsid w:val="004B44E4"/>
    <w:rsid w:val="004B52CB"/>
    <w:rsid w:val="004B61C0"/>
    <w:rsid w:val="004B6EE9"/>
    <w:rsid w:val="004C0258"/>
    <w:rsid w:val="004C1A13"/>
    <w:rsid w:val="004C1B2C"/>
    <w:rsid w:val="004C1BE1"/>
    <w:rsid w:val="004C42F2"/>
    <w:rsid w:val="004C549C"/>
    <w:rsid w:val="004C61B2"/>
    <w:rsid w:val="004C6B08"/>
    <w:rsid w:val="004C70DD"/>
    <w:rsid w:val="004C7250"/>
    <w:rsid w:val="004C7B19"/>
    <w:rsid w:val="004D0128"/>
    <w:rsid w:val="004D1B01"/>
    <w:rsid w:val="004D2684"/>
    <w:rsid w:val="004D58D5"/>
    <w:rsid w:val="004D6862"/>
    <w:rsid w:val="004E1DE0"/>
    <w:rsid w:val="004E2207"/>
    <w:rsid w:val="004E273D"/>
    <w:rsid w:val="004E30DE"/>
    <w:rsid w:val="004E3AE4"/>
    <w:rsid w:val="004E4AC5"/>
    <w:rsid w:val="004E4B39"/>
    <w:rsid w:val="004E52DA"/>
    <w:rsid w:val="004E5D85"/>
    <w:rsid w:val="004E798E"/>
    <w:rsid w:val="004F16DD"/>
    <w:rsid w:val="004F1D6E"/>
    <w:rsid w:val="004F3329"/>
    <w:rsid w:val="004F3E43"/>
    <w:rsid w:val="004F73A9"/>
    <w:rsid w:val="005000CF"/>
    <w:rsid w:val="005014B8"/>
    <w:rsid w:val="0050253C"/>
    <w:rsid w:val="00502B4A"/>
    <w:rsid w:val="005030D4"/>
    <w:rsid w:val="00503CA4"/>
    <w:rsid w:val="00503D67"/>
    <w:rsid w:val="0050480F"/>
    <w:rsid w:val="00504813"/>
    <w:rsid w:val="00504BB2"/>
    <w:rsid w:val="00505C50"/>
    <w:rsid w:val="00505CA5"/>
    <w:rsid w:val="005068B5"/>
    <w:rsid w:val="00506B06"/>
    <w:rsid w:val="0051038A"/>
    <w:rsid w:val="00510C58"/>
    <w:rsid w:val="00510D8A"/>
    <w:rsid w:val="00511336"/>
    <w:rsid w:val="005127CA"/>
    <w:rsid w:val="00512B19"/>
    <w:rsid w:val="00513A1D"/>
    <w:rsid w:val="005148B9"/>
    <w:rsid w:val="00515208"/>
    <w:rsid w:val="00515817"/>
    <w:rsid w:val="00516AC2"/>
    <w:rsid w:val="0051767E"/>
    <w:rsid w:val="00521777"/>
    <w:rsid w:val="00521AD9"/>
    <w:rsid w:val="005223C9"/>
    <w:rsid w:val="005234E6"/>
    <w:rsid w:val="00525E5B"/>
    <w:rsid w:val="00526D7B"/>
    <w:rsid w:val="00526E1F"/>
    <w:rsid w:val="00527C1C"/>
    <w:rsid w:val="0053028F"/>
    <w:rsid w:val="00531921"/>
    <w:rsid w:val="00532B5B"/>
    <w:rsid w:val="0053307E"/>
    <w:rsid w:val="005337C3"/>
    <w:rsid w:val="00533CDD"/>
    <w:rsid w:val="005343A4"/>
    <w:rsid w:val="00534A1F"/>
    <w:rsid w:val="00534EC6"/>
    <w:rsid w:val="00540E96"/>
    <w:rsid w:val="00541E41"/>
    <w:rsid w:val="0054513A"/>
    <w:rsid w:val="00545C6E"/>
    <w:rsid w:val="0054724E"/>
    <w:rsid w:val="00551682"/>
    <w:rsid w:val="00553442"/>
    <w:rsid w:val="00553C07"/>
    <w:rsid w:val="00553E60"/>
    <w:rsid w:val="00554CB3"/>
    <w:rsid w:val="00561107"/>
    <w:rsid w:val="00561C0B"/>
    <w:rsid w:val="00562230"/>
    <w:rsid w:val="005634E9"/>
    <w:rsid w:val="00564758"/>
    <w:rsid w:val="005647A1"/>
    <w:rsid w:val="00565E3D"/>
    <w:rsid w:val="0056620F"/>
    <w:rsid w:val="00566BD8"/>
    <w:rsid w:val="00567663"/>
    <w:rsid w:val="00570E83"/>
    <w:rsid w:val="00571E79"/>
    <w:rsid w:val="005729A0"/>
    <w:rsid w:val="00573156"/>
    <w:rsid w:val="0057417E"/>
    <w:rsid w:val="00576D8A"/>
    <w:rsid w:val="00576EFA"/>
    <w:rsid w:val="0057739E"/>
    <w:rsid w:val="00582A43"/>
    <w:rsid w:val="005841FB"/>
    <w:rsid w:val="00584EE6"/>
    <w:rsid w:val="00587100"/>
    <w:rsid w:val="0059060D"/>
    <w:rsid w:val="00590878"/>
    <w:rsid w:val="005909EF"/>
    <w:rsid w:val="00590EDB"/>
    <w:rsid w:val="00591CDD"/>
    <w:rsid w:val="00592898"/>
    <w:rsid w:val="00594C4A"/>
    <w:rsid w:val="005953E2"/>
    <w:rsid w:val="00597F46"/>
    <w:rsid w:val="005A0B30"/>
    <w:rsid w:val="005A10D3"/>
    <w:rsid w:val="005A16C9"/>
    <w:rsid w:val="005A23B5"/>
    <w:rsid w:val="005A2F2B"/>
    <w:rsid w:val="005A30B2"/>
    <w:rsid w:val="005A32D1"/>
    <w:rsid w:val="005A4B94"/>
    <w:rsid w:val="005A5969"/>
    <w:rsid w:val="005A79BD"/>
    <w:rsid w:val="005A7E5B"/>
    <w:rsid w:val="005B15A5"/>
    <w:rsid w:val="005B196B"/>
    <w:rsid w:val="005B21C9"/>
    <w:rsid w:val="005B334F"/>
    <w:rsid w:val="005B491C"/>
    <w:rsid w:val="005B56BE"/>
    <w:rsid w:val="005B6CE2"/>
    <w:rsid w:val="005B6E92"/>
    <w:rsid w:val="005C0497"/>
    <w:rsid w:val="005C141F"/>
    <w:rsid w:val="005C3380"/>
    <w:rsid w:val="005C3424"/>
    <w:rsid w:val="005C62CB"/>
    <w:rsid w:val="005C6BA5"/>
    <w:rsid w:val="005D0197"/>
    <w:rsid w:val="005D09D5"/>
    <w:rsid w:val="005D108D"/>
    <w:rsid w:val="005D13BE"/>
    <w:rsid w:val="005D2998"/>
    <w:rsid w:val="005D2A00"/>
    <w:rsid w:val="005D2A3C"/>
    <w:rsid w:val="005D334A"/>
    <w:rsid w:val="005D47E3"/>
    <w:rsid w:val="005D59C3"/>
    <w:rsid w:val="005D6578"/>
    <w:rsid w:val="005E131E"/>
    <w:rsid w:val="005E23A3"/>
    <w:rsid w:val="005E32A4"/>
    <w:rsid w:val="005E35CD"/>
    <w:rsid w:val="005E376B"/>
    <w:rsid w:val="005E40D2"/>
    <w:rsid w:val="005E4F45"/>
    <w:rsid w:val="005E55E9"/>
    <w:rsid w:val="005F04DA"/>
    <w:rsid w:val="005F1295"/>
    <w:rsid w:val="005F1E28"/>
    <w:rsid w:val="005F20EA"/>
    <w:rsid w:val="005F2220"/>
    <w:rsid w:val="005F3D0F"/>
    <w:rsid w:val="00600414"/>
    <w:rsid w:val="00600912"/>
    <w:rsid w:val="00603761"/>
    <w:rsid w:val="00603E9E"/>
    <w:rsid w:val="00604D9F"/>
    <w:rsid w:val="00606745"/>
    <w:rsid w:val="00607ADD"/>
    <w:rsid w:val="00610BB3"/>
    <w:rsid w:val="00611DC7"/>
    <w:rsid w:val="00615186"/>
    <w:rsid w:val="00617A8C"/>
    <w:rsid w:val="006200E4"/>
    <w:rsid w:val="00621044"/>
    <w:rsid w:val="00621EE1"/>
    <w:rsid w:val="00623004"/>
    <w:rsid w:val="00623835"/>
    <w:rsid w:val="006257D6"/>
    <w:rsid w:val="0063346D"/>
    <w:rsid w:val="00633C34"/>
    <w:rsid w:val="0063428B"/>
    <w:rsid w:val="006347E2"/>
    <w:rsid w:val="00636290"/>
    <w:rsid w:val="0063657D"/>
    <w:rsid w:val="00636ED1"/>
    <w:rsid w:val="00640733"/>
    <w:rsid w:val="00640B23"/>
    <w:rsid w:val="00640D2B"/>
    <w:rsid w:val="0064131F"/>
    <w:rsid w:val="00641566"/>
    <w:rsid w:val="006417A9"/>
    <w:rsid w:val="00644AB8"/>
    <w:rsid w:val="00644AD3"/>
    <w:rsid w:val="00645D16"/>
    <w:rsid w:val="006475FE"/>
    <w:rsid w:val="00647A56"/>
    <w:rsid w:val="00651865"/>
    <w:rsid w:val="00652333"/>
    <w:rsid w:val="0065275F"/>
    <w:rsid w:val="00652CEB"/>
    <w:rsid w:val="00655FAC"/>
    <w:rsid w:val="006577ED"/>
    <w:rsid w:val="00661AFB"/>
    <w:rsid w:val="0066348C"/>
    <w:rsid w:val="006637B3"/>
    <w:rsid w:val="00665D37"/>
    <w:rsid w:val="006713AF"/>
    <w:rsid w:val="00671694"/>
    <w:rsid w:val="00671D83"/>
    <w:rsid w:val="0067216E"/>
    <w:rsid w:val="00672B24"/>
    <w:rsid w:val="00674FDF"/>
    <w:rsid w:val="0067502E"/>
    <w:rsid w:val="00676022"/>
    <w:rsid w:val="00680124"/>
    <w:rsid w:val="00680296"/>
    <w:rsid w:val="00682010"/>
    <w:rsid w:val="0068333B"/>
    <w:rsid w:val="00683B45"/>
    <w:rsid w:val="00684787"/>
    <w:rsid w:val="00684AD2"/>
    <w:rsid w:val="00684FC5"/>
    <w:rsid w:val="0068618A"/>
    <w:rsid w:val="00690771"/>
    <w:rsid w:val="00690B35"/>
    <w:rsid w:val="006931B7"/>
    <w:rsid w:val="00693201"/>
    <w:rsid w:val="00697017"/>
    <w:rsid w:val="0069705F"/>
    <w:rsid w:val="0069731A"/>
    <w:rsid w:val="006A0011"/>
    <w:rsid w:val="006A280A"/>
    <w:rsid w:val="006A440C"/>
    <w:rsid w:val="006B11D0"/>
    <w:rsid w:val="006B166C"/>
    <w:rsid w:val="006B493C"/>
    <w:rsid w:val="006B6065"/>
    <w:rsid w:val="006B7AEF"/>
    <w:rsid w:val="006C1A60"/>
    <w:rsid w:val="006C429F"/>
    <w:rsid w:val="006C5EE5"/>
    <w:rsid w:val="006C6E5D"/>
    <w:rsid w:val="006D3D28"/>
    <w:rsid w:val="006D5074"/>
    <w:rsid w:val="006D57F5"/>
    <w:rsid w:val="006D5D24"/>
    <w:rsid w:val="006D6D28"/>
    <w:rsid w:val="006D7D0A"/>
    <w:rsid w:val="006E00E3"/>
    <w:rsid w:val="006E1465"/>
    <w:rsid w:val="006E1B40"/>
    <w:rsid w:val="006E3CA0"/>
    <w:rsid w:val="006E4E0A"/>
    <w:rsid w:val="006E57AD"/>
    <w:rsid w:val="006E7B88"/>
    <w:rsid w:val="006F1990"/>
    <w:rsid w:val="006F3149"/>
    <w:rsid w:val="006F48BE"/>
    <w:rsid w:val="006F60B7"/>
    <w:rsid w:val="006F65A7"/>
    <w:rsid w:val="006F6A3F"/>
    <w:rsid w:val="00701BD5"/>
    <w:rsid w:val="00701E33"/>
    <w:rsid w:val="007039F4"/>
    <w:rsid w:val="00704190"/>
    <w:rsid w:val="00707283"/>
    <w:rsid w:val="00710133"/>
    <w:rsid w:val="007133B7"/>
    <w:rsid w:val="00715827"/>
    <w:rsid w:val="00715EB6"/>
    <w:rsid w:val="00716ACB"/>
    <w:rsid w:val="00720228"/>
    <w:rsid w:val="00723587"/>
    <w:rsid w:val="00723CA0"/>
    <w:rsid w:val="00723D45"/>
    <w:rsid w:val="00725861"/>
    <w:rsid w:val="00727647"/>
    <w:rsid w:val="0073211D"/>
    <w:rsid w:val="00732A79"/>
    <w:rsid w:val="00733717"/>
    <w:rsid w:val="00734198"/>
    <w:rsid w:val="007347B8"/>
    <w:rsid w:val="00734CBA"/>
    <w:rsid w:val="00735E6F"/>
    <w:rsid w:val="00741911"/>
    <w:rsid w:val="0074232F"/>
    <w:rsid w:val="00742580"/>
    <w:rsid w:val="007457E9"/>
    <w:rsid w:val="00747861"/>
    <w:rsid w:val="007478CF"/>
    <w:rsid w:val="00750E17"/>
    <w:rsid w:val="0075139D"/>
    <w:rsid w:val="007516F6"/>
    <w:rsid w:val="00751C4B"/>
    <w:rsid w:val="00752457"/>
    <w:rsid w:val="00752B98"/>
    <w:rsid w:val="00753649"/>
    <w:rsid w:val="0075471F"/>
    <w:rsid w:val="00754922"/>
    <w:rsid w:val="007550C9"/>
    <w:rsid w:val="00755278"/>
    <w:rsid w:val="007553FD"/>
    <w:rsid w:val="007578A9"/>
    <w:rsid w:val="00757E9D"/>
    <w:rsid w:val="007607D9"/>
    <w:rsid w:val="0076177E"/>
    <w:rsid w:val="00762FF6"/>
    <w:rsid w:val="00765197"/>
    <w:rsid w:val="0076573F"/>
    <w:rsid w:val="0076579D"/>
    <w:rsid w:val="00771C60"/>
    <w:rsid w:val="00771DF0"/>
    <w:rsid w:val="00774D9A"/>
    <w:rsid w:val="00776874"/>
    <w:rsid w:val="0077763E"/>
    <w:rsid w:val="00777AC6"/>
    <w:rsid w:val="00780493"/>
    <w:rsid w:val="00781B6D"/>
    <w:rsid w:val="00786A08"/>
    <w:rsid w:val="00787BAF"/>
    <w:rsid w:val="00790897"/>
    <w:rsid w:val="00791B7E"/>
    <w:rsid w:val="00792E2F"/>
    <w:rsid w:val="0079362E"/>
    <w:rsid w:val="00793D5F"/>
    <w:rsid w:val="00794ADE"/>
    <w:rsid w:val="007968DA"/>
    <w:rsid w:val="007A194E"/>
    <w:rsid w:val="007A2235"/>
    <w:rsid w:val="007A24A7"/>
    <w:rsid w:val="007A3C41"/>
    <w:rsid w:val="007A518D"/>
    <w:rsid w:val="007A5D05"/>
    <w:rsid w:val="007A6072"/>
    <w:rsid w:val="007A68F1"/>
    <w:rsid w:val="007A6909"/>
    <w:rsid w:val="007A694D"/>
    <w:rsid w:val="007B0219"/>
    <w:rsid w:val="007B042B"/>
    <w:rsid w:val="007B221A"/>
    <w:rsid w:val="007B28C6"/>
    <w:rsid w:val="007B322B"/>
    <w:rsid w:val="007B4333"/>
    <w:rsid w:val="007B5075"/>
    <w:rsid w:val="007B581C"/>
    <w:rsid w:val="007B5D5A"/>
    <w:rsid w:val="007B5F6F"/>
    <w:rsid w:val="007B6846"/>
    <w:rsid w:val="007B7689"/>
    <w:rsid w:val="007B76F2"/>
    <w:rsid w:val="007C4D9B"/>
    <w:rsid w:val="007C72E2"/>
    <w:rsid w:val="007C7ECD"/>
    <w:rsid w:val="007D0DB2"/>
    <w:rsid w:val="007D49FC"/>
    <w:rsid w:val="007D4FBC"/>
    <w:rsid w:val="007D6871"/>
    <w:rsid w:val="007D68F8"/>
    <w:rsid w:val="007D6A40"/>
    <w:rsid w:val="007D74EE"/>
    <w:rsid w:val="007D7FF7"/>
    <w:rsid w:val="007E022B"/>
    <w:rsid w:val="007E19EE"/>
    <w:rsid w:val="007E382F"/>
    <w:rsid w:val="007E486F"/>
    <w:rsid w:val="007E5C42"/>
    <w:rsid w:val="007F0065"/>
    <w:rsid w:val="007F00A1"/>
    <w:rsid w:val="007F14C8"/>
    <w:rsid w:val="007F2DDC"/>
    <w:rsid w:val="007F3FCB"/>
    <w:rsid w:val="007F4A7D"/>
    <w:rsid w:val="007F4D5F"/>
    <w:rsid w:val="007F5258"/>
    <w:rsid w:val="007F630B"/>
    <w:rsid w:val="007F6507"/>
    <w:rsid w:val="007F7160"/>
    <w:rsid w:val="00801D6F"/>
    <w:rsid w:val="00801FA8"/>
    <w:rsid w:val="008026AA"/>
    <w:rsid w:val="00802B37"/>
    <w:rsid w:val="0080476E"/>
    <w:rsid w:val="00804E2C"/>
    <w:rsid w:val="00805DB0"/>
    <w:rsid w:val="0080602B"/>
    <w:rsid w:val="008110E4"/>
    <w:rsid w:val="008115DC"/>
    <w:rsid w:val="008144DF"/>
    <w:rsid w:val="008161AD"/>
    <w:rsid w:val="00816A33"/>
    <w:rsid w:val="00816F0F"/>
    <w:rsid w:val="008201DF"/>
    <w:rsid w:val="00822277"/>
    <w:rsid w:val="008235B6"/>
    <w:rsid w:val="008239C6"/>
    <w:rsid w:val="00824DA3"/>
    <w:rsid w:val="00824FDF"/>
    <w:rsid w:val="00826326"/>
    <w:rsid w:val="0082726F"/>
    <w:rsid w:val="008303BE"/>
    <w:rsid w:val="00830B5F"/>
    <w:rsid w:val="00830F0C"/>
    <w:rsid w:val="0083180E"/>
    <w:rsid w:val="0083280D"/>
    <w:rsid w:val="00832A03"/>
    <w:rsid w:val="00832AEC"/>
    <w:rsid w:val="00833B32"/>
    <w:rsid w:val="00833B7D"/>
    <w:rsid w:val="00833C8E"/>
    <w:rsid w:val="008346D9"/>
    <w:rsid w:val="008357EF"/>
    <w:rsid w:val="008360FB"/>
    <w:rsid w:val="008379B8"/>
    <w:rsid w:val="0084055F"/>
    <w:rsid w:val="00840B55"/>
    <w:rsid w:val="0084194A"/>
    <w:rsid w:val="00844A1A"/>
    <w:rsid w:val="008450A9"/>
    <w:rsid w:val="008479E8"/>
    <w:rsid w:val="0085166B"/>
    <w:rsid w:val="008536B7"/>
    <w:rsid w:val="0085400A"/>
    <w:rsid w:val="0085606E"/>
    <w:rsid w:val="00856C36"/>
    <w:rsid w:val="00856EEF"/>
    <w:rsid w:val="00860665"/>
    <w:rsid w:val="00861069"/>
    <w:rsid w:val="008615D6"/>
    <w:rsid w:val="00863325"/>
    <w:rsid w:val="008642B5"/>
    <w:rsid w:val="00864A7E"/>
    <w:rsid w:val="00865382"/>
    <w:rsid w:val="00866914"/>
    <w:rsid w:val="0086737B"/>
    <w:rsid w:val="008674D4"/>
    <w:rsid w:val="00870273"/>
    <w:rsid w:val="00870EED"/>
    <w:rsid w:val="00873C23"/>
    <w:rsid w:val="00874DB5"/>
    <w:rsid w:val="0087755B"/>
    <w:rsid w:val="008776AE"/>
    <w:rsid w:val="0088099D"/>
    <w:rsid w:val="00882370"/>
    <w:rsid w:val="0088394C"/>
    <w:rsid w:val="00883DF2"/>
    <w:rsid w:val="00883E81"/>
    <w:rsid w:val="00884E36"/>
    <w:rsid w:val="00885CA7"/>
    <w:rsid w:val="008902CF"/>
    <w:rsid w:val="00891458"/>
    <w:rsid w:val="008926AD"/>
    <w:rsid w:val="00893DC9"/>
    <w:rsid w:val="00894E53"/>
    <w:rsid w:val="0089623B"/>
    <w:rsid w:val="0089716C"/>
    <w:rsid w:val="008971B9"/>
    <w:rsid w:val="008972D6"/>
    <w:rsid w:val="008A141D"/>
    <w:rsid w:val="008A16A6"/>
    <w:rsid w:val="008A1A51"/>
    <w:rsid w:val="008A2140"/>
    <w:rsid w:val="008A287F"/>
    <w:rsid w:val="008A39ED"/>
    <w:rsid w:val="008A48C8"/>
    <w:rsid w:val="008A58DB"/>
    <w:rsid w:val="008A656B"/>
    <w:rsid w:val="008B0345"/>
    <w:rsid w:val="008B084D"/>
    <w:rsid w:val="008B088F"/>
    <w:rsid w:val="008B17AB"/>
    <w:rsid w:val="008B1E30"/>
    <w:rsid w:val="008B3132"/>
    <w:rsid w:val="008B4366"/>
    <w:rsid w:val="008B52B9"/>
    <w:rsid w:val="008C07EB"/>
    <w:rsid w:val="008C0DEA"/>
    <w:rsid w:val="008C355C"/>
    <w:rsid w:val="008C3E27"/>
    <w:rsid w:val="008C527C"/>
    <w:rsid w:val="008C60ED"/>
    <w:rsid w:val="008C684F"/>
    <w:rsid w:val="008C687E"/>
    <w:rsid w:val="008D067F"/>
    <w:rsid w:val="008D2AA6"/>
    <w:rsid w:val="008D3770"/>
    <w:rsid w:val="008D454D"/>
    <w:rsid w:val="008D552F"/>
    <w:rsid w:val="008E2C34"/>
    <w:rsid w:val="008E41B1"/>
    <w:rsid w:val="008E4E7D"/>
    <w:rsid w:val="008E5524"/>
    <w:rsid w:val="008E5F2B"/>
    <w:rsid w:val="008E6586"/>
    <w:rsid w:val="008F1848"/>
    <w:rsid w:val="008F18EA"/>
    <w:rsid w:val="008F2F73"/>
    <w:rsid w:val="008F578D"/>
    <w:rsid w:val="008F6261"/>
    <w:rsid w:val="008F75CE"/>
    <w:rsid w:val="00900ADA"/>
    <w:rsid w:val="0090181D"/>
    <w:rsid w:val="00902954"/>
    <w:rsid w:val="00902A2E"/>
    <w:rsid w:val="00902FBE"/>
    <w:rsid w:val="00903C2C"/>
    <w:rsid w:val="00903FF6"/>
    <w:rsid w:val="009044E1"/>
    <w:rsid w:val="00905ADE"/>
    <w:rsid w:val="00906A46"/>
    <w:rsid w:val="00907192"/>
    <w:rsid w:val="00907873"/>
    <w:rsid w:val="009114CE"/>
    <w:rsid w:val="00911844"/>
    <w:rsid w:val="00911C3F"/>
    <w:rsid w:val="00911DDD"/>
    <w:rsid w:val="00912453"/>
    <w:rsid w:val="00912584"/>
    <w:rsid w:val="009138B4"/>
    <w:rsid w:val="00913CE2"/>
    <w:rsid w:val="00914525"/>
    <w:rsid w:val="0091517F"/>
    <w:rsid w:val="00915B56"/>
    <w:rsid w:val="009172BD"/>
    <w:rsid w:val="00917609"/>
    <w:rsid w:val="00920F98"/>
    <w:rsid w:val="00921A8B"/>
    <w:rsid w:val="00922200"/>
    <w:rsid w:val="00922BD4"/>
    <w:rsid w:val="00922F6A"/>
    <w:rsid w:val="00925E42"/>
    <w:rsid w:val="009273D9"/>
    <w:rsid w:val="00927981"/>
    <w:rsid w:val="00927F22"/>
    <w:rsid w:val="0093105D"/>
    <w:rsid w:val="00932343"/>
    <w:rsid w:val="0093453F"/>
    <w:rsid w:val="009349BD"/>
    <w:rsid w:val="0093689D"/>
    <w:rsid w:val="0094128C"/>
    <w:rsid w:val="0094183D"/>
    <w:rsid w:val="0094373F"/>
    <w:rsid w:val="00944473"/>
    <w:rsid w:val="009456A9"/>
    <w:rsid w:val="00947E12"/>
    <w:rsid w:val="009501F4"/>
    <w:rsid w:val="0095292E"/>
    <w:rsid w:val="0095353C"/>
    <w:rsid w:val="00955980"/>
    <w:rsid w:val="0096091F"/>
    <w:rsid w:val="00961115"/>
    <w:rsid w:val="00961809"/>
    <w:rsid w:val="0096294F"/>
    <w:rsid w:val="0096295F"/>
    <w:rsid w:val="00963AAC"/>
    <w:rsid w:val="00966E9E"/>
    <w:rsid w:val="00970D95"/>
    <w:rsid w:val="00971795"/>
    <w:rsid w:val="0097283F"/>
    <w:rsid w:val="00972FEC"/>
    <w:rsid w:val="0097389E"/>
    <w:rsid w:val="009749C0"/>
    <w:rsid w:val="00974C40"/>
    <w:rsid w:val="00977CE4"/>
    <w:rsid w:val="009810E4"/>
    <w:rsid w:val="009824A1"/>
    <w:rsid w:val="009830DC"/>
    <w:rsid w:val="0098349C"/>
    <w:rsid w:val="0098351E"/>
    <w:rsid w:val="009840E1"/>
    <w:rsid w:val="00984D50"/>
    <w:rsid w:val="009856BB"/>
    <w:rsid w:val="00986E00"/>
    <w:rsid w:val="009879E4"/>
    <w:rsid w:val="00987AA2"/>
    <w:rsid w:val="00987AD6"/>
    <w:rsid w:val="00987D46"/>
    <w:rsid w:val="00991A5F"/>
    <w:rsid w:val="009925CD"/>
    <w:rsid w:val="009937BF"/>
    <w:rsid w:val="00993E82"/>
    <w:rsid w:val="00993F53"/>
    <w:rsid w:val="009958B3"/>
    <w:rsid w:val="00996103"/>
    <w:rsid w:val="009A2B73"/>
    <w:rsid w:val="009A333A"/>
    <w:rsid w:val="009A3926"/>
    <w:rsid w:val="009A3CCD"/>
    <w:rsid w:val="009A5DBD"/>
    <w:rsid w:val="009B00EA"/>
    <w:rsid w:val="009B0F7C"/>
    <w:rsid w:val="009B1AB4"/>
    <w:rsid w:val="009B222A"/>
    <w:rsid w:val="009B2777"/>
    <w:rsid w:val="009B2D4C"/>
    <w:rsid w:val="009B4126"/>
    <w:rsid w:val="009B46C4"/>
    <w:rsid w:val="009B4B63"/>
    <w:rsid w:val="009B6CC2"/>
    <w:rsid w:val="009B6EAB"/>
    <w:rsid w:val="009C0949"/>
    <w:rsid w:val="009C2D85"/>
    <w:rsid w:val="009C436B"/>
    <w:rsid w:val="009C7AC6"/>
    <w:rsid w:val="009D1399"/>
    <w:rsid w:val="009D1460"/>
    <w:rsid w:val="009D3202"/>
    <w:rsid w:val="009D6738"/>
    <w:rsid w:val="009D7ABF"/>
    <w:rsid w:val="009E1A04"/>
    <w:rsid w:val="009E287D"/>
    <w:rsid w:val="009E47B6"/>
    <w:rsid w:val="009E4EE6"/>
    <w:rsid w:val="009E5268"/>
    <w:rsid w:val="009E7C2F"/>
    <w:rsid w:val="009F195D"/>
    <w:rsid w:val="009F2D2F"/>
    <w:rsid w:val="009F3F83"/>
    <w:rsid w:val="009F46BD"/>
    <w:rsid w:val="009F56D3"/>
    <w:rsid w:val="009F6246"/>
    <w:rsid w:val="00A01775"/>
    <w:rsid w:val="00A03891"/>
    <w:rsid w:val="00A03E90"/>
    <w:rsid w:val="00A04D0A"/>
    <w:rsid w:val="00A06BBD"/>
    <w:rsid w:val="00A07A7E"/>
    <w:rsid w:val="00A07B62"/>
    <w:rsid w:val="00A1414D"/>
    <w:rsid w:val="00A14C96"/>
    <w:rsid w:val="00A16773"/>
    <w:rsid w:val="00A16821"/>
    <w:rsid w:val="00A202FC"/>
    <w:rsid w:val="00A20BEB"/>
    <w:rsid w:val="00A212AF"/>
    <w:rsid w:val="00A22E6D"/>
    <w:rsid w:val="00A236FC"/>
    <w:rsid w:val="00A259F7"/>
    <w:rsid w:val="00A2698E"/>
    <w:rsid w:val="00A26BAD"/>
    <w:rsid w:val="00A3151A"/>
    <w:rsid w:val="00A33035"/>
    <w:rsid w:val="00A3409F"/>
    <w:rsid w:val="00A353FF"/>
    <w:rsid w:val="00A36C6F"/>
    <w:rsid w:val="00A406AE"/>
    <w:rsid w:val="00A4133B"/>
    <w:rsid w:val="00A41C92"/>
    <w:rsid w:val="00A42F33"/>
    <w:rsid w:val="00A445F0"/>
    <w:rsid w:val="00A4594A"/>
    <w:rsid w:val="00A46277"/>
    <w:rsid w:val="00A46B92"/>
    <w:rsid w:val="00A47920"/>
    <w:rsid w:val="00A51107"/>
    <w:rsid w:val="00A540CA"/>
    <w:rsid w:val="00A54153"/>
    <w:rsid w:val="00A564C8"/>
    <w:rsid w:val="00A56651"/>
    <w:rsid w:val="00A5758F"/>
    <w:rsid w:val="00A5799B"/>
    <w:rsid w:val="00A579A0"/>
    <w:rsid w:val="00A60633"/>
    <w:rsid w:val="00A624D7"/>
    <w:rsid w:val="00A6401A"/>
    <w:rsid w:val="00A66571"/>
    <w:rsid w:val="00A66585"/>
    <w:rsid w:val="00A66602"/>
    <w:rsid w:val="00A67CAE"/>
    <w:rsid w:val="00A7040C"/>
    <w:rsid w:val="00A7160D"/>
    <w:rsid w:val="00A71C64"/>
    <w:rsid w:val="00A71F40"/>
    <w:rsid w:val="00A71F9D"/>
    <w:rsid w:val="00A74679"/>
    <w:rsid w:val="00A7481D"/>
    <w:rsid w:val="00A75F0C"/>
    <w:rsid w:val="00A76F0A"/>
    <w:rsid w:val="00A771FA"/>
    <w:rsid w:val="00A83A82"/>
    <w:rsid w:val="00A83BC1"/>
    <w:rsid w:val="00A85788"/>
    <w:rsid w:val="00A85D48"/>
    <w:rsid w:val="00A86E70"/>
    <w:rsid w:val="00A91C03"/>
    <w:rsid w:val="00A9296D"/>
    <w:rsid w:val="00A95C19"/>
    <w:rsid w:val="00A96F93"/>
    <w:rsid w:val="00A97047"/>
    <w:rsid w:val="00AA112E"/>
    <w:rsid w:val="00AA1192"/>
    <w:rsid w:val="00AA1313"/>
    <w:rsid w:val="00AA1B5F"/>
    <w:rsid w:val="00AA30D1"/>
    <w:rsid w:val="00AB089B"/>
    <w:rsid w:val="00AB0F70"/>
    <w:rsid w:val="00AB18A9"/>
    <w:rsid w:val="00AB1B3E"/>
    <w:rsid w:val="00AB2744"/>
    <w:rsid w:val="00AB309D"/>
    <w:rsid w:val="00AB33F2"/>
    <w:rsid w:val="00AB4BF1"/>
    <w:rsid w:val="00AB5FBC"/>
    <w:rsid w:val="00AB7534"/>
    <w:rsid w:val="00AC1916"/>
    <w:rsid w:val="00AC430A"/>
    <w:rsid w:val="00AC52D7"/>
    <w:rsid w:val="00AC7A1A"/>
    <w:rsid w:val="00AC7A84"/>
    <w:rsid w:val="00AD0170"/>
    <w:rsid w:val="00AD07C8"/>
    <w:rsid w:val="00AD09EB"/>
    <w:rsid w:val="00AD1E84"/>
    <w:rsid w:val="00AD2FE8"/>
    <w:rsid w:val="00AD3D67"/>
    <w:rsid w:val="00AD4B4D"/>
    <w:rsid w:val="00AD5728"/>
    <w:rsid w:val="00AD60C2"/>
    <w:rsid w:val="00AD6810"/>
    <w:rsid w:val="00AD69E0"/>
    <w:rsid w:val="00AD73A9"/>
    <w:rsid w:val="00AD73FE"/>
    <w:rsid w:val="00AE0484"/>
    <w:rsid w:val="00AE11D6"/>
    <w:rsid w:val="00AE1887"/>
    <w:rsid w:val="00AE1B43"/>
    <w:rsid w:val="00AE274F"/>
    <w:rsid w:val="00AE3B91"/>
    <w:rsid w:val="00AE3C3D"/>
    <w:rsid w:val="00AE424D"/>
    <w:rsid w:val="00AE5D29"/>
    <w:rsid w:val="00AE62DC"/>
    <w:rsid w:val="00AE7155"/>
    <w:rsid w:val="00AF06D3"/>
    <w:rsid w:val="00AF0D14"/>
    <w:rsid w:val="00AF26C4"/>
    <w:rsid w:val="00AF422F"/>
    <w:rsid w:val="00B00B35"/>
    <w:rsid w:val="00B026F3"/>
    <w:rsid w:val="00B03267"/>
    <w:rsid w:val="00B04555"/>
    <w:rsid w:val="00B05373"/>
    <w:rsid w:val="00B07C34"/>
    <w:rsid w:val="00B07DD7"/>
    <w:rsid w:val="00B1074E"/>
    <w:rsid w:val="00B112A7"/>
    <w:rsid w:val="00B11AB3"/>
    <w:rsid w:val="00B13319"/>
    <w:rsid w:val="00B15227"/>
    <w:rsid w:val="00B160CB"/>
    <w:rsid w:val="00B1680F"/>
    <w:rsid w:val="00B16BC8"/>
    <w:rsid w:val="00B200FB"/>
    <w:rsid w:val="00B20A91"/>
    <w:rsid w:val="00B242B8"/>
    <w:rsid w:val="00B24988"/>
    <w:rsid w:val="00B26CED"/>
    <w:rsid w:val="00B31A04"/>
    <w:rsid w:val="00B32B60"/>
    <w:rsid w:val="00B33EE6"/>
    <w:rsid w:val="00B34F20"/>
    <w:rsid w:val="00B352FD"/>
    <w:rsid w:val="00B36189"/>
    <w:rsid w:val="00B3620E"/>
    <w:rsid w:val="00B403D1"/>
    <w:rsid w:val="00B4534F"/>
    <w:rsid w:val="00B45416"/>
    <w:rsid w:val="00B45C63"/>
    <w:rsid w:val="00B47823"/>
    <w:rsid w:val="00B51589"/>
    <w:rsid w:val="00B560F1"/>
    <w:rsid w:val="00B56B78"/>
    <w:rsid w:val="00B56B88"/>
    <w:rsid w:val="00B5739D"/>
    <w:rsid w:val="00B57884"/>
    <w:rsid w:val="00B62F70"/>
    <w:rsid w:val="00B63294"/>
    <w:rsid w:val="00B65A18"/>
    <w:rsid w:val="00B6653A"/>
    <w:rsid w:val="00B71662"/>
    <w:rsid w:val="00B7185B"/>
    <w:rsid w:val="00B75925"/>
    <w:rsid w:val="00B75954"/>
    <w:rsid w:val="00B76956"/>
    <w:rsid w:val="00B80F8F"/>
    <w:rsid w:val="00B81770"/>
    <w:rsid w:val="00B81960"/>
    <w:rsid w:val="00B8464E"/>
    <w:rsid w:val="00B85B9F"/>
    <w:rsid w:val="00B86946"/>
    <w:rsid w:val="00B870FA"/>
    <w:rsid w:val="00B90A6B"/>
    <w:rsid w:val="00B9268E"/>
    <w:rsid w:val="00B92D5F"/>
    <w:rsid w:val="00B94463"/>
    <w:rsid w:val="00B95E92"/>
    <w:rsid w:val="00B961D1"/>
    <w:rsid w:val="00B962E8"/>
    <w:rsid w:val="00B96A64"/>
    <w:rsid w:val="00BA0EAB"/>
    <w:rsid w:val="00BA18AC"/>
    <w:rsid w:val="00BA2674"/>
    <w:rsid w:val="00BA2C02"/>
    <w:rsid w:val="00BA76C9"/>
    <w:rsid w:val="00BB1311"/>
    <w:rsid w:val="00BB24F1"/>
    <w:rsid w:val="00BB2599"/>
    <w:rsid w:val="00BB3BA9"/>
    <w:rsid w:val="00BB4027"/>
    <w:rsid w:val="00BB4149"/>
    <w:rsid w:val="00BB6BFB"/>
    <w:rsid w:val="00BB6E5F"/>
    <w:rsid w:val="00BB7593"/>
    <w:rsid w:val="00BC13A0"/>
    <w:rsid w:val="00BC13E3"/>
    <w:rsid w:val="00BC38E0"/>
    <w:rsid w:val="00BC4A6F"/>
    <w:rsid w:val="00BC51E9"/>
    <w:rsid w:val="00BC6686"/>
    <w:rsid w:val="00BC6CF3"/>
    <w:rsid w:val="00BC7A28"/>
    <w:rsid w:val="00BC7CA6"/>
    <w:rsid w:val="00BD056E"/>
    <w:rsid w:val="00BD0795"/>
    <w:rsid w:val="00BD254A"/>
    <w:rsid w:val="00BD2EEF"/>
    <w:rsid w:val="00BD3ED6"/>
    <w:rsid w:val="00BD4001"/>
    <w:rsid w:val="00BD4A4F"/>
    <w:rsid w:val="00BD5C53"/>
    <w:rsid w:val="00BD637F"/>
    <w:rsid w:val="00BE1982"/>
    <w:rsid w:val="00BE2A8C"/>
    <w:rsid w:val="00BE36BD"/>
    <w:rsid w:val="00BF2834"/>
    <w:rsid w:val="00BF2C88"/>
    <w:rsid w:val="00BF4098"/>
    <w:rsid w:val="00BF4306"/>
    <w:rsid w:val="00BF464C"/>
    <w:rsid w:val="00BF5DB2"/>
    <w:rsid w:val="00BF5E20"/>
    <w:rsid w:val="00BF6B50"/>
    <w:rsid w:val="00BF7221"/>
    <w:rsid w:val="00BF7CDF"/>
    <w:rsid w:val="00C00391"/>
    <w:rsid w:val="00C0061F"/>
    <w:rsid w:val="00C006EE"/>
    <w:rsid w:val="00C00CB8"/>
    <w:rsid w:val="00C0125E"/>
    <w:rsid w:val="00C021F1"/>
    <w:rsid w:val="00C0284A"/>
    <w:rsid w:val="00C05DCD"/>
    <w:rsid w:val="00C06612"/>
    <w:rsid w:val="00C0731C"/>
    <w:rsid w:val="00C07C3E"/>
    <w:rsid w:val="00C10BAF"/>
    <w:rsid w:val="00C111A1"/>
    <w:rsid w:val="00C12F20"/>
    <w:rsid w:val="00C1314E"/>
    <w:rsid w:val="00C133D8"/>
    <w:rsid w:val="00C14075"/>
    <w:rsid w:val="00C164C4"/>
    <w:rsid w:val="00C167DB"/>
    <w:rsid w:val="00C177A9"/>
    <w:rsid w:val="00C17A79"/>
    <w:rsid w:val="00C17C11"/>
    <w:rsid w:val="00C24602"/>
    <w:rsid w:val="00C24B0C"/>
    <w:rsid w:val="00C3036C"/>
    <w:rsid w:val="00C311F8"/>
    <w:rsid w:val="00C32D58"/>
    <w:rsid w:val="00C33C58"/>
    <w:rsid w:val="00C35200"/>
    <w:rsid w:val="00C36057"/>
    <w:rsid w:val="00C37E04"/>
    <w:rsid w:val="00C43AF1"/>
    <w:rsid w:val="00C50101"/>
    <w:rsid w:val="00C50A64"/>
    <w:rsid w:val="00C512BC"/>
    <w:rsid w:val="00C51A0E"/>
    <w:rsid w:val="00C52A53"/>
    <w:rsid w:val="00C52EB5"/>
    <w:rsid w:val="00C52FC7"/>
    <w:rsid w:val="00C5440C"/>
    <w:rsid w:val="00C5468C"/>
    <w:rsid w:val="00C556C4"/>
    <w:rsid w:val="00C562CF"/>
    <w:rsid w:val="00C56746"/>
    <w:rsid w:val="00C57DEA"/>
    <w:rsid w:val="00C60641"/>
    <w:rsid w:val="00C61DAC"/>
    <w:rsid w:val="00C627B6"/>
    <w:rsid w:val="00C628D5"/>
    <w:rsid w:val="00C62E8B"/>
    <w:rsid w:val="00C630DA"/>
    <w:rsid w:val="00C6429C"/>
    <w:rsid w:val="00C66B21"/>
    <w:rsid w:val="00C676B7"/>
    <w:rsid w:val="00C70CA3"/>
    <w:rsid w:val="00C72266"/>
    <w:rsid w:val="00C729C1"/>
    <w:rsid w:val="00C748CA"/>
    <w:rsid w:val="00C7549E"/>
    <w:rsid w:val="00C77F0E"/>
    <w:rsid w:val="00C807F1"/>
    <w:rsid w:val="00C809D9"/>
    <w:rsid w:val="00C80AD0"/>
    <w:rsid w:val="00C812A1"/>
    <w:rsid w:val="00C82F96"/>
    <w:rsid w:val="00C833F1"/>
    <w:rsid w:val="00C847DD"/>
    <w:rsid w:val="00C854CC"/>
    <w:rsid w:val="00C85F40"/>
    <w:rsid w:val="00C8636A"/>
    <w:rsid w:val="00C9132C"/>
    <w:rsid w:val="00C91F84"/>
    <w:rsid w:val="00C929F6"/>
    <w:rsid w:val="00C92DF7"/>
    <w:rsid w:val="00C93264"/>
    <w:rsid w:val="00C93F76"/>
    <w:rsid w:val="00C94DE8"/>
    <w:rsid w:val="00CA019C"/>
    <w:rsid w:val="00CA0928"/>
    <w:rsid w:val="00CA1ACA"/>
    <w:rsid w:val="00CA2D87"/>
    <w:rsid w:val="00CA3484"/>
    <w:rsid w:val="00CA4051"/>
    <w:rsid w:val="00CA4F60"/>
    <w:rsid w:val="00CA530D"/>
    <w:rsid w:val="00CB09F9"/>
    <w:rsid w:val="00CB0B19"/>
    <w:rsid w:val="00CB39C4"/>
    <w:rsid w:val="00CB47A8"/>
    <w:rsid w:val="00CB5345"/>
    <w:rsid w:val="00CB57DC"/>
    <w:rsid w:val="00CB69A1"/>
    <w:rsid w:val="00CB7CE3"/>
    <w:rsid w:val="00CC00CD"/>
    <w:rsid w:val="00CC19C8"/>
    <w:rsid w:val="00CC1FCE"/>
    <w:rsid w:val="00CC3EF1"/>
    <w:rsid w:val="00CC5387"/>
    <w:rsid w:val="00CC6A87"/>
    <w:rsid w:val="00CC736E"/>
    <w:rsid w:val="00CD2135"/>
    <w:rsid w:val="00CD301C"/>
    <w:rsid w:val="00CD33F1"/>
    <w:rsid w:val="00CD4314"/>
    <w:rsid w:val="00CD47AC"/>
    <w:rsid w:val="00CD55B4"/>
    <w:rsid w:val="00CD66F7"/>
    <w:rsid w:val="00CD6D22"/>
    <w:rsid w:val="00CD6D4B"/>
    <w:rsid w:val="00CD75D6"/>
    <w:rsid w:val="00CE473F"/>
    <w:rsid w:val="00CE6200"/>
    <w:rsid w:val="00CE6A90"/>
    <w:rsid w:val="00CF0B65"/>
    <w:rsid w:val="00CF2A7E"/>
    <w:rsid w:val="00CF2DE6"/>
    <w:rsid w:val="00CF33F5"/>
    <w:rsid w:val="00CF56B1"/>
    <w:rsid w:val="00CF5FDB"/>
    <w:rsid w:val="00CF62FC"/>
    <w:rsid w:val="00CF6338"/>
    <w:rsid w:val="00CF7F41"/>
    <w:rsid w:val="00D00228"/>
    <w:rsid w:val="00D0162F"/>
    <w:rsid w:val="00D02581"/>
    <w:rsid w:val="00D0292F"/>
    <w:rsid w:val="00D02CB4"/>
    <w:rsid w:val="00D02D6E"/>
    <w:rsid w:val="00D046FE"/>
    <w:rsid w:val="00D04DD2"/>
    <w:rsid w:val="00D05EF8"/>
    <w:rsid w:val="00D0678B"/>
    <w:rsid w:val="00D11EDD"/>
    <w:rsid w:val="00D11FFF"/>
    <w:rsid w:val="00D1234D"/>
    <w:rsid w:val="00D13597"/>
    <w:rsid w:val="00D13ECE"/>
    <w:rsid w:val="00D16EC4"/>
    <w:rsid w:val="00D20394"/>
    <w:rsid w:val="00D20857"/>
    <w:rsid w:val="00D20B60"/>
    <w:rsid w:val="00D23687"/>
    <w:rsid w:val="00D241CF"/>
    <w:rsid w:val="00D24674"/>
    <w:rsid w:val="00D248FB"/>
    <w:rsid w:val="00D251BD"/>
    <w:rsid w:val="00D259DB"/>
    <w:rsid w:val="00D25CCD"/>
    <w:rsid w:val="00D2662C"/>
    <w:rsid w:val="00D31339"/>
    <w:rsid w:val="00D328BC"/>
    <w:rsid w:val="00D3475C"/>
    <w:rsid w:val="00D3595A"/>
    <w:rsid w:val="00D35AF2"/>
    <w:rsid w:val="00D35DB0"/>
    <w:rsid w:val="00D36039"/>
    <w:rsid w:val="00D36203"/>
    <w:rsid w:val="00D40FA6"/>
    <w:rsid w:val="00D410CA"/>
    <w:rsid w:val="00D42A77"/>
    <w:rsid w:val="00D430B0"/>
    <w:rsid w:val="00D4347D"/>
    <w:rsid w:val="00D443C7"/>
    <w:rsid w:val="00D44508"/>
    <w:rsid w:val="00D45046"/>
    <w:rsid w:val="00D45381"/>
    <w:rsid w:val="00D4797D"/>
    <w:rsid w:val="00D5010C"/>
    <w:rsid w:val="00D53142"/>
    <w:rsid w:val="00D533EC"/>
    <w:rsid w:val="00D5365B"/>
    <w:rsid w:val="00D53856"/>
    <w:rsid w:val="00D543F2"/>
    <w:rsid w:val="00D54AF4"/>
    <w:rsid w:val="00D5591E"/>
    <w:rsid w:val="00D56576"/>
    <w:rsid w:val="00D60588"/>
    <w:rsid w:val="00D60D21"/>
    <w:rsid w:val="00D620C3"/>
    <w:rsid w:val="00D6320F"/>
    <w:rsid w:val="00D633FB"/>
    <w:rsid w:val="00D63F40"/>
    <w:rsid w:val="00D653D6"/>
    <w:rsid w:val="00D65AF2"/>
    <w:rsid w:val="00D65EED"/>
    <w:rsid w:val="00D70ADA"/>
    <w:rsid w:val="00D71172"/>
    <w:rsid w:val="00D713CD"/>
    <w:rsid w:val="00D717B8"/>
    <w:rsid w:val="00D71FBF"/>
    <w:rsid w:val="00D72171"/>
    <w:rsid w:val="00D740CB"/>
    <w:rsid w:val="00D75082"/>
    <w:rsid w:val="00D76240"/>
    <w:rsid w:val="00D80032"/>
    <w:rsid w:val="00D81337"/>
    <w:rsid w:val="00D817B4"/>
    <w:rsid w:val="00D8293B"/>
    <w:rsid w:val="00D82C00"/>
    <w:rsid w:val="00D830C1"/>
    <w:rsid w:val="00D85056"/>
    <w:rsid w:val="00D85987"/>
    <w:rsid w:val="00D874E9"/>
    <w:rsid w:val="00D90B20"/>
    <w:rsid w:val="00D91DB0"/>
    <w:rsid w:val="00D9230A"/>
    <w:rsid w:val="00D9315F"/>
    <w:rsid w:val="00D93835"/>
    <w:rsid w:val="00D93D7C"/>
    <w:rsid w:val="00D954CE"/>
    <w:rsid w:val="00D9568E"/>
    <w:rsid w:val="00D95CC8"/>
    <w:rsid w:val="00D95D35"/>
    <w:rsid w:val="00D9687D"/>
    <w:rsid w:val="00D96B1E"/>
    <w:rsid w:val="00D974F7"/>
    <w:rsid w:val="00DA0164"/>
    <w:rsid w:val="00DA0C35"/>
    <w:rsid w:val="00DA10C3"/>
    <w:rsid w:val="00DA1BB6"/>
    <w:rsid w:val="00DA7A11"/>
    <w:rsid w:val="00DB0F11"/>
    <w:rsid w:val="00DB256B"/>
    <w:rsid w:val="00DB2DB3"/>
    <w:rsid w:val="00DB3346"/>
    <w:rsid w:val="00DB3501"/>
    <w:rsid w:val="00DB3F6F"/>
    <w:rsid w:val="00DB4B65"/>
    <w:rsid w:val="00DB5667"/>
    <w:rsid w:val="00DB59BE"/>
    <w:rsid w:val="00DB5C5A"/>
    <w:rsid w:val="00DB77B1"/>
    <w:rsid w:val="00DB78EE"/>
    <w:rsid w:val="00DC1600"/>
    <w:rsid w:val="00DC3079"/>
    <w:rsid w:val="00DC5B49"/>
    <w:rsid w:val="00DC6721"/>
    <w:rsid w:val="00DD1829"/>
    <w:rsid w:val="00DD2459"/>
    <w:rsid w:val="00DD2EE8"/>
    <w:rsid w:val="00DD481A"/>
    <w:rsid w:val="00DD7FBA"/>
    <w:rsid w:val="00DD7FE5"/>
    <w:rsid w:val="00DE10B0"/>
    <w:rsid w:val="00DE1809"/>
    <w:rsid w:val="00DE186D"/>
    <w:rsid w:val="00DE229F"/>
    <w:rsid w:val="00DE2E67"/>
    <w:rsid w:val="00DE58EC"/>
    <w:rsid w:val="00DE5BA2"/>
    <w:rsid w:val="00DE69CC"/>
    <w:rsid w:val="00DF79B9"/>
    <w:rsid w:val="00E02110"/>
    <w:rsid w:val="00E02E95"/>
    <w:rsid w:val="00E04202"/>
    <w:rsid w:val="00E04ACE"/>
    <w:rsid w:val="00E06026"/>
    <w:rsid w:val="00E06474"/>
    <w:rsid w:val="00E06743"/>
    <w:rsid w:val="00E068A0"/>
    <w:rsid w:val="00E074E4"/>
    <w:rsid w:val="00E07873"/>
    <w:rsid w:val="00E11742"/>
    <w:rsid w:val="00E11FCB"/>
    <w:rsid w:val="00E14636"/>
    <w:rsid w:val="00E162F8"/>
    <w:rsid w:val="00E171E7"/>
    <w:rsid w:val="00E17D4D"/>
    <w:rsid w:val="00E20E9E"/>
    <w:rsid w:val="00E225CC"/>
    <w:rsid w:val="00E22A2A"/>
    <w:rsid w:val="00E22E2D"/>
    <w:rsid w:val="00E24ABE"/>
    <w:rsid w:val="00E254D9"/>
    <w:rsid w:val="00E26228"/>
    <w:rsid w:val="00E267F8"/>
    <w:rsid w:val="00E271CC"/>
    <w:rsid w:val="00E27E30"/>
    <w:rsid w:val="00E343DC"/>
    <w:rsid w:val="00E344FF"/>
    <w:rsid w:val="00E35C84"/>
    <w:rsid w:val="00E40E9D"/>
    <w:rsid w:val="00E4142A"/>
    <w:rsid w:val="00E44EDD"/>
    <w:rsid w:val="00E46B39"/>
    <w:rsid w:val="00E504B3"/>
    <w:rsid w:val="00E507FF"/>
    <w:rsid w:val="00E50940"/>
    <w:rsid w:val="00E54963"/>
    <w:rsid w:val="00E54B67"/>
    <w:rsid w:val="00E554B1"/>
    <w:rsid w:val="00E555E1"/>
    <w:rsid w:val="00E56F4B"/>
    <w:rsid w:val="00E60A4C"/>
    <w:rsid w:val="00E62414"/>
    <w:rsid w:val="00E62637"/>
    <w:rsid w:val="00E643EC"/>
    <w:rsid w:val="00E64C2E"/>
    <w:rsid w:val="00E65B1F"/>
    <w:rsid w:val="00E663CA"/>
    <w:rsid w:val="00E66836"/>
    <w:rsid w:val="00E66C3C"/>
    <w:rsid w:val="00E66EB3"/>
    <w:rsid w:val="00E674F0"/>
    <w:rsid w:val="00E67BEB"/>
    <w:rsid w:val="00E72474"/>
    <w:rsid w:val="00E7292C"/>
    <w:rsid w:val="00E739AD"/>
    <w:rsid w:val="00E74575"/>
    <w:rsid w:val="00E74E56"/>
    <w:rsid w:val="00E75AB1"/>
    <w:rsid w:val="00E764EC"/>
    <w:rsid w:val="00E776A6"/>
    <w:rsid w:val="00E80C82"/>
    <w:rsid w:val="00E80EC8"/>
    <w:rsid w:val="00E8122C"/>
    <w:rsid w:val="00E8210E"/>
    <w:rsid w:val="00E82ED1"/>
    <w:rsid w:val="00E83F1A"/>
    <w:rsid w:val="00E8454C"/>
    <w:rsid w:val="00E84B0A"/>
    <w:rsid w:val="00E85BA7"/>
    <w:rsid w:val="00E8677D"/>
    <w:rsid w:val="00E872FC"/>
    <w:rsid w:val="00E877A7"/>
    <w:rsid w:val="00E90B6F"/>
    <w:rsid w:val="00E91740"/>
    <w:rsid w:val="00EA4816"/>
    <w:rsid w:val="00EA4EA8"/>
    <w:rsid w:val="00EA4ED6"/>
    <w:rsid w:val="00EA6F5E"/>
    <w:rsid w:val="00EB0A6C"/>
    <w:rsid w:val="00EB1576"/>
    <w:rsid w:val="00EB2F85"/>
    <w:rsid w:val="00EB3BA6"/>
    <w:rsid w:val="00EB6D89"/>
    <w:rsid w:val="00EB7283"/>
    <w:rsid w:val="00EC06E8"/>
    <w:rsid w:val="00EC23C8"/>
    <w:rsid w:val="00EC3684"/>
    <w:rsid w:val="00EC4577"/>
    <w:rsid w:val="00EC46C2"/>
    <w:rsid w:val="00EC7FED"/>
    <w:rsid w:val="00ED1231"/>
    <w:rsid w:val="00ED6729"/>
    <w:rsid w:val="00EE0DB0"/>
    <w:rsid w:val="00EE0DE2"/>
    <w:rsid w:val="00EE0ECA"/>
    <w:rsid w:val="00EE1C3D"/>
    <w:rsid w:val="00EE4395"/>
    <w:rsid w:val="00EE69CA"/>
    <w:rsid w:val="00EE7071"/>
    <w:rsid w:val="00EE7543"/>
    <w:rsid w:val="00EE77BC"/>
    <w:rsid w:val="00EE7D15"/>
    <w:rsid w:val="00EF1599"/>
    <w:rsid w:val="00EF23BD"/>
    <w:rsid w:val="00EF286C"/>
    <w:rsid w:val="00EF3678"/>
    <w:rsid w:val="00EF5298"/>
    <w:rsid w:val="00EF6592"/>
    <w:rsid w:val="00F014AE"/>
    <w:rsid w:val="00F016AF"/>
    <w:rsid w:val="00F01853"/>
    <w:rsid w:val="00F030CD"/>
    <w:rsid w:val="00F03103"/>
    <w:rsid w:val="00F03175"/>
    <w:rsid w:val="00F03494"/>
    <w:rsid w:val="00F045CF"/>
    <w:rsid w:val="00F047D9"/>
    <w:rsid w:val="00F050A4"/>
    <w:rsid w:val="00F056BB"/>
    <w:rsid w:val="00F07C2C"/>
    <w:rsid w:val="00F10A89"/>
    <w:rsid w:val="00F11B5B"/>
    <w:rsid w:val="00F144DD"/>
    <w:rsid w:val="00F148FD"/>
    <w:rsid w:val="00F150D0"/>
    <w:rsid w:val="00F16AE8"/>
    <w:rsid w:val="00F20F03"/>
    <w:rsid w:val="00F21EEC"/>
    <w:rsid w:val="00F22F1D"/>
    <w:rsid w:val="00F23E64"/>
    <w:rsid w:val="00F24058"/>
    <w:rsid w:val="00F24317"/>
    <w:rsid w:val="00F25434"/>
    <w:rsid w:val="00F25DFB"/>
    <w:rsid w:val="00F2653F"/>
    <w:rsid w:val="00F266DD"/>
    <w:rsid w:val="00F26797"/>
    <w:rsid w:val="00F27C9B"/>
    <w:rsid w:val="00F27EA0"/>
    <w:rsid w:val="00F30936"/>
    <w:rsid w:val="00F32A8E"/>
    <w:rsid w:val="00F3321B"/>
    <w:rsid w:val="00F34341"/>
    <w:rsid w:val="00F375C9"/>
    <w:rsid w:val="00F37DAF"/>
    <w:rsid w:val="00F403AD"/>
    <w:rsid w:val="00F414CE"/>
    <w:rsid w:val="00F42292"/>
    <w:rsid w:val="00F444E1"/>
    <w:rsid w:val="00F44B69"/>
    <w:rsid w:val="00F511DA"/>
    <w:rsid w:val="00F527AC"/>
    <w:rsid w:val="00F53CB9"/>
    <w:rsid w:val="00F60912"/>
    <w:rsid w:val="00F62C75"/>
    <w:rsid w:val="00F6431C"/>
    <w:rsid w:val="00F64B3C"/>
    <w:rsid w:val="00F6636D"/>
    <w:rsid w:val="00F66FB5"/>
    <w:rsid w:val="00F70F8C"/>
    <w:rsid w:val="00F712DF"/>
    <w:rsid w:val="00F71466"/>
    <w:rsid w:val="00F71EA6"/>
    <w:rsid w:val="00F7241E"/>
    <w:rsid w:val="00F7424D"/>
    <w:rsid w:val="00F749C3"/>
    <w:rsid w:val="00F757FF"/>
    <w:rsid w:val="00F759F5"/>
    <w:rsid w:val="00F75F36"/>
    <w:rsid w:val="00F76A1F"/>
    <w:rsid w:val="00F809C2"/>
    <w:rsid w:val="00F822A4"/>
    <w:rsid w:val="00F83D6D"/>
    <w:rsid w:val="00F85392"/>
    <w:rsid w:val="00F865B5"/>
    <w:rsid w:val="00F87DFB"/>
    <w:rsid w:val="00F91712"/>
    <w:rsid w:val="00F92A4E"/>
    <w:rsid w:val="00F931DE"/>
    <w:rsid w:val="00F9386C"/>
    <w:rsid w:val="00F95D53"/>
    <w:rsid w:val="00FA09C8"/>
    <w:rsid w:val="00FA284F"/>
    <w:rsid w:val="00FA3BE0"/>
    <w:rsid w:val="00FA503C"/>
    <w:rsid w:val="00FA5D71"/>
    <w:rsid w:val="00FA6371"/>
    <w:rsid w:val="00FB17CB"/>
    <w:rsid w:val="00FB1922"/>
    <w:rsid w:val="00FB1BD6"/>
    <w:rsid w:val="00FB2D65"/>
    <w:rsid w:val="00FB395C"/>
    <w:rsid w:val="00FB39AA"/>
    <w:rsid w:val="00FB3AA5"/>
    <w:rsid w:val="00FB7CFE"/>
    <w:rsid w:val="00FC0968"/>
    <w:rsid w:val="00FC23B5"/>
    <w:rsid w:val="00FC31C0"/>
    <w:rsid w:val="00FC3F38"/>
    <w:rsid w:val="00FC5D2F"/>
    <w:rsid w:val="00FC78EB"/>
    <w:rsid w:val="00FD278D"/>
    <w:rsid w:val="00FD4C1D"/>
    <w:rsid w:val="00FD58C4"/>
    <w:rsid w:val="00FD5ED2"/>
    <w:rsid w:val="00FD719A"/>
    <w:rsid w:val="00FE0096"/>
    <w:rsid w:val="00FE0A70"/>
    <w:rsid w:val="00FE11A5"/>
    <w:rsid w:val="00FE3662"/>
    <w:rsid w:val="00FE3776"/>
    <w:rsid w:val="00FE4A92"/>
    <w:rsid w:val="00FE4FBA"/>
    <w:rsid w:val="00FE7275"/>
    <w:rsid w:val="00FF0054"/>
    <w:rsid w:val="00FF1828"/>
    <w:rsid w:val="00FF3C25"/>
    <w:rsid w:val="00FF3DC2"/>
    <w:rsid w:val="00FF5662"/>
    <w:rsid w:val="00FF6DFC"/>
    <w:rsid w:val="00FF70FB"/>
    <w:rsid w:val="00FF7961"/>
    <w:rsid w:val="00FF7D6E"/>
    <w:rsid w:val="2F90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666A"/>
  <w15:docId w15:val="{75545F1A-1A23-4F40-AD54-F4C49600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C0"/>
    <w:pPr>
      <w:autoSpaceDE w:val="0"/>
      <w:autoSpaceDN w:val="0"/>
      <w:adjustRightInd w:val="0"/>
      <w:spacing w:before="120" w:after="0"/>
      <w:jc w:val="both"/>
    </w:pPr>
    <w:rPr>
      <w:rFonts w:ascii="Calibri" w:hAnsi="Calibri" w:cs="Calibri"/>
      <w:color w:val="00000A"/>
      <w:szCs w:val="20"/>
    </w:rPr>
  </w:style>
  <w:style w:type="paragraph" w:styleId="Heading1">
    <w:name w:val="heading 1"/>
    <w:basedOn w:val="Normal"/>
    <w:next w:val="Normal"/>
    <w:link w:val="Heading1Char"/>
    <w:uiPriority w:val="9"/>
    <w:qFormat/>
    <w:rsid w:val="005D59C3"/>
    <w:pPr>
      <w:keepNext/>
      <w:keepLines/>
      <w:spacing w:before="480"/>
      <w:outlineLvl w:val="0"/>
    </w:pPr>
    <w:rPr>
      <w:rFonts w:eastAsiaTheme="majorEastAsia" w:cs="Arial"/>
      <w:b/>
      <w:bCs/>
      <w:sz w:val="28"/>
      <w:szCs w:val="24"/>
    </w:rPr>
  </w:style>
  <w:style w:type="paragraph" w:styleId="Heading2">
    <w:name w:val="heading 2"/>
    <w:basedOn w:val="Heading1"/>
    <w:next w:val="Normal"/>
    <w:link w:val="Heading2Char"/>
    <w:uiPriority w:val="9"/>
    <w:unhideWhenUsed/>
    <w:qFormat/>
    <w:rsid w:val="005D59C3"/>
    <w:pPr>
      <w:outlineLvl w:val="1"/>
    </w:pPr>
    <w:rPr>
      <w:sz w:val="24"/>
    </w:rPr>
  </w:style>
  <w:style w:type="paragraph" w:styleId="Heading3">
    <w:name w:val="heading 3"/>
    <w:basedOn w:val="Normal"/>
    <w:next w:val="Normal"/>
    <w:link w:val="Heading3Char"/>
    <w:uiPriority w:val="9"/>
    <w:unhideWhenUsed/>
    <w:qFormat/>
    <w:rsid w:val="00421474"/>
    <w:pPr>
      <w:outlineLvl w:val="2"/>
    </w:pPr>
    <w:rPr>
      <w:b/>
      <w:bCs/>
      <w:lang w:val="en-US"/>
    </w:rPr>
  </w:style>
  <w:style w:type="paragraph" w:styleId="Heading4">
    <w:name w:val="heading 4"/>
    <w:next w:val="Normal"/>
    <w:link w:val="Heading4Char"/>
    <w:uiPriority w:val="9"/>
    <w:unhideWhenUsed/>
    <w:qFormat/>
    <w:rsid w:val="004E30DE"/>
    <w:pPr>
      <w:numPr>
        <w:numId w:val="26"/>
      </w:numPr>
      <w:spacing w:after="240"/>
      <w:outlineLvl w:val="3"/>
    </w:pPr>
    <w:rPr>
      <w:szCs w:val="24"/>
      <w:u w:val="single"/>
    </w:rPr>
  </w:style>
  <w:style w:type="paragraph" w:styleId="Heading5">
    <w:name w:val="heading 5"/>
    <w:basedOn w:val="Normal"/>
    <w:next w:val="Normal"/>
    <w:link w:val="Heading5Char"/>
    <w:uiPriority w:val="9"/>
    <w:unhideWhenUsed/>
    <w:qFormat/>
    <w:rsid w:val="003B3318"/>
    <w:pPr>
      <w:outlineLvl w:val="4"/>
    </w:pPr>
    <w:rPr>
      <w:u w:val="single"/>
    </w:rPr>
  </w:style>
  <w:style w:type="paragraph" w:styleId="Heading6">
    <w:name w:val="heading 6"/>
    <w:basedOn w:val="Normal"/>
    <w:next w:val="Normal"/>
    <w:link w:val="Heading6Char"/>
    <w:uiPriority w:val="9"/>
    <w:unhideWhenUsed/>
    <w:qFormat/>
    <w:rsid w:val="00421474"/>
    <w:pPr>
      <w:keepNext/>
      <w:autoSpaceDE/>
      <w:autoSpaceDN/>
      <w:adjustRightInd/>
      <w:spacing w:before="40" w:line="259" w:lineRule="auto"/>
      <w:outlineLvl w:val="5"/>
    </w:pPr>
    <w:rPr>
      <w:rFonts w:asciiTheme="majorHAnsi" w:eastAsiaTheme="majorEastAsia" w:hAnsiTheme="majorHAnsi" w:cstheme="majorBidi"/>
      <w:color w:val="1F3763"/>
      <w:szCs w:val="22"/>
    </w:rPr>
  </w:style>
  <w:style w:type="paragraph" w:styleId="Heading7">
    <w:name w:val="heading 7"/>
    <w:basedOn w:val="Normal"/>
    <w:next w:val="Normal"/>
    <w:link w:val="Heading7Char"/>
    <w:uiPriority w:val="9"/>
    <w:unhideWhenUsed/>
    <w:qFormat/>
    <w:rsid w:val="00421474"/>
    <w:pPr>
      <w:keepNext/>
      <w:autoSpaceDE/>
      <w:autoSpaceDN/>
      <w:adjustRightInd/>
      <w:spacing w:before="40" w:line="259" w:lineRule="auto"/>
      <w:outlineLvl w:val="6"/>
    </w:pPr>
    <w:rPr>
      <w:rFonts w:asciiTheme="majorHAnsi" w:eastAsiaTheme="majorEastAsia" w:hAnsiTheme="majorHAnsi" w:cstheme="majorBidi"/>
      <w:i/>
      <w:iCs/>
      <w:color w:val="1F3763"/>
      <w:szCs w:val="22"/>
    </w:rPr>
  </w:style>
  <w:style w:type="paragraph" w:styleId="Heading8">
    <w:name w:val="heading 8"/>
    <w:basedOn w:val="Normal"/>
    <w:next w:val="Normal"/>
    <w:link w:val="Heading8Char"/>
    <w:uiPriority w:val="9"/>
    <w:unhideWhenUsed/>
    <w:qFormat/>
    <w:rsid w:val="00421474"/>
    <w:pPr>
      <w:keepNext/>
      <w:autoSpaceDE/>
      <w:autoSpaceDN/>
      <w:adjustRightInd/>
      <w:spacing w:before="40" w:line="259"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421474"/>
    <w:pPr>
      <w:keepNext/>
      <w:autoSpaceDE/>
      <w:autoSpaceDN/>
      <w:adjustRightInd/>
      <w:spacing w:before="40" w:line="259"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C6617"/>
  </w:style>
  <w:style w:type="character" w:customStyle="1" w:styleId="CommentTextChar">
    <w:name w:val="Comment Text Char"/>
    <w:basedOn w:val="DefaultParagraphFont"/>
    <w:link w:val="CommentText"/>
    <w:uiPriority w:val="99"/>
    <w:rsid w:val="001C6617"/>
    <w:rPr>
      <w:sz w:val="24"/>
      <w:szCs w:val="20"/>
    </w:rPr>
  </w:style>
  <w:style w:type="character" w:customStyle="1" w:styleId="Heading1Char">
    <w:name w:val="Heading 1 Char"/>
    <w:basedOn w:val="DefaultParagraphFont"/>
    <w:link w:val="Heading1"/>
    <w:uiPriority w:val="9"/>
    <w:rsid w:val="005D59C3"/>
    <w:rPr>
      <w:rFonts w:eastAsiaTheme="majorEastAsia" w:cs="Arial"/>
      <w:b/>
      <w:bCs/>
      <w:sz w:val="28"/>
      <w:szCs w:val="24"/>
    </w:rPr>
  </w:style>
  <w:style w:type="paragraph" w:styleId="ListParagraph">
    <w:name w:val="List Paragraph"/>
    <w:basedOn w:val="Normal"/>
    <w:uiPriority w:val="34"/>
    <w:qFormat/>
    <w:rsid w:val="00B5739D"/>
    <w:pPr>
      <w:ind w:left="720"/>
      <w:contextualSpacing/>
    </w:pPr>
  </w:style>
  <w:style w:type="paragraph" w:styleId="Bibliography">
    <w:name w:val="Bibliography"/>
    <w:basedOn w:val="Normal"/>
    <w:next w:val="Normal"/>
    <w:uiPriority w:val="37"/>
    <w:unhideWhenUsed/>
    <w:rsid w:val="00771DF0"/>
    <w:pPr>
      <w:tabs>
        <w:tab w:val="left" w:pos="504"/>
      </w:tabs>
      <w:spacing w:after="240" w:line="240" w:lineRule="auto"/>
      <w:ind w:left="504" w:hanging="504"/>
    </w:pPr>
  </w:style>
  <w:style w:type="character" w:styleId="CommentReference">
    <w:name w:val="annotation reference"/>
    <w:uiPriority w:val="99"/>
    <w:rsid w:val="00392926"/>
    <w:rPr>
      <w:sz w:val="16"/>
      <w:szCs w:val="16"/>
    </w:rPr>
  </w:style>
  <w:style w:type="character" w:styleId="Hyperlink">
    <w:name w:val="Hyperlink"/>
    <w:basedOn w:val="DefaultParagraphFont"/>
    <w:uiPriority w:val="99"/>
    <w:unhideWhenUsed/>
    <w:rsid w:val="005D59C3"/>
    <w:rPr>
      <w:color w:val="0000FF" w:themeColor="hyperlink"/>
      <w:u w:val="single"/>
    </w:rPr>
  </w:style>
  <w:style w:type="character" w:customStyle="1" w:styleId="Heading2Char">
    <w:name w:val="Heading 2 Char"/>
    <w:basedOn w:val="DefaultParagraphFont"/>
    <w:link w:val="Heading2"/>
    <w:uiPriority w:val="9"/>
    <w:rsid w:val="005D59C3"/>
    <w:rPr>
      <w:rFonts w:eastAsiaTheme="majorEastAsia" w:cs="Arial"/>
      <w:b/>
      <w:bCs/>
      <w:sz w:val="24"/>
      <w:szCs w:val="24"/>
    </w:rPr>
  </w:style>
  <w:style w:type="character" w:customStyle="1" w:styleId="Heading3Char">
    <w:name w:val="Heading 3 Char"/>
    <w:basedOn w:val="DefaultParagraphFont"/>
    <w:link w:val="Heading3"/>
    <w:uiPriority w:val="9"/>
    <w:rsid w:val="00421474"/>
    <w:rPr>
      <w:b/>
      <w:bCs/>
      <w:sz w:val="24"/>
      <w:szCs w:val="20"/>
      <w:lang w:val="en-US"/>
    </w:rPr>
  </w:style>
  <w:style w:type="paragraph" w:styleId="BalloonText">
    <w:name w:val="Balloon Text"/>
    <w:basedOn w:val="Normal"/>
    <w:link w:val="BalloonTextChar"/>
    <w:uiPriority w:val="99"/>
    <w:semiHidden/>
    <w:unhideWhenUsed/>
    <w:rsid w:val="00866914"/>
    <w:rPr>
      <w:rFonts w:ascii="Tahoma" w:hAnsi="Tahoma" w:cs="Tahoma"/>
      <w:sz w:val="16"/>
      <w:szCs w:val="16"/>
    </w:rPr>
  </w:style>
  <w:style w:type="character" w:customStyle="1" w:styleId="BalloonTextChar">
    <w:name w:val="Balloon Text Char"/>
    <w:basedOn w:val="DefaultParagraphFont"/>
    <w:link w:val="BalloonText"/>
    <w:uiPriority w:val="99"/>
    <w:semiHidden/>
    <w:rsid w:val="00866914"/>
    <w:rPr>
      <w:rFonts w:ascii="Tahoma" w:hAnsi="Tahoma" w:cs="Tahoma"/>
      <w:sz w:val="16"/>
      <w:szCs w:val="16"/>
    </w:rPr>
  </w:style>
  <w:style w:type="character" w:styleId="FollowedHyperlink">
    <w:name w:val="FollowedHyperlink"/>
    <w:basedOn w:val="DefaultParagraphFont"/>
    <w:uiPriority w:val="99"/>
    <w:semiHidden/>
    <w:unhideWhenUsed/>
    <w:rsid w:val="00832A0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32A03"/>
    <w:pPr>
      <w:spacing w:line="240" w:lineRule="auto"/>
    </w:pPr>
    <w:rPr>
      <w:b/>
      <w:bCs/>
      <w:sz w:val="20"/>
    </w:rPr>
  </w:style>
  <w:style w:type="character" w:customStyle="1" w:styleId="CommentSubjectChar">
    <w:name w:val="Comment Subject Char"/>
    <w:basedOn w:val="CommentTextChar"/>
    <w:link w:val="CommentSubject"/>
    <w:uiPriority w:val="99"/>
    <w:semiHidden/>
    <w:rsid w:val="00832A03"/>
    <w:rPr>
      <w:b/>
      <w:bCs/>
      <w:sz w:val="20"/>
      <w:szCs w:val="20"/>
    </w:rPr>
  </w:style>
  <w:style w:type="table" w:styleId="TableGrid">
    <w:name w:val="Table Grid"/>
    <w:basedOn w:val="TableNormal"/>
    <w:uiPriority w:val="39"/>
    <w:rsid w:val="00C17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6956"/>
    <w:rPr>
      <w:b/>
      <w:b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Revision">
    <w:name w:val="Revision"/>
    <w:hidden/>
    <w:uiPriority w:val="99"/>
    <w:semiHidden/>
    <w:rsid w:val="00972FEC"/>
    <w:pPr>
      <w:spacing w:after="0" w:line="240" w:lineRule="auto"/>
    </w:pPr>
    <w:rPr>
      <w:sz w:val="24"/>
      <w:szCs w:val="20"/>
    </w:rPr>
  </w:style>
  <w:style w:type="character" w:customStyle="1" w:styleId="Heading4Char">
    <w:name w:val="Heading 4 Char"/>
    <w:basedOn w:val="DefaultParagraphFont"/>
    <w:link w:val="Heading4"/>
    <w:uiPriority w:val="9"/>
    <w:rsid w:val="004E30DE"/>
    <w:rPr>
      <w:szCs w:val="24"/>
      <w:u w:val="single"/>
    </w:rPr>
  </w:style>
  <w:style w:type="character" w:customStyle="1" w:styleId="Heading5Char">
    <w:name w:val="Heading 5 Char"/>
    <w:basedOn w:val="DefaultParagraphFont"/>
    <w:link w:val="Heading5"/>
    <w:uiPriority w:val="9"/>
    <w:rsid w:val="003B3318"/>
    <w:rPr>
      <w:sz w:val="24"/>
      <w:szCs w:val="20"/>
      <w:u w:val="single"/>
    </w:rPr>
  </w:style>
  <w:style w:type="character" w:customStyle="1" w:styleId="Heading6Char">
    <w:name w:val="Heading 6 Char"/>
    <w:basedOn w:val="DefaultParagraphFont"/>
    <w:link w:val="Heading6"/>
    <w:uiPriority w:val="9"/>
    <w:rsid w:val="00421474"/>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00421474"/>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00421474"/>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421474"/>
    <w:rPr>
      <w:rFonts w:asciiTheme="majorHAnsi" w:eastAsiaTheme="majorEastAsia" w:hAnsiTheme="majorHAnsi" w:cstheme="majorBidi"/>
      <w:i/>
      <w:iCs/>
      <w:color w:val="272727"/>
      <w:sz w:val="21"/>
      <w:szCs w:val="21"/>
    </w:rPr>
  </w:style>
  <w:style w:type="paragraph" w:styleId="Quote">
    <w:name w:val="Quote"/>
    <w:basedOn w:val="Normal"/>
    <w:next w:val="Normal"/>
    <w:link w:val="QuoteChar"/>
    <w:uiPriority w:val="29"/>
    <w:qFormat/>
    <w:rsid w:val="00D35DB0"/>
    <w:pPr>
      <w:autoSpaceDE/>
      <w:autoSpaceDN/>
      <w:adjustRightInd/>
      <w:spacing w:before="80" w:after="160" w:line="259" w:lineRule="auto"/>
      <w:ind w:left="357"/>
    </w:pPr>
    <w:rPr>
      <w:i/>
      <w:iCs/>
      <w:color w:val="404040" w:themeColor="text1" w:themeTint="BF"/>
      <w:szCs w:val="22"/>
    </w:rPr>
  </w:style>
  <w:style w:type="character" w:customStyle="1" w:styleId="QuoteChar">
    <w:name w:val="Quote Char"/>
    <w:basedOn w:val="DefaultParagraphFont"/>
    <w:link w:val="Quote"/>
    <w:uiPriority w:val="29"/>
    <w:rsid w:val="00D35DB0"/>
    <w:rPr>
      <w:rFonts w:ascii="Calibri" w:hAnsi="Calibri" w:cs="Calibri"/>
      <w:i/>
      <w:iCs/>
      <w:color w:val="404040" w:themeColor="text1" w:themeTint="BF"/>
    </w:rPr>
  </w:style>
  <w:style w:type="paragraph" w:customStyle="1" w:styleId="FolderDescription">
    <w:name w:val="Folder Description"/>
    <w:basedOn w:val="Normal"/>
    <w:uiPriority w:val="1"/>
    <w:qFormat/>
    <w:rsid w:val="00421474"/>
    <w:pPr>
      <w:keepNext/>
      <w:autoSpaceDE/>
      <w:autoSpaceDN/>
      <w:adjustRightInd/>
      <w:spacing w:before="0" w:after="160" w:line="259" w:lineRule="auto"/>
    </w:pPr>
    <w:rPr>
      <w:rFonts w:asciiTheme="majorHAnsi" w:eastAsiaTheme="majorEastAsia" w:hAnsiTheme="majorHAnsi" w:cstheme="majorBidi"/>
      <w:szCs w:val="22"/>
      <w:lang w:val="en-AU" w:eastAsia="ja-JP"/>
    </w:rPr>
  </w:style>
  <w:style w:type="paragraph" w:customStyle="1" w:styleId="TableHeader">
    <w:name w:val="Table Header"/>
    <w:rsid w:val="00421474"/>
    <w:pPr>
      <w:spacing w:after="160" w:line="259" w:lineRule="auto"/>
    </w:pPr>
    <w:rPr>
      <w:rFonts w:asciiTheme="majorHAnsi" w:eastAsiaTheme="majorEastAsia" w:hAnsiTheme="majorHAnsi" w:cstheme="majorBidi"/>
      <w:color w:val="FFFFFF"/>
      <w:lang w:val="en-AU" w:eastAsia="ja-JP"/>
    </w:rPr>
  </w:style>
  <w:style w:type="table" w:customStyle="1" w:styleId="NodesTable">
    <w:name w:val="Nodes Table"/>
    <w:rsid w:val="00421474"/>
    <w:pPr>
      <w:spacing w:after="160" w:line="259" w:lineRule="auto"/>
    </w:pPr>
    <w:rPr>
      <w:rFonts w:eastAsiaTheme="minorEastAsia" w:hAnsi="Times New Roman" w:cs="Times New Roman"/>
      <w:sz w:val="20"/>
      <w:szCs w:val="20"/>
      <w:lang w:val="en-AU" w:eastAsia="ja-JP"/>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styleId="Title">
    <w:name w:val="Title"/>
    <w:basedOn w:val="Normal"/>
    <w:next w:val="Normal"/>
    <w:link w:val="TitleChar"/>
    <w:uiPriority w:val="10"/>
    <w:qFormat/>
    <w:rsid w:val="00421474"/>
    <w:pPr>
      <w:autoSpaceDE/>
      <w:autoSpaceDN/>
      <w:adjustRightInd/>
      <w:spacing w:before="0" w:line="259"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421474"/>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421474"/>
    <w:pPr>
      <w:autoSpaceDE/>
      <w:autoSpaceDN/>
      <w:adjustRightInd/>
      <w:spacing w:before="0" w:after="160" w:line="259" w:lineRule="auto"/>
    </w:pPr>
    <w:rPr>
      <w:rFonts w:eastAsiaTheme="minorEastAsia"/>
      <w:color w:val="5A5A5A"/>
      <w:szCs w:val="22"/>
    </w:rPr>
  </w:style>
  <w:style w:type="character" w:customStyle="1" w:styleId="SubtitleChar">
    <w:name w:val="Subtitle Char"/>
    <w:basedOn w:val="DefaultParagraphFont"/>
    <w:link w:val="Subtitle"/>
    <w:uiPriority w:val="11"/>
    <w:rsid w:val="00421474"/>
    <w:rPr>
      <w:rFonts w:eastAsiaTheme="minorEastAsia"/>
      <w:color w:val="5A5A5A"/>
    </w:rPr>
  </w:style>
  <w:style w:type="paragraph" w:styleId="IntenseQuote">
    <w:name w:val="Intense Quote"/>
    <w:basedOn w:val="Normal"/>
    <w:next w:val="Normal"/>
    <w:link w:val="IntenseQuoteChar"/>
    <w:uiPriority w:val="30"/>
    <w:qFormat/>
    <w:rsid w:val="00421474"/>
    <w:pPr>
      <w:autoSpaceDE/>
      <w:autoSpaceDN/>
      <w:adjustRightInd/>
      <w:spacing w:before="360" w:after="360" w:line="259" w:lineRule="auto"/>
      <w:ind w:left="864" w:right="864"/>
      <w:jc w:val="center"/>
    </w:pPr>
    <w:rPr>
      <w:i/>
      <w:iCs/>
      <w:color w:val="4F81BD" w:themeColor="accent1"/>
      <w:szCs w:val="22"/>
    </w:rPr>
  </w:style>
  <w:style w:type="character" w:customStyle="1" w:styleId="IntenseQuoteChar">
    <w:name w:val="Intense Quote Char"/>
    <w:basedOn w:val="DefaultParagraphFont"/>
    <w:link w:val="IntenseQuote"/>
    <w:uiPriority w:val="30"/>
    <w:rsid w:val="00421474"/>
    <w:rPr>
      <w:i/>
      <w:iCs/>
      <w:color w:val="4F81BD" w:themeColor="accent1"/>
    </w:rPr>
  </w:style>
  <w:style w:type="paragraph" w:styleId="TOC1">
    <w:name w:val="toc 1"/>
    <w:basedOn w:val="Normal"/>
    <w:next w:val="Normal"/>
    <w:uiPriority w:val="39"/>
    <w:unhideWhenUsed/>
    <w:rsid w:val="00421474"/>
    <w:pPr>
      <w:autoSpaceDE/>
      <w:autoSpaceDN/>
      <w:adjustRightInd/>
      <w:spacing w:before="0" w:after="100" w:line="259" w:lineRule="auto"/>
    </w:pPr>
    <w:rPr>
      <w:szCs w:val="22"/>
    </w:rPr>
  </w:style>
  <w:style w:type="paragraph" w:styleId="TOC2">
    <w:name w:val="toc 2"/>
    <w:basedOn w:val="Normal"/>
    <w:next w:val="Normal"/>
    <w:uiPriority w:val="39"/>
    <w:unhideWhenUsed/>
    <w:rsid w:val="00421474"/>
    <w:pPr>
      <w:autoSpaceDE/>
      <w:autoSpaceDN/>
      <w:adjustRightInd/>
      <w:spacing w:before="0" w:after="100" w:line="259" w:lineRule="auto"/>
      <w:ind w:left="220"/>
    </w:pPr>
    <w:rPr>
      <w:szCs w:val="22"/>
    </w:rPr>
  </w:style>
  <w:style w:type="paragraph" w:styleId="TOC3">
    <w:name w:val="toc 3"/>
    <w:basedOn w:val="Normal"/>
    <w:next w:val="Normal"/>
    <w:uiPriority w:val="39"/>
    <w:unhideWhenUsed/>
    <w:rsid w:val="00421474"/>
    <w:pPr>
      <w:autoSpaceDE/>
      <w:autoSpaceDN/>
      <w:adjustRightInd/>
      <w:spacing w:before="0" w:after="100" w:line="259" w:lineRule="auto"/>
      <w:ind w:left="440"/>
    </w:pPr>
    <w:rPr>
      <w:szCs w:val="22"/>
    </w:rPr>
  </w:style>
  <w:style w:type="paragraph" w:styleId="TOC4">
    <w:name w:val="toc 4"/>
    <w:basedOn w:val="Normal"/>
    <w:next w:val="Normal"/>
    <w:uiPriority w:val="39"/>
    <w:unhideWhenUsed/>
    <w:rsid w:val="00421474"/>
    <w:pPr>
      <w:autoSpaceDE/>
      <w:autoSpaceDN/>
      <w:adjustRightInd/>
      <w:spacing w:before="0" w:after="100" w:line="259" w:lineRule="auto"/>
      <w:ind w:left="660"/>
    </w:pPr>
    <w:rPr>
      <w:szCs w:val="22"/>
    </w:rPr>
  </w:style>
  <w:style w:type="paragraph" w:styleId="TOC5">
    <w:name w:val="toc 5"/>
    <w:basedOn w:val="Normal"/>
    <w:next w:val="Normal"/>
    <w:uiPriority w:val="39"/>
    <w:unhideWhenUsed/>
    <w:rsid w:val="00421474"/>
    <w:pPr>
      <w:autoSpaceDE/>
      <w:autoSpaceDN/>
      <w:adjustRightInd/>
      <w:spacing w:before="0" w:after="100" w:line="259" w:lineRule="auto"/>
      <w:ind w:left="880"/>
    </w:pPr>
    <w:rPr>
      <w:szCs w:val="22"/>
    </w:rPr>
  </w:style>
  <w:style w:type="paragraph" w:styleId="TOC6">
    <w:name w:val="toc 6"/>
    <w:basedOn w:val="Normal"/>
    <w:next w:val="Normal"/>
    <w:uiPriority w:val="39"/>
    <w:unhideWhenUsed/>
    <w:rsid w:val="00421474"/>
    <w:pPr>
      <w:autoSpaceDE/>
      <w:autoSpaceDN/>
      <w:adjustRightInd/>
      <w:spacing w:before="0" w:after="100" w:line="259" w:lineRule="auto"/>
      <w:ind w:left="1100"/>
    </w:pPr>
    <w:rPr>
      <w:szCs w:val="22"/>
    </w:rPr>
  </w:style>
  <w:style w:type="paragraph" w:styleId="TOC7">
    <w:name w:val="toc 7"/>
    <w:basedOn w:val="Normal"/>
    <w:next w:val="Normal"/>
    <w:uiPriority w:val="39"/>
    <w:unhideWhenUsed/>
    <w:rsid w:val="00421474"/>
    <w:pPr>
      <w:autoSpaceDE/>
      <w:autoSpaceDN/>
      <w:adjustRightInd/>
      <w:spacing w:before="0" w:after="100" w:line="259" w:lineRule="auto"/>
      <w:ind w:left="1320"/>
    </w:pPr>
    <w:rPr>
      <w:szCs w:val="22"/>
    </w:rPr>
  </w:style>
  <w:style w:type="paragraph" w:styleId="TOC8">
    <w:name w:val="toc 8"/>
    <w:basedOn w:val="Normal"/>
    <w:next w:val="Normal"/>
    <w:uiPriority w:val="39"/>
    <w:unhideWhenUsed/>
    <w:rsid w:val="00421474"/>
    <w:pPr>
      <w:autoSpaceDE/>
      <w:autoSpaceDN/>
      <w:adjustRightInd/>
      <w:spacing w:before="0" w:after="100" w:line="259" w:lineRule="auto"/>
      <w:ind w:left="1540"/>
    </w:pPr>
    <w:rPr>
      <w:szCs w:val="22"/>
    </w:rPr>
  </w:style>
  <w:style w:type="paragraph" w:styleId="TOC9">
    <w:name w:val="toc 9"/>
    <w:basedOn w:val="Normal"/>
    <w:next w:val="Normal"/>
    <w:uiPriority w:val="39"/>
    <w:unhideWhenUsed/>
    <w:rsid w:val="00421474"/>
    <w:pPr>
      <w:autoSpaceDE/>
      <w:autoSpaceDN/>
      <w:adjustRightInd/>
      <w:spacing w:before="0" w:after="100" w:line="259" w:lineRule="auto"/>
      <w:ind w:left="1760"/>
    </w:pPr>
    <w:rPr>
      <w:szCs w:val="22"/>
    </w:rPr>
  </w:style>
  <w:style w:type="paragraph" w:styleId="EndnoteText">
    <w:name w:val="endnote text"/>
    <w:basedOn w:val="Normal"/>
    <w:link w:val="EndnoteTextChar"/>
    <w:uiPriority w:val="99"/>
    <w:semiHidden/>
    <w:unhideWhenUsed/>
    <w:rsid w:val="00421474"/>
    <w:pPr>
      <w:autoSpaceDE/>
      <w:autoSpaceDN/>
      <w:adjustRightInd/>
      <w:spacing w:before="0" w:line="259" w:lineRule="auto"/>
    </w:pPr>
    <w:rPr>
      <w:sz w:val="20"/>
    </w:rPr>
  </w:style>
  <w:style w:type="character" w:customStyle="1" w:styleId="EndnoteTextChar">
    <w:name w:val="Endnote Text Char"/>
    <w:basedOn w:val="DefaultParagraphFont"/>
    <w:link w:val="EndnoteText"/>
    <w:uiPriority w:val="99"/>
    <w:semiHidden/>
    <w:rsid w:val="00421474"/>
    <w:rPr>
      <w:sz w:val="20"/>
      <w:szCs w:val="20"/>
    </w:rPr>
  </w:style>
  <w:style w:type="paragraph" w:styleId="FootnoteText">
    <w:name w:val="footnote text"/>
    <w:basedOn w:val="Normal"/>
    <w:link w:val="FootnoteTextChar"/>
    <w:uiPriority w:val="99"/>
    <w:semiHidden/>
    <w:unhideWhenUsed/>
    <w:rsid w:val="00421474"/>
    <w:pPr>
      <w:autoSpaceDE/>
      <w:autoSpaceDN/>
      <w:adjustRightInd/>
      <w:spacing w:before="0" w:line="259" w:lineRule="auto"/>
    </w:pPr>
    <w:rPr>
      <w:sz w:val="20"/>
    </w:rPr>
  </w:style>
  <w:style w:type="character" w:customStyle="1" w:styleId="FootnoteTextChar">
    <w:name w:val="Footnote Text Char"/>
    <w:basedOn w:val="DefaultParagraphFont"/>
    <w:link w:val="FootnoteText"/>
    <w:uiPriority w:val="99"/>
    <w:semiHidden/>
    <w:rsid w:val="00421474"/>
    <w:rPr>
      <w:sz w:val="20"/>
      <w:szCs w:val="20"/>
    </w:rPr>
  </w:style>
  <w:style w:type="character" w:customStyle="1" w:styleId="UnresolvedMention1">
    <w:name w:val="Unresolved Mention1"/>
    <w:basedOn w:val="DefaultParagraphFont"/>
    <w:uiPriority w:val="99"/>
    <w:semiHidden/>
    <w:unhideWhenUsed/>
    <w:rsid w:val="00D35AF2"/>
    <w:rPr>
      <w:color w:val="605E5C"/>
      <w:shd w:val="clear" w:color="auto" w:fill="E1DFDD"/>
    </w:rPr>
  </w:style>
  <w:style w:type="character" w:customStyle="1" w:styleId="s1">
    <w:name w:val="s1"/>
    <w:basedOn w:val="DefaultParagraphFont"/>
    <w:rsid w:val="00947E12"/>
  </w:style>
  <w:style w:type="character" w:customStyle="1" w:styleId="q4iawc">
    <w:name w:val="q4iawc"/>
    <w:basedOn w:val="DefaultParagraphFont"/>
    <w:rsid w:val="00A1414D"/>
  </w:style>
  <w:style w:type="character" w:styleId="LineNumber">
    <w:name w:val="line number"/>
    <w:basedOn w:val="DefaultParagraphFont"/>
    <w:uiPriority w:val="99"/>
    <w:semiHidden/>
    <w:unhideWhenUsed/>
    <w:rsid w:val="00A9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58176">
      <w:bodyDiv w:val="1"/>
      <w:marLeft w:val="0"/>
      <w:marRight w:val="0"/>
      <w:marTop w:val="0"/>
      <w:marBottom w:val="0"/>
      <w:divBdr>
        <w:top w:val="none" w:sz="0" w:space="0" w:color="auto"/>
        <w:left w:val="none" w:sz="0" w:space="0" w:color="auto"/>
        <w:bottom w:val="none" w:sz="0" w:space="0" w:color="auto"/>
        <w:right w:val="none" w:sz="0" w:space="0" w:color="auto"/>
      </w:divBdr>
      <w:divsChild>
        <w:div w:id="485630527">
          <w:marLeft w:val="0"/>
          <w:marRight w:val="0"/>
          <w:marTop w:val="0"/>
          <w:marBottom w:val="0"/>
          <w:divBdr>
            <w:top w:val="none" w:sz="0" w:space="0" w:color="auto"/>
            <w:left w:val="none" w:sz="0" w:space="0" w:color="auto"/>
            <w:bottom w:val="none" w:sz="0" w:space="0" w:color="auto"/>
            <w:right w:val="none" w:sz="0" w:space="0" w:color="auto"/>
          </w:divBdr>
        </w:div>
        <w:div w:id="1234658000">
          <w:marLeft w:val="0"/>
          <w:marRight w:val="0"/>
          <w:marTop w:val="0"/>
          <w:marBottom w:val="0"/>
          <w:divBdr>
            <w:top w:val="none" w:sz="0" w:space="0" w:color="auto"/>
            <w:left w:val="none" w:sz="0" w:space="0" w:color="auto"/>
            <w:bottom w:val="none" w:sz="0" w:space="0" w:color="auto"/>
            <w:right w:val="none" w:sz="0" w:space="0" w:color="auto"/>
          </w:divBdr>
        </w:div>
        <w:div w:id="1474255284">
          <w:marLeft w:val="0"/>
          <w:marRight w:val="0"/>
          <w:marTop w:val="0"/>
          <w:marBottom w:val="0"/>
          <w:divBdr>
            <w:top w:val="none" w:sz="0" w:space="0" w:color="auto"/>
            <w:left w:val="none" w:sz="0" w:space="0" w:color="auto"/>
            <w:bottom w:val="none" w:sz="0" w:space="0" w:color="auto"/>
            <w:right w:val="none" w:sz="0" w:space="0" w:color="auto"/>
          </w:divBdr>
        </w:div>
        <w:div w:id="1743407046">
          <w:marLeft w:val="0"/>
          <w:marRight w:val="0"/>
          <w:marTop w:val="0"/>
          <w:marBottom w:val="0"/>
          <w:divBdr>
            <w:top w:val="none" w:sz="0" w:space="0" w:color="auto"/>
            <w:left w:val="none" w:sz="0" w:space="0" w:color="auto"/>
            <w:bottom w:val="none" w:sz="0" w:space="0" w:color="auto"/>
            <w:right w:val="none" w:sz="0" w:space="0" w:color="auto"/>
          </w:divBdr>
        </w:div>
        <w:div w:id="1836650053">
          <w:marLeft w:val="0"/>
          <w:marRight w:val="0"/>
          <w:marTop w:val="0"/>
          <w:marBottom w:val="0"/>
          <w:divBdr>
            <w:top w:val="none" w:sz="0" w:space="0" w:color="auto"/>
            <w:left w:val="none" w:sz="0" w:space="0" w:color="auto"/>
            <w:bottom w:val="none" w:sz="0" w:space="0" w:color="auto"/>
            <w:right w:val="none" w:sz="0" w:space="0" w:color="auto"/>
          </w:divBdr>
        </w:div>
        <w:div w:id="1859659435">
          <w:marLeft w:val="0"/>
          <w:marRight w:val="0"/>
          <w:marTop w:val="0"/>
          <w:marBottom w:val="0"/>
          <w:divBdr>
            <w:top w:val="none" w:sz="0" w:space="0" w:color="auto"/>
            <w:left w:val="none" w:sz="0" w:space="0" w:color="auto"/>
            <w:bottom w:val="none" w:sz="0" w:space="0" w:color="auto"/>
            <w:right w:val="none" w:sz="0" w:space="0" w:color="auto"/>
          </w:divBdr>
        </w:div>
        <w:div w:id="2111581362">
          <w:marLeft w:val="0"/>
          <w:marRight w:val="0"/>
          <w:marTop w:val="0"/>
          <w:marBottom w:val="0"/>
          <w:divBdr>
            <w:top w:val="none" w:sz="0" w:space="0" w:color="auto"/>
            <w:left w:val="none" w:sz="0" w:space="0" w:color="auto"/>
            <w:bottom w:val="none" w:sz="0" w:space="0" w:color="auto"/>
            <w:right w:val="none" w:sz="0" w:space="0" w:color="auto"/>
          </w:divBdr>
        </w:div>
      </w:divsChild>
    </w:div>
    <w:div w:id="233517820">
      <w:bodyDiv w:val="1"/>
      <w:marLeft w:val="0"/>
      <w:marRight w:val="0"/>
      <w:marTop w:val="0"/>
      <w:marBottom w:val="0"/>
      <w:divBdr>
        <w:top w:val="none" w:sz="0" w:space="0" w:color="auto"/>
        <w:left w:val="none" w:sz="0" w:space="0" w:color="auto"/>
        <w:bottom w:val="none" w:sz="0" w:space="0" w:color="auto"/>
        <w:right w:val="none" w:sz="0" w:space="0" w:color="auto"/>
      </w:divBdr>
      <w:divsChild>
        <w:div w:id="1976980486">
          <w:marLeft w:val="0"/>
          <w:marRight w:val="0"/>
          <w:marTop w:val="0"/>
          <w:marBottom w:val="0"/>
          <w:divBdr>
            <w:top w:val="none" w:sz="0" w:space="0" w:color="auto"/>
            <w:left w:val="none" w:sz="0" w:space="0" w:color="auto"/>
            <w:bottom w:val="none" w:sz="0" w:space="0" w:color="auto"/>
            <w:right w:val="none" w:sz="0" w:space="0" w:color="auto"/>
          </w:divBdr>
          <w:divsChild>
            <w:div w:id="5066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7732">
      <w:bodyDiv w:val="1"/>
      <w:marLeft w:val="0"/>
      <w:marRight w:val="0"/>
      <w:marTop w:val="0"/>
      <w:marBottom w:val="0"/>
      <w:divBdr>
        <w:top w:val="none" w:sz="0" w:space="0" w:color="auto"/>
        <w:left w:val="none" w:sz="0" w:space="0" w:color="auto"/>
        <w:bottom w:val="none" w:sz="0" w:space="0" w:color="auto"/>
        <w:right w:val="none" w:sz="0" w:space="0" w:color="auto"/>
      </w:divBdr>
      <w:divsChild>
        <w:div w:id="459374545">
          <w:marLeft w:val="0"/>
          <w:marRight w:val="0"/>
          <w:marTop w:val="0"/>
          <w:marBottom w:val="0"/>
          <w:divBdr>
            <w:top w:val="none" w:sz="0" w:space="0" w:color="auto"/>
            <w:left w:val="none" w:sz="0" w:space="0" w:color="auto"/>
            <w:bottom w:val="none" w:sz="0" w:space="0" w:color="auto"/>
            <w:right w:val="none" w:sz="0" w:space="0" w:color="auto"/>
          </w:divBdr>
          <w:divsChild>
            <w:div w:id="858467505">
              <w:marLeft w:val="0"/>
              <w:marRight w:val="0"/>
              <w:marTop w:val="0"/>
              <w:marBottom w:val="0"/>
              <w:divBdr>
                <w:top w:val="none" w:sz="0" w:space="0" w:color="auto"/>
                <w:left w:val="none" w:sz="0" w:space="0" w:color="auto"/>
                <w:bottom w:val="none" w:sz="0" w:space="0" w:color="auto"/>
                <w:right w:val="none" w:sz="0" w:space="0" w:color="auto"/>
              </w:divBdr>
              <w:divsChild>
                <w:div w:id="393433989">
                  <w:marLeft w:val="0"/>
                  <w:marRight w:val="0"/>
                  <w:marTop w:val="0"/>
                  <w:marBottom w:val="0"/>
                  <w:divBdr>
                    <w:top w:val="none" w:sz="0" w:space="0" w:color="auto"/>
                    <w:left w:val="none" w:sz="0" w:space="0" w:color="auto"/>
                    <w:bottom w:val="none" w:sz="0" w:space="0" w:color="auto"/>
                    <w:right w:val="none" w:sz="0" w:space="0" w:color="auto"/>
                  </w:divBdr>
                  <w:divsChild>
                    <w:div w:id="316500448">
                      <w:marLeft w:val="0"/>
                      <w:marRight w:val="0"/>
                      <w:marTop w:val="0"/>
                      <w:marBottom w:val="0"/>
                      <w:divBdr>
                        <w:top w:val="none" w:sz="0" w:space="0" w:color="auto"/>
                        <w:left w:val="none" w:sz="0" w:space="0" w:color="auto"/>
                        <w:bottom w:val="none" w:sz="0" w:space="0" w:color="auto"/>
                        <w:right w:val="none" w:sz="0" w:space="0" w:color="auto"/>
                      </w:divBdr>
                      <w:divsChild>
                        <w:div w:id="1086534386">
                          <w:marLeft w:val="0"/>
                          <w:marRight w:val="0"/>
                          <w:marTop w:val="0"/>
                          <w:marBottom w:val="0"/>
                          <w:divBdr>
                            <w:top w:val="none" w:sz="0" w:space="0" w:color="auto"/>
                            <w:left w:val="none" w:sz="0" w:space="0" w:color="auto"/>
                            <w:bottom w:val="none" w:sz="0" w:space="0" w:color="auto"/>
                            <w:right w:val="none" w:sz="0" w:space="0" w:color="auto"/>
                          </w:divBdr>
                        </w:div>
                      </w:divsChild>
                    </w:div>
                    <w:div w:id="463811549">
                      <w:marLeft w:val="0"/>
                      <w:marRight w:val="0"/>
                      <w:marTop w:val="0"/>
                      <w:marBottom w:val="0"/>
                      <w:divBdr>
                        <w:top w:val="none" w:sz="0" w:space="0" w:color="auto"/>
                        <w:left w:val="none" w:sz="0" w:space="0" w:color="auto"/>
                        <w:bottom w:val="none" w:sz="0" w:space="0" w:color="auto"/>
                        <w:right w:val="none" w:sz="0" w:space="0" w:color="auto"/>
                      </w:divBdr>
                      <w:divsChild>
                        <w:div w:id="429666388">
                          <w:marLeft w:val="0"/>
                          <w:marRight w:val="0"/>
                          <w:marTop w:val="0"/>
                          <w:marBottom w:val="0"/>
                          <w:divBdr>
                            <w:top w:val="none" w:sz="0" w:space="0" w:color="auto"/>
                            <w:left w:val="none" w:sz="0" w:space="0" w:color="auto"/>
                            <w:bottom w:val="none" w:sz="0" w:space="0" w:color="auto"/>
                            <w:right w:val="none" w:sz="0" w:space="0" w:color="auto"/>
                          </w:divBdr>
                        </w:div>
                      </w:divsChild>
                    </w:div>
                    <w:div w:id="641346033">
                      <w:marLeft w:val="0"/>
                      <w:marRight w:val="0"/>
                      <w:marTop w:val="0"/>
                      <w:marBottom w:val="0"/>
                      <w:divBdr>
                        <w:top w:val="none" w:sz="0" w:space="0" w:color="auto"/>
                        <w:left w:val="none" w:sz="0" w:space="0" w:color="auto"/>
                        <w:bottom w:val="none" w:sz="0" w:space="0" w:color="auto"/>
                        <w:right w:val="none" w:sz="0" w:space="0" w:color="auto"/>
                      </w:divBdr>
                      <w:divsChild>
                        <w:div w:id="518131057">
                          <w:marLeft w:val="0"/>
                          <w:marRight w:val="0"/>
                          <w:marTop w:val="0"/>
                          <w:marBottom w:val="0"/>
                          <w:divBdr>
                            <w:top w:val="none" w:sz="0" w:space="0" w:color="auto"/>
                            <w:left w:val="none" w:sz="0" w:space="0" w:color="auto"/>
                            <w:bottom w:val="none" w:sz="0" w:space="0" w:color="auto"/>
                            <w:right w:val="none" w:sz="0" w:space="0" w:color="auto"/>
                          </w:divBdr>
                        </w:div>
                      </w:divsChild>
                    </w:div>
                    <w:div w:id="748814533">
                      <w:marLeft w:val="0"/>
                      <w:marRight w:val="0"/>
                      <w:marTop w:val="0"/>
                      <w:marBottom w:val="0"/>
                      <w:divBdr>
                        <w:top w:val="none" w:sz="0" w:space="0" w:color="auto"/>
                        <w:left w:val="none" w:sz="0" w:space="0" w:color="auto"/>
                        <w:bottom w:val="none" w:sz="0" w:space="0" w:color="auto"/>
                        <w:right w:val="none" w:sz="0" w:space="0" w:color="auto"/>
                      </w:divBdr>
                      <w:divsChild>
                        <w:div w:id="1579561221">
                          <w:marLeft w:val="0"/>
                          <w:marRight w:val="0"/>
                          <w:marTop w:val="0"/>
                          <w:marBottom w:val="0"/>
                          <w:divBdr>
                            <w:top w:val="none" w:sz="0" w:space="0" w:color="auto"/>
                            <w:left w:val="none" w:sz="0" w:space="0" w:color="auto"/>
                            <w:bottom w:val="none" w:sz="0" w:space="0" w:color="auto"/>
                            <w:right w:val="none" w:sz="0" w:space="0" w:color="auto"/>
                          </w:divBdr>
                        </w:div>
                      </w:divsChild>
                    </w:div>
                    <w:div w:id="1716002387">
                      <w:marLeft w:val="0"/>
                      <w:marRight w:val="0"/>
                      <w:marTop w:val="0"/>
                      <w:marBottom w:val="0"/>
                      <w:divBdr>
                        <w:top w:val="none" w:sz="0" w:space="0" w:color="auto"/>
                        <w:left w:val="none" w:sz="0" w:space="0" w:color="auto"/>
                        <w:bottom w:val="none" w:sz="0" w:space="0" w:color="auto"/>
                        <w:right w:val="none" w:sz="0" w:space="0" w:color="auto"/>
                      </w:divBdr>
                      <w:divsChild>
                        <w:div w:id="7223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02577">
      <w:bodyDiv w:val="1"/>
      <w:marLeft w:val="0"/>
      <w:marRight w:val="0"/>
      <w:marTop w:val="0"/>
      <w:marBottom w:val="0"/>
      <w:divBdr>
        <w:top w:val="none" w:sz="0" w:space="0" w:color="auto"/>
        <w:left w:val="none" w:sz="0" w:space="0" w:color="auto"/>
        <w:bottom w:val="none" w:sz="0" w:space="0" w:color="auto"/>
        <w:right w:val="none" w:sz="0" w:space="0" w:color="auto"/>
      </w:divBdr>
      <w:divsChild>
        <w:div w:id="1063454503">
          <w:marLeft w:val="0"/>
          <w:marRight w:val="0"/>
          <w:marTop w:val="0"/>
          <w:marBottom w:val="0"/>
          <w:divBdr>
            <w:top w:val="none" w:sz="0" w:space="0" w:color="auto"/>
            <w:left w:val="none" w:sz="0" w:space="0" w:color="auto"/>
            <w:bottom w:val="none" w:sz="0" w:space="0" w:color="auto"/>
            <w:right w:val="none" w:sz="0" w:space="0" w:color="auto"/>
          </w:divBdr>
          <w:divsChild>
            <w:div w:id="11161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3050">
      <w:bodyDiv w:val="1"/>
      <w:marLeft w:val="0"/>
      <w:marRight w:val="0"/>
      <w:marTop w:val="0"/>
      <w:marBottom w:val="0"/>
      <w:divBdr>
        <w:top w:val="none" w:sz="0" w:space="0" w:color="auto"/>
        <w:left w:val="none" w:sz="0" w:space="0" w:color="auto"/>
        <w:bottom w:val="none" w:sz="0" w:space="0" w:color="auto"/>
        <w:right w:val="none" w:sz="0" w:space="0" w:color="auto"/>
      </w:divBdr>
    </w:div>
    <w:div w:id="2007828975">
      <w:bodyDiv w:val="1"/>
      <w:marLeft w:val="0"/>
      <w:marRight w:val="0"/>
      <w:marTop w:val="0"/>
      <w:marBottom w:val="0"/>
      <w:divBdr>
        <w:top w:val="none" w:sz="0" w:space="0" w:color="auto"/>
        <w:left w:val="none" w:sz="0" w:space="0" w:color="auto"/>
        <w:bottom w:val="none" w:sz="0" w:space="0" w:color="auto"/>
        <w:right w:val="none" w:sz="0" w:space="0" w:color="auto"/>
      </w:divBdr>
      <w:divsChild>
        <w:div w:id="1995523183">
          <w:marLeft w:val="0"/>
          <w:marRight w:val="0"/>
          <w:marTop w:val="0"/>
          <w:marBottom w:val="0"/>
          <w:divBdr>
            <w:top w:val="none" w:sz="0" w:space="0" w:color="auto"/>
            <w:left w:val="none" w:sz="0" w:space="0" w:color="auto"/>
            <w:bottom w:val="none" w:sz="0" w:space="0" w:color="auto"/>
            <w:right w:val="none" w:sz="0" w:space="0" w:color="auto"/>
          </w:divBdr>
          <w:divsChild>
            <w:div w:id="1817380260">
              <w:marLeft w:val="0"/>
              <w:marRight w:val="0"/>
              <w:marTop w:val="0"/>
              <w:marBottom w:val="0"/>
              <w:divBdr>
                <w:top w:val="none" w:sz="0" w:space="0" w:color="auto"/>
                <w:left w:val="none" w:sz="0" w:space="0" w:color="auto"/>
                <w:bottom w:val="none" w:sz="0" w:space="0" w:color="auto"/>
                <w:right w:val="none" w:sz="0" w:space="0" w:color="auto"/>
              </w:divBdr>
              <w:divsChild>
                <w:div w:id="1559052852">
                  <w:marLeft w:val="0"/>
                  <w:marRight w:val="0"/>
                  <w:marTop w:val="0"/>
                  <w:marBottom w:val="0"/>
                  <w:divBdr>
                    <w:top w:val="none" w:sz="0" w:space="0" w:color="auto"/>
                    <w:left w:val="none" w:sz="0" w:space="0" w:color="auto"/>
                    <w:bottom w:val="none" w:sz="0" w:space="0" w:color="auto"/>
                    <w:right w:val="none" w:sz="0" w:space="0" w:color="auto"/>
                  </w:divBdr>
                  <w:divsChild>
                    <w:div w:id="659965895">
                      <w:marLeft w:val="0"/>
                      <w:marRight w:val="0"/>
                      <w:marTop w:val="0"/>
                      <w:marBottom w:val="0"/>
                      <w:divBdr>
                        <w:top w:val="none" w:sz="0" w:space="0" w:color="auto"/>
                        <w:left w:val="none" w:sz="0" w:space="0" w:color="auto"/>
                        <w:bottom w:val="none" w:sz="0" w:space="0" w:color="auto"/>
                        <w:right w:val="none" w:sz="0" w:space="0" w:color="auto"/>
                      </w:divBdr>
                      <w:divsChild>
                        <w:div w:id="208305749">
                          <w:marLeft w:val="0"/>
                          <w:marRight w:val="0"/>
                          <w:marTop w:val="0"/>
                          <w:marBottom w:val="0"/>
                          <w:divBdr>
                            <w:top w:val="none" w:sz="0" w:space="0" w:color="auto"/>
                            <w:left w:val="none" w:sz="0" w:space="0" w:color="auto"/>
                            <w:bottom w:val="none" w:sz="0" w:space="0" w:color="auto"/>
                            <w:right w:val="none" w:sz="0" w:space="0" w:color="auto"/>
                          </w:divBdr>
                        </w:div>
                      </w:divsChild>
                    </w:div>
                    <w:div w:id="1843622401">
                      <w:marLeft w:val="0"/>
                      <w:marRight w:val="0"/>
                      <w:marTop w:val="0"/>
                      <w:marBottom w:val="0"/>
                      <w:divBdr>
                        <w:top w:val="none" w:sz="0" w:space="0" w:color="auto"/>
                        <w:left w:val="none" w:sz="0" w:space="0" w:color="auto"/>
                        <w:bottom w:val="none" w:sz="0" w:space="0" w:color="auto"/>
                        <w:right w:val="none" w:sz="0" w:space="0" w:color="auto"/>
                      </w:divBdr>
                      <w:divsChild>
                        <w:div w:id="1135027772">
                          <w:marLeft w:val="0"/>
                          <w:marRight w:val="0"/>
                          <w:marTop w:val="0"/>
                          <w:marBottom w:val="0"/>
                          <w:divBdr>
                            <w:top w:val="none" w:sz="0" w:space="0" w:color="auto"/>
                            <w:left w:val="none" w:sz="0" w:space="0" w:color="auto"/>
                            <w:bottom w:val="none" w:sz="0" w:space="0" w:color="auto"/>
                            <w:right w:val="none" w:sz="0" w:space="0" w:color="auto"/>
                          </w:divBdr>
                        </w:div>
                      </w:divsChild>
                    </w:div>
                    <w:div w:id="1855724343">
                      <w:marLeft w:val="0"/>
                      <w:marRight w:val="0"/>
                      <w:marTop w:val="0"/>
                      <w:marBottom w:val="0"/>
                      <w:divBdr>
                        <w:top w:val="none" w:sz="0" w:space="0" w:color="auto"/>
                        <w:left w:val="none" w:sz="0" w:space="0" w:color="auto"/>
                        <w:bottom w:val="none" w:sz="0" w:space="0" w:color="auto"/>
                        <w:right w:val="none" w:sz="0" w:space="0" w:color="auto"/>
                      </w:divBdr>
                      <w:divsChild>
                        <w:div w:id="3924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985535">
      <w:bodyDiv w:val="1"/>
      <w:marLeft w:val="0"/>
      <w:marRight w:val="0"/>
      <w:marTop w:val="0"/>
      <w:marBottom w:val="0"/>
      <w:divBdr>
        <w:top w:val="none" w:sz="0" w:space="0" w:color="auto"/>
        <w:left w:val="none" w:sz="0" w:space="0" w:color="auto"/>
        <w:bottom w:val="none" w:sz="0" w:space="0" w:color="auto"/>
        <w:right w:val="none" w:sz="0" w:space="0" w:color="auto"/>
      </w:divBdr>
    </w:div>
    <w:div w:id="2126607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7B9B69549FA44A22FB67069C89A65" ma:contentTypeVersion="12" ma:contentTypeDescription="Create a new document." ma:contentTypeScope="" ma:versionID="f810e468b448659d579eb2f019ee0169">
  <xsd:schema xmlns:xsd="http://www.w3.org/2001/XMLSchema" xmlns:xs="http://www.w3.org/2001/XMLSchema" xmlns:p="http://schemas.microsoft.com/office/2006/metadata/properties" xmlns:ns3="b9073383-65ff-4195-b1ba-831173e525b4" xmlns:ns4="4790edcd-62da-4fcb-b4eb-8feb820262ba" targetNamespace="http://schemas.microsoft.com/office/2006/metadata/properties" ma:root="true" ma:fieldsID="2aeeb7065beedaeced562b2e6d7a6216" ns3:_="" ns4:_="">
    <xsd:import namespace="b9073383-65ff-4195-b1ba-831173e525b4"/>
    <xsd:import namespace="4790edcd-62da-4fcb-b4eb-8feb820262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73383-65ff-4195-b1ba-831173e52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0edcd-62da-4fcb-b4eb-8feb820262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CF882-4382-4ED2-92D9-40AE4B369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73383-65ff-4195-b1ba-831173e525b4"/>
    <ds:schemaRef ds:uri="4790edcd-62da-4fcb-b4eb-8feb8202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5E834-25D0-4501-B2CF-D39A6B17FF35}">
  <ds:schemaRefs>
    <ds:schemaRef ds:uri="http://schemas.microsoft.com/sharepoint/v3/contenttype/forms"/>
  </ds:schemaRefs>
</ds:datastoreItem>
</file>

<file path=customXml/itemProps3.xml><?xml version="1.0" encoding="utf-8"?>
<ds:datastoreItem xmlns:ds="http://schemas.openxmlformats.org/officeDocument/2006/customXml" ds:itemID="{C0E6C43C-C0E1-434F-89A2-D20BD39A0B89}">
  <ds:schemaRefs>
    <ds:schemaRef ds:uri="http://schemas.openxmlformats.org/officeDocument/2006/bibliography"/>
  </ds:schemaRefs>
</ds:datastoreItem>
</file>

<file path=customXml/itemProps4.xml><?xml version="1.0" encoding="utf-8"?>
<ds:datastoreItem xmlns:ds="http://schemas.openxmlformats.org/officeDocument/2006/customXml" ds:itemID="{52E148BF-8E37-496C-A67A-83CACE98A1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42848</Words>
  <Characters>244235</Characters>
  <Application>Microsoft Office Word</Application>
  <DocSecurity>0</DocSecurity>
  <Lines>2035</Lines>
  <Paragraphs>573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Oxford</Company>
  <LinksUpToDate>false</LinksUpToDate>
  <CharactersWithSpaces>286510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Emma Plugge</cp:lastModifiedBy>
  <cp:revision>3</cp:revision>
  <cp:lastPrinted>2022-11-30T10:12:00Z</cp:lastPrinted>
  <dcterms:created xsi:type="dcterms:W3CDTF">2024-09-09T14:59:00Z</dcterms:created>
  <dcterms:modified xsi:type="dcterms:W3CDTF">2024-09-09T15:00:00Z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id="nluGsyJn"/&gt;&lt;style id="http://www.zotero.org/styles/plos-neglected-tropical-diseases" hasBibliography="1" bibliographyStyleHasBeenSet="1"/&gt;&lt;prefs&gt;&lt;pref name="fieldType" value="Field"/&gt;&lt;pref name="</vt:lpwstr>
  </property>
  <property fmtid="{D5CDD505-2E9C-101B-9397-08002B2CF9AE}" pid="3" name="ZOTERO_PREF_2">
    <vt:lpwstr>dontAskDelayCitationUpdates" value="true"/&gt;&lt;/prefs&gt;&lt;/data&gt;</vt:lpwstr>
  </property>
  <property fmtid="{D5CDD505-2E9C-101B-9397-08002B2CF9AE}" pid="4" name="ContentTypeId">
    <vt:lpwstr>0x01010012C7B9B69549FA44A22FB67069C89A65</vt:lpwstr>
  </property>
</Properties>
</file>