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67FCA" w14:textId="77777777" w:rsidR="00A11E2F" w:rsidRDefault="00A11E2F" w:rsidP="00A11E2F">
      <w:pPr>
        <w:spacing w:line="36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0"/>
        <w:gridCol w:w="3283"/>
      </w:tblGrid>
      <w:tr w:rsidR="00A11E2F" w14:paraId="04E0AB72" w14:textId="77777777" w:rsidTr="001B5F4C">
        <w:tc>
          <w:tcPr>
            <w:tcW w:w="7153" w:type="dxa"/>
            <w:gridSpan w:val="2"/>
          </w:tcPr>
          <w:p w14:paraId="10115B1A" w14:textId="77777777" w:rsidR="00A11E2F" w:rsidRPr="002B4E00" w:rsidRDefault="00A11E2F" w:rsidP="005B5F86">
            <w:pPr>
              <w:rPr>
                <w:b/>
                <w:bCs/>
              </w:rPr>
            </w:pPr>
            <w:r w:rsidRPr="002B4E00">
              <w:rPr>
                <w:b/>
                <w:bCs/>
              </w:rPr>
              <w:t>Patient demographic data</w:t>
            </w:r>
          </w:p>
        </w:tc>
      </w:tr>
      <w:tr w:rsidR="00A11E2F" w14:paraId="04479CBE" w14:textId="77777777" w:rsidTr="00155A79">
        <w:tc>
          <w:tcPr>
            <w:tcW w:w="0" w:type="auto"/>
          </w:tcPr>
          <w:p w14:paraId="3A1DF454" w14:textId="011F5F9C" w:rsidR="00A11E2F" w:rsidRPr="00500298" w:rsidRDefault="00A11E2F" w:rsidP="005B5F86">
            <w:r w:rsidRPr="00500298">
              <w:t xml:space="preserve">Age in years, </w:t>
            </w:r>
            <w:r w:rsidR="00D20F31" w:rsidRPr="00500298">
              <w:t>median</w:t>
            </w:r>
            <w:r w:rsidRPr="00500298">
              <w:t xml:space="preserve"> (</w:t>
            </w:r>
            <w:r w:rsidR="00D20F31" w:rsidRPr="00500298">
              <w:t xml:space="preserve">interquartile </w:t>
            </w:r>
            <w:r w:rsidRPr="00500298">
              <w:t>range)</w:t>
            </w:r>
          </w:p>
        </w:tc>
        <w:tc>
          <w:tcPr>
            <w:tcW w:w="3261" w:type="dxa"/>
          </w:tcPr>
          <w:p w14:paraId="2A331209" w14:textId="0F6C140B" w:rsidR="00A11E2F" w:rsidRPr="00500298" w:rsidRDefault="00D20F31" w:rsidP="005B5F86">
            <w:r w:rsidRPr="00500298">
              <w:t>56.5</w:t>
            </w:r>
            <w:r w:rsidR="00A11E2F" w:rsidRPr="00500298">
              <w:t xml:space="preserve"> (</w:t>
            </w:r>
            <w:r w:rsidR="001B5F4C" w:rsidRPr="00500298">
              <w:t>9</w:t>
            </w:r>
            <w:r w:rsidRPr="00500298">
              <w:t>.5</w:t>
            </w:r>
            <w:r w:rsidR="00A11E2F" w:rsidRPr="00500298">
              <w:t>)</w:t>
            </w:r>
          </w:p>
        </w:tc>
      </w:tr>
      <w:tr w:rsidR="00A11E2F" w14:paraId="35D70318" w14:textId="77777777" w:rsidTr="001B5F4C">
        <w:tc>
          <w:tcPr>
            <w:tcW w:w="7153" w:type="dxa"/>
            <w:gridSpan w:val="2"/>
          </w:tcPr>
          <w:p w14:paraId="4A54E4B6" w14:textId="77777777" w:rsidR="00A11E2F" w:rsidRDefault="00A11E2F" w:rsidP="005B5F86">
            <w:r>
              <w:t>Gender, n (%)</w:t>
            </w:r>
          </w:p>
        </w:tc>
      </w:tr>
      <w:tr w:rsidR="00A11E2F" w14:paraId="7B1DB057" w14:textId="77777777" w:rsidTr="00155A79">
        <w:tc>
          <w:tcPr>
            <w:tcW w:w="0" w:type="auto"/>
          </w:tcPr>
          <w:p w14:paraId="149E758E" w14:textId="77777777" w:rsidR="00A11E2F" w:rsidRDefault="00A11E2F" w:rsidP="005B5F86">
            <w:r>
              <w:t>Male</w:t>
            </w:r>
          </w:p>
        </w:tc>
        <w:tc>
          <w:tcPr>
            <w:tcW w:w="3261" w:type="dxa"/>
          </w:tcPr>
          <w:p w14:paraId="1E108727" w14:textId="77777777" w:rsidR="00A11E2F" w:rsidRDefault="00A11E2F" w:rsidP="005B5F86">
            <w:r>
              <w:t>4/12 (33)</w:t>
            </w:r>
          </w:p>
        </w:tc>
      </w:tr>
      <w:tr w:rsidR="00A11E2F" w14:paraId="2CB36A3E" w14:textId="77777777" w:rsidTr="00155A79">
        <w:tc>
          <w:tcPr>
            <w:tcW w:w="0" w:type="auto"/>
          </w:tcPr>
          <w:p w14:paraId="3D02FD41" w14:textId="77777777" w:rsidR="00A11E2F" w:rsidRDefault="00A11E2F" w:rsidP="005B5F86">
            <w:r>
              <w:t>Female</w:t>
            </w:r>
          </w:p>
        </w:tc>
        <w:tc>
          <w:tcPr>
            <w:tcW w:w="3261" w:type="dxa"/>
          </w:tcPr>
          <w:p w14:paraId="36BA85FF" w14:textId="77777777" w:rsidR="00A11E2F" w:rsidRDefault="00A11E2F" w:rsidP="005B5F86">
            <w:r>
              <w:t>8/12 (67)</w:t>
            </w:r>
          </w:p>
        </w:tc>
      </w:tr>
      <w:tr w:rsidR="00A11E2F" w14:paraId="5FD78CDE" w14:textId="77777777" w:rsidTr="001B5F4C">
        <w:tc>
          <w:tcPr>
            <w:tcW w:w="7153" w:type="dxa"/>
            <w:gridSpan w:val="2"/>
          </w:tcPr>
          <w:p w14:paraId="79FFA7DC" w14:textId="77777777" w:rsidR="00A11E2F" w:rsidRDefault="00A11E2F" w:rsidP="005B5F86">
            <w:r>
              <w:t>Country of residence, n (%)</w:t>
            </w:r>
          </w:p>
        </w:tc>
      </w:tr>
      <w:tr w:rsidR="00A11E2F" w14:paraId="293832F0" w14:textId="77777777" w:rsidTr="00155A79">
        <w:tc>
          <w:tcPr>
            <w:tcW w:w="0" w:type="auto"/>
          </w:tcPr>
          <w:p w14:paraId="6B441ADB" w14:textId="77777777" w:rsidR="00A11E2F" w:rsidRDefault="00A11E2F" w:rsidP="005B5F86">
            <w:r>
              <w:t>UK</w:t>
            </w:r>
          </w:p>
        </w:tc>
        <w:tc>
          <w:tcPr>
            <w:tcW w:w="3261" w:type="dxa"/>
          </w:tcPr>
          <w:p w14:paraId="2EC72737" w14:textId="77777777" w:rsidR="00A11E2F" w:rsidRDefault="00A11E2F" w:rsidP="005B5F86">
            <w:r>
              <w:t>8/12 (67)</w:t>
            </w:r>
          </w:p>
        </w:tc>
      </w:tr>
      <w:tr w:rsidR="00A11E2F" w14:paraId="485E2ECA" w14:textId="77777777" w:rsidTr="00155A79">
        <w:tc>
          <w:tcPr>
            <w:tcW w:w="0" w:type="auto"/>
          </w:tcPr>
          <w:p w14:paraId="6C06DF60" w14:textId="77777777" w:rsidR="00A11E2F" w:rsidRDefault="00A11E2F" w:rsidP="005B5F86">
            <w:r>
              <w:t>Belgium</w:t>
            </w:r>
          </w:p>
        </w:tc>
        <w:tc>
          <w:tcPr>
            <w:tcW w:w="3261" w:type="dxa"/>
          </w:tcPr>
          <w:p w14:paraId="5EB45CEF" w14:textId="77777777" w:rsidR="00A11E2F" w:rsidRDefault="00A11E2F" w:rsidP="005B5F86">
            <w:r>
              <w:t>3/12 (25)</w:t>
            </w:r>
          </w:p>
        </w:tc>
      </w:tr>
      <w:tr w:rsidR="00A11E2F" w14:paraId="0DD35E37" w14:textId="77777777" w:rsidTr="00155A79">
        <w:tc>
          <w:tcPr>
            <w:tcW w:w="0" w:type="auto"/>
          </w:tcPr>
          <w:p w14:paraId="6035DFC9" w14:textId="77777777" w:rsidR="00A11E2F" w:rsidRDefault="00A11E2F" w:rsidP="005B5F86">
            <w:r>
              <w:t>Netherlands</w:t>
            </w:r>
          </w:p>
        </w:tc>
        <w:tc>
          <w:tcPr>
            <w:tcW w:w="3261" w:type="dxa"/>
          </w:tcPr>
          <w:p w14:paraId="0DD70B26" w14:textId="77777777" w:rsidR="00A11E2F" w:rsidRDefault="00A11E2F" w:rsidP="005B5F86">
            <w:r>
              <w:t>1/12 (8)</w:t>
            </w:r>
          </w:p>
        </w:tc>
      </w:tr>
      <w:tr w:rsidR="00A11E2F" w14:paraId="1747F044" w14:textId="77777777" w:rsidTr="001B5F4C">
        <w:tc>
          <w:tcPr>
            <w:tcW w:w="7153" w:type="dxa"/>
            <w:gridSpan w:val="2"/>
          </w:tcPr>
          <w:p w14:paraId="00D21A4F" w14:textId="77777777" w:rsidR="00A11E2F" w:rsidRDefault="00A11E2F" w:rsidP="005B5F86">
            <w:r>
              <w:t>First language, n (%)</w:t>
            </w:r>
          </w:p>
        </w:tc>
      </w:tr>
      <w:tr w:rsidR="00A11E2F" w14:paraId="7202BC59" w14:textId="77777777" w:rsidTr="00155A79">
        <w:tc>
          <w:tcPr>
            <w:tcW w:w="0" w:type="auto"/>
          </w:tcPr>
          <w:p w14:paraId="3DD91095" w14:textId="77777777" w:rsidR="00A11E2F" w:rsidRDefault="00A11E2F" w:rsidP="005B5F86">
            <w:r>
              <w:t>English</w:t>
            </w:r>
          </w:p>
        </w:tc>
        <w:tc>
          <w:tcPr>
            <w:tcW w:w="3261" w:type="dxa"/>
          </w:tcPr>
          <w:p w14:paraId="4B5E0C17" w14:textId="77777777" w:rsidR="00A11E2F" w:rsidRDefault="00A11E2F" w:rsidP="005B5F86">
            <w:r>
              <w:t>8/12 (67)</w:t>
            </w:r>
          </w:p>
        </w:tc>
      </w:tr>
      <w:tr w:rsidR="00A11E2F" w14:paraId="140ABB12" w14:textId="77777777" w:rsidTr="00155A79">
        <w:tc>
          <w:tcPr>
            <w:tcW w:w="0" w:type="auto"/>
          </w:tcPr>
          <w:p w14:paraId="6E00950B" w14:textId="77777777" w:rsidR="00A11E2F" w:rsidRDefault="00A11E2F" w:rsidP="005B5F86">
            <w:r>
              <w:t>Dutch</w:t>
            </w:r>
          </w:p>
        </w:tc>
        <w:tc>
          <w:tcPr>
            <w:tcW w:w="3261" w:type="dxa"/>
          </w:tcPr>
          <w:p w14:paraId="2762CACC" w14:textId="77777777" w:rsidR="00A11E2F" w:rsidRDefault="00A11E2F" w:rsidP="005B5F86">
            <w:r>
              <w:t>4/12 (33)</w:t>
            </w:r>
          </w:p>
        </w:tc>
      </w:tr>
      <w:tr w:rsidR="00A11E2F" w14:paraId="0F732654" w14:textId="77777777" w:rsidTr="00155A79">
        <w:tc>
          <w:tcPr>
            <w:tcW w:w="0" w:type="auto"/>
          </w:tcPr>
          <w:p w14:paraId="7AB75589" w14:textId="77777777" w:rsidR="00A11E2F" w:rsidRDefault="00A11E2F" w:rsidP="005B5F86">
            <w:r>
              <w:t>Mean years post-surgery (range)</w:t>
            </w:r>
          </w:p>
        </w:tc>
        <w:tc>
          <w:tcPr>
            <w:tcW w:w="3261" w:type="dxa"/>
          </w:tcPr>
          <w:p w14:paraId="66596B38" w14:textId="77777777" w:rsidR="00A11E2F" w:rsidRDefault="00A11E2F" w:rsidP="005B5F86">
            <w:r>
              <w:t>1.5 (0 – 4)</w:t>
            </w:r>
          </w:p>
        </w:tc>
      </w:tr>
      <w:tr w:rsidR="001B5F4C" w14:paraId="06351206" w14:textId="77777777" w:rsidTr="003E52BF">
        <w:tc>
          <w:tcPr>
            <w:tcW w:w="7153" w:type="dxa"/>
            <w:gridSpan w:val="2"/>
          </w:tcPr>
          <w:p w14:paraId="785F971C" w14:textId="67A7CC5B" w:rsidR="001B5F4C" w:rsidRPr="00500298" w:rsidRDefault="001B5F4C" w:rsidP="005B5F86">
            <w:r w:rsidRPr="00500298">
              <w:t>Focus group compositions (age / gender)</w:t>
            </w:r>
          </w:p>
        </w:tc>
      </w:tr>
      <w:tr w:rsidR="001B5F4C" w14:paraId="18F3C252" w14:textId="77777777" w:rsidTr="00155A79">
        <w:tc>
          <w:tcPr>
            <w:tcW w:w="0" w:type="auto"/>
          </w:tcPr>
          <w:p w14:paraId="288B54F0" w14:textId="5C6A78B7" w:rsidR="001B5F4C" w:rsidRPr="00500298" w:rsidRDefault="001B5F4C" w:rsidP="005B5F86">
            <w:r w:rsidRPr="00500298">
              <w:t>Group 1 (UK)</w:t>
            </w:r>
          </w:p>
        </w:tc>
        <w:tc>
          <w:tcPr>
            <w:tcW w:w="3261" w:type="dxa"/>
          </w:tcPr>
          <w:p w14:paraId="0446533B" w14:textId="3AB2F79D" w:rsidR="001B5F4C" w:rsidRPr="00500298" w:rsidRDefault="001B5F4C" w:rsidP="005B5F86">
            <w:r w:rsidRPr="00500298">
              <w:t>38M, 41F, 55M</w:t>
            </w:r>
          </w:p>
        </w:tc>
      </w:tr>
      <w:tr w:rsidR="001B5F4C" w14:paraId="727AE217" w14:textId="77777777" w:rsidTr="00155A79">
        <w:tc>
          <w:tcPr>
            <w:tcW w:w="0" w:type="auto"/>
          </w:tcPr>
          <w:p w14:paraId="1741598F" w14:textId="60605824" w:rsidR="001B5F4C" w:rsidRPr="00500298" w:rsidRDefault="001B5F4C" w:rsidP="005B5F86">
            <w:r w:rsidRPr="00500298">
              <w:t>Group 2 (UK)</w:t>
            </w:r>
          </w:p>
        </w:tc>
        <w:tc>
          <w:tcPr>
            <w:tcW w:w="3261" w:type="dxa"/>
          </w:tcPr>
          <w:p w14:paraId="41158ACE" w14:textId="590FB5FE" w:rsidR="001B5F4C" w:rsidRPr="00500298" w:rsidRDefault="001B5F4C" w:rsidP="005B5F86">
            <w:r w:rsidRPr="00500298">
              <w:t>54F, 50F, 56F</w:t>
            </w:r>
          </w:p>
        </w:tc>
      </w:tr>
      <w:tr w:rsidR="001B5F4C" w14:paraId="11640D00" w14:textId="77777777" w:rsidTr="00155A79">
        <w:tc>
          <w:tcPr>
            <w:tcW w:w="0" w:type="auto"/>
          </w:tcPr>
          <w:p w14:paraId="2C878D00" w14:textId="44B6D4E3" w:rsidR="001B5F4C" w:rsidRPr="00500298" w:rsidRDefault="001B5F4C" w:rsidP="005B5F86">
            <w:r w:rsidRPr="00500298">
              <w:t>Group 3 (UK)</w:t>
            </w:r>
          </w:p>
        </w:tc>
        <w:tc>
          <w:tcPr>
            <w:tcW w:w="3261" w:type="dxa"/>
          </w:tcPr>
          <w:p w14:paraId="6739043A" w14:textId="6B0711C3" w:rsidR="001B5F4C" w:rsidRPr="00500298" w:rsidRDefault="001B5F4C" w:rsidP="005B5F86">
            <w:r w:rsidRPr="00500298">
              <w:t>57F, 63F</w:t>
            </w:r>
          </w:p>
        </w:tc>
      </w:tr>
      <w:tr w:rsidR="001B5F4C" w14:paraId="7C99311F" w14:textId="77777777" w:rsidTr="00155A79">
        <w:tc>
          <w:tcPr>
            <w:tcW w:w="0" w:type="auto"/>
          </w:tcPr>
          <w:p w14:paraId="3E5D2445" w14:textId="0E1357A8" w:rsidR="001B5F4C" w:rsidRPr="00500298" w:rsidRDefault="001B5F4C" w:rsidP="005B5F86">
            <w:r w:rsidRPr="00500298">
              <w:t>Group 4 (Belgian / Dutch)</w:t>
            </w:r>
          </w:p>
        </w:tc>
        <w:tc>
          <w:tcPr>
            <w:tcW w:w="3261" w:type="dxa"/>
          </w:tcPr>
          <w:p w14:paraId="1645534B" w14:textId="480140FA" w:rsidR="001B5F4C" w:rsidRPr="00500298" w:rsidRDefault="001B5F4C" w:rsidP="005B5F86">
            <w:r w:rsidRPr="00500298">
              <w:t>61M, 62F, 60M, 63F</w:t>
            </w:r>
          </w:p>
        </w:tc>
      </w:tr>
      <w:tr w:rsidR="00A11E2F" w14:paraId="3261A070" w14:textId="77777777" w:rsidTr="001B5F4C">
        <w:tc>
          <w:tcPr>
            <w:tcW w:w="7153" w:type="dxa"/>
            <w:gridSpan w:val="2"/>
          </w:tcPr>
          <w:p w14:paraId="4F9215F8" w14:textId="77777777" w:rsidR="00A11E2F" w:rsidRDefault="00A11E2F" w:rsidP="005B5F86">
            <w:r>
              <w:t>Type of PE, n (%)</w:t>
            </w:r>
          </w:p>
        </w:tc>
      </w:tr>
      <w:tr w:rsidR="00A11E2F" w14:paraId="7A0A6019" w14:textId="77777777" w:rsidTr="00155A79">
        <w:tc>
          <w:tcPr>
            <w:tcW w:w="0" w:type="auto"/>
          </w:tcPr>
          <w:p w14:paraId="6654BE41" w14:textId="77777777" w:rsidR="00A11E2F" w:rsidRDefault="00A11E2F" w:rsidP="005B5F86">
            <w:r>
              <w:t>Posterior infralevator PE</w:t>
            </w:r>
          </w:p>
        </w:tc>
        <w:tc>
          <w:tcPr>
            <w:tcW w:w="3261" w:type="dxa"/>
          </w:tcPr>
          <w:p w14:paraId="5C13AE16" w14:textId="77777777" w:rsidR="00A11E2F" w:rsidRDefault="00A11E2F" w:rsidP="005B5F86">
            <w:r>
              <w:t>3/12 (25)</w:t>
            </w:r>
          </w:p>
        </w:tc>
      </w:tr>
      <w:tr w:rsidR="00A11E2F" w14:paraId="38AF2A44" w14:textId="77777777" w:rsidTr="00155A79">
        <w:tc>
          <w:tcPr>
            <w:tcW w:w="0" w:type="auto"/>
          </w:tcPr>
          <w:p w14:paraId="7B15A4AD" w14:textId="77777777" w:rsidR="00A11E2F" w:rsidRDefault="00A11E2F" w:rsidP="005B5F86">
            <w:r>
              <w:t>Posterior supralevator PE</w:t>
            </w:r>
          </w:p>
        </w:tc>
        <w:tc>
          <w:tcPr>
            <w:tcW w:w="3261" w:type="dxa"/>
          </w:tcPr>
          <w:p w14:paraId="085B7BF5" w14:textId="77777777" w:rsidR="00A11E2F" w:rsidRDefault="00A11E2F" w:rsidP="005B5F86">
            <w:r>
              <w:t>3/12 (25)</w:t>
            </w:r>
          </w:p>
        </w:tc>
      </w:tr>
      <w:tr w:rsidR="00A11E2F" w14:paraId="64A8006C" w14:textId="77777777" w:rsidTr="00155A79">
        <w:tc>
          <w:tcPr>
            <w:tcW w:w="0" w:type="auto"/>
          </w:tcPr>
          <w:p w14:paraId="32F53863" w14:textId="77777777" w:rsidR="00A11E2F" w:rsidRDefault="00A11E2F" w:rsidP="005B5F86">
            <w:r>
              <w:t>Total supralevator PE</w:t>
            </w:r>
          </w:p>
        </w:tc>
        <w:tc>
          <w:tcPr>
            <w:tcW w:w="3261" w:type="dxa"/>
          </w:tcPr>
          <w:p w14:paraId="048104F6" w14:textId="77777777" w:rsidR="00A11E2F" w:rsidRDefault="00A11E2F" w:rsidP="005B5F86">
            <w:r>
              <w:t>1/12 (8)</w:t>
            </w:r>
          </w:p>
        </w:tc>
      </w:tr>
      <w:tr w:rsidR="00A11E2F" w14:paraId="6CAF97DA" w14:textId="77777777" w:rsidTr="00155A79">
        <w:tc>
          <w:tcPr>
            <w:tcW w:w="0" w:type="auto"/>
          </w:tcPr>
          <w:p w14:paraId="1C250BC6" w14:textId="77777777" w:rsidR="00A11E2F" w:rsidRDefault="00A11E2F" w:rsidP="005B5F86">
            <w:r>
              <w:t>Total infralevator PE</w:t>
            </w:r>
          </w:p>
        </w:tc>
        <w:tc>
          <w:tcPr>
            <w:tcW w:w="3261" w:type="dxa"/>
          </w:tcPr>
          <w:p w14:paraId="54416AEB" w14:textId="77777777" w:rsidR="00A11E2F" w:rsidRDefault="00A11E2F" w:rsidP="005B5F86">
            <w:r>
              <w:t>5/12 (42)</w:t>
            </w:r>
          </w:p>
        </w:tc>
      </w:tr>
      <w:tr w:rsidR="00D63CB6" w14:paraId="0FACCCD8" w14:textId="77777777" w:rsidTr="001B5F4C">
        <w:tc>
          <w:tcPr>
            <w:tcW w:w="7153" w:type="dxa"/>
            <w:gridSpan w:val="2"/>
          </w:tcPr>
          <w:p w14:paraId="4CFC8CA7" w14:textId="6F0A7CA6" w:rsidR="00D63CB6" w:rsidRPr="00500298" w:rsidRDefault="00D63CB6" w:rsidP="005B5F86">
            <w:r w:rsidRPr="00500298">
              <w:t>PE encompassing resection of bone, n (%)</w:t>
            </w:r>
          </w:p>
        </w:tc>
      </w:tr>
      <w:tr w:rsidR="00D63CB6" w14:paraId="48E6188B" w14:textId="77777777" w:rsidTr="00155A79">
        <w:tc>
          <w:tcPr>
            <w:tcW w:w="0" w:type="auto"/>
          </w:tcPr>
          <w:p w14:paraId="35F79532" w14:textId="020A06D5" w:rsidR="00D63CB6" w:rsidRPr="00500298" w:rsidRDefault="00D63CB6" w:rsidP="005B5F86">
            <w:r w:rsidRPr="00500298">
              <w:lastRenderedPageBreak/>
              <w:t xml:space="preserve">Sacrectomy </w:t>
            </w:r>
          </w:p>
        </w:tc>
        <w:tc>
          <w:tcPr>
            <w:tcW w:w="3261" w:type="dxa"/>
          </w:tcPr>
          <w:p w14:paraId="76237255" w14:textId="0479ADC5" w:rsidR="00D63CB6" w:rsidRPr="00500298" w:rsidRDefault="00D63CB6" w:rsidP="005B5F86">
            <w:r w:rsidRPr="00500298">
              <w:t>2/12 (17)</w:t>
            </w:r>
          </w:p>
        </w:tc>
      </w:tr>
      <w:tr w:rsidR="00D63CB6" w14:paraId="6D8C92D5" w14:textId="77777777" w:rsidTr="00155A79">
        <w:tc>
          <w:tcPr>
            <w:tcW w:w="0" w:type="auto"/>
          </w:tcPr>
          <w:p w14:paraId="31F50991" w14:textId="2DCF3157" w:rsidR="00D63CB6" w:rsidRPr="00500298" w:rsidRDefault="00D63CB6" w:rsidP="005B5F86">
            <w:r w:rsidRPr="00500298">
              <w:t>Pubic bone resection</w:t>
            </w:r>
          </w:p>
        </w:tc>
        <w:tc>
          <w:tcPr>
            <w:tcW w:w="3261" w:type="dxa"/>
          </w:tcPr>
          <w:p w14:paraId="207CC48A" w14:textId="1CD51ADB" w:rsidR="00D63CB6" w:rsidRPr="00500298" w:rsidRDefault="00D63CB6" w:rsidP="005B5F86">
            <w:r w:rsidRPr="00500298">
              <w:t>1/12 (8)</w:t>
            </w:r>
          </w:p>
        </w:tc>
      </w:tr>
      <w:tr w:rsidR="00D63CB6" w14:paraId="5EEDAB2A" w14:textId="77777777" w:rsidTr="00155A79">
        <w:tc>
          <w:tcPr>
            <w:tcW w:w="0" w:type="auto"/>
          </w:tcPr>
          <w:p w14:paraId="745D5003" w14:textId="30B3493C" w:rsidR="00D63CB6" w:rsidRPr="00500298" w:rsidRDefault="00D63CB6" w:rsidP="005B5F86">
            <w:r w:rsidRPr="00500298">
              <w:t>Coccyx</w:t>
            </w:r>
          </w:p>
        </w:tc>
        <w:tc>
          <w:tcPr>
            <w:tcW w:w="3261" w:type="dxa"/>
          </w:tcPr>
          <w:p w14:paraId="3AD3804C" w14:textId="5E8D92F2" w:rsidR="00D63CB6" w:rsidRPr="00500298" w:rsidRDefault="00D63CB6" w:rsidP="005B5F86">
            <w:r w:rsidRPr="00500298">
              <w:t>1/12 (8)</w:t>
            </w:r>
          </w:p>
        </w:tc>
      </w:tr>
      <w:tr w:rsidR="00A11E2F" w14:paraId="63B5A57E" w14:textId="77777777" w:rsidTr="001B5F4C">
        <w:tc>
          <w:tcPr>
            <w:tcW w:w="7153" w:type="dxa"/>
            <w:gridSpan w:val="2"/>
          </w:tcPr>
          <w:p w14:paraId="27618846" w14:textId="77777777" w:rsidR="00A11E2F" w:rsidRDefault="00A11E2F" w:rsidP="005B5F86">
            <w:r>
              <w:t>Type of perineal reconstruction, n (%)</w:t>
            </w:r>
          </w:p>
        </w:tc>
      </w:tr>
      <w:tr w:rsidR="00A11E2F" w14:paraId="397B1A32" w14:textId="77777777" w:rsidTr="00155A79">
        <w:tc>
          <w:tcPr>
            <w:tcW w:w="0" w:type="auto"/>
          </w:tcPr>
          <w:p w14:paraId="4A9AB83A" w14:textId="77777777" w:rsidR="00A11E2F" w:rsidRDefault="00A11E2F" w:rsidP="005B5F86">
            <w:r>
              <w:t>Gluteal flap</w:t>
            </w:r>
          </w:p>
        </w:tc>
        <w:tc>
          <w:tcPr>
            <w:tcW w:w="3261" w:type="dxa"/>
          </w:tcPr>
          <w:p w14:paraId="2C9A60AA" w14:textId="77777777" w:rsidR="00A11E2F" w:rsidRDefault="00A11E2F" w:rsidP="005B5F86">
            <w:r>
              <w:t>4/12 (33)</w:t>
            </w:r>
          </w:p>
        </w:tc>
      </w:tr>
      <w:tr w:rsidR="00A11E2F" w14:paraId="0AF190DB" w14:textId="77777777" w:rsidTr="00155A79">
        <w:tc>
          <w:tcPr>
            <w:tcW w:w="0" w:type="auto"/>
          </w:tcPr>
          <w:p w14:paraId="42A8D218" w14:textId="77777777" w:rsidR="00A11E2F" w:rsidRDefault="00A11E2F" w:rsidP="005B5F86">
            <w:r>
              <w:t>Rectus flap</w:t>
            </w:r>
          </w:p>
        </w:tc>
        <w:tc>
          <w:tcPr>
            <w:tcW w:w="3261" w:type="dxa"/>
          </w:tcPr>
          <w:p w14:paraId="6190CC11" w14:textId="77777777" w:rsidR="00A11E2F" w:rsidRDefault="00A11E2F" w:rsidP="005B5F86">
            <w:r>
              <w:t>3/12 (25)</w:t>
            </w:r>
          </w:p>
        </w:tc>
      </w:tr>
      <w:tr w:rsidR="00A11E2F" w14:paraId="20C9EDE7" w14:textId="77777777" w:rsidTr="00155A79">
        <w:tc>
          <w:tcPr>
            <w:tcW w:w="0" w:type="auto"/>
          </w:tcPr>
          <w:p w14:paraId="704ECB84" w14:textId="77777777" w:rsidR="00A11E2F" w:rsidRDefault="00A11E2F" w:rsidP="005B5F86">
            <w:r>
              <w:t>Mesh</w:t>
            </w:r>
          </w:p>
        </w:tc>
        <w:tc>
          <w:tcPr>
            <w:tcW w:w="3261" w:type="dxa"/>
          </w:tcPr>
          <w:p w14:paraId="19E27C5E" w14:textId="77777777" w:rsidR="00A11E2F" w:rsidRDefault="00A11E2F" w:rsidP="005B5F86">
            <w:r>
              <w:t>2/12 (17)</w:t>
            </w:r>
          </w:p>
        </w:tc>
      </w:tr>
      <w:tr w:rsidR="00A11E2F" w14:paraId="01A289C1" w14:textId="77777777" w:rsidTr="00155A79">
        <w:tc>
          <w:tcPr>
            <w:tcW w:w="0" w:type="auto"/>
          </w:tcPr>
          <w:p w14:paraId="7DB882E4" w14:textId="77777777" w:rsidR="00A11E2F" w:rsidRDefault="00A11E2F" w:rsidP="005B5F86">
            <w:r>
              <w:t xml:space="preserve">Rectus flap, mesh </w:t>
            </w:r>
          </w:p>
          <w:p w14:paraId="2A826C13" w14:textId="77777777" w:rsidR="00A11E2F" w:rsidRDefault="00A11E2F" w:rsidP="005B5F86">
            <w:r>
              <w:t>and omentoplasty</w:t>
            </w:r>
          </w:p>
        </w:tc>
        <w:tc>
          <w:tcPr>
            <w:tcW w:w="3261" w:type="dxa"/>
          </w:tcPr>
          <w:p w14:paraId="6878E97F" w14:textId="77777777" w:rsidR="00A11E2F" w:rsidRDefault="00A11E2F" w:rsidP="005B5F86">
            <w:r>
              <w:t>1/12 (8)</w:t>
            </w:r>
          </w:p>
        </w:tc>
      </w:tr>
      <w:tr w:rsidR="00A11E2F" w14:paraId="49E2D173" w14:textId="77777777" w:rsidTr="00155A79">
        <w:tc>
          <w:tcPr>
            <w:tcW w:w="0" w:type="auto"/>
          </w:tcPr>
          <w:p w14:paraId="538B51B5" w14:textId="77777777" w:rsidR="00A11E2F" w:rsidRDefault="00A11E2F" w:rsidP="005B5F86">
            <w:r>
              <w:t>Rectus flap and mesh</w:t>
            </w:r>
          </w:p>
        </w:tc>
        <w:tc>
          <w:tcPr>
            <w:tcW w:w="3261" w:type="dxa"/>
          </w:tcPr>
          <w:p w14:paraId="22CA671F" w14:textId="77777777" w:rsidR="00A11E2F" w:rsidRDefault="00A11E2F" w:rsidP="005B5F86">
            <w:r>
              <w:t>1/12 (8)</w:t>
            </w:r>
          </w:p>
        </w:tc>
      </w:tr>
      <w:tr w:rsidR="00A11E2F" w14:paraId="7CDB0B65" w14:textId="77777777" w:rsidTr="00155A79">
        <w:tc>
          <w:tcPr>
            <w:tcW w:w="0" w:type="auto"/>
          </w:tcPr>
          <w:p w14:paraId="1D8A03AB" w14:textId="77777777" w:rsidR="00A11E2F" w:rsidRDefault="00A11E2F" w:rsidP="005B5F86">
            <w:r>
              <w:t>Did not know</w:t>
            </w:r>
          </w:p>
        </w:tc>
        <w:tc>
          <w:tcPr>
            <w:tcW w:w="3261" w:type="dxa"/>
          </w:tcPr>
          <w:p w14:paraId="52BB7742" w14:textId="77777777" w:rsidR="00A11E2F" w:rsidRDefault="00A11E2F" w:rsidP="005B5F86">
            <w:r>
              <w:t>1/12 (8)</w:t>
            </w:r>
          </w:p>
        </w:tc>
      </w:tr>
    </w:tbl>
    <w:p w14:paraId="7A511B86" w14:textId="77777777" w:rsidR="00A11E2F" w:rsidRDefault="00A11E2F" w:rsidP="00A11E2F">
      <w:pPr>
        <w:spacing w:line="360" w:lineRule="auto"/>
        <w:rPr>
          <w:sz w:val="20"/>
          <w:szCs w:val="20"/>
        </w:rPr>
      </w:pPr>
    </w:p>
    <w:p w14:paraId="2AEEA938" w14:textId="6ECCCABC" w:rsidR="00B97D1E" w:rsidRPr="00A11E2F" w:rsidRDefault="00A11E2F" w:rsidP="00A11E2F">
      <w:pPr>
        <w:spacing w:line="360" w:lineRule="auto"/>
        <w:rPr>
          <w:sz w:val="20"/>
          <w:szCs w:val="20"/>
        </w:rPr>
      </w:pPr>
      <w:r w:rsidRPr="00776CD6">
        <w:rPr>
          <w:sz w:val="20"/>
          <w:szCs w:val="20"/>
        </w:rPr>
        <w:t>Table S</w:t>
      </w:r>
      <w:r w:rsidR="00944322">
        <w:rPr>
          <w:sz w:val="20"/>
          <w:szCs w:val="20"/>
        </w:rPr>
        <w:t>2</w:t>
      </w:r>
      <w:r w:rsidRPr="00776CD6">
        <w:rPr>
          <w:sz w:val="20"/>
          <w:szCs w:val="20"/>
        </w:rPr>
        <w:t xml:space="preserve"> – Participant demographics and patient-reported characteristics of surgery. PE = pelvic exenteration</w:t>
      </w:r>
      <w:r w:rsidR="001B5F4C">
        <w:rPr>
          <w:sz w:val="20"/>
          <w:szCs w:val="20"/>
        </w:rPr>
        <w:t>, M = male, F = female.</w:t>
      </w:r>
    </w:p>
    <w:sectPr w:rsidR="00B97D1E" w:rsidRPr="00A11E2F" w:rsidSect="000B64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E2F"/>
    <w:rsid w:val="00003E53"/>
    <w:rsid w:val="000203C9"/>
    <w:rsid w:val="000204E9"/>
    <w:rsid w:val="000409DC"/>
    <w:rsid w:val="0004128A"/>
    <w:rsid w:val="00073630"/>
    <w:rsid w:val="000778B0"/>
    <w:rsid w:val="00081570"/>
    <w:rsid w:val="000A665B"/>
    <w:rsid w:val="000B4FF2"/>
    <w:rsid w:val="000B644A"/>
    <w:rsid w:val="000F699E"/>
    <w:rsid w:val="001318D7"/>
    <w:rsid w:val="00155A79"/>
    <w:rsid w:val="00156325"/>
    <w:rsid w:val="00176B82"/>
    <w:rsid w:val="00195FED"/>
    <w:rsid w:val="001A0C12"/>
    <w:rsid w:val="001B1857"/>
    <w:rsid w:val="001B5F4C"/>
    <w:rsid w:val="001E2B21"/>
    <w:rsid w:val="001E77A7"/>
    <w:rsid w:val="001F3A6C"/>
    <w:rsid w:val="00216695"/>
    <w:rsid w:val="00221708"/>
    <w:rsid w:val="00267C9B"/>
    <w:rsid w:val="002E7CAA"/>
    <w:rsid w:val="003009D9"/>
    <w:rsid w:val="003057DB"/>
    <w:rsid w:val="0030666F"/>
    <w:rsid w:val="00330341"/>
    <w:rsid w:val="003519CC"/>
    <w:rsid w:val="00360407"/>
    <w:rsid w:val="003635ED"/>
    <w:rsid w:val="00364ED0"/>
    <w:rsid w:val="00377821"/>
    <w:rsid w:val="004119A0"/>
    <w:rsid w:val="004802B2"/>
    <w:rsid w:val="00483BC0"/>
    <w:rsid w:val="004A6741"/>
    <w:rsid w:val="00500298"/>
    <w:rsid w:val="00524169"/>
    <w:rsid w:val="00556E70"/>
    <w:rsid w:val="00567F2E"/>
    <w:rsid w:val="005A5D9D"/>
    <w:rsid w:val="005E1219"/>
    <w:rsid w:val="005E403B"/>
    <w:rsid w:val="005F2293"/>
    <w:rsid w:val="00645974"/>
    <w:rsid w:val="00651375"/>
    <w:rsid w:val="006712A7"/>
    <w:rsid w:val="00693AD3"/>
    <w:rsid w:val="006B0B77"/>
    <w:rsid w:val="006C4A98"/>
    <w:rsid w:val="006C6805"/>
    <w:rsid w:val="006F0FC9"/>
    <w:rsid w:val="006F6C7B"/>
    <w:rsid w:val="007061EA"/>
    <w:rsid w:val="00712863"/>
    <w:rsid w:val="00776CD6"/>
    <w:rsid w:val="0078793C"/>
    <w:rsid w:val="007B2A53"/>
    <w:rsid w:val="007F4C58"/>
    <w:rsid w:val="00840A78"/>
    <w:rsid w:val="0087796B"/>
    <w:rsid w:val="00896031"/>
    <w:rsid w:val="008C6225"/>
    <w:rsid w:val="00913DB7"/>
    <w:rsid w:val="00927D81"/>
    <w:rsid w:val="00944322"/>
    <w:rsid w:val="00975814"/>
    <w:rsid w:val="00982FC3"/>
    <w:rsid w:val="009F115B"/>
    <w:rsid w:val="00A11E2F"/>
    <w:rsid w:val="00A328AA"/>
    <w:rsid w:val="00A4045F"/>
    <w:rsid w:val="00A52754"/>
    <w:rsid w:val="00A74A82"/>
    <w:rsid w:val="00A763AA"/>
    <w:rsid w:val="00A806C5"/>
    <w:rsid w:val="00A80881"/>
    <w:rsid w:val="00A90340"/>
    <w:rsid w:val="00A97F8A"/>
    <w:rsid w:val="00AD7D6C"/>
    <w:rsid w:val="00AF2830"/>
    <w:rsid w:val="00B65194"/>
    <w:rsid w:val="00B92276"/>
    <w:rsid w:val="00BD48B6"/>
    <w:rsid w:val="00C25BC5"/>
    <w:rsid w:val="00C31A31"/>
    <w:rsid w:val="00C34887"/>
    <w:rsid w:val="00C45551"/>
    <w:rsid w:val="00C74302"/>
    <w:rsid w:val="00C92DCC"/>
    <w:rsid w:val="00CB10F0"/>
    <w:rsid w:val="00CC3F81"/>
    <w:rsid w:val="00CE03D7"/>
    <w:rsid w:val="00D12AB0"/>
    <w:rsid w:val="00D20F31"/>
    <w:rsid w:val="00D51C90"/>
    <w:rsid w:val="00D63CB6"/>
    <w:rsid w:val="00D7320F"/>
    <w:rsid w:val="00D74F30"/>
    <w:rsid w:val="00D87362"/>
    <w:rsid w:val="00D875F5"/>
    <w:rsid w:val="00DB15F1"/>
    <w:rsid w:val="00DB7A0D"/>
    <w:rsid w:val="00E11F3E"/>
    <w:rsid w:val="00E5461F"/>
    <w:rsid w:val="00E65494"/>
    <w:rsid w:val="00E67376"/>
    <w:rsid w:val="00E82133"/>
    <w:rsid w:val="00E821DF"/>
    <w:rsid w:val="00E84D93"/>
    <w:rsid w:val="00E93123"/>
    <w:rsid w:val="00EB6094"/>
    <w:rsid w:val="00EC6B9F"/>
    <w:rsid w:val="00F15E04"/>
    <w:rsid w:val="00F5108E"/>
    <w:rsid w:val="00F870DF"/>
    <w:rsid w:val="00F9466E"/>
    <w:rsid w:val="00FA5B60"/>
    <w:rsid w:val="00FA65B5"/>
    <w:rsid w:val="00FA6F80"/>
    <w:rsid w:val="00FE65ED"/>
    <w:rsid w:val="00FF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C32651"/>
  <w15:chartTrackingRefBased/>
  <w15:docId w15:val="{1786ACA9-E8AF-7B43-8911-E655D5435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1E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E2F"/>
    <w:pPr>
      <w:adjustRightInd w:val="0"/>
      <w:spacing w:before="40" w:after="40" w:line="360" w:lineRule="auto"/>
    </w:pPr>
    <w:rPr>
      <w:rFonts w:ascii="Calibri" w:eastAsia="Times New Roman" w:hAnsi="Calibri" w:cs="Times New Roman"/>
      <w:sz w:val="22"/>
      <w:szCs w:val="22"/>
      <w:lang w:eastAsia="zh-CN"/>
    </w:rPr>
    <w:tblPr>
      <w:tblInd w:w="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58" w:type="dxa"/>
        <w:bottom w:w="29" w:type="dxa"/>
        <w:right w:w="5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 West</dc:creator>
  <cp:keywords/>
  <dc:description/>
  <cp:lastModifiedBy>Mr C West</cp:lastModifiedBy>
  <cp:revision>11</cp:revision>
  <dcterms:created xsi:type="dcterms:W3CDTF">2024-02-29T10:36:00Z</dcterms:created>
  <dcterms:modified xsi:type="dcterms:W3CDTF">2024-07-11T10:27:00Z</dcterms:modified>
</cp:coreProperties>
</file>