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CAFCB" w14:textId="77777777" w:rsidR="004002DE" w:rsidRDefault="004002DE" w:rsidP="00314DB3">
      <w:pPr>
        <w:jc w:val="center"/>
        <w:rPr>
          <w:rFonts w:ascii="Century Gothic" w:hAnsi="Century Gothic"/>
          <w:b/>
          <w:szCs w:val="20"/>
        </w:rPr>
      </w:pPr>
    </w:p>
    <w:p w14:paraId="4B9CAFCC" w14:textId="77777777" w:rsidR="0046248A" w:rsidRDefault="0046248A" w:rsidP="00314DB3">
      <w:pPr>
        <w:jc w:val="center"/>
        <w:rPr>
          <w:rFonts w:ascii="Century Gothic" w:hAnsi="Century Gothic"/>
          <w:b/>
          <w:szCs w:val="20"/>
        </w:rPr>
      </w:pPr>
    </w:p>
    <w:p w14:paraId="4B9CAFCD" w14:textId="77777777" w:rsidR="0046248A" w:rsidRDefault="0046248A" w:rsidP="00314DB3">
      <w:pPr>
        <w:jc w:val="center"/>
        <w:rPr>
          <w:rFonts w:ascii="Century Gothic" w:hAnsi="Century Gothic"/>
          <w:b/>
          <w:szCs w:val="20"/>
        </w:rPr>
      </w:pPr>
    </w:p>
    <w:p w14:paraId="4B9CAFCE" w14:textId="77777777" w:rsidR="004002DE" w:rsidRPr="00B33F90" w:rsidRDefault="00AD34A8" w:rsidP="0046248A">
      <w:pPr>
        <w:tabs>
          <w:tab w:val="left" w:pos="182"/>
        </w:tabs>
        <w:rPr>
          <w:rFonts w:ascii="Century Gothic" w:hAnsi="Century Gothic"/>
          <w:b/>
          <w:sz w:val="40"/>
          <w:szCs w:val="20"/>
        </w:rPr>
      </w:pPr>
      <w:r w:rsidRPr="0046248A">
        <w:rPr>
          <w:rFonts w:ascii="Century Gothic" w:hAnsi="Century Gothic"/>
          <w:b/>
          <w:sz w:val="28"/>
          <w:szCs w:val="20"/>
        </w:rPr>
        <w:tab/>
      </w:r>
    </w:p>
    <w:p w14:paraId="4B9CAFCF" w14:textId="77777777" w:rsidR="001678B7" w:rsidRPr="002B456D" w:rsidRDefault="00AD34A8" w:rsidP="001678B7">
      <w:pPr>
        <w:jc w:val="center"/>
        <w:rPr>
          <w:b/>
          <w:bCs/>
          <w:sz w:val="36"/>
          <w:szCs w:val="32"/>
        </w:rPr>
      </w:pPr>
      <w:r>
        <w:rPr>
          <w:b/>
          <w:bCs/>
          <w:sz w:val="36"/>
          <w:szCs w:val="32"/>
        </w:rPr>
        <w:t>In</w:t>
      </w:r>
      <w:r w:rsidR="00470D25" w:rsidRPr="002B456D">
        <w:rPr>
          <w:b/>
          <w:bCs/>
          <w:sz w:val="36"/>
          <w:szCs w:val="32"/>
        </w:rPr>
        <w:t>-hospital outcomes</w:t>
      </w:r>
      <w:r w:rsidR="002B456D" w:rsidRPr="002B456D">
        <w:rPr>
          <w:b/>
          <w:bCs/>
          <w:sz w:val="36"/>
          <w:szCs w:val="32"/>
        </w:rPr>
        <w:t xml:space="preserve"> </w:t>
      </w:r>
      <w:r>
        <w:rPr>
          <w:b/>
          <w:bCs/>
          <w:sz w:val="36"/>
          <w:szCs w:val="32"/>
        </w:rPr>
        <w:t>of ad-hoc vs.</w:t>
      </w:r>
      <w:r w:rsidR="002B456D" w:rsidRPr="002B456D">
        <w:rPr>
          <w:b/>
          <w:bCs/>
          <w:sz w:val="36"/>
          <w:szCs w:val="32"/>
        </w:rPr>
        <w:t xml:space="preserve"> planned PCI</w:t>
      </w:r>
      <w:r w:rsidR="00470D25" w:rsidRPr="002B456D">
        <w:rPr>
          <w:b/>
          <w:bCs/>
          <w:sz w:val="36"/>
          <w:szCs w:val="32"/>
        </w:rPr>
        <w:t xml:space="preserve"> f</w:t>
      </w:r>
      <w:r w:rsidR="002B456D" w:rsidRPr="002B456D">
        <w:rPr>
          <w:b/>
          <w:bCs/>
          <w:sz w:val="36"/>
          <w:szCs w:val="32"/>
        </w:rPr>
        <w:t>or</w:t>
      </w:r>
      <w:r w:rsidR="00470D25" w:rsidRPr="002B456D">
        <w:rPr>
          <w:b/>
          <w:bCs/>
          <w:sz w:val="36"/>
          <w:szCs w:val="32"/>
        </w:rPr>
        <w:t xml:space="preserve"> unprotected left-main </w:t>
      </w:r>
      <w:r w:rsidR="002B456D" w:rsidRPr="002B456D">
        <w:rPr>
          <w:b/>
          <w:bCs/>
          <w:sz w:val="36"/>
          <w:szCs w:val="32"/>
        </w:rPr>
        <w:t>disease</w:t>
      </w:r>
      <w:r w:rsidR="0008453B" w:rsidRPr="002B456D">
        <w:rPr>
          <w:b/>
          <w:bCs/>
          <w:sz w:val="36"/>
          <w:szCs w:val="32"/>
        </w:rPr>
        <w:t xml:space="preserve">: </w:t>
      </w:r>
      <w:r w:rsidR="003F173C" w:rsidRPr="002B456D">
        <w:rPr>
          <w:b/>
          <w:bCs/>
          <w:sz w:val="36"/>
          <w:szCs w:val="32"/>
        </w:rPr>
        <w:t xml:space="preserve">an analysis of </w:t>
      </w:r>
      <w:r w:rsidR="004B0D88" w:rsidRPr="002B456D">
        <w:rPr>
          <w:b/>
          <w:bCs/>
          <w:sz w:val="36"/>
          <w:szCs w:val="32"/>
        </w:rPr>
        <w:t>8,574</w:t>
      </w:r>
      <w:r w:rsidR="00BC38E9" w:rsidRPr="002B456D">
        <w:rPr>
          <w:b/>
          <w:bCs/>
          <w:sz w:val="36"/>
          <w:szCs w:val="32"/>
        </w:rPr>
        <w:t xml:space="preserve"> cases from </w:t>
      </w:r>
      <w:r w:rsidRPr="002B456D">
        <w:rPr>
          <w:b/>
          <w:bCs/>
          <w:sz w:val="36"/>
          <w:szCs w:val="32"/>
        </w:rPr>
        <w:t>British Cardiovascular Intervention Society database</w:t>
      </w:r>
      <w:r w:rsidR="00762EC4" w:rsidRPr="002B456D">
        <w:rPr>
          <w:b/>
          <w:bCs/>
          <w:sz w:val="36"/>
          <w:szCs w:val="32"/>
        </w:rPr>
        <w:t xml:space="preserve"> 200</w:t>
      </w:r>
      <w:r w:rsidR="004B0D88" w:rsidRPr="002B456D">
        <w:rPr>
          <w:b/>
          <w:bCs/>
          <w:sz w:val="36"/>
          <w:szCs w:val="32"/>
        </w:rPr>
        <w:t>6</w:t>
      </w:r>
      <w:r w:rsidR="00762EC4" w:rsidRPr="002B456D">
        <w:rPr>
          <w:b/>
          <w:bCs/>
          <w:sz w:val="36"/>
          <w:szCs w:val="32"/>
        </w:rPr>
        <w:t>-201</w:t>
      </w:r>
      <w:r w:rsidR="004B0D88" w:rsidRPr="002B456D">
        <w:rPr>
          <w:b/>
          <w:bCs/>
          <w:sz w:val="36"/>
          <w:szCs w:val="32"/>
        </w:rPr>
        <w:t>8</w:t>
      </w:r>
    </w:p>
    <w:p w14:paraId="4B9CAFD0" w14:textId="77777777" w:rsidR="004002DE" w:rsidRPr="002B456D" w:rsidRDefault="004002DE" w:rsidP="00763CC8">
      <w:pPr>
        <w:rPr>
          <w:b/>
          <w:szCs w:val="32"/>
        </w:rPr>
      </w:pPr>
    </w:p>
    <w:p w14:paraId="4B9CAFD1" w14:textId="77777777" w:rsidR="004002DE" w:rsidRPr="002B456D" w:rsidRDefault="00AD34A8" w:rsidP="00314DB3">
      <w:pPr>
        <w:jc w:val="center"/>
        <w:rPr>
          <w:b/>
          <w:sz w:val="21"/>
          <w:szCs w:val="32"/>
        </w:rPr>
      </w:pPr>
      <w:r w:rsidRPr="002B456D">
        <w:rPr>
          <w:sz w:val="20"/>
          <w:szCs w:val="28"/>
        </w:rPr>
        <w:t>Tim Kinnaird</w:t>
      </w:r>
      <w:r w:rsidR="005B7AD0" w:rsidRPr="002B456D">
        <w:rPr>
          <w:sz w:val="20"/>
          <w:szCs w:val="28"/>
          <w:vertAlign w:val="superscript"/>
        </w:rPr>
        <w:t>a</w:t>
      </w:r>
      <w:r w:rsidR="00D65E27">
        <w:rPr>
          <w:sz w:val="20"/>
          <w:szCs w:val="28"/>
          <w:vertAlign w:val="superscript"/>
        </w:rPr>
        <w:t xml:space="preserve"> </w:t>
      </w:r>
      <w:r w:rsidR="00772F99" w:rsidRPr="002B456D">
        <w:rPr>
          <w:sz w:val="20"/>
          <w:szCs w:val="28"/>
        </w:rPr>
        <w:t>MD,</w:t>
      </w:r>
      <w:r w:rsidRPr="002B456D">
        <w:rPr>
          <w:sz w:val="20"/>
          <w:szCs w:val="28"/>
        </w:rPr>
        <w:t xml:space="preserve"> </w:t>
      </w:r>
      <w:r w:rsidR="000572BF" w:rsidRPr="002B456D">
        <w:rPr>
          <w:sz w:val="20"/>
          <w:szCs w:val="28"/>
        </w:rPr>
        <w:t>Sean Gallagher</w:t>
      </w:r>
      <w:r w:rsidR="000572BF" w:rsidRPr="002B456D">
        <w:rPr>
          <w:sz w:val="20"/>
          <w:szCs w:val="28"/>
          <w:vertAlign w:val="superscript"/>
        </w:rPr>
        <w:t>a</w:t>
      </w:r>
      <w:r w:rsidR="000572BF" w:rsidRPr="002B456D">
        <w:rPr>
          <w:sz w:val="20"/>
          <w:szCs w:val="28"/>
        </w:rPr>
        <w:t xml:space="preserve"> MD, </w:t>
      </w:r>
      <w:r w:rsidR="000572BF" w:rsidRPr="002B456D">
        <w:rPr>
          <w:rFonts w:eastAsia="MS Mincho"/>
          <w:sz w:val="20"/>
          <w:szCs w:val="28"/>
          <w:lang w:eastAsia="ja-JP"/>
        </w:rPr>
        <w:t>Vasim Farooq</w:t>
      </w:r>
      <w:r w:rsidR="005B7AD0" w:rsidRPr="002B456D">
        <w:rPr>
          <w:rFonts w:eastAsia="MS Mincho"/>
          <w:sz w:val="20"/>
          <w:szCs w:val="28"/>
          <w:vertAlign w:val="superscript"/>
          <w:lang w:eastAsia="ja-JP"/>
        </w:rPr>
        <w:t>a</w:t>
      </w:r>
      <w:r w:rsidR="000572BF" w:rsidRPr="002B456D">
        <w:rPr>
          <w:rFonts w:eastAsia="MS Mincho"/>
          <w:sz w:val="20"/>
          <w:szCs w:val="28"/>
          <w:lang w:eastAsia="ja-JP"/>
        </w:rPr>
        <w:t xml:space="preserve"> PhD</w:t>
      </w:r>
      <w:r w:rsidR="003F173C" w:rsidRPr="002B456D">
        <w:rPr>
          <w:rFonts w:eastAsia="MS Mincho"/>
          <w:sz w:val="20"/>
          <w:szCs w:val="28"/>
          <w:lang w:eastAsia="ja-JP"/>
        </w:rPr>
        <w:t>,</w:t>
      </w:r>
      <w:r w:rsidRPr="002B456D">
        <w:rPr>
          <w:sz w:val="20"/>
          <w:szCs w:val="28"/>
        </w:rPr>
        <w:t xml:space="preserve"> </w:t>
      </w:r>
      <w:r w:rsidR="0079038D" w:rsidRPr="002B456D">
        <w:rPr>
          <w:sz w:val="20"/>
          <w:szCs w:val="28"/>
        </w:rPr>
        <w:t xml:space="preserve">Majd </w:t>
      </w:r>
      <w:r w:rsidR="00AB48D8">
        <w:rPr>
          <w:sz w:val="20"/>
          <w:szCs w:val="28"/>
        </w:rPr>
        <w:t xml:space="preserve">B </w:t>
      </w:r>
      <w:r w:rsidR="0079038D" w:rsidRPr="002B456D">
        <w:rPr>
          <w:sz w:val="20"/>
          <w:szCs w:val="28"/>
        </w:rPr>
        <w:t>Protty</w:t>
      </w:r>
      <w:r w:rsidR="0079038D" w:rsidRPr="002B456D">
        <w:rPr>
          <w:sz w:val="20"/>
          <w:szCs w:val="28"/>
          <w:vertAlign w:val="superscript"/>
        </w:rPr>
        <w:t>a</w:t>
      </w:r>
      <w:r w:rsidR="0079038D" w:rsidRPr="002B456D">
        <w:rPr>
          <w:sz w:val="20"/>
          <w:szCs w:val="28"/>
        </w:rPr>
        <w:t xml:space="preserve">, PhD, </w:t>
      </w:r>
      <w:r w:rsidR="004B0D88" w:rsidRPr="002B456D">
        <w:rPr>
          <w:color w:val="000000" w:themeColor="text1"/>
          <w:sz w:val="20"/>
          <w:szCs w:val="28"/>
        </w:rPr>
        <w:t>Hannah Cranch</w:t>
      </w:r>
      <w:r w:rsidR="00690F90" w:rsidRPr="002B456D">
        <w:rPr>
          <w:color w:val="000000" w:themeColor="text1"/>
          <w:sz w:val="20"/>
          <w:szCs w:val="28"/>
          <w:vertAlign w:val="superscript"/>
        </w:rPr>
        <w:t>a</w:t>
      </w:r>
      <w:r w:rsidR="00690F90" w:rsidRPr="002B456D">
        <w:rPr>
          <w:sz w:val="20"/>
          <w:szCs w:val="28"/>
        </w:rPr>
        <w:t>, MD, P</w:t>
      </w:r>
      <w:r w:rsidR="003A008B" w:rsidRPr="002B456D">
        <w:rPr>
          <w:sz w:val="20"/>
          <w:szCs w:val="28"/>
        </w:rPr>
        <w:t>ea</w:t>
      </w:r>
      <w:r w:rsidR="00690F90" w:rsidRPr="002B456D">
        <w:rPr>
          <w:sz w:val="20"/>
          <w:szCs w:val="28"/>
        </w:rPr>
        <w:t>der Devlin</w:t>
      </w:r>
      <w:r w:rsidR="00690F90" w:rsidRPr="002B456D">
        <w:rPr>
          <w:sz w:val="20"/>
          <w:szCs w:val="28"/>
          <w:vertAlign w:val="superscript"/>
        </w:rPr>
        <w:t>a</w:t>
      </w:r>
      <w:r w:rsidR="00690F90" w:rsidRPr="002B456D">
        <w:rPr>
          <w:sz w:val="20"/>
          <w:szCs w:val="28"/>
        </w:rPr>
        <w:t xml:space="preserve">, MD, </w:t>
      </w:r>
      <w:r w:rsidR="000572BF" w:rsidRPr="002B456D">
        <w:rPr>
          <w:sz w:val="20"/>
          <w:szCs w:val="28"/>
        </w:rPr>
        <w:t>Andrew Sharp</w:t>
      </w:r>
      <w:r w:rsidR="000572BF" w:rsidRPr="002B456D">
        <w:rPr>
          <w:sz w:val="20"/>
          <w:szCs w:val="28"/>
          <w:vertAlign w:val="superscript"/>
        </w:rPr>
        <w:t>a</w:t>
      </w:r>
      <w:r w:rsidR="000572BF" w:rsidRPr="002B456D">
        <w:rPr>
          <w:sz w:val="20"/>
          <w:szCs w:val="28"/>
        </w:rPr>
        <w:t xml:space="preserve"> MD, </w:t>
      </w:r>
      <w:r w:rsidR="00D65E27" w:rsidRPr="002B456D">
        <w:rPr>
          <w:sz w:val="20"/>
          <w:szCs w:val="28"/>
        </w:rPr>
        <w:t>Nick Curzen</w:t>
      </w:r>
      <w:r w:rsidR="00D65E27">
        <w:rPr>
          <w:sz w:val="20"/>
          <w:szCs w:val="28"/>
          <w:vertAlign w:val="superscript"/>
        </w:rPr>
        <w:t>b</w:t>
      </w:r>
      <w:r w:rsidR="00D65E27" w:rsidRPr="002B456D">
        <w:rPr>
          <w:sz w:val="20"/>
          <w:szCs w:val="28"/>
        </w:rPr>
        <w:t xml:space="preserve"> PhD</w:t>
      </w:r>
      <w:r w:rsidR="00D65E27">
        <w:rPr>
          <w:sz w:val="20"/>
          <w:szCs w:val="28"/>
        </w:rPr>
        <w:t xml:space="preserve">, Peter </w:t>
      </w:r>
      <w:r w:rsidR="00D65E27" w:rsidRPr="00D65E27">
        <w:rPr>
          <w:sz w:val="20"/>
          <w:szCs w:val="28"/>
        </w:rPr>
        <w:t>Ludman</w:t>
      </w:r>
      <w:r w:rsidR="00D65E27" w:rsidRPr="00D65E27">
        <w:rPr>
          <w:sz w:val="20"/>
          <w:szCs w:val="28"/>
          <w:vertAlign w:val="superscript"/>
        </w:rPr>
        <w:t>c</w:t>
      </w:r>
      <w:r w:rsidR="00D65E27">
        <w:rPr>
          <w:sz w:val="20"/>
          <w:szCs w:val="28"/>
        </w:rPr>
        <w:t>, Davi</w:t>
      </w:r>
      <w:r w:rsidR="00631C9D">
        <w:rPr>
          <w:sz w:val="20"/>
          <w:szCs w:val="28"/>
        </w:rPr>
        <w:t>d</w:t>
      </w:r>
      <w:r w:rsidR="00D65E27">
        <w:rPr>
          <w:sz w:val="20"/>
          <w:szCs w:val="28"/>
        </w:rPr>
        <w:t xml:space="preserve"> Hildick-Smith</w:t>
      </w:r>
      <w:r w:rsidR="00D65E27" w:rsidRPr="00D65E27">
        <w:rPr>
          <w:sz w:val="20"/>
          <w:szCs w:val="28"/>
          <w:vertAlign w:val="superscript"/>
        </w:rPr>
        <w:t>d</w:t>
      </w:r>
      <w:r w:rsidR="00D65E27">
        <w:rPr>
          <w:sz w:val="20"/>
          <w:szCs w:val="28"/>
        </w:rPr>
        <w:t xml:space="preserve">, </w:t>
      </w:r>
      <w:r w:rsidR="00C52F58">
        <w:rPr>
          <w:sz w:val="20"/>
          <w:szCs w:val="28"/>
        </w:rPr>
        <w:t>Tom Johnson</w:t>
      </w:r>
      <w:r w:rsidR="00C52F58" w:rsidRPr="00C52F58">
        <w:rPr>
          <w:sz w:val="20"/>
          <w:szCs w:val="28"/>
          <w:vertAlign w:val="superscript"/>
        </w:rPr>
        <w:t>e</w:t>
      </w:r>
      <w:r w:rsidR="00C52F58">
        <w:rPr>
          <w:sz w:val="20"/>
          <w:szCs w:val="28"/>
        </w:rPr>
        <w:t xml:space="preserve">, PhD, </w:t>
      </w:r>
      <w:r w:rsidRPr="00D65E27">
        <w:rPr>
          <w:sz w:val="20"/>
          <w:szCs w:val="28"/>
        </w:rPr>
        <w:t>Mamas</w:t>
      </w:r>
      <w:r w:rsidRPr="002B456D">
        <w:rPr>
          <w:sz w:val="20"/>
          <w:szCs w:val="28"/>
        </w:rPr>
        <w:t xml:space="preserve"> </w:t>
      </w:r>
      <w:r w:rsidR="00745C79" w:rsidRPr="002B456D">
        <w:rPr>
          <w:sz w:val="20"/>
          <w:szCs w:val="28"/>
        </w:rPr>
        <w:t xml:space="preserve">A </w:t>
      </w:r>
      <w:r w:rsidRPr="002B456D">
        <w:rPr>
          <w:sz w:val="20"/>
          <w:szCs w:val="28"/>
        </w:rPr>
        <w:t>Mamas</w:t>
      </w:r>
      <w:r w:rsidR="00C52F58">
        <w:rPr>
          <w:sz w:val="20"/>
          <w:szCs w:val="28"/>
          <w:vertAlign w:val="superscript"/>
        </w:rPr>
        <w:t xml:space="preserve">f </w:t>
      </w:r>
      <w:r w:rsidR="00BA7B73" w:rsidRPr="002B456D">
        <w:rPr>
          <w:sz w:val="20"/>
          <w:szCs w:val="28"/>
        </w:rPr>
        <w:t>DPhil</w:t>
      </w:r>
      <w:r w:rsidR="00BE6CC1" w:rsidRPr="002B456D">
        <w:rPr>
          <w:sz w:val="20"/>
          <w:szCs w:val="28"/>
        </w:rPr>
        <w:t>.</w:t>
      </w:r>
      <w:r w:rsidR="002B456D" w:rsidRPr="002B456D">
        <w:rPr>
          <w:sz w:val="20"/>
          <w:szCs w:val="28"/>
        </w:rPr>
        <w:t xml:space="preserve"> </w:t>
      </w:r>
      <w:r w:rsidR="005B7AD0" w:rsidRPr="002B456D">
        <w:rPr>
          <w:rFonts w:eastAsia="MS Mincho"/>
          <w:sz w:val="20"/>
          <w:szCs w:val="28"/>
          <w:vertAlign w:val="superscript"/>
          <w:lang w:eastAsia="ja-JP"/>
        </w:rPr>
        <w:t>a</w:t>
      </w:r>
      <w:r w:rsidRPr="002B456D">
        <w:rPr>
          <w:rFonts w:eastAsia="MS Mincho"/>
          <w:sz w:val="20"/>
          <w:szCs w:val="28"/>
        </w:rPr>
        <w:t>Department</w:t>
      </w:r>
      <w:r w:rsidRPr="002B456D">
        <w:rPr>
          <w:rFonts w:eastAsia="MS Mincho"/>
          <w:sz w:val="20"/>
          <w:szCs w:val="28"/>
        </w:rPr>
        <w:t xml:space="preserve"> of Cardiology, University Hospital of Wales, Cardiff, UK</w:t>
      </w:r>
      <w:r w:rsidR="00300975" w:rsidRPr="002B456D">
        <w:rPr>
          <w:rFonts w:eastAsia="MS Mincho"/>
          <w:sz w:val="20"/>
          <w:szCs w:val="28"/>
          <w:lang w:eastAsia="ja-JP"/>
        </w:rPr>
        <w:t>;</w:t>
      </w:r>
      <w:r w:rsidR="00300975" w:rsidRPr="002B456D">
        <w:rPr>
          <w:rFonts w:eastAsia="MS Mincho"/>
          <w:sz w:val="20"/>
          <w:szCs w:val="28"/>
          <w:vertAlign w:val="superscript"/>
          <w:lang w:eastAsia="ja-JP"/>
        </w:rPr>
        <w:t xml:space="preserve"> </w:t>
      </w:r>
      <w:r w:rsidR="00BC38E9" w:rsidRPr="002B456D">
        <w:rPr>
          <w:sz w:val="20"/>
          <w:szCs w:val="28"/>
        </w:rPr>
        <w:t>University, UK</w:t>
      </w:r>
      <w:r w:rsidR="00C1260D" w:rsidRPr="002B456D">
        <w:rPr>
          <w:rFonts w:eastAsia="MS Mincho"/>
          <w:sz w:val="20"/>
          <w:szCs w:val="28"/>
        </w:rPr>
        <w:t>;</w:t>
      </w:r>
      <w:r w:rsidR="00D65E27">
        <w:rPr>
          <w:rFonts w:eastAsia="MS Mincho"/>
          <w:sz w:val="20"/>
          <w:szCs w:val="28"/>
          <w:vertAlign w:val="superscript"/>
        </w:rPr>
        <w:t xml:space="preserve"> b</w:t>
      </w:r>
      <w:r w:rsidR="002B456D" w:rsidRPr="002B456D">
        <w:rPr>
          <w:rFonts w:eastAsia="MS Mincho"/>
          <w:sz w:val="20"/>
          <w:szCs w:val="28"/>
        </w:rPr>
        <w:t xml:space="preserve">Department of Cardiology, University Hospital NHS Trust, Southampton, UK; </w:t>
      </w:r>
      <w:r w:rsidR="00D65E27" w:rsidRPr="00D65E27">
        <w:rPr>
          <w:rFonts w:eastAsia="MS Mincho"/>
          <w:sz w:val="20"/>
          <w:szCs w:val="28"/>
          <w:vertAlign w:val="superscript"/>
        </w:rPr>
        <w:t>c</w:t>
      </w:r>
      <w:r w:rsidR="00D65E27">
        <w:rPr>
          <w:rFonts w:eastAsia="MS Mincho"/>
          <w:sz w:val="20"/>
          <w:szCs w:val="28"/>
        </w:rPr>
        <w:t>Department of Cardiology, Queen Elizabeth Hospital, Birmingh</w:t>
      </w:r>
      <w:r w:rsidR="00C52F58">
        <w:rPr>
          <w:rFonts w:eastAsia="MS Mincho"/>
          <w:sz w:val="20"/>
          <w:szCs w:val="28"/>
        </w:rPr>
        <w:t>a</w:t>
      </w:r>
      <w:r w:rsidR="00D65E27">
        <w:rPr>
          <w:rFonts w:eastAsia="MS Mincho"/>
          <w:sz w:val="20"/>
          <w:szCs w:val="28"/>
        </w:rPr>
        <w:t>m, UK</w:t>
      </w:r>
      <w:r w:rsidR="00C52F58">
        <w:rPr>
          <w:rFonts w:eastAsia="MS Mincho"/>
          <w:sz w:val="20"/>
          <w:szCs w:val="28"/>
        </w:rPr>
        <w:t xml:space="preserve">; </w:t>
      </w:r>
      <w:r w:rsidR="00D65E27" w:rsidRPr="00D65E27">
        <w:rPr>
          <w:rFonts w:eastAsia="MS Mincho"/>
          <w:sz w:val="20"/>
          <w:szCs w:val="28"/>
          <w:vertAlign w:val="superscript"/>
        </w:rPr>
        <w:t>d</w:t>
      </w:r>
      <w:r w:rsidR="00D65E27">
        <w:rPr>
          <w:rFonts w:eastAsia="MS Mincho"/>
          <w:sz w:val="20"/>
          <w:szCs w:val="28"/>
        </w:rPr>
        <w:t>Department of Cardiology, Sussex Cardiac Centre, Brighton, UK</w:t>
      </w:r>
      <w:r w:rsidR="00C52F58">
        <w:rPr>
          <w:rFonts w:eastAsia="MS Mincho"/>
          <w:sz w:val="20"/>
          <w:szCs w:val="28"/>
        </w:rPr>
        <w:t xml:space="preserve">; </w:t>
      </w:r>
      <w:r w:rsidR="00C52F58" w:rsidRPr="00C52F58">
        <w:rPr>
          <w:rFonts w:eastAsia="MS Mincho"/>
          <w:sz w:val="20"/>
          <w:szCs w:val="28"/>
          <w:vertAlign w:val="superscript"/>
        </w:rPr>
        <w:t>e</w:t>
      </w:r>
      <w:r w:rsidR="00C52F58">
        <w:rPr>
          <w:rFonts w:eastAsia="MS Mincho"/>
          <w:sz w:val="20"/>
          <w:szCs w:val="28"/>
        </w:rPr>
        <w:t xml:space="preserve">Department of </w:t>
      </w:r>
      <w:r w:rsidR="006C3A60">
        <w:rPr>
          <w:rFonts w:eastAsia="MS Mincho"/>
          <w:sz w:val="20"/>
          <w:szCs w:val="28"/>
        </w:rPr>
        <w:t>Cardiology</w:t>
      </w:r>
      <w:r w:rsidR="00C52F58">
        <w:rPr>
          <w:rFonts w:eastAsia="MS Mincho"/>
          <w:sz w:val="20"/>
          <w:szCs w:val="28"/>
        </w:rPr>
        <w:t xml:space="preserve">, </w:t>
      </w:r>
      <w:r w:rsidR="006C3A60">
        <w:rPr>
          <w:rFonts w:eastAsia="MS Mincho"/>
          <w:sz w:val="20"/>
          <w:szCs w:val="28"/>
        </w:rPr>
        <w:t>Bristol</w:t>
      </w:r>
      <w:r w:rsidR="00C52F58">
        <w:rPr>
          <w:rFonts w:eastAsia="MS Mincho"/>
          <w:sz w:val="20"/>
          <w:szCs w:val="28"/>
        </w:rPr>
        <w:t xml:space="preserve"> Royal Infirmary, Bristol, UK; </w:t>
      </w:r>
      <w:r w:rsidR="00C52F58">
        <w:rPr>
          <w:rFonts w:eastAsia="MS Mincho"/>
          <w:sz w:val="20"/>
          <w:szCs w:val="28"/>
          <w:vertAlign w:val="superscript"/>
        </w:rPr>
        <w:t>f</w:t>
      </w:r>
      <w:r w:rsidR="00D65E27" w:rsidRPr="002B456D">
        <w:rPr>
          <w:rFonts w:eastAsia="MS Mincho"/>
          <w:sz w:val="20"/>
          <w:szCs w:val="28"/>
        </w:rPr>
        <w:t>Department of Cardiology,</w:t>
      </w:r>
      <w:r w:rsidR="00D65E27" w:rsidRPr="002B456D">
        <w:rPr>
          <w:color w:val="000000"/>
          <w:sz w:val="20"/>
          <w:szCs w:val="28"/>
        </w:rPr>
        <w:t xml:space="preserve"> Royal Stoke Hospital, UHNM, Stoke-on-Trent, UK</w:t>
      </w:r>
    </w:p>
    <w:p w14:paraId="4B9CAFD2" w14:textId="77777777" w:rsidR="00D65E27" w:rsidRDefault="00D65E27" w:rsidP="003D53FF">
      <w:pPr>
        <w:jc w:val="both"/>
        <w:rPr>
          <w:rFonts w:eastAsia="MS Mincho"/>
          <w:b/>
          <w:sz w:val="21"/>
          <w:szCs w:val="21"/>
          <w:lang w:eastAsia="ja-JP"/>
        </w:rPr>
      </w:pPr>
    </w:p>
    <w:p w14:paraId="4B9CAFD3" w14:textId="77777777" w:rsidR="00D65E27" w:rsidRDefault="00D65E27" w:rsidP="003D53FF">
      <w:pPr>
        <w:jc w:val="both"/>
        <w:rPr>
          <w:rFonts w:eastAsia="MS Mincho"/>
          <w:b/>
          <w:sz w:val="21"/>
          <w:szCs w:val="21"/>
          <w:lang w:eastAsia="ja-JP"/>
        </w:rPr>
      </w:pPr>
    </w:p>
    <w:p w14:paraId="4B9CAFD4" w14:textId="77777777" w:rsidR="00D65E27" w:rsidRDefault="00D65E27" w:rsidP="003D53FF">
      <w:pPr>
        <w:jc w:val="both"/>
        <w:rPr>
          <w:rFonts w:eastAsia="MS Mincho"/>
          <w:b/>
          <w:sz w:val="21"/>
          <w:szCs w:val="21"/>
          <w:lang w:eastAsia="ja-JP"/>
        </w:rPr>
      </w:pPr>
    </w:p>
    <w:p w14:paraId="4B9CAFD5" w14:textId="77777777" w:rsidR="004002DE" w:rsidRPr="002B456D" w:rsidRDefault="00AD34A8" w:rsidP="003D53FF">
      <w:pPr>
        <w:jc w:val="both"/>
        <w:rPr>
          <w:rFonts w:eastAsia="MS Mincho"/>
          <w:b/>
          <w:sz w:val="21"/>
          <w:szCs w:val="21"/>
          <w:lang w:eastAsia="ja-JP"/>
        </w:rPr>
      </w:pPr>
      <w:r w:rsidRPr="002B456D">
        <w:rPr>
          <w:rFonts w:eastAsia="MS Mincho"/>
          <w:b/>
          <w:sz w:val="21"/>
          <w:szCs w:val="21"/>
          <w:lang w:eastAsia="ja-JP"/>
        </w:rPr>
        <w:t>Corresponding Author:</w:t>
      </w:r>
    </w:p>
    <w:p w14:paraId="4B9CAFD6" w14:textId="77777777" w:rsidR="004002DE" w:rsidRPr="002B456D" w:rsidRDefault="00AD34A8" w:rsidP="003D53FF">
      <w:pPr>
        <w:jc w:val="both"/>
        <w:rPr>
          <w:rFonts w:eastAsia="MS Mincho"/>
          <w:sz w:val="21"/>
          <w:szCs w:val="21"/>
          <w:lang w:eastAsia="ja-JP"/>
        </w:rPr>
      </w:pPr>
      <w:r w:rsidRPr="002B456D">
        <w:rPr>
          <w:rFonts w:eastAsia="MS Mincho"/>
          <w:sz w:val="21"/>
          <w:szCs w:val="21"/>
          <w:lang w:eastAsia="ja-JP"/>
        </w:rPr>
        <w:t>Professor Tim Kinnaird</w:t>
      </w:r>
    </w:p>
    <w:p w14:paraId="4B9CAFD7" w14:textId="77777777" w:rsidR="004002DE" w:rsidRPr="002B456D" w:rsidRDefault="00AD34A8" w:rsidP="003D53FF">
      <w:pPr>
        <w:rPr>
          <w:rFonts w:eastAsia="MS Mincho"/>
          <w:sz w:val="21"/>
          <w:szCs w:val="21"/>
          <w:lang w:eastAsia="ja-JP"/>
        </w:rPr>
      </w:pPr>
      <w:r w:rsidRPr="002B456D">
        <w:rPr>
          <w:rFonts w:eastAsia="MS Mincho"/>
          <w:sz w:val="21"/>
          <w:szCs w:val="21"/>
          <w:lang w:eastAsia="ja-JP"/>
        </w:rPr>
        <w:t xml:space="preserve">Consultant Interventional </w:t>
      </w:r>
      <w:r w:rsidRPr="002B456D">
        <w:rPr>
          <w:rFonts w:eastAsia="MS Mincho"/>
          <w:sz w:val="21"/>
          <w:szCs w:val="21"/>
          <w:lang w:eastAsia="ja-JP"/>
        </w:rPr>
        <w:t>Cardiologist</w:t>
      </w:r>
    </w:p>
    <w:p w14:paraId="4B9CAFD8" w14:textId="77777777" w:rsidR="004002DE" w:rsidRPr="002B456D" w:rsidRDefault="00AD34A8" w:rsidP="003D53FF">
      <w:pPr>
        <w:widowControl w:val="0"/>
        <w:jc w:val="both"/>
        <w:rPr>
          <w:rFonts w:eastAsia="MS Mincho"/>
          <w:sz w:val="21"/>
          <w:szCs w:val="21"/>
        </w:rPr>
      </w:pPr>
      <w:r w:rsidRPr="002B456D">
        <w:rPr>
          <w:rFonts w:eastAsia="MS Mincho"/>
          <w:sz w:val="21"/>
          <w:szCs w:val="21"/>
        </w:rPr>
        <w:t xml:space="preserve">Department of Cardiology, </w:t>
      </w:r>
    </w:p>
    <w:p w14:paraId="4B9CAFD9" w14:textId="77777777" w:rsidR="004002DE" w:rsidRPr="002B456D" w:rsidRDefault="00AD34A8" w:rsidP="003D53FF">
      <w:pPr>
        <w:widowControl w:val="0"/>
        <w:jc w:val="both"/>
        <w:rPr>
          <w:rFonts w:eastAsia="MS Mincho"/>
          <w:sz w:val="21"/>
          <w:szCs w:val="21"/>
        </w:rPr>
      </w:pPr>
      <w:r w:rsidRPr="002B456D">
        <w:rPr>
          <w:rFonts w:eastAsia="MS Mincho"/>
          <w:sz w:val="21"/>
          <w:szCs w:val="21"/>
        </w:rPr>
        <w:t xml:space="preserve">University Hospital of Wales, </w:t>
      </w:r>
    </w:p>
    <w:p w14:paraId="4B9CAFDA" w14:textId="77777777" w:rsidR="004002DE" w:rsidRPr="002B456D" w:rsidRDefault="00AD34A8" w:rsidP="003D53FF">
      <w:pPr>
        <w:widowControl w:val="0"/>
        <w:jc w:val="both"/>
        <w:rPr>
          <w:rFonts w:eastAsia="MS Mincho"/>
          <w:sz w:val="21"/>
          <w:szCs w:val="21"/>
        </w:rPr>
      </w:pPr>
      <w:r w:rsidRPr="002B456D">
        <w:rPr>
          <w:rFonts w:eastAsia="MS Mincho"/>
          <w:sz w:val="21"/>
          <w:szCs w:val="21"/>
        </w:rPr>
        <w:t>Cardiff, UK</w:t>
      </w:r>
    </w:p>
    <w:p w14:paraId="4B9CAFDB" w14:textId="77777777" w:rsidR="004002DE" w:rsidRPr="002B456D" w:rsidRDefault="004002DE" w:rsidP="004002DE">
      <w:pPr>
        <w:spacing w:line="360" w:lineRule="auto"/>
        <w:outlineLvl w:val="0"/>
        <w:rPr>
          <w:sz w:val="21"/>
          <w:szCs w:val="21"/>
          <w:lang w:val="fr-FR"/>
        </w:rPr>
      </w:pPr>
    </w:p>
    <w:p w14:paraId="4B9CAFDC" w14:textId="77777777" w:rsidR="004002DE" w:rsidRPr="002B456D" w:rsidRDefault="00AD34A8" w:rsidP="004002DE">
      <w:pPr>
        <w:spacing w:line="360" w:lineRule="auto"/>
        <w:outlineLvl w:val="0"/>
        <w:rPr>
          <w:sz w:val="21"/>
          <w:szCs w:val="21"/>
          <w:lang w:val="fr-FR"/>
        </w:rPr>
      </w:pPr>
      <w:r w:rsidRPr="002B456D">
        <w:rPr>
          <w:sz w:val="21"/>
          <w:szCs w:val="21"/>
          <w:lang w:val="fr-FR"/>
        </w:rPr>
        <w:t xml:space="preserve">Email: </w:t>
      </w:r>
      <w:hyperlink r:id="rId8" w:history="1">
        <w:r w:rsidR="00DF1A7A" w:rsidRPr="003569F9">
          <w:rPr>
            <w:rStyle w:val="Hyperlink"/>
            <w:sz w:val="21"/>
            <w:szCs w:val="21"/>
            <w:lang w:val="fr-FR"/>
          </w:rPr>
          <w:t>tim.kinnaird2@wales.nhs.uk</w:t>
        </w:r>
      </w:hyperlink>
    </w:p>
    <w:p w14:paraId="4B9CAFDD" w14:textId="77777777" w:rsidR="004002DE" w:rsidRPr="002B456D" w:rsidRDefault="00AD34A8" w:rsidP="004002DE">
      <w:pPr>
        <w:spacing w:line="360" w:lineRule="auto"/>
        <w:outlineLvl w:val="0"/>
        <w:rPr>
          <w:sz w:val="21"/>
          <w:szCs w:val="21"/>
        </w:rPr>
      </w:pPr>
      <w:r w:rsidRPr="002B456D">
        <w:rPr>
          <w:sz w:val="21"/>
          <w:szCs w:val="21"/>
        </w:rPr>
        <w:t>Phone: +44 2920 743938</w:t>
      </w:r>
    </w:p>
    <w:p w14:paraId="4B9CAFDE" w14:textId="77777777" w:rsidR="004002DE" w:rsidRPr="002B456D" w:rsidRDefault="00AD34A8" w:rsidP="004002DE">
      <w:pPr>
        <w:spacing w:line="360" w:lineRule="auto"/>
        <w:outlineLvl w:val="0"/>
        <w:rPr>
          <w:sz w:val="21"/>
          <w:szCs w:val="21"/>
        </w:rPr>
      </w:pPr>
      <w:r w:rsidRPr="002B456D">
        <w:rPr>
          <w:sz w:val="21"/>
          <w:szCs w:val="21"/>
        </w:rPr>
        <w:t>Fax: +44 2920 744473</w:t>
      </w:r>
    </w:p>
    <w:p w14:paraId="4B9CAFDF" w14:textId="77777777" w:rsidR="004002DE" w:rsidRPr="002B456D" w:rsidRDefault="004002DE" w:rsidP="004002DE">
      <w:pPr>
        <w:rPr>
          <w:sz w:val="21"/>
          <w:szCs w:val="21"/>
        </w:rPr>
      </w:pPr>
    </w:p>
    <w:p w14:paraId="4B9CAFE0" w14:textId="77777777" w:rsidR="004002DE" w:rsidRPr="002B456D" w:rsidRDefault="00AD34A8" w:rsidP="004002DE">
      <w:pPr>
        <w:rPr>
          <w:sz w:val="21"/>
          <w:szCs w:val="21"/>
        </w:rPr>
      </w:pPr>
      <w:r w:rsidRPr="002B456D">
        <w:rPr>
          <w:b/>
          <w:sz w:val="21"/>
          <w:szCs w:val="21"/>
        </w:rPr>
        <w:t xml:space="preserve">Brief title: </w:t>
      </w:r>
      <w:r w:rsidR="007E7E2B" w:rsidRPr="002B456D">
        <w:rPr>
          <w:sz w:val="21"/>
          <w:szCs w:val="21"/>
        </w:rPr>
        <w:t>Temporal trend in uLMS-PCI</w:t>
      </w:r>
    </w:p>
    <w:p w14:paraId="4B9CAFE1" w14:textId="77777777" w:rsidR="004002DE" w:rsidRPr="002B456D" w:rsidRDefault="004002DE" w:rsidP="004002DE">
      <w:pPr>
        <w:outlineLvl w:val="0"/>
        <w:rPr>
          <w:sz w:val="21"/>
          <w:szCs w:val="21"/>
        </w:rPr>
      </w:pPr>
    </w:p>
    <w:p w14:paraId="4B9CAFE2" w14:textId="77777777" w:rsidR="0046248A" w:rsidRPr="002B456D" w:rsidRDefault="0046248A" w:rsidP="004002DE">
      <w:pPr>
        <w:outlineLvl w:val="0"/>
        <w:rPr>
          <w:sz w:val="21"/>
          <w:szCs w:val="21"/>
        </w:rPr>
      </w:pPr>
    </w:p>
    <w:p w14:paraId="4B9CAFE3" w14:textId="77777777" w:rsidR="004002DE" w:rsidRPr="002B456D" w:rsidRDefault="00AD34A8" w:rsidP="00BC38E9">
      <w:pPr>
        <w:jc w:val="both"/>
        <w:outlineLvl w:val="0"/>
        <w:rPr>
          <w:rFonts w:eastAsia="MS Mincho"/>
          <w:sz w:val="21"/>
          <w:szCs w:val="21"/>
          <w:lang w:eastAsia="ja-JP"/>
        </w:rPr>
      </w:pPr>
      <w:r>
        <w:rPr>
          <w:b/>
          <w:sz w:val="21"/>
          <w:szCs w:val="21"/>
        </w:rPr>
        <w:t>Dislosures</w:t>
      </w:r>
      <w:r w:rsidRPr="002B456D">
        <w:rPr>
          <w:b/>
          <w:sz w:val="21"/>
          <w:szCs w:val="21"/>
        </w:rPr>
        <w:t>:</w:t>
      </w:r>
      <w:r w:rsidRPr="002B456D">
        <w:rPr>
          <w:sz w:val="21"/>
          <w:szCs w:val="21"/>
        </w:rPr>
        <w:t xml:space="preserve"> </w:t>
      </w:r>
      <w:r w:rsidR="00BC38E9" w:rsidRPr="002B456D">
        <w:rPr>
          <w:rFonts w:eastAsiaTheme="minorEastAsia"/>
          <w:sz w:val="21"/>
          <w:szCs w:val="21"/>
        </w:rPr>
        <w:t xml:space="preserve">NC received unrestricted research grants from Boston Scientific, Haemonetics, Heartflow, Beckmann Coulter; speaker fees or consultancy fees from Haemonetics, Abbot Vascular, Heartflow, and Boston Scientific; and travel sponsorship from Biosensors, Abbot, </w:t>
      </w:r>
      <w:r w:rsidR="009F6B34" w:rsidRPr="002B456D">
        <w:rPr>
          <w:rFonts w:eastAsiaTheme="minorEastAsia"/>
          <w:sz w:val="21"/>
          <w:szCs w:val="21"/>
        </w:rPr>
        <w:t>Edwards</w:t>
      </w:r>
      <w:r w:rsidR="00562F1C" w:rsidRPr="002B456D">
        <w:rPr>
          <w:rFonts w:eastAsiaTheme="minorEastAsia"/>
          <w:sz w:val="21"/>
          <w:szCs w:val="21"/>
        </w:rPr>
        <w:t xml:space="preserve">, </w:t>
      </w:r>
      <w:r w:rsidR="00BC38E9" w:rsidRPr="002B456D">
        <w:rPr>
          <w:rFonts w:eastAsiaTheme="minorEastAsia"/>
          <w:sz w:val="21"/>
          <w:szCs w:val="21"/>
        </w:rPr>
        <w:t xml:space="preserve">Lilly/D-S, St Jude Medical, and Medtronic.  </w:t>
      </w:r>
    </w:p>
    <w:p w14:paraId="4B9CAFE4" w14:textId="77777777" w:rsidR="00BC38E9" w:rsidRPr="002B456D" w:rsidRDefault="00BC38E9" w:rsidP="004002DE">
      <w:pPr>
        <w:spacing w:line="480" w:lineRule="auto"/>
        <w:jc w:val="both"/>
        <w:rPr>
          <w:b/>
          <w:sz w:val="21"/>
          <w:szCs w:val="21"/>
        </w:rPr>
      </w:pPr>
    </w:p>
    <w:p w14:paraId="4B9CAFE5" w14:textId="77777777" w:rsidR="0046248A" w:rsidRPr="002B456D" w:rsidRDefault="00AD34A8" w:rsidP="004002DE">
      <w:pPr>
        <w:spacing w:line="480" w:lineRule="auto"/>
        <w:jc w:val="both"/>
        <w:rPr>
          <w:sz w:val="21"/>
          <w:szCs w:val="21"/>
        </w:rPr>
      </w:pPr>
      <w:r w:rsidRPr="002B456D">
        <w:rPr>
          <w:b/>
          <w:sz w:val="21"/>
          <w:szCs w:val="21"/>
        </w:rPr>
        <w:t>Financial Support:</w:t>
      </w:r>
      <w:r w:rsidRPr="002B456D">
        <w:rPr>
          <w:sz w:val="21"/>
          <w:szCs w:val="21"/>
        </w:rPr>
        <w:t xml:space="preserve"> None</w:t>
      </w:r>
    </w:p>
    <w:p w14:paraId="4B9CAFE6" w14:textId="77777777" w:rsidR="00A12940" w:rsidRPr="002B456D" w:rsidRDefault="00AD34A8" w:rsidP="00B33F90">
      <w:pPr>
        <w:spacing w:line="480" w:lineRule="auto"/>
        <w:jc w:val="both"/>
        <w:rPr>
          <w:sz w:val="21"/>
          <w:szCs w:val="21"/>
        </w:rPr>
      </w:pPr>
      <w:r w:rsidRPr="002B456D">
        <w:rPr>
          <w:b/>
          <w:sz w:val="21"/>
          <w:szCs w:val="21"/>
        </w:rPr>
        <w:t>Word coun</w:t>
      </w:r>
      <w:r w:rsidRPr="002B456D">
        <w:rPr>
          <w:b/>
          <w:sz w:val="21"/>
          <w:szCs w:val="21"/>
        </w:rPr>
        <w:t>t:</w:t>
      </w:r>
      <w:r w:rsidRPr="002B456D">
        <w:rPr>
          <w:sz w:val="21"/>
          <w:szCs w:val="21"/>
        </w:rPr>
        <w:t xml:space="preserve"> </w:t>
      </w:r>
      <w:r w:rsidR="00C52F58">
        <w:rPr>
          <w:sz w:val="21"/>
          <w:szCs w:val="21"/>
        </w:rPr>
        <w:t>4363</w:t>
      </w:r>
    </w:p>
    <w:p w14:paraId="4B9CAFE7" w14:textId="77777777" w:rsidR="00A12940" w:rsidRPr="002B456D" w:rsidRDefault="00A12940" w:rsidP="00B33F90">
      <w:pPr>
        <w:spacing w:line="480" w:lineRule="auto"/>
        <w:jc w:val="both"/>
        <w:rPr>
          <w:b/>
          <w:sz w:val="21"/>
          <w:szCs w:val="21"/>
        </w:rPr>
      </w:pPr>
    </w:p>
    <w:p w14:paraId="4B9CAFE8" w14:textId="77777777" w:rsidR="00937E24" w:rsidRPr="002B456D" w:rsidRDefault="00AD34A8" w:rsidP="00937E24">
      <w:pPr>
        <w:spacing w:before="60" w:after="60"/>
        <w:jc w:val="both"/>
        <w:rPr>
          <w:b/>
          <w:sz w:val="21"/>
          <w:szCs w:val="22"/>
        </w:rPr>
      </w:pPr>
      <w:r w:rsidRPr="002B456D">
        <w:rPr>
          <w:b/>
          <w:sz w:val="21"/>
          <w:szCs w:val="22"/>
        </w:rPr>
        <w:t>Keywords</w:t>
      </w:r>
      <w:r w:rsidR="00470D25" w:rsidRPr="002B456D">
        <w:rPr>
          <w:b/>
          <w:sz w:val="21"/>
          <w:szCs w:val="22"/>
        </w:rPr>
        <w:t xml:space="preserve">: </w:t>
      </w:r>
      <w:r w:rsidR="00470D25" w:rsidRPr="002B456D">
        <w:rPr>
          <w:sz w:val="21"/>
          <w:szCs w:val="22"/>
        </w:rPr>
        <w:t>L</w:t>
      </w:r>
      <w:r w:rsidRPr="002B456D">
        <w:rPr>
          <w:sz w:val="21"/>
          <w:szCs w:val="22"/>
        </w:rPr>
        <w:t xml:space="preserve">eft main artery, percutaneous coronary intervention, national database, </w:t>
      </w:r>
      <w:r w:rsidR="002B456D" w:rsidRPr="002B456D">
        <w:rPr>
          <w:sz w:val="21"/>
          <w:szCs w:val="22"/>
        </w:rPr>
        <w:t>ad-hoc PCI</w:t>
      </w:r>
    </w:p>
    <w:p w14:paraId="4B9CAFE9" w14:textId="77777777" w:rsidR="002B456D" w:rsidRDefault="002B456D" w:rsidP="00B33F90">
      <w:pPr>
        <w:spacing w:line="480" w:lineRule="auto"/>
        <w:jc w:val="both"/>
        <w:rPr>
          <w:b/>
          <w:sz w:val="28"/>
          <w:szCs w:val="32"/>
        </w:rPr>
      </w:pPr>
    </w:p>
    <w:p w14:paraId="4B9CAFEA" w14:textId="77777777" w:rsidR="002B456D" w:rsidRPr="002B456D" w:rsidRDefault="002B456D" w:rsidP="00B33F90">
      <w:pPr>
        <w:spacing w:line="480" w:lineRule="auto"/>
        <w:jc w:val="both"/>
        <w:rPr>
          <w:b/>
          <w:sz w:val="28"/>
          <w:szCs w:val="32"/>
        </w:rPr>
      </w:pPr>
    </w:p>
    <w:p w14:paraId="4B9CAFEB" w14:textId="77777777" w:rsidR="0093027D" w:rsidRPr="002B456D" w:rsidRDefault="00AD34A8" w:rsidP="00B33F90">
      <w:pPr>
        <w:spacing w:line="480" w:lineRule="auto"/>
        <w:jc w:val="both"/>
        <w:rPr>
          <w:sz w:val="28"/>
          <w:szCs w:val="32"/>
        </w:rPr>
      </w:pPr>
      <w:r w:rsidRPr="002B456D">
        <w:rPr>
          <w:b/>
          <w:sz w:val="28"/>
          <w:szCs w:val="32"/>
        </w:rPr>
        <w:lastRenderedPageBreak/>
        <w:t>Abstract</w:t>
      </w:r>
    </w:p>
    <w:p w14:paraId="4B9CAFEC" w14:textId="77777777" w:rsidR="00EA7119" w:rsidRDefault="00AD34A8" w:rsidP="001068C6">
      <w:pPr>
        <w:spacing w:line="480" w:lineRule="auto"/>
        <w:jc w:val="both"/>
        <w:rPr>
          <w:sz w:val="21"/>
          <w:szCs w:val="21"/>
        </w:rPr>
      </w:pPr>
      <w:bookmarkStart w:id="0" w:name="OLE_LINK3"/>
      <w:bookmarkStart w:id="1" w:name="OLE_LINK4"/>
      <w:r w:rsidRPr="002B456D">
        <w:rPr>
          <w:b/>
          <w:bCs/>
          <w:sz w:val="21"/>
          <w:szCs w:val="21"/>
        </w:rPr>
        <w:t>Background</w:t>
      </w:r>
      <w:r w:rsidR="00067062" w:rsidRPr="002B456D">
        <w:rPr>
          <w:b/>
          <w:bCs/>
          <w:sz w:val="21"/>
          <w:szCs w:val="21"/>
        </w:rPr>
        <w:t>:</w:t>
      </w:r>
      <w:r w:rsidR="00067062" w:rsidRPr="002B456D">
        <w:rPr>
          <w:sz w:val="21"/>
          <w:szCs w:val="21"/>
        </w:rPr>
        <w:t xml:space="preserve"> </w:t>
      </w:r>
      <w:r w:rsidR="000E6504">
        <w:rPr>
          <w:sz w:val="21"/>
          <w:szCs w:val="21"/>
        </w:rPr>
        <w:t>Although data suggests ad-hoc PCI results in similar patient outcomes compared to pla</w:t>
      </w:r>
      <w:r w:rsidR="001474C1">
        <w:rPr>
          <w:sz w:val="21"/>
          <w:szCs w:val="21"/>
        </w:rPr>
        <w:t>n</w:t>
      </w:r>
      <w:r w:rsidR="000E6504">
        <w:rPr>
          <w:sz w:val="21"/>
          <w:szCs w:val="21"/>
        </w:rPr>
        <w:t>ned PCI</w:t>
      </w:r>
      <w:r w:rsidR="00946FEC">
        <w:rPr>
          <w:sz w:val="21"/>
          <w:szCs w:val="21"/>
        </w:rPr>
        <w:t xml:space="preserve"> in non-selected patients, </w:t>
      </w:r>
      <w:r w:rsidR="000E6504">
        <w:rPr>
          <w:sz w:val="21"/>
          <w:szCs w:val="21"/>
        </w:rPr>
        <w:t xml:space="preserve">data for </w:t>
      </w:r>
      <w:r w:rsidR="001474C1">
        <w:rPr>
          <w:sz w:val="21"/>
          <w:szCs w:val="21"/>
        </w:rPr>
        <w:t xml:space="preserve">ad-hoc </w:t>
      </w:r>
      <w:r w:rsidR="000E6504">
        <w:rPr>
          <w:sz w:val="21"/>
          <w:szCs w:val="21"/>
        </w:rPr>
        <w:t xml:space="preserve">unprotected left main stem PCI (uLMS-PCI) are lacking. </w:t>
      </w:r>
    </w:p>
    <w:p w14:paraId="4B9CAFED" w14:textId="77777777" w:rsidR="00EA7119" w:rsidRDefault="00AD34A8" w:rsidP="001068C6">
      <w:pPr>
        <w:spacing w:line="480" w:lineRule="auto"/>
        <w:jc w:val="both"/>
        <w:rPr>
          <w:sz w:val="21"/>
          <w:szCs w:val="21"/>
        </w:rPr>
      </w:pPr>
      <w:r w:rsidRPr="00EA7119">
        <w:rPr>
          <w:b/>
          <w:bCs/>
          <w:sz w:val="21"/>
          <w:szCs w:val="21"/>
        </w:rPr>
        <w:t>Aim:</w:t>
      </w:r>
      <w:r>
        <w:rPr>
          <w:sz w:val="21"/>
          <w:szCs w:val="21"/>
        </w:rPr>
        <w:t xml:space="preserve"> To determine if in-hospitals outcomes of uLMS-PCI vary by ad-hoc versus planned basis.</w:t>
      </w:r>
    </w:p>
    <w:p w14:paraId="4B9CAFEE" w14:textId="77777777" w:rsidR="00EA7119" w:rsidRDefault="00AD34A8" w:rsidP="001068C6">
      <w:pPr>
        <w:spacing w:line="480" w:lineRule="auto"/>
        <w:jc w:val="both"/>
        <w:rPr>
          <w:sz w:val="21"/>
          <w:szCs w:val="22"/>
        </w:rPr>
      </w:pPr>
      <w:r w:rsidRPr="002B456D">
        <w:rPr>
          <w:b/>
          <w:sz w:val="21"/>
          <w:szCs w:val="21"/>
        </w:rPr>
        <w:t>Methods:</w:t>
      </w:r>
      <w:r w:rsidR="00937FB9" w:rsidRPr="002B456D">
        <w:rPr>
          <w:color w:val="000000" w:themeColor="text1"/>
          <w:sz w:val="21"/>
          <w:szCs w:val="21"/>
        </w:rPr>
        <w:t xml:space="preserve"> </w:t>
      </w:r>
      <w:r w:rsidR="00946FEC">
        <w:rPr>
          <w:sz w:val="21"/>
          <w:szCs w:val="22"/>
        </w:rPr>
        <w:t>Data were</w:t>
      </w:r>
      <w:r w:rsidR="000E6504" w:rsidRPr="00116186">
        <w:rPr>
          <w:sz w:val="21"/>
          <w:szCs w:val="22"/>
        </w:rPr>
        <w:t xml:space="preserve"> analysed from all patients undergoing uLMS-PCI</w:t>
      </w:r>
      <w:r w:rsidR="001474C1">
        <w:rPr>
          <w:sz w:val="21"/>
          <w:szCs w:val="22"/>
        </w:rPr>
        <w:t xml:space="preserve"> </w:t>
      </w:r>
      <w:r w:rsidR="000E6504" w:rsidRPr="00116186">
        <w:rPr>
          <w:sz w:val="21"/>
          <w:szCs w:val="22"/>
        </w:rPr>
        <w:t>in the United Kingdom</w:t>
      </w:r>
      <w:r w:rsidR="00946FEC">
        <w:rPr>
          <w:sz w:val="21"/>
          <w:szCs w:val="22"/>
        </w:rPr>
        <w:t xml:space="preserve"> 2006-2018, and p</w:t>
      </w:r>
      <w:r w:rsidR="000E6504" w:rsidRPr="00116186">
        <w:rPr>
          <w:sz w:val="21"/>
          <w:szCs w:val="22"/>
        </w:rPr>
        <w:t>atient</w:t>
      </w:r>
      <w:r w:rsidR="000E6504">
        <w:rPr>
          <w:sz w:val="21"/>
          <w:szCs w:val="22"/>
        </w:rPr>
        <w:t xml:space="preserve">s </w:t>
      </w:r>
      <w:r w:rsidR="00946FEC">
        <w:rPr>
          <w:sz w:val="21"/>
          <w:szCs w:val="22"/>
        </w:rPr>
        <w:t xml:space="preserve">grouped into uLMS-PCI undertaken on an </w:t>
      </w:r>
      <w:r w:rsidR="000E6504" w:rsidRPr="00116186">
        <w:rPr>
          <w:sz w:val="21"/>
          <w:szCs w:val="22"/>
        </w:rPr>
        <w:t xml:space="preserve">ad-hoc or a planned basis. Patients who presented with ST-segment elevation, cardiogenic shock, or with an emergency </w:t>
      </w:r>
      <w:r w:rsidR="00946FEC">
        <w:rPr>
          <w:sz w:val="21"/>
          <w:szCs w:val="22"/>
        </w:rPr>
        <w:t xml:space="preserve">PCI </w:t>
      </w:r>
      <w:r w:rsidR="000E6504" w:rsidRPr="00116186">
        <w:rPr>
          <w:sz w:val="21"/>
          <w:szCs w:val="22"/>
        </w:rPr>
        <w:t xml:space="preserve">indication were excluded. </w:t>
      </w:r>
    </w:p>
    <w:p w14:paraId="4B9CAFEF" w14:textId="77777777" w:rsidR="00EA7119" w:rsidRDefault="00AD34A8" w:rsidP="001068C6">
      <w:pPr>
        <w:spacing w:line="480" w:lineRule="auto"/>
        <w:jc w:val="both"/>
        <w:rPr>
          <w:sz w:val="22"/>
          <w:szCs w:val="22"/>
          <w:lang w:val="en-US"/>
        </w:rPr>
      </w:pPr>
      <w:r w:rsidRPr="002B456D">
        <w:rPr>
          <w:b/>
          <w:color w:val="000000" w:themeColor="text1"/>
          <w:sz w:val="21"/>
          <w:szCs w:val="21"/>
        </w:rPr>
        <w:t>Results:</w:t>
      </w:r>
      <w:r w:rsidR="000E6504">
        <w:rPr>
          <w:sz w:val="21"/>
          <w:szCs w:val="21"/>
          <w:lang w:val="en-US"/>
        </w:rPr>
        <w:t xml:space="preserve"> </w:t>
      </w:r>
      <w:r w:rsidR="00946FEC">
        <w:rPr>
          <w:bCs/>
          <w:sz w:val="21"/>
          <w:szCs w:val="21"/>
        </w:rPr>
        <w:t>In total,</w:t>
      </w:r>
      <w:r w:rsidR="00946FEC" w:rsidRPr="0097595E">
        <w:rPr>
          <w:sz w:val="21"/>
          <w:szCs w:val="21"/>
        </w:rPr>
        <w:t xml:space="preserve"> 8,574 uLMS-PCI procedures were undertaken </w:t>
      </w:r>
      <w:r w:rsidR="00946FEC">
        <w:rPr>
          <w:sz w:val="21"/>
          <w:szCs w:val="21"/>
        </w:rPr>
        <w:t xml:space="preserve">with </w:t>
      </w:r>
      <w:r w:rsidR="00946FEC" w:rsidRPr="0097595E">
        <w:rPr>
          <w:sz w:val="21"/>
          <w:szCs w:val="21"/>
        </w:rPr>
        <w:t xml:space="preserve">2,837 (33.1%) </w:t>
      </w:r>
      <w:r w:rsidR="001474C1">
        <w:rPr>
          <w:sz w:val="21"/>
          <w:szCs w:val="21"/>
        </w:rPr>
        <w:t xml:space="preserve">of procedures performed on an </w:t>
      </w:r>
      <w:r w:rsidR="00946FEC">
        <w:rPr>
          <w:sz w:val="21"/>
          <w:szCs w:val="21"/>
        </w:rPr>
        <w:t xml:space="preserve">ad-hoc </w:t>
      </w:r>
      <w:r w:rsidR="001474C1">
        <w:rPr>
          <w:sz w:val="21"/>
          <w:szCs w:val="21"/>
        </w:rPr>
        <w:t>basis</w:t>
      </w:r>
      <w:r w:rsidR="00946FEC" w:rsidRPr="0097595E">
        <w:rPr>
          <w:sz w:val="21"/>
          <w:szCs w:val="21"/>
        </w:rPr>
        <w:t xml:space="preserve">. </w:t>
      </w:r>
      <w:r w:rsidR="00946FEC">
        <w:rPr>
          <w:sz w:val="21"/>
          <w:szCs w:val="21"/>
        </w:rPr>
        <w:t xml:space="preserve">There was a lower likelihood of intervention for stable angina (28.8% vs. 53.8%, p&lt;0.001) and a higher rate of </w:t>
      </w:r>
      <w:r w:rsidR="00946FEC">
        <w:rPr>
          <w:sz w:val="22"/>
          <w:szCs w:val="22"/>
        </w:rPr>
        <w:t>p</w:t>
      </w:r>
      <w:r w:rsidR="00946FEC" w:rsidRPr="00072D44">
        <w:rPr>
          <w:sz w:val="22"/>
          <w:szCs w:val="22"/>
        </w:rPr>
        <w:t>otent P2Y12 inhib</w:t>
      </w:r>
      <w:r w:rsidR="00946FEC">
        <w:rPr>
          <w:sz w:val="22"/>
          <w:szCs w:val="22"/>
        </w:rPr>
        <w:t xml:space="preserve">itor use </w:t>
      </w:r>
      <w:r w:rsidR="00946FEC">
        <w:rPr>
          <w:sz w:val="21"/>
          <w:szCs w:val="21"/>
        </w:rPr>
        <w:t xml:space="preserve">(16.4% vs. 12.1%, p&lt;0.001) in the ad-hoc PCI group compared to the planned PCI group. Patients undergoing uLMS-PCI on an ad-hoc basis tended to undergo less complex procedures. </w:t>
      </w:r>
      <w:r w:rsidR="00946FEC">
        <w:rPr>
          <w:sz w:val="22"/>
          <w:szCs w:val="22"/>
          <w:lang w:val="en-US"/>
        </w:rPr>
        <w:t xml:space="preserve">Acute procedural complications including slow flow (OR 1.70, </w:t>
      </w:r>
      <w:r w:rsidR="00946FEC">
        <w:rPr>
          <w:sz w:val="21"/>
          <w:szCs w:val="21"/>
        </w:rPr>
        <w:t xml:space="preserve">95% </w:t>
      </w:r>
      <w:r>
        <w:rPr>
          <w:sz w:val="21"/>
          <w:szCs w:val="21"/>
        </w:rPr>
        <w:t>CI</w:t>
      </w:r>
      <w:r w:rsidR="00946FEC">
        <w:rPr>
          <w:sz w:val="21"/>
          <w:szCs w:val="21"/>
        </w:rPr>
        <w:t xml:space="preserve"> 1.01-2.86), </w:t>
      </w:r>
      <w:r w:rsidR="00946FEC">
        <w:rPr>
          <w:sz w:val="22"/>
          <w:szCs w:val="22"/>
          <w:lang w:val="en-US"/>
        </w:rPr>
        <w:t xml:space="preserve">coronary dissection (OR 1.41, </w:t>
      </w:r>
      <w:r w:rsidR="00946FEC">
        <w:rPr>
          <w:sz w:val="21"/>
          <w:szCs w:val="21"/>
        </w:rPr>
        <w:t xml:space="preserve">95% </w:t>
      </w:r>
      <w:r>
        <w:rPr>
          <w:sz w:val="21"/>
          <w:szCs w:val="21"/>
        </w:rPr>
        <w:t>CI</w:t>
      </w:r>
      <w:r w:rsidR="00946FEC">
        <w:rPr>
          <w:sz w:val="21"/>
          <w:szCs w:val="21"/>
        </w:rPr>
        <w:t xml:space="preserve"> 1.12-1.77) </w:t>
      </w:r>
      <w:r w:rsidR="00946FEC">
        <w:rPr>
          <w:sz w:val="22"/>
          <w:szCs w:val="22"/>
          <w:lang w:val="en-US"/>
        </w:rPr>
        <w:t xml:space="preserve">and shock induction (OR 2.80, </w:t>
      </w:r>
      <w:r w:rsidR="00946FEC">
        <w:rPr>
          <w:sz w:val="21"/>
          <w:szCs w:val="21"/>
        </w:rPr>
        <w:t xml:space="preserve">95% </w:t>
      </w:r>
      <w:r>
        <w:rPr>
          <w:sz w:val="21"/>
          <w:szCs w:val="21"/>
        </w:rPr>
        <w:t>CI</w:t>
      </w:r>
      <w:r w:rsidR="00946FEC">
        <w:rPr>
          <w:sz w:val="21"/>
          <w:szCs w:val="21"/>
        </w:rPr>
        <w:t xml:space="preserve"> 1.64-4.78) </w:t>
      </w:r>
      <w:r w:rsidR="00946FEC">
        <w:rPr>
          <w:sz w:val="22"/>
          <w:szCs w:val="22"/>
          <w:lang w:val="en-US"/>
        </w:rPr>
        <w:t xml:space="preserve">were more likely in the ad-hoc PCI group. In-hospital death (OR 1.65, </w:t>
      </w:r>
      <w:r w:rsidR="00946FEC">
        <w:rPr>
          <w:sz w:val="21"/>
          <w:szCs w:val="21"/>
        </w:rPr>
        <w:t xml:space="preserve">95% </w:t>
      </w:r>
      <w:r>
        <w:rPr>
          <w:sz w:val="21"/>
          <w:szCs w:val="21"/>
        </w:rPr>
        <w:t>CI</w:t>
      </w:r>
      <w:r w:rsidR="00946FEC">
        <w:rPr>
          <w:sz w:val="21"/>
          <w:szCs w:val="21"/>
        </w:rPr>
        <w:t xml:space="preserve"> 1.19-2.27) </w:t>
      </w:r>
      <w:r w:rsidR="00946FEC">
        <w:rPr>
          <w:sz w:val="22"/>
          <w:szCs w:val="22"/>
          <w:lang w:val="en-US"/>
        </w:rPr>
        <w:t xml:space="preserve">and </w:t>
      </w:r>
      <w:r w:rsidR="001474C1">
        <w:rPr>
          <w:sz w:val="22"/>
          <w:szCs w:val="22"/>
          <w:lang w:val="en-US"/>
        </w:rPr>
        <w:t xml:space="preserve">in-hospital MACCE (OR 1.50, </w:t>
      </w:r>
      <w:r w:rsidR="001474C1">
        <w:rPr>
          <w:sz w:val="21"/>
          <w:szCs w:val="21"/>
        </w:rPr>
        <w:t xml:space="preserve">95% </w:t>
      </w:r>
      <w:r>
        <w:rPr>
          <w:sz w:val="21"/>
          <w:szCs w:val="21"/>
        </w:rPr>
        <w:t>CI</w:t>
      </w:r>
      <w:r w:rsidR="001474C1">
        <w:rPr>
          <w:sz w:val="22"/>
          <w:szCs w:val="22"/>
          <w:lang w:val="en-US"/>
        </w:rPr>
        <w:t xml:space="preserve"> 1.13-1.98) </w:t>
      </w:r>
      <w:r w:rsidR="00946FEC">
        <w:rPr>
          <w:sz w:val="22"/>
          <w:szCs w:val="22"/>
          <w:lang w:val="en-US"/>
        </w:rPr>
        <w:t xml:space="preserve">occurred more frequently in the ad-hoc group. </w:t>
      </w:r>
      <w:r w:rsidR="001474C1">
        <w:rPr>
          <w:sz w:val="22"/>
          <w:szCs w:val="22"/>
          <w:lang w:val="en-US"/>
        </w:rPr>
        <w:t>In sensitivity analyses, t</w:t>
      </w:r>
      <w:r w:rsidR="00946FEC">
        <w:rPr>
          <w:sz w:val="22"/>
          <w:szCs w:val="22"/>
          <w:lang w:val="en-US"/>
        </w:rPr>
        <w:t xml:space="preserve">hese observations did not differ when several sub-groups were separately examined </w:t>
      </w:r>
    </w:p>
    <w:p w14:paraId="4B9CAFF0" w14:textId="77777777" w:rsidR="00067062" w:rsidRPr="002B456D" w:rsidRDefault="00AD34A8" w:rsidP="001068C6">
      <w:pPr>
        <w:spacing w:line="480" w:lineRule="auto"/>
        <w:jc w:val="both"/>
        <w:rPr>
          <w:sz w:val="21"/>
          <w:szCs w:val="21"/>
        </w:rPr>
      </w:pPr>
      <w:r w:rsidRPr="002B456D">
        <w:rPr>
          <w:b/>
          <w:bCs/>
          <w:sz w:val="21"/>
          <w:szCs w:val="21"/>
        </w:rPr>
        <w:t>Conclusions:</w:t>
      </w:r>
      <w:r w:rsidRPr="002B456D">
        <w:rPr>
          <w:sz w:val="21"/>
          <w:szCs w:val="21"/>
        </w:rPr>
        <w:t xml:space="preserve"> </w:t>
      </w:r>
      <w:bookmarkEnd w:id="0"/>
      <w:bookmarkEnd w:id="1"/>
      <w:r w:rsidR="00946FEC">
        <w:rPr>
          <w:sz w:val="21"/>
          <w:szCs w:val="21"/>
        </w:rPr>
        <w:t>Ad-hoc PCI for uLMS disease is associated with adverse outcomes compared to planned PCI. These data should inform uLMS-PCI procedural planning.</w:t>
      </w:r>
    </w:p>
    <w:p w14:paraId="4B9CAFF1" w14:textId="77777777" w:rsidR="00470D25" w:rsidRPr="002B456D" w:rsidRDefault="00470D25" w:rsidP="001068C6">
      <w:pPr>
        <w:spacing w:line="480" w:lineRule="auto"/>
        <w:jc w:val="both"/>
        <w:rPr>
          <w:sz w:val="21"/>
          <w:szCs w:val="21"/>
        </w:rPr>
      </w:pPr>
    </w:p>
    <w:p w14:paraId="4B9CAFF2" w14:textId="77777777" w:rsidR="00470D25" w:rsidRPr="002B456D" w:rsidRDefault="00470D25" w:rsidP="001068C6">
      <w:pPr>
        <w:spacing w:line="480" w:lineRule="auto"/>
        <w:jc w:val="both"/>
        <w:rPr>
          <w:sz w:val="21"/>
          <w:szCs w:val="22"/>
        </w:rPr>
      </w:pPr>
    </w:p>
    <w:p w14:paraId="4B9CAFF3" w14:textId="77777777" w:rsidR="00470D25" w:rsidRPr="002B456D" w:rsidRDefault="00470D25" w:rsidP="001068C6">
      <w:pPr>
        <w:spacing w:line="480" w:lineRule="auto"/>
        <w:jc w:val="both"/>
        <w:rPr>
          <w:sz w:val="21"/>
          <w:szCs w:val="22"/>
        </w:rPr>
      </w:pPr>
    </w:p>
    <w:p w14:paraId="4B9CAFF4" w14:textId="77777777" w:rsidR="00067062" w:rsidRPr="002B456D" w:rsidRDefault="00067062" w:rsidP="0093027D">
      <w:pPr>
        <w:spacing w:before="60" w:after="60" w:line="480" w:lineRule="auto"/>
        <w:jc w:val="both"/>
        <w:rPr>
          <w:b/>
          <w:sz w:val="28"/>
          <w:szCs w:val="32"/>
        </w:rPr>
      </w:pPr>
    </w:p>
    <w:p w14:paraId="4B9CAFF5" w14:textId="77777777" w:rsidR="00A71FF7" w:rsidRDefault="00A71FF7" w:rsidP="0093027D">
      <w:pPr>
        <w:spacing w:before="60" w:after="60" w:line="480" w:lineRule="auto"/>
        <w:jc w:val="both"/>
        <w:rPr>
          <w:b/>
          <w:sz w:val="28"/>
          <w:szCs w:val="32"/>
        </w:rPr>
      </w:pPr>
    </w:p>
    <w:p w14:paraId="4B9CAFF6" w14:textId="77777777" w:rsidR="00946FEC" w:rsidRDefault="00946FEC" w:rsidP="0093027D">
      <w:pPr>
        <w:spacing w:before="60" w:after="60" w:line="480" w:lineRule="auto"/>
        <w:jc w:val="both"/>
        <w:rPr>
          <w:b/>
          <w:sz w:val="28"/>
          <w:szCs w:val="32"/>
        </w:rPr>
      </w:pPr>
    </w:p>
    <w:p w14:paraId="4B9CAFF7" w14:textId="77777777" w:rsidR="00946FEC" w:rsidRPr="002B456D" w:rsidRDefault="00946FEC" w:rsidP="0093027D">
      <w:pPr>
        <w:spacing w:before="60" w:after="60" w:line="480" w:lineRule="auto"/>
        <w:jc w:val="both"/>
        <w:rPr>
          <w:b/>
          <w:sz w:val="28"/>
          <w:szCs w:val="32"/>
        </w:rPr>
      </w:pPr>
    </w:p>
    <w:p w14:paraId="4B9CAFF8" w14:textId="77777777" w:rsidR="00067062" w:rsidRPr="002B456D" w:rsidRDefault="00067062" w:rsidP="0093027D">
      <w:pPr>
        <w:spacing w:before="60" w:after="60" w:line="480" w:lineRule="auto"/>
        <w:jc w:val="both"/>
        <w:rPr>
          <w:b/>
          <w:sz w:val="28"/>
          <w:szCs w:val="32"/>
        </w:rPr>
      </w:pPr>
    </w:p>
    <w:p w14:paraId="4B9CAFF9" w14:textId="77777777" w:rsidR="00B33F90" w:rsidRPr="002B456D" w:rsidRDefault="00AD34A8" w:rsidP="004E177F">
      <w:pPr>
        <w:spacing w:line="480" w:lineRule="auto"/>
        <w:jc w:val="both"/>
        <w:rPr>
          <w:b/>
          <w:sz w:val="28"/>
          <w:szCs w:val="32"/>
        </w:rPr>
      </w:pPr>
      <w:r w:rsidRPr="002B456D">
        <w:rPr>
          <w:b/>
          <w:sz w:val="28"/>
          <w:szCs w:val="32"/>
        </w:rPr>
        <w:t>Condensed abstract</w:t>
      </w:r>
    </w:p>
    <w:p w14:paraId="4B9CAFFA" w14:textId="77777777" w:rsidR="00067062" w:rsidRPr="004E177F" w:rsidRDefault="00AD34A8" w:rsidP="004E177F">
      <w:pPr>
        <w:spacing w:line="480" w:lineRule="auto"/>
        <w:jc w:val="both"/>
        <w:rPr>
          <w:sz w:val="21"/>
          <w:szCs w:val="21"/>
          <w:lang w:val="en-US"/>
        </w:rPr>
      </w:pPr>
      <w:r w:rsidRPr="004E177F">
        <w:rPr>
          <w:sz w:val="21"/>
          <w:szCs w:val="21"/>
        </w:rPr>
        <w:t>Data were analysed from all patients undergoing uLMS-PCI in the United Kingdom 2006-2018, and patients grouped into uLMS-PCI undertaken on an ad-hoc or a planned basis. Patients undergoing uLMS-PCI on an ad-hoc basis tended to undergo less complex procedur</w:t>
      </w:r>
      <w:r w:rsidRPr="004E177F">
        <w:rPr>
          <w:sz w:val="21"/>
          <w:szCs w:val="21"/>
        </w:rPr>
        <w:t xml:space="preserve">es. </w:t>
      </w:r>
      <w:r w:rsidRPr="004E177F">
        <w:rPr>
          <w:sz w:val="21"/>
          <w:szCs w:val="21"/>
          <w:lang w:val="en-US"/>
        </w:rPr>
        <w:t>Acute procedural complications including slow flow</w:t>
      </w:r>
      <w:r>
        <w:rPr>
          <w:sz w:val="21"/>
          <w:szCs w:val="21"/>
          <w:lang w:val="en-US"/>
        </w:rPr>
        <w:t xml:space="preserve">, </w:t>
      </w:r>
      <w:r w:rsidRPr="004E177F">
        <w:rPr>
          <w:sz w:val="21"/>
          <w:szCs w:val="21"/>
          <w:lang w:val="en-US"/>
        </w:rPr>
        <w:t>coronary dissection</w:t>
      </w:r>
      <w:r>
        <w:rPr>
          <w:sz w:val="21"/>
          <w:szCs w:val="21"/>
          <w:lang w:val="en-US"/>
        </w:rPr>
        <w:t xml:space="preserve">, </w:t>
      </w:r>
      <w:r w:rsidRPr="004E177F">
        <w:rPr>
          <w:sz w:val="21"/>
          <w:szCs w:val="21"/>
          <w:lang w:val="en-US"/>
        </w:rPr>
        <w:t xml:space="preserve">and shock induction were more likely in the ad-hoc PCI group compared to the planned PCI group. In-hospital death and in-hospital MACCE occurred more frequently in the </w:t>
      </w:r>
      <w:r w:rsidRPr="004E177F">
        <w:rPr>
          <w:sz w:val="21"/>
          <w:szCs w:val="21"/>
          <w:lang w:val="en-US"/>
        </w:rPr>
        <w:t>ad-hoc group compared to the planned group. In sensitivity analyses, these observations did not differ when several sub-groups were separately examined</w:t>
      </w:r>
      <w:r>
        <w:rPr>
          <w:sz w:val="21"/>
          <w:szCs w:val="21"/>
          <w:lang w:val="en-US"/>
        </w:rPr>
        <w:t>.</w:t>
      </w:r>
    </w:p>
    <w:p w14:paraId="4B9CAFFB" w14:textId="77777777" w:rsidR="00067062" w:rsidRDefault="00067062" w:rsidP="00887471">
      <w:pPr>
        <w:spacing w:line="480" w:lineRule="auto"/>
        <w:rPr>
          <w:b/>
          <w:sz w:val="28"/>
          <w:szCs w:val="32"/>
        </w:rPr>
      </w:pPr>
    </w:p>
    <w:p w14:paraId="4B9CAFFC" w14:textId="77777777" w:rsidR="00EA7119" w:rsidRPr="002B456D" w:rsidRDefault="00AD34A8" w:rsidP="00EA7119">
      <w:pPr>
        <w:spacing w:line="480" w:lineRule="auto"/>
        <w:jc w:val="both"/>
        <w:rPr>
          <w:b/>
          <w:sz w:val="28"/>
          <w:szCs w:val="32"/>
        </w:rPr>
      </w:pPr>
      <w:r>
        <w:rPr>
          <w:b/>
          <w:sz w:val="28"/>
          <w:szCs w:val="32"/>
        </w:rPr>
        <w:t>Impact on Daily Practice</w:t>
      </w:r>
    </w:p>
    <w:p w14:paraId="4B9CAFFD" w14:textId="77777777" w:rsidR="00EA7119" w:rsidRDefault="00AD34A8" w:rsidP="00ED6849">
      <w:pPr>
        <w:spacing w:line="480" w:lineRule="auto"/>
        <w:jc w:val="both"/>
        <w:rPr>
          <w:b/>
          <w:sz w:val="28"/>
          <w:szCs w:val="32"/>
        </w:rPr>
      </w:pPr>
      <w:r>
        <w:rPr>
          <w:sz w:val="21"/>
          <w:szCs w:val="21"/>
        </w:rPr>
        <w:t>Given the association of adverse in-hospital outcomes with ad-hoc uLMS-PCI, t</w:t>
      </w:r>
      <w:r>
        <w:rPr>
          <w:sz w:val="21"/>
          <w:szCs w:val="21"/>
        </w:rPr>
        <w:t>hese data suggest that cases requiring uLMS-PCI</w:t>
      </w:r>
      <w:r w:rsidR="00ED6849">
        <w:rPr>
          <w:sz w:val="21"/>
          <w:szCs w:val="21"/>
        </w:rPr>
        <w:t>, which by definition is a complex PCI,</w:t>
      </w:r>
      <w:r>
        <w:rPr>
          <w:sz w:val="21"/>
          <w:szCs w:val="21"/>
        </w:rPr>
        <w:t xml:space="preserve"> should be deferred and planned prior to returning for PCI. </w:t>
      </w:r>
      <w:r w:rsidR="00ED6849">
        <w:rPr>
          <w:rFonts w:eastAsiaTheme="minorHAnsi"/>
          <w:color w:val="231F20"/>
          <w:sz w:val="22"/>
          <w:szCs w:val="22"/>
          <w:lang w:eastAsia="en-US"/>
        </w:rPr>
        <w:t xml:space="preserve">This planning ensures that sufficient time exists to complete all aspects of the procedure, ensuring that all interventional tools required (such as rotational atherectomy and imaging) are available, and perhaps most importantly, that the operator expertise to deal with procedural </w:t>
      </w:r>
      <w:r w:rsidR="00ED6849" w:rsidRPr="008E2E39">
        <w:rPr>
          <w:rFonts w:eastAsiaTheme="minorHAnsi"/>
          <w:color w:val="231F20"/>
          <w:sz w:val="22"/>
          <w:szCs w:val="22"/>
          <w:lang w:eastAsia="en-US"/>
        </w:rPr>
        <w:t>challenges of uLMS-PCI (such as bifurcation and calcium) is available.</w:t>
      </w:r>
    </w:p>
    <w:p w14:paraId="4B9CAFFE" w14:textId="77777777" w:rsidR="00EA7119" w:rsidRPr="002B456D" w:rsidRDefault="00EA7119" w:rsidP="00887471">
      <w:pPr>
        <w:spacing w:line="480" w:lineRule="auto"/>
        <w:rPr>
          <w:b/>
          <w:sz w:val="28"/>
          <w:szCs w:val="32"/>
        </w:rPr>
      </w:pPr>
    </w:p>
    <w:p w14:paraId="4B9CAFFF" w14:textId="77777777" w:rsidR="00067062" w:rsidRPr="002B456D" w:rsidRDefault="00067062" w:rsidP="00887471">
      <w:pPr>
        <w:spacing w:line="480" w:lineRule="auto"/>
        <w:rPr>
          <w:b/>
          <w:sz w:val="28"/>
          <w:szCs w:val="32"/>
        </w:rPr>
      </w:pPr>
    </w:p>
    <w:p w14:paraId="4B9CB000" w14:textId="77777777" w:rsidR="00067062" w:rsidRPr="002B456D" w:rsidRDefault="00067062" w:rsidP="00887471">
      <w:pPr>
        <w:spacing w:line="480" w:lineRule="auto"/>
        <w:rPr>
          <w:b/>
          <w:sz w:val="28"/>
          <w:szCs w:val="32"/>
        </w:rPr>
      </w:pPr>
    </w:p>
    <w:p w14:paraId="4B9CB001" w14:textId="77777777" w:rsidR="00067062" w:rsidRPr="002B456D" w:rsidRDefault="00067062" w:rsidP="00887471">
      <w:pPr>
        <w:spacing w:line="480" w:lineRule="auto"/>
        <w:rPr>
          <w:b/>
          <w:sz w:val="28"/>
          <w:szCs w:val="32"/>
        </w:rPr>
      </w:pPr>
    </w:p>
    <w:p w14:paraId="4B9CB002" w14:textId="77777777" w:rsidR="00067062" w:rsidRPr="002B456D" w:rsidRDefault="00067062" w:rsidP="00887471">
      <w:pPr>
        <w:spacing w:line="480" w:lineRule="auto"/>
        <w:rPr>
          <w:b/>
          <w:sz w:val="28"/>
          <w:szCs w:val="32"/>
        </w:rPr>
      </w:pPr>
    </w:p>
    <w:p w14:paraId="4B9CB003" w14:textId="77777777" w:rsidR="00067062" w:rsidRPr="002B456D" w:rsidRDefault="00067062" w:rsidP="00887471">
      <w:pPr>
        <w:spacing w:line="480" w:lineRule="auto"/>
        <w:rPr>
          <w:b/>
          <w:sz w:val="28"/>
          <w:szCs w:val="32"/>
        </w:rPr>
      </w:pPr>
    </w:p>
    <w:p w14:paraId="4B9CB004" w14:textId="77777777" w:rsidR="00067062" w:rsidRPr="002B456D" w:rsidRDefault="00067062" w:rsidP="00887471">
      <w:pPr>
        <w:spacing w:line="480" w:lineRule="auto"/>
        <w:rPr>
          <w:b/>
          <w:sz w:val="28"/>
          <w:szCs w:val="32"/>
        </w:rPr>
      </w:pPr>
    </w:p>
    <w:p w14:paraId="4B9CB005" w14:textId="77777777" w:rsidR="003D7F79" w:rsidRPr="002B456D" w:rsidRDefault="003D7F79" w:rsidP="00887471">
      <w:pPr>
        <w:spacing w:line="480" w:lineRule="auto"/>
        <w:rPr>
          <w:b/>
          <w:sz w:val="28"/>
          <w:szCs w:val="32"/>
        </w:rPr>
      </w:pPr>
    </w:p>
    <w:p w14:paraId="4B9CB006" w14:textId="77777777" w:rsidR="003D7F79" w:rsidRPr="002B456D" w:rsidRDefault="003D7F79" w:rsidP="00887471">
      <w:pPr>
        <w:spacing w:line="480" w:lineRule="auto"/>
        <w:rPr>
          <w:b/>
          <w:sz w:val="28"/>
          <w:szCs w:val="32"/>
        </w:rPr>
      </w:pPr>
    </w:p>
    <w:p w14:paraId="4B9CB007" w14:textId="77777777" w:rsidR="003D7F79" w:rsidRPr="002B456D" w:rsidRDefault="003D7F79" w:rsidP="00887471">
      <w:pPr>
        <w:spacing w:line="480" w:lineRule="auto"/>
        <w:rPr>
          <w:b/>
          <w:sz w:val="28"/>
          <w:szCs w:val="32"/>
        </w:rPr>
      </w:pPr>
    </w:p>
    <w:p w14:paraId="4B9CB008" w14:textId="77777777" w:rsidR="004821CD" w:rsidRPr="002B456D" w:rsidRDefault="004821CD" w:rsidP="00887471">
      <w:pPr>
        <w:spacing w:line="480" w:lineRule="auto"/>
        <w:rPr>
          <w:b/>
          <w:sz w:val="28"/>
          <w:szCs w:val="32"/>
        </w:rPr>
      </w:pPr>
    </w:p>
    <w:p w14:paraId="4B9CB009" w14:textId="77777777" w:rsidR="00E67C45" w:rsidRPr="002B456D" w:rsidRDefault="00E67C45" w:rsidP="00887471">
      <w:pPr>
        <w:spacing w:line="480" w:lineRule="auto"/>
        <w:rPr>
          <w:color w:val="333333"/>
          <w:sz w:val="28"/>
          <w:szCs w:val="28"/>
          <w:shd w:val="clear" w:color="auto" w:fill="FFFFFF"/>
        </w:rPr>
      </w:pPr>
    </w:p>
    <w:p w14:paraId="4B9CB00A" w14:textId="77777777" w:rsidR="00E67C45" w:rsidRPr="002B456D" w:rsidRDefault="00E67C45" w:rsidP="00887471">
      <w:pPr>
        <w:spacing w:line="480" w:lineRule="auto"/>
        <w:rPr>
          <w:color w:val="333333"/>
          <w:sz w:val="28"/>
          <w:szCs w:val="28"/>
          <w:shd w:val="clear" w:color="auto" w:fill="FFFFFF"/>
        </w:rPr>
      </w:pPr>
    </w:p>
    <w:p w14:paraId="4B9CB00B" w14:textId="77777777" w:rsidR="00E67C45" w:rsidRPr="002B456D" w:rsidRDefault="00E67C45" w:rsidP="00887471">
      <w:pPr>
        <w:spacing w:line="480" w:lineRule="auto"/>
        <w:rPr>
          <w:color w:val="333333"/>
          <w:sz w:val="28"/>
          <w:szCs w:val="28"/>
          <w:shd w:val="clear" w:color="auto" w:fill="FFFFFF"/>
        </w:rPr>
      </w:pPr>
    </w:p>
    <w:p w14:paraId="4B9CB00C" w14:textId="77777777" w:rsidR="00AD285B" w:rsidRPr="002B456D" w:rsidRDefault="00AD34A8" w:rsidP="00887471">
      <w:pPr>
        <w:spacing w:line="480" w:lineRule="auto"/>
        <w:rPr>
          <w:b/>
          <w:szCs w:val="22"/>
        </w:rPr>
      </w:pPr>
      <w:r w:rsidRPr="002B456D">
        <w:rPr>
          <w:b/>
          <w:szCs w:val="22"/>
        </w:rPr>
        <w:t>List of abbreviation</w:t>
      </w:r>
      <w:r w:rsidR="00067062" w:rsidRPr="002B456D">
        <w:rPr>
          <w:b/>
          <w:szCs w:val="22"/>
        </w:rPr>
        <w:t>s</w:t>
      </w:r>
    </w:p>
    <w:p w14:paraId="4B9CB00D" w14:textId="77777777" w:rsidR="0009092D" w:rsidRPr="002B456D" w:rsidRDefault="00AD34A8" w:rsidP="00887471">
      <w:pPr>
        <w:spacing w:line="480" w:lineRule="auto"/>
        <w:rPr>
          <w:sz w:val="21"/>
          <w:szCs w:val="22"/>
        </w:rPr>
      </w:pPr>
      <w:r w:rsidRPr="002B456D">
        <w:rPr>
          <w:sz w:val="21"/>
          <w:szCs w:val="22"/>
        </w:rPr>
        <w:t>ACS – acute coronary syndrome</w:t>
      </w:r>
    </w:p>
    <w:p w14:paraId="4B9CB00E" w14:textId="77777777" w:rsidR="00AD285B" w:rsidRPr="002B456D" w:rsidRDefault="00AD34A8" w:rsidP="00887471">
      <w:pPr>
        <w:spacing w:line="480" w:lineRule="auto"/>
        <w:rPr>
          <w:sz w:val="21"/>
          <w:szCs w:val="22"/>
        </w:rPr>
      </w:pPr>
      <w:r w:rsidRPr="002B456D">
        <w:rPr>
          <w:sz w:val="21"/>
          <w:szCs w:val="22"/>
        </w:rPr>
        <w:t xml:space="preserve">BCIS - British Cardiovascular Intervention Society </w:t>
      </w:r>
    </w:p>
    <w:p w14:paraId="4B9CB00F" w14:textId="77777777" w:rsidR="00AD285B" w:rsidRPr="002B456D" w:rsidRDefault="00AD34A8" w:rsidP="00887471">
      <w:pPr>
        <w:spacing w:line="480" w:lineRule="auto"/>
        <w:rPr>
          <w:bCs/>
          <w:sz w:val="21"/>
          <w:szCs w:val="22"/>
        </w:rPr>
      </w:pPr>
      <w:r w:rsidRPr="002B456D">
        <w:rPr>
          <w:bCs/>
          <w:sz w:val="21"/>
          <w:szCs w:val="22"/>
        </w:rPr>
        <w:t>CABG – coronary artery bypass surgery</w:t>
      </w:r>
    </w:p>
    <w:p w14:paraId="4B9CB010" w14:textId="77777777" w:rsidR="0009092D" w:rsidRPr="002B456D" w:rsidRDefault="00AD34A8" w:rsidP="00887471">
      <w:pPr>
        <w:spacing w:line="480" w:lineRule="auto"/>
        <w:rPr>
          <w:bCs/>
          <w:sz w:val="21"/>
          <w:szCs w:val="22"/>
        </w:rPr>
      </w:pPr>
      <w:r w:rsidRPr="002B456D">
        <w:rPr>
          <w:bCs/>
          <w:sz w:val="21"/>
          <w:szCs w:val="22"/>
        </w:rPr>
        <w:t>CVA – cerebrovascular disease</w:t>
      </w:r>
    </w:p>
    <w:p w14:paraId="4B9CB011" w14:textId="77777777" w:rsidR="00327008" w:rsidRPr="002B456D" w:rsidRDefault="00AD34A8" w:rsidP="00887471">
      <w:pPr>
        <w:spacing w:line="480" w:lineRule="auto"/>
        <w:rPr>
          <w:bCs/>
          <w:sz w:val="21"/>
          <w:szCs w:val="22"/>
        </w:rPr>
      </w:pPr>
      <w:r w:rsidRPr="002B456D">
        <w:rPr>
          <w:bCs/>
          <w:sz w:val="21"/>
          <w:szCs w:val="22"/>
        </w:rPr>
        <w:t>DES – drug-eluting stent</w:t>
      </w:r>
    </w:p>
    <w:p w14:paraId="4B9CB012" w14:textId="77777777" w:rsidR="00AD285B" w:rsidRPr="002B456D" w:rsidRDefault="00AD34A8" w:rsidP="00887471">
      <w:pPr>
        <w:spacing w:line="480" w:lineRule="auto"/>
        <w:rPr>
          <w:bCs/>
          <w:sz w:val="21"/>
          <w:szCs w:val="22"/>
        </w:rPr>
      </w:pPr>
      <w:r w:rsidRPr="002B456D">
        <w:rPr>
          <w:bCs/>
          <w:sz w:val="21"/>
          <w:szCs w:val="22"/>
        </w:rPr>
        <w:t xml:space="preserve">IVUS - </w:t>
      </w:r>
      <w:r w:rsidR="00327008" w:rsidRPr="002B456D">
        <w:rPr>
          <w:sz w:val="21"/>
          <w:szCs w:val="22"/>
        </w:rPr>
        <w:t>i</w:t>
      </w:r>
      <w:r w:rsidRPr="002B456D">
        <w:rPr>
          <w:sz w:val="21"/>
          <w:szCs w:val="22"/>
        </w:rPr>
        <w:t>ntravascular ultrasound</w:t>
      </w:r>
    </w:p>
    <w:p w14:paraId="4B9CB013" w14:textId="77777777" w:rsidR="00A01A15" w:rsidRPr="002B456D" w:rsidRDefault="00AD34A8" w:rsidP="00887471">
      <w:pPr>
        <w:spacing w:line="480" w:lineRule="auto"/>
        <w:rPr>
          <w:bCs/>
          <w:sz w:val="21"/>
          <w:szCs w:val="22"/>
        </w:rPr>
      </w:pPr>
      <w:r w:rsidRPr="002B456D">
        <w:rPr>
          <w:bCs/>
          <w:sz w:val="21"/>
          <w:szCs w:val="22"/>
        </w:rPr>
        <w:t xml:space="preserve">LAD – left </w:t>
      </w:r>
      <w:r w:rsidRPr="002B456D">
        <w:rPr>
          <w:bCs/>
          <w:sz w:val="21"/>
          <w:szCs w:val="22"/>
        </w:rPr>
        <w:t>anterior descending</w:t>
      </w:r>
    </w:p>
    <w:p w14:paraId="4B9CB014" w14:textId="77777777" w:rsidR="00AD285B" w:rsidRPr="002B456D" w:rsidRDefault="00AD34A8" w:rsidP="00887471">
      <w:pPr>
        <w:spacing w:line="480" w:lineRule="auto"/>
        <w:rPr>
          <w:bCs/>
          <w:sz w:val="21"/>
          <w:szCs w:val="22"/>
        </w:rPr>
      </w:pPr>
      <w:r w:rsidRPr="002B456D">
        <w:rPr>
          <w:bCs/>
          <w:sz w:val="21"/>
          <w:szCs w:val="22"/>
        </w:rPr>
        <w:t xml:space="preserve">LMS - left main stem </w:t>
      </w:r>
    </w:p>
    <w:p w14:paraId="4B9CB015" w14:textId="77777777" w:rsidR="00A01A15" w:rsidRPr="002B456D" w:rsidRDefault="00AD34A8" w:rsidP="00887471">
      <w:pPr>
        <w:spacing w:line="480" w:lineRule="auto"/>
        <w:rPr>
          <w:bCs/>
          <w:sz w:val="21"/>
          <w:szCs w:val="22"/>
        </w:rPr>
      </w:pPr>
      <w:r w:rsidRPr="002B456D">
        <w:rPr>
          <w:bCs/>
          <w:sz w:val="21"/>
          <w:szCs w:val="22"/>
        </w:rPr>
        <w:t>LV – left ventricle</w:t>
      </w:r>
    </w:p>
    <w:p w14:paraId="4B9CB016" w14:textId="77777777" w:rsidR="00AD285B" w:rsidRPr="002B456D" w:rsidRDefault="00AD34A8" w:rsidP="00887471">
      <w:pPr>
        <w:spacing w:line="480" w:lineRule="auto"/>
        <w:rPr>
          <w:sz w:val="21"/>
          <w:szCs w:val="22"/>
        </w:rPr>
      </w:pPr>
      <w:r w:rsidRPr="002B456D">
        <w:rPr>
          <w:sz w:val="21"/>
          <w:szCs w:val="22"/>
        </w:rPr>
        <w:t xml:space="preserve">MACCE - major adverse cardiac or cerebrovascular events </w:t>
      </w:r>
    </w:p>
    <w:p w14:paraId="4B9CB017" w14:textId="77777777" w:rsidR="00AD285B" w:rsidRPr="002B456D" w:rsidRDefault="00AD34A8" w:rsidP="00887471">
      <w:pPr>
        <w:spacing w:line="480" w:lineRule="auto"/>
        <w:rPr>
          <w:sz w:val="21"/>
          <w:szCs w:val="22"/>
        </w:rPr>
      </w:pPr>
      <w:r w:rsidRPr="002B456D">
        <w:rPr>
          <w:sz w:val="21"/>
          <w:szCs w:val="22"/>
        </w:rPr>
        <w:t>MI – myocardial infarc</w:t>
      </w:r>
      <w:r w:rsidR="0047468B" w:rsidRPr="002B456D">
        <w:rPr>
          <w:sz w:val="21"/>
          <w:szCs w:val="22"/>
        </w:rPr>
        <w:t>tio</w:t>
      </w:r>
      <w:r w:rsidRPr="002B456D">
        <w:rPr>
          <w:sz w:val="21"/>
          <w:szCs w:val="22"/>
        </w:rPr>
        <w:t>n</w:t>
      </w:r>
    </w:p>
    <w:p w14:paraId="4B9CB018" w14:textId="77777777" w:rsidR="00AD285B" w:rsidRPr="002B456D" w:rsidRDefault="00AD34A8" w:rsidP="00887471">
      <w:pPr>
        <w:spacing w:line="480" w:lineRule="auto"/>
        <w:rPr>
          <w:sz w:val="21"/>
          <w:szCs w:val="22"/>
        </w:rPr>
      </w:pPr>
      <w:r w:rsidRPr="002B456D">
        <w:rPr>
          <w:sz w:val="21"/>
          <w:szCs w:val="22"/>
        </w:rPr>
        <w:t>NYHA – New York Heart Association</w:t>
      </w:r>
    </w:p>
    <w:p w14:paraId="4B9CB019" w14:textId="77777777" w:rsidR="0009092D" w:rsidRPr="002B456D" w:rsidRDefault="00AD34A8" w:rsidP="00887471">
      <w:pPr>
        <w:spacing w:line="480" w:lineRule="auto"/>
        <w:rPr>
          <w:sz w:val="21"/>
          <w:szCs w:val="22"/>
        </w:rPr>
      </w:pPr>
      <w:r w:rsidRPr="002B456D">
        <w:rPr>
          <w:sz w:val="21"/>
          <w:szCs w:val="22"/>
        </w:rPr>
        <w:t>PVD – peripheral vascular disease</w:t>
      </w:r>
    </w:p>
    <w:p w14:paraId="4B9CB01A" w14:textId="77777777" w:rsidR="00AD285B" w:rsidRPr="002B456D" w:rsidRDefault="00AD34A8" w:rsidP="00887471">
      <w:pPr>
        <w:spacing w:line="480" w:lineRule="auto"/>
        <w:rPr>
          <w:sz w:val="21"/>
          <w:szCs w:val="22"/>
        </w:rPr>
      </w:pPr>
      <w:r w:rsidRPr="002B456D">
        <w:rPr>
          <w:sz w:val="21"/>
          <w:szCs w:val="22"/>
        </w:rPr>
        <w:t xml:space="preserve">PCI - percutaneous coronary intervention </w:t>
      </w:r>
    </w:p>
    <w:p w14:paraId="4B9CB01B" w14:textId="77777777" w:rsidR="00950BC4" w:rsidRPr="002B456D" w:rsidRDefault="00AD34A8" w:rsidP="00887471">
      <w:pPr>
        <w:spacing w:line="480" w:lineRule="auto"/>
        <w:rPr>
          <w:b/>
          <w:sz w:val="21"/>
          <w:szCs w:val="22"/>
        </w:rPr>
      </w:pPr>
      <w:r w:rsidRPr="002B456D">
        <w:rPr>
          <w:bCs/>
          <w:sz w:val="21"/>
          <w:szCs w:val="22"/>
        </w:rPr>
        <w:t>uLMS-PCI – unprotected left main stem percutaneous intervention</w:t>
      </w:r>
    </w:p>
    <w:p w14:paraId="4B9CB01C" w14:textId="77777777" w:rsidR="00AD285B" w:rsidRPr="002B456D" w:rsidRDefault="00AD285B" w:rsidP="00887471">
      <w:pPr>
        <w:spacing w:line="480" w:lineRule="auto"/>
        <w:rPr>
          <w:b/>
          <w:sz w:val="28"/>
          <w:szCs w:val="32"/>
        </w:rPr>
      </w:pPr>
    </w:p>
    <w:p w14:paraId="4B9CB01D" w14:textId="77777777" w:rsidR="00AD285B" w:rsidRPr="002B456D" w:rsidRDefault="00AD285B" w:rsidP="00887471">
      <w:pPr>
        <w:spacing w:line="480" w:lineRule="auto"/>
        <w:rPr>
          <w:b/>
          <w:sz w:val="28"/>
          <w:szCs w:val="32"/>
        </w:rPr>
      </w:pPr>
    </w:p>
    <w:p w14:paraId="4B9CB01E" w14:textId="77777777" w:rsidR="0047468B" w:rsidRPr="002B456D" w:rsidRDefault="0047468B" w:rsidP="00887471">
      <w:pPr>
        <w:spacing w:line="480" w:lineRule="auto"/>
        <w:rPr>
          <w:b/>
          <w:sz w:val="28"/>
          <w:szCs w:val="32"/>
        </w:rPr>
      </w:pPr>
    </w:p>
    <w:p w14:paraId="4B9CB01F" w14:textId="77777777" w:rsidR="0047468B" w:rsidRPr="002B456D" w:rsidRDefault="0047468B" w:rsidP="00887471">
      <w:pPr>
        <w:spacing w:line="480" w:lineRule="auto"/>
        <w:rPr>
          <w:b/>
          <w:sz w:val="28"/>
          <w:szCs w:val="32"/>
        </w:rPr>
      </w:pPr>
    </w:p>
    <w:p w14:paraId="4B9CB020" w14:textId="77777777" w:rsidR="0047468B" w:rsidRPr="002B456D" w:rsidRDefault="0047468B" w:rsidP="00887471">
      <w:pPr>
        <w:spacing w:line="480" w:lineRule="auto"/>
        <w:rPr>
          <w:b/>
          <w:sz w:val="28"/>
          <w:szCs w:val="32"/>
        </w:rPr>
      </w:pPr>
    </w:p>
    <w:p w14:paraId="4B9CB021" w14:textId="77777777" w:rsidR="0047468B" w:rsidRPr="002B456D" w:rsidRDefault="0047468B" w:rsidP="00887471">
      <w:pPr>
        <w:spacing w:line="480" w:lineRule="auto"/>
        <w:rPr>
          <w:b/>
          <w:sz w:val="28"/>
          <w:szCs w:val="32"/>
        </w:rPr>
      </w:pPr>
    </w:p>
    <w:p w14:paraId="4B9CB022" w14:textId="77777777" w:rsidR="0047468B" w:rsidRPr="002B456D" w:rsidRDefault="0047468B" w:rsidP="00887471">
      <w:pPr>
        <w:spacing w:line="480" w:lineRule="auto"/>
        <w:rPr>
          <w:b/>
          <w:sz w:val="28"/>
          <w:szCs w:val="32"/>
        </w:rPr>
      </w:pPr>
    </w:p>
    <w:p w14:paraId="4B9CB023" w14:textId="77777777" w:rsidR="002B456D" w:rsidRPr="002B456D" w:rsidRDefault="002B456D" w:rsidP="00887471">
      <w:pPr>
        <w:spacing w:line="480" w:lineRule="auto"/>
        <w:rPr>
          <w:b/>
          <w:sz w:val="28"/>
          <w:szCs w:val="32"/>
        </w:rPr>
      </w:pPr>
    </w:p>
    <w:p w14:paraId="4B9CB024" w14:textId="77777777" w:rsidR="002B456D" w:rsidRPr="002B456D" w:rsidRDefault="002B456D" w:rsidP="00887471">
      <w:pPr>
        <w:spacing w:line="480" w:lineRule="auto"/>
        <w:rPr>
          <w:b/>
          <w:sz w:val="28"/>
          <w:szCs w:val="32"/>
        </w:rPr>
      </w:pPr>
    </w:p>
    <w:p w14:paraId="4B9CB025" w14:textId="77777777" w:rsidR="007C58FF" w:rsidRPr="002B456D" w:rsidRDefault="007C58FF" w:rsidP="00130EC6">
      <w:pPr>
        <w:spacing w:line="480" w:lineRule="auto"/>
        <w:rPr>
          <w:b/>
          <w:sz w:val="28"/>
          <w:szCs w:val="32"/>
        </w:rPr>
      </w:pPr>
    </w:p>
    <w:p w14:paraId="4B9CB026" w14:textId="77777777" w:rsidR="0093027D" w:rsidRPr="002B456D" w:rsidRDefault="00AD34A8" w:rsidP="004A3074">
      <w:pPr>
        <w:spacing w:line="480" w:lineRule="auto"/>
        <w:rPr>
          <w:b/>
          <w:sz w:val="28"/>
          <w:szCs w:val="32"/>
        </w:rPr>
      </w:pPr>
      <w:r w:rsidRPr="002B456D">
        <w:rPr>
          <w:b/>
          <w:sz w:val="28"/>
          <w:szCs w:val="32"/>
        </w:rPr>
        <w:t>Introduction</w:t>
      </w:r>
    </w:p>
    <w:p w14:paraId="4B9CB027" w14:textId="77777777" w:rsidR="00452C26" w:rsidRPr="004A3074" w:rsidRDefault="00AD34A8" w:rsidP="004A3074">
      <w:pPr>
        <w:autoSpaceDE w:val="0"/>
        <w:autoSpaceDN w:val="0"/>
        <w:adjustRightInd w:val="0"/>
        <w:spacing w:line="480" w:lineRule="auto"/>
        <w:jc w:val="both"/>
        <w:rPr>
          <w:rFonts w:eastAsiaTheme="minorHAnsi"/>
          <w:color w:val="231F20"/>
          <w:sz w:val="21"/>
          <w:szCs w:val="21"/>
          <w:lang w:eastAsia="en-US"/>
        </w:rPr>
      </w:pPr>
      <w:r w:rsidRPr="004A3074">
        <w:rPr>
          <w:sz w:val="21"/>
          <w:szCs w:val="21"/>
        </w:rPr>
        <w:t>P</w:t>
      </w:r>
      <w:r w:rsidR="00E93E2F" w:rsidRPr="004A3074">
        <w:rPr>
          <w:sz w:val="21"/>
          <w:szCs w:val="21"/>
        </w:rPr>
        <w:t>ercutaneous coronary intervention (PCI</w:t>
      </w:r>
      <w:r w:rsidR="004A7A62" w:rsidRPr="004A3074">
        <w:rPr>
          <w:sz w:val="21"/>
          <w:szCs w:val="21"/>
        </w:rPr>
        <w:t>)</w:t>
      </w:r>
      <w:r w:rsidR="00E93E2F" w:rsidRPr="004A3074">
        <w:rPr>
          <w:sz w:val="21"/>
          <w:szCs w:val="21"/>
        </w:rPr>
        <w:t xml:space="preserve"> </w:t>
      </w:r>
      <w:r w:rsidRPr="004A3074">
        <w:rPr>
          <w:sz w:val="21"/>
          <w:szCs w:val="21"/>
        </w:rPr>
        <w:t xml:space="preserve">can be undertaken immediately following on from diagnostic catheterisation (ad-hoc PCI) or at a later date after </w:t>
      </w:r>
      <w:r w:rsidRPr="004A3074">
        <w:rPr>
          <w:sz w:val="21"/>
          <w:szCs w:val="21"/>
        </w:rPr>
        <w:t>diagnostic catheterisation (staged PCI).</w:t>
      </w:r>
      <w:r w:rsidRPr="004A3074">
        <w:rPr>
          <w:sz w:val="21"/>
          <w:szCs w:val="21"/>
          <w:vertAlign w:val="superscript"/>
        </w:rPr>
        <w:t>1</w:t>
      </w:r>
      <w:r w:rsidRPr="004A3074">
        <w:rPr>
          <w:sz w:val="21"/>
          <w:szCs w:val="21"/>
        </w:rPr>
        <w:t xml:space="preserve"> Ad-hoc PCI </w:t>
      </w:r>
      <w:r w:rsidR="004A3074">
        <w:rPr>
          <w:sz w:val="21"/>
          <w:szCs w:val="21"/>
        </w:rPr>
        <w:t xml:space="preserve">is </w:t>
      </w:r>
      <w:r w:rsidRPr="004A3074">
        <w:rPr>
          <w:sz w:val="21"/>
          <w:szCs w:val="21"/>
        </w:rPr>
        <w:t xml:space="preserve">increasingly popular as it increases catheterisation laboratory efficiency, </w:t>
      </w:r>
      <w:r w:rsidR="004A3074" w:rsidRPr="004A3074">
        <w:rPr>
          <w:sz w:val="21"/>
          <w:szCs w:val="21"/>
        </w:rPr>
        <w:t xml:space="preserve">improves cost effectiveness, </w:t>
      </w:r>
      <w:r w:rsidRPr="004A3074">
        <w:rPr>
          <w:sz w:val="21"/>
          <w:szCs w:val="21"/>
        </w:rPr>
        <w:t>potentially reduces overall radiation and contrast dose, and is popular with patients.</w:t>
      </w:r>
      <w:r w:rsidR="006A5846" w:rsidRPr="006A5846">
        <w:rPr>
          <w:sz w:val="21"/>
          <w:szCs w:val="21"/>
          <w:vertAlign w:val="superscript"/>
        </w:rPr>
        <w:t>2,3</w:t>
      </w:r>
      <w:r w:rsidR="004A3074" w:rsidRPr="004A3074">
        <w:rPr>
          <w:sz w:val="21"/>
          <w:szCs w:val="21"/>
        </w:rPr>
        <w:t xml:space="preserve"> T</w:t>
      </w:r>
      <w:r w:rsidR="004A3074" w:rsidRPr="004A3074">
        <w:rPr>
          <w:rFonts w:eastAsiaTheme="minorHAnsi"/>
          <w:color w:val="231F20"/>
          <w:sz w:val="21"/>
          <w:szCs w:val="21"/>
          <w:lang w:eastAsia="en-US"/>
        </w:rPr>
        <w:t>he majority of data confirm equivalent outcomes in ad hoc versus planned PCI</w:t>
      </w:r>
      <w:r w:rsidR="004A3074">
        <w:rPr>
          <w:rFonts w:eastAsiaTheme="minorHAnsi"/>
          <w:color w:val="231F20"/>
          <w:sz w:val="21"/>
          <w:szCs w:val="21"/>
          <w:lang w:eastAsia="en-US"/>
        </w:rPr>
        <w:t xml:space="preserve"> although data in more contemporary practice is limited</w:t>
      </w:r>
      <w:r w:rsidR="003F2C48">
        <w:rPr>
          <w:rFonts w:eastAsiaTheme="minorHAnsi"/>
          <w:color w:val="231F20"/>
          <w:sz w:val="21"/>
          <w:szCs w:val="21"/>
          <w:lang w:eastAsia="en-US"/>
        </w:rPr>
        <w:t xml:space="preserve">. There is </w:t>
      </w:r>
      <w:r w:rsidR="00B01F4F">
        <w:rPr>
          <w:rFonts w:eastAsiaTheme="minorHAnsi"/>
          <w:color w:val="231F20"/>
          <w:sz w:val="21"/>
          <w:szCs w:val="21"/>
          <w:lang w:eastAsia="en-US"/>
        </w:rPr>
        <w:t xml:space="preserve">also </w:t>
      </w:r>
      <w:r w:rsidR="003F2C48">
        <w:rPr>
          <w:rFonts w:eastAsiaTheme="minorHAnsi"/>
          <w:color w:val="231F20"/>
          <w:sz w:val="21"/>
          <w:szCs w:val="21"/>
          <w:lang w:eastAsia="en-US"/>
        </w:rPr>
        <w:t>little data on the outcomes of ad-hoc PCI versus planned PCI in</w:t>
      </w:r>
      <w:r w:rsidR="004A3074">
        <w:rPr>
          <w:rFonts w:eastAsiaTheme="minorHAnsi"/>
          <w:color w:val="231F20"/>
          <w:sz w:val="21"/>
          <w:szCs w:val="21"/>
          <w:lang w:eastAsia="en-US"/>
        </w:rPr>
        <w:t xml:space="preserve"> more complex sub-groups of PCI.</w:t>
      </w:r>
    </w:p>
    <w:p w14:paraId="4B9CB028" w14:textId="77777777" w:rsidR="00452C26" w:rsidRPr="004A3074" w:rsidRDefault="00452C26" w:rsidP="004A3074">
      <w:pPr>
        <w:spacing w:line="480" w:lineRule="auto"/>
        <w:jc w:val="both"/>
        <w:rPr>
          <w:sz w:val="21"/>
          <w:szCs w:val="21"/>
        </w:rPr>
      </w:pPr>
    </w:p>
    <w:p w14:paraId="4B9CB029" w14:textId="77777777" w:rsidR="00D234C1" w:rsidRDefault="00AD34A8" w:rsidP="004A3074">
      <w:pPr>
        <w:spacing w:line="480" w:lineRule="auto"/>
        <w:jc w:val="both"/>
        <w:rPr>
          <w:sz w:val="21"/>
          <w:szCs w:val="22"/>
        </w:rPr>
      </w:pPr>
      <w:r>
        <w:rPr>
          <w:sz w:val="21"/>
          <w:szCs w:val="21"/>
        </w:rPr>
        <w:t>PCI is</w:t>
      </w:r>
      <w:r w:rsidR="00E93E2F" w:rsidRPr="002B456D">
        <w:rPr>
          <w:sz w:val="21"/>
          <w:szCs w:val="21"/>
        </w:rPr>
        <w:t xml:space="preserve"> </w:t>
      </w:r>
      <w:r w:rsidR="00130EC6" w:rsidRPr="002B456D">
        <w:rPr>
          <w:sz w:val="21"/>
          <w:szCs w:val="21"/>
        </w:rPr>
        <w:t xml:space="preserve">increasingly </w:t>
      </w:r>
      <w:r w:rsidR="00E93E2F" w:rsidRPr="002B456D">
        <w:rPr>
          <w:sz w:val="21"/>
          <w:szCs w:val="21"/>
        </w:rPr>
        <w:t xml:space="preserve">considered </w:t>
      </w:r>
      <w:r w:rsidR="00BC38E9" w:rsidRPr="002B456D">
        <w:rPr>
          <w:sz w:val="21"/>
          <w:szCs w:val="21"/>
        </w:rPr>
        <w:t xml:space="preserve">as </w:t>
      </w:r>
      <w:r w:rsidR="00745C79" w:rsidRPr="002B456D">
        <w:rPr>
          <w:sz w:val="21"/>
          <w:szCs w:val="21"/>
        </w:rPr>
        <w:t xml:space="preserve">a </w:t>
      </w:r>
      <w:r w:rsidR="00BC38E9" w:rsidRPr="002B456D">
        <w:rPr>
          <w:sz w:val="21"/>
          <w:szCs w:val="21"/>
        </w:rPr>
        <w:t>revascularisation</w:t>
      </w:r>
      <w:r w:rsidR="00E93E2F" w:rsidRPr="002B456D">
        <w:rPr>
          <w:sz w:val="21"/>
          <w:szCs w:val="21"/>
        </w:rPr>
        <w:t xml:space="preserve"> </w:t>
      </w:r>
      <w:r w:rsidR="00130EC6" w:rsidRPr="002B456D">
        <w:rPr>
          <w:sz w:val="21"/>
          <w:szCs w:val="21"/>
        </w:rPr>
        <w:t xml:space="preserve">strategy </w:t>
      </w:r>
      <w:r w:rsidR="001A7562" w:rsidRPr="002B456D">
        <w:rPr>
          <w:sz w:val="21"/>
          <w:szCs w:val="21"/>
        </w:rPr>
        <w:t xml:space="preserve">in certain anatomical and patient subsets of </w:t>
      </w:r>
      <w:r w:rsidR="00130EC6" w:rsidRPr="002B456D">
        <w:rPr>
          <w:sz w:val="21"/>
          <w:szCs w:val="21"/>
        </w:rPr>
        <w:t>unprotected</w:t>
      </w:r>
      <w:r w:rsidR="00E93E2F" w:rsidRPr="002B456D">
        <w:rPr>
          <w:sz w:val="21"/>
          <w:szCs w:val="21"/>
        </w:rPr>
        <w:t xml:space="preserve"> left main stem (</w:t>
      </w:r>
      <w:r w:rsidR="00130EC6" w:rsidRPr="002B456D">
        <w:rPr>
          <w:sz w:val="21"/>
          <w:szCs w:val="21"/>
        </w:rPr>
        <w:t>u</w:t>
      </w:r>
      <w:r w:rsidR="00E93E2F" w:rsidRPr="002B456D">
        <w:rPr>
          <w:sz w:val="21"/>
          <w:szCs w:val="21"/>
        </w:rPr>
        <w:t>LMS)</w:t>
      </w:r>
      <w:r w:rsidR="00130EC6" w:rsidRPr="002B456D">
        <w:rPr>
          <w:sz w:val="21"/>
          <w:szCs w:val="21"/>
        </w:rPr>
        <w:t xml:space="preserve"> disease</w:t>
      </w:r>
      <w:r w:rsidR="0097641A" w:rsidRPr="002B456D">
        <w:rPr>
          <w:sz w:val="21"/>
          <w:szCs w:val="21"/>
        </w:rPr>
        <w:t xml:space="preserve"> and is supported by th</w:t>
      </w:r>
      <w:r w:rsidR="00E93E2F" w:rsidRPr="002B456D">
        <w:rPr>
          <w:sz w:val="21"/>
          <w:szCs w:val="21"/>
        </w:rPr>
        <w:t xml:space="preserve">e </w:t>
      </w:r>
      <w:r w:rsidR="00E93E2F" w:rsidRPr="002B456D">
        <w:rPr>
          <w:color w:val="000000" w:themeColor="text1"/>
          <w:sz w:val="21"/>
          <w:szCs w:val="22"/>
        </w:rPr>
        <w:t xml:space="preserve">European Society of Cardiology 2018 Guidelines on myocardial </w:t>
      </w:r>
      <w:r w:rsidR="00E93E2F" w:rsidRPr="002B456D">
        <w:rPr>
          <w:color w:val="000000" w:themeColor="text1"/>
          <w:sz w:val="21"/>
          <w:szCs w:val="21"/>
        </w:rPr>
        <w:t xml:space="preserve">revascularization </w:t>
      </w:r>
      <w:r w:rsidR="0097641A" w:rsidRPr="002B456D">
        <w:rPr>
          <w:color w:val="000000" w:themeColor="text1"/>
          <w:sz w:val="21"/>
          <w:szCs w:val="21"/>
        </w:rPr>
        <w:t>and</w:t>
      </w:r>
      <w:r w:rsidR="004377A4" w:rsidRPr="002B456D">
        <w:rPr>
          <w:sz w:val="21"/>
          <w:szCs w:val="21"/>
        </w:rPr>
        <w:t xml:space="preserve"> the AHA/ACC </w:t>
      </w:r>
      <w:r w:rsidR="000A6B65" w:rsidRPr="002B456D">
        <w:rPr>
          <w:sz w:val="21"/>
          <w:szCs w:val="21"/>
        </w:rPr>
        <w:t>guidelines</w:t>
      </w:r>
      <w:r w:rsidR="0097641A" w:rsidRPr="002B456D">
        <w:rPr>
          <w:sz w:val="21"/>
          <w:szCs w:val="21"/>
        </w:rPr>
        <w:t>.</w:t>
      </w:r>
      <w:r w:rsidR="008C0BB7" w:rsidRPr="008C0BB7">
        <w:rPr>
          <w:sz w:val="21"/>
          <w:szCs w:val="21"/>
          <w:vertAlign w:val="superscript"/>
        </w:rPr>
        <w:t>4,5</w:t>
      </w:r>
      <w:r w:rsidR="008C0BB7">
        <w:rPr>
          <w:sz w:val="21"/>
          <w:szCs w:val="21"/>
        </w:rPr>
        <w:t xml:space="preserve"> </w:t>
      </w:r>
      <w:r>
        <w:rPr>
          <w:color w:val="000000"/>
          <w:sz w:val="21"/>
          <w:szCs w:val="21"/>
          <w:shd w:val="clear" w:color="auto" w:fill="FFFFFF"/>
        </w:rPr>
        <w:t xml:space="preserve"> However, given the clinical equipoise in many patients with uLMS-PCI, the guidelines generally recommend that unless patients have an emergency indication for PCI (for example cardiogenic shock, haemodynamic instability or ST elevatio</w:t>
      </w:r>
      <w:r>
        <w:rPr>
          <w:color w:val="000000"/>
          <w:sz w:val="21"/>
          <w:szCs w:val="21"/>
          <w:shd w:val="clear" w:color="auto" w:fill="FFFFFF"/>
        </w:rPr>
        <w:t>n myocardial infarction (MI)), patients with uLMS disease should be discussed in a Multidisciplinary Team (MDT) setting</w:t>
      </w:r>
      <w:r w:rsidR="008C0BB7">
        <w:rPr>
          <w:color w:val="000000"/>
          <w:sz w:val="21"/>
          <w:szCs w:val="21"/>
          <w:shd w:val="clear" w:color="auto" w:fill="FFFFFF"/>
        </w:rPr>
        <w:t>.</w:t>
      </w:r>
      <w:r>
        <w:rPr>
          <w:color w:val="000000"/>
          <w:sz w:val="21"/>
          <w:szCs w:val="21"/>
          <w:shd w:val="clear" w:color="auto" w:fill="FFFFFF"/>
        </w:rPr>
        <w:t xml:space="preserve"> </w:t>
      </w:r>
    </w:p>
    <w:p w14:paraId="4B9CB02A" w14:textId="77777777" w:rsidR="008C0BB7" w:rsidRDefault="008C0BB7" w:rsidP="004A3074">
      <w:pPr>
        <w:spacing w:line="480" w:lineRule="auto"/>
        <w:jc w:val="both"/>
        <w:rPr>
          <w:sz w:val="21"/>
          <w:szCs w:val="22"/>
        </w:rPr>
      </w:pPr>
    </w:p>
    <w:p w14:paraId="4B9CB02B" w14:textId="77777777" w:rsidR="004377A4" w:rsidRPr="002B456D" w:rsidRDefault="00AD34A8" w:rsidP="004A3074">
      <w:pPr>
        <w:spacing w:line="480" w:lineRule="auto"/>
        <w:jc w:val="both"/>
        <w:rPr>
          <w:sz w:val="21"/>
          <w:szCs w:val="21"/>
        </w:rPr>
      </w:pPr>
      <w:r>
        <w:rPr>
          <w:sz w:val="21"/>
          <w:szCs w:val="22"/>
        </w:rPr>
        <w:t xml:space="preserve">There are no data comparing patient outcomes following uLMS-PCI between procedures undertaken on an ad-hoc basis </w:t>
      </w:r>
      <w:r w:rsidR="00B01F4F">
        <w:rPr>
          <w:sz w:val="21"/>
          <w:szCs w:val="22"/>
        </w:rPr>
        <w:t>versus</w:t>
      </w:r>
      <w:r>
        <w:rPr>
          <w:sz w:val="21"/>
          <w:szCs w:val="22"/>
        </w:rPr>
        <w:t xml:space="preserve"> a planned basis. We therefore analysed the British Cardiovascular Intervention Society </w:t>
      </w:r>
      <w:r w:rsidRPr="00116186">
        <w:rPr>
          <w:sz w:val="21"/>
          <w:szCs w:val="22"/>
        </w:rPr>
        <w:t>National PCI Audit dataset</w:t>
      </w:r>
      <w:r>
        <w:rPr>
          <w:sz w:val="21"/>
          <w:szCs w:val="22"/>
        </w:rPr>
        <w:t>, comparing patient out</w:t>
      </w:r>
      <w:r>
        <w:rPr>
          <w:sz w:val="21"/>
          <w:szCs w:val="22"/>
        </w:rPr>
        <w:t>comes with uLMS disease categorised by ad-hoc versus planned PCI.</w:t>
      </w:r>
    </w:p>
    <w:p w14:paraId="4B9CB02C" w14:textId="77777777" w:rsidR="00F81A0C" w:rsidRPr="002B456D" w:rsidRDefault="00F81A0C" w:rsidP="004A3074">
      <w:pPr>
        <w:spacing w:line="480" w:lineRule="auto"/>
        <w:jc w:val="both"/>
        <w:rPr>
          <w:sz w:val="21"/>
          <w:szCs w:val="21"/>
          <w:highlight w:val="yellow"/>
        </w:rPr>
      </w:pPr>
    </w:p>
    <w:p w14:paraId="4B9CB02D" w14:textId="77777777" w:rsidR="004002DE" w:rsidRPr="002B456D" w:rsidRDefault="00AD34A8" w:rsidP="004A3074">
      <w:pPr>
        <w:spacing w:line="480" w:lineRule="auto"/>
        <w:jc w:val="both"/>
        <w:rPr>
          <w:sz w:val="28"/>
          <w:szCs w:val="32"/>
        </w:rPr>
      </w:pPr>
      <w:r w:rsidRPr="002B456D">
        <w:rPr>
          <w:b/>
          <w:sz w:val="28"/>
          <w:szCs w:val="32"/>
        </w:rPr>
        <w:t>Methods</w:t>
      </w:r>
    </w:p>
    <w:p w14:paraId="4B9CB02E" w14:textId="77777777" w:rsidR="004002DE" w:rsidRPr="002B456D" w:rsidRDefault="00AD34A8" w:rsidP="00FB1663">
      <w:pPr>
        <w:spacing w:line="480" w:lineRule="auto"/>
        <w:jc w:val="both"/>
        <w:rPr>
          <w:i/>
          <w:sz w:val="21"/>
          <w:szCs w:val="22"/>
        </w:rPr>
      </w:pPr>
      <w:r w:rsidRPr="002B456D">
        <w:rPr>
          <w:i/>
          <w:sz w:val="21"/>
          <w:szCs w:val="22"/>
        </w:rPr>
        <w:t>Study design and participants</w:t>
      </w:r>
    </w:p>
    <w:p w14:paraId="4B9CB02F" w14:textId="77777777" w:rsidR="004002DE" w:rsidRPr="001B5B8F" w:rsidRDefault="00AD34A8" w:rsidP="001B5B8F">
      <w:pPr>
        <w:autoSpaceDE w:val="0"/>
        <w:autoSpaceDN w:val="0"/>
        <w:adjustRightInd w:val="0"/>
        <w:spacing w:line="480" w:lineRule="auto"/>
        <w:jc w:val="both"/>
        <w:rPr>
          <w:rFonts w:eastAsiaTheme="minorHAnsi"/>
          <w:color w:val="000000" w:themeColor="text1"/>
          <w:sz w:val="21"/>
          <w:szCs w:val="21"/>
          <w:lang w:eastAsia="en-US"/>
        </w:rPr>
      </w:pPr>
      <w:r w:rsidRPr="001B5B8F">
        <w:rPr>
          <w:color w:val="000000" w:themeColor="text1"/>
          <w:sz w:val="21"/>
          <w:szCs w:val="21"/>
        </w:rPr>
        <w:t xml:space="preserve">We analysed data from all patients </w:t>
      </w:r>
      <w:r w:rsidR="00300975" w:rsidRPr="001B5B8F">
        <w:rPr>
          <w:color w:val="000000" w:themeColor="text1"/>
          <w:sz w:val="21"/>
          <w:szCs w:val="21"/>
        </w:rPr>
        <w:t xml:space="preserve">undergoing </w:t>
      </w:r>
      <w:r w:rsidRPr="001B5B8F">
        <w:rPr>
          <w:color w:val="000000" w:themeColor="text1"/>
          <w:sz w:val="21"/>
          <w:szCs w:val="21"/>
        </w:rPr>
        <w:t xml:space="preserve">PCI for </w:t>
      </w:r>
      <w:r w:rsidR="00A12940" w:rsidRPr="001B5B8F">
        <w:rPr>
          <w:color w:val="000000" w:themeColor="text1"/>
          <w:sz w:val="21"/>
          <w:szCs w:val="21"/>
        </w:rPr>
        <w:t>u</w:t>
      </w:r>
      <w:r w:rsidRPr="001B5B8F">
        <w:rPr>
          <w:color w:val="000000" w:themeColor="text1"/>
          <w:sz w:val="21"/>
          <w:szCs w:val="21"/>
        </w:rPr>
        <w:t>nprotected left main stem disease (uLMS-PCI)</w:t>
      </w:r>
      <w:r w:rsidR="00763CC8" w:rsidRPr="001B5B8F">
        <w:rPr>
          <w:color w:val="000000" w:themeColor="text1"/>
          <w:sz w:val="21"/>
          <w:szCs w:val="21"/>
        </w:rPr>
        <w:t xml:space="preserve"> </w:t>
      </w:r>
      <w:r w:rsidRPr="001B5B8F">
        <w:rPr>
          <w:color w:val="000000" w:themeColor="text1"/>
          <w:sz w:val="21"/>
          <w:szCs w:val="21"/>
        </w:rPr>
        <w:t xml:space="preserve">in </w:t>
      </w:r>
      <w:r w:rsidR="008226D0" w:rsidRPr="001B5B8F">
        <w:rPr>
          <w:color w:val="000000" w:themeColor="text1"/>
          <w:sz w:val="21"/>
          <w:szCs w:val="21"/>
        </w:rPr>
        <w:t>the United Kingdom</w:t>
      </w:r>
      <w:r w:rsidRPr="001B5B8F">
        <w:rPr>
          <w:color w:val="000000" w:themeColor="text1"/>
          <w:sz w:val="21"/>
          <w:szCs w:val="21"/>
        </w:rPr>
        <w:t xml:space="preserve"> between January</w:t>
      </w:r>
      <w:r w:rsidR="00A12940" w:rsidRPr="001B5B8F">
        <w:rPr>
          <w:color w:val="000000" w:themeColor="text1"/>
          <w:sz w:val="21"/>
          <w:szCs w:val="21"/>
        </w:rPr>
        <w:t xml:space="preserve"> 1</w:t>
      </w:r>
      <w:r w:rsidR="00A12940" w:rsidRPr="001B5B8F">
        <w:rPr>
          <w:color w:val="000000" w:themeColor="text1"/>
          <w:sz w:val="21"/>
          <w:szCs w:val="21"/>
          <w:vertAlign w:val="superscript"/>
        </w:rPr>
        <w:t>st</w:t>
      </w:r>
      <w:r w:rsidRPr="001B5B8F">
        <w:rPr>
          <w:color w:val="000000" w:themeColor="text1"/>
          <w:sz w:val="21"/>
          <w:szCs w:val="21"/>
        </w:rPr>
        <w:t xml:space="preserve"> 2006 and March</w:t>
      </w:r>
      <w:r w:rsidR="00A12940" w:rsidRPr="001B5B8F">
        <w:rPr>
          <w:color w:val="000000" w:themeColor="text1"/>
          <w:sz w:val="21"/>
          <w:szCs w:val="21"/>
        </w:rPr>
        <w:t xml:space="preserve"> 31</w:t>
      </w:r>
      <w:r w:rsidR="00A12940" w:rsidRPr="001B5B8F">
        <w:rPr>
          <w:color w:val="000000" w:themeColor="text1"/>
          <w:sz w:val="21"/>
          <w:szCs w:val="21"/>
          <w:vertAlign w:val="superscript"/>
        </w:rPr>
        <w:t>st</w:t>
      </w:r>
      <w:r w:rsidRPr="001B5B8F">
        <w:rPr>
          <w:color w:val="000000" w:themeColor="text1"/>
          <w:sz w:val="21"/>
          <w:szCs w:val="21"/>
        </w:rPr>
        <w:t xml:space="preserve"> 2018.</w:t>
      </w:r>
      <w:r w:rsidR="00A12940" w:rsidRPr="001B5B8F">
        <w:rPr>
          <w:color w:val="000000" w:themeColor="text1"/>
          <w:sz w:val="21"/>
          <w:szCs w:val="21"/>
        </w:rPr>
        <w:t xml:space="preserve"> </w:t>
      </w:r>
      <w:r w:rsidRPr="001B5B8F">
        <w:rPr>
          <w:color w:val="000000" w:themeColor="text1"/>
          <w:sz w:val="21"/>
          <w:szCs w:val="21"/>
        </w:rPr>
        <w:t xml:space="preserve">Patients were divided into two groups depending on whether uLMS-PCI was undertaken on an ad-hoc or a planned basis. </w:t>
      </w:r>
      <w:r w:rsidR="001474C1" w:rsidRPr="001B5B8F">
        <w:rPr>
          <w:rFonts w:eastAsiaTheme="minorHAnsi"/>
          <w:color w:val="000000" w:themeColor="text1"/>
          <w:sz w:val="21"/>
          <w:szCs w:val="21"/>
          <w:lang w:eastAsia="en-US"/>
        </w:rPr>
        <w:t>Ad</w:t>
      </w:r>
      <w:r w:rsidR="001B5B8F">
        <w:rPr>
          <w:rFonts w:eastAsiaTheme="minorHAnsi"/>
          <w:color w:val="000000" w:themeColor="text1"/>
          <w:sz w:val="21"/>
          <w:szCs w:val="21"/>
          <w:lang w:eastAsia="en-US"/>
        </w:rPr>
        <w:t>-hoc</w:t>
      </w:r>
      <w:r w:rsidR="001474C1" w:rsidRPr="001B5B8F">
        <w:rPr>
          <w:rFonts w:eastAsiaTheme="minorHAnsi"/>
          <w:color w:val="000000" w:themeColor="text1"/>
          <w:sz w:val="21"/>
          <w:szCs w:val="21"/>
          <w:lang w:eastAsia="en-US"/>
        </w:rPr>
        <w:t xml:space="preserve"> is defined in the BCIS dataset as diagnostic angiography proceeding to PCI in the </w:t>
      </w:r>
      <w:r w:rsidR="003F2C48">
        <w:rPr>
          <w:rFonts w:eastAsiaTheme="minorHAnsi"/>
          <w:color w:val="000000" w:themeColor="text1"/>
          <w:sz w:val="21"/>
          <w:szCs w:val="21"/>
          <w:lang w:eastAsia="en-US"/>
        </w:rPr>
        <w:t>s</w:t>
      </w:r>
      <w:r w:rsidR="001474C1" w:rsidRPr="001B5B8F">
        <w:rPr>
          <w:rFonts w:eastAsiaTheme="minorHAnsi"/>
          <w:color w:val="000000" w:themeColor="text1"/>
          <w:sz w:val="21"/>
          <w:szCs w:val="21"/>
          <w:lang w:eastAsia="en-US"/>
        </w:rPr>
        <w:t xml:space="preserve">ame </w:t>
      </w:r>
      <w:r w:rsidR="003F2C48">
        <w:rPr>
          <w:rFonts w:eastAsiaTheme="minorHAnsi"/>
          <w:color w:val="000000" w:themeColor="text1"/>
          <w:sz w:val="21"/>
          <w:szCs w:val="21"/>
          <w:lang w:eastAsia="en-US"/>
        </w:rPr>
        <w:t>s</w:t>
      </w:r>
      <w:r w:rsidR="001474C1" w:rsidRPr="001B5B8F">
        <w:rPr>
          <w:rFonts w:eastAsiaTheme="minorHAnsi"/>
          <w:color w:val="000000" w:themeColor="text1"/>
          <w:sz w:val="21"/>
          <w:szCs w:val="21"/>
          <w:lang w:eastAsia="en-US"/>
        </w:rPr>
        <w:t>ession</w:t>
      </w:r>
      <w:r w:rsidR="001B5B8F">
        <w:rPr>
          <w:rFonts w:eastAsiaTheme="minorHAnsi"/>
          <w:color w:val="000000" w:themeColor="text1"/>
          <w:sz w:val="21"/>
          <w:szCs w:val="21"/>
          <w:lang w:eastAsia="en-US"/>
        </w:rPr>
        <w:t>.</w:t>
      </w:r>
      <w:r w:rsidR="0024706B" w:rsidRPr="0024706B">
        <w:rPr>
          <w:rFonts w:eastAsiaTheme="minorHAnsi"/>
          <w:color w:val="000000" w:themeColor="text1"/>
          <w:sz w:val="21"/>
          <w:szCs w:val="21"/>
          <w:vertAlign w:val="superscript"/>
          <w:lang w:eastAsia="en-US"/>
        </w:rPr>
        <w:t>6</w:t>
      </w:r>
      <w:r w:rsidR="001B5B8F">
        <w:rPr>
          <w:rFonts w:eastAsiaTheme="minorHAnsi"/>
          <w:color w:val="000000" w:themeColor="text1"/>
          <w:sz w:val="21"/>
          <w:szCs w:val="21"/>
          <w:lang w:eastAsia="en-US"/>
        </w:rPr>
        <w:t xml:space="preserve"> </w:t>
      </w:r>
      <w:r w:rsidR="001474C1" w:rsidRPr="001B5B8F">
        <w:rPr>
          <w:rFonts w:eastAsiaTheme="minorHAnsi"/>
          <w:color w:val="000000" w:themeColor="text1"/>
          <w:sz w:val="21"/>
          <w:szCs w:val="21"/>
          <w:lang w:eastAsia="en-US"/>
        </w:rPr>
        <w:t xml:space="preserve">Angiography and PCI on </w:t>
      </w:r>
      <w:r w:rsidR="003F2C48">
        <w:rPr>
          <w:rFonts w:eastAsiaTheme="minorHAnsi"/>
          <w:color w:val="000000" w:themeColor="text1"/>
          <w:sz w:val="21"/>
          <w:szCs w:val="21"/>
          <w:lang w:eastAsia="en-US"/>
        </w:rPr>
        <w:t>s</w:t>
      </w:r>
      <w:r w:rsidR="001474C1" w:rsidRPr="001B5B8F">
        <w:rPr>
          <w:rFonts w:eastAsiaTheme="minorHAnsi"/>
          <w:color w:val="000000" w:themeColor="text1"/>
          <w:sz w:val="21"/>
          <w:szCs w:val="21"/>
          <w:lang w:eastAsia="en-US"/>
        </w:rPr>
        <w:t xml:space="preserve">eparate </w:t>
      </w:r>
      <w:r w:rsidR="003F2C48">
        <w:rPr>
          <w:rFonts w:eastAsiaTheme="minorHAnsi"/>
          <w:color w:val="000000" w:themeColor="text1"/>
          <w:sz w:val="21"/>
          <w:szCs w:val="21"/>
          <w:lang w:eastAsia="en-US"/>
        </w:rPr>
        <w:t>d</w:t>
      </w:r>
      <w:r w:rsidR="001474C1" w:rsidRPr="001B5B8F">
        <w:rPr>
          <w:rFonts w:eastAsiaTheme="minorHAnsi"/>
          <w:color w:val="000000" w:themeColor="text1"/>
          <w:sz w:val="21"/>
          <w:szCs w:val="21"/>
          <w:lang w:eastAsia="en-US"/>
        </w:rPr>
        <w:t>ays</w:t>
      </w:r>
      <w:r w:rsidR="001B5B8F" w:rsidRPr="001B5B8F">
        <w:rPr>
          <w:rFonts w:eastAsiaTheme="minorHAnsi"/>
          <w:color w:val="000000" w:themeColor="text1"/>
          <w:sz w:val="21"/>
          <w:szCs w:val="21"/>
          <w:lang w:eastAsia="en-US"/>
        </w:rPr>
        <w:t xml:space="preserve"> was defined as </w:t>
      </w:r>
      <w:r w:rsidR="00553F8B">
        <w:rPr>
          <w:rFonts w:eastAsiaTheme="minorHAnsi"/>
          <w:color w:val="000000" w:themeColor="text1"/>
          <w:sz w:val="21"/>
          <w:szCs w:val="21"/>
          <w:lang w:eastAsia="en-US"/>
        </w:rPr>
        <w:t>s</w:t>
      </w:r>
      <w:r w:rsidR="001B5B8F" w:rsidRPr="001B5B8F">
        <w:rPr>
          <w:rFonts w:eastAsiaTheme="minorHAnsi"/>
          <w:color w:val="000000" w:themeColor="text1"/>
          <w:sz w:val="21"/>
          <w:szCs w:val="21"/>
          <w:lang w:eastAsia="en-US"/>
        </w:rPr>
        <w:t>taged PCI</w:t>
      </w:r>
      <w:r w:rsidR="001B5B8F">
        <w:rPr>
          <w:rFonts w:eastAsiaTheme="minorHAnsi"/>
          <w:color w:val="000000" w:themeColor="text1"/>
          <w:sz w:val="21"/>
          <w:szCs w:val="21"/>
          <w:lang w:eastAsia="en-US"/>
        </w:rPr>
        <w:t>.</w:t>
      </w:r>
      <w:r w:rsidR="001B5B8F" w:rsidRPr="001B5B8F">
        <w:rPr>
          <w:rFonts w:eastAsiaTheme="minorHAnsi"/>
          <w:color w:val="000000" w:themeColor="text1"/>
          <w:sz w:val="21"/>
          <w:szCs w:val="21"/>
          <w:lang w:eastAsia="en-US"/>
        </w:rPr>
        <w:t xml:space="preserve"> </w:t>
      </w:r>
      <w:r w:rsidRPr="001B5B8F">
        <w:rPr>
          <w:color w:val="000000" w:themeColor="text1"/>
          <w:sz w:val="21"/>
          <w:szCs w:val="21"/>
        </w:rPr>
        <w:t>P</w:t>
      </w:r>
      <w:r w:rsidR="008226D0" w:rsidRPr="001B5B8F">
        <w:rPr>
          <w:color w:val="000000" w:themeColor="text1"/>
          <w:sz w:val="21"/>
          <w:szCs w:val="21"/>
        </w:rPr>
        <w:t xml:space="preserve">atients who presented with ST-segment elevation, cardiogenic shock, </w:t>
      </w:r>
      <w:r w:rsidRPr="001B5B8F">
        <w:rPr>
          <w:color w:val="000000" w:themeColor="text1"/>
          <w:sz w:val="21"/>
          <w:szCs w:val="21"/>
        </w:rPr>
        <w:t xml:space="preserve">or </w:t>
      </w:r>
      <w:r w:rsidR="0082255E" w:rsidRPr="001B5B8F">
        <w:rPr>
          <w:color w:val="000000" w:themeColor="text1"/>
          <w:sz w:val="21"/>
          <w:szCs w:val="21"/>
        </w:rPr>
        <w:t>with an emergency indication for PCI</w:t>
      </w:r>
      <w:r w:rsidRPr="001B5B8F">
        <w:rPr>
          <w:color w:val="000000" w:themeColor="text1"/>
          <w:sz w:val="21"/>
          <w:szCs w:val="21"/>
        </w:rPr>
        <w:t xml:space="preserve"> were excluded</w:t>
      </w:r>
      <w:r w:rsidR="00A12940" w:rsidRPr="001B5B8F">
        <w:rPr>
          <w:color w:val="000000" w:themeColor="text1"/>
          <w:sz w:val="21"/>
          <w:szCs w:val="21"/>
        </w:rPr>
        <w:t>.</w:t>
      </w:r>
      <w:r w:rsidR="0082255E" w:rsidRPr="001B5B8F">
        <w:rPr>
          <w:color w:val="000000" w:themeColor="text1"/>
          <w:sz w:val="21"/>
          <w:szCs w:val="21"/>
        </w:rPr>
        <w:t xml:space="preserve"> Thus, only patients without </w:t>
      </w:r>
      <w:r w:rsidR="00A71FF7" w:rsidRPr="001B5B8F">
        <w:rPr>
          <w:color w:val="000000" w:themeColor="text1"/>
          <w:sz w:val="21"/>
          <w:szCs w:val="21"/>
        </w:rPr>
        <w:t xml:space="preserve">an </w:t>
      </w:r>
      <w:r w:rsidR="0082255E" w:rsidRPr="001B5B8F">
        <w:rPr>
          <w:color w:val="000000" w:themeColor="text1"/>
          <w:sz w:val="21"/>
          <w:szCs w:val="21"/>
        </w:rPr>
        <w:t>immediate clinical need for uLMS-PCI were included in the analysis</w:t>
      </w:r>
      <w:r w:rsidR="0097595E" w:rsidRPr="001B5B8F">
        <w:rPr>
          <w:color w:val="000000" w:themeColor="text1"/>
          <w:sz w:val="21"/>
          <w:szCs w:val="21"/>
        </w:rPr>
        <w:t xml:space="preserve"> to minimise confounding</w:t>
      </w:r>
      <w:r w:rsidR="0082255E" w:rsidRPr="001B5B8F">
        <w:rPr>
          <w:color w:val="000000" w:themeColor="text1"/>
          <w:sz w:val="21"/>
          <w:szCs w:val="21"/>
        </w:rPr>
        <w:t xml:space="preserve">. </w:t>
      </w:r>
      <w:r w:rsidRPr="001B5B8F">
        <w:rPr>
          <w:color w:val="000000" w:themeColor="text1"/>
          <w:sz w:val="21"/>
          <w:szCs w:val="21"/>
        </w:rPr>
        <w:t xml:space="preserve">Patients were also excluded if the ad-hoc field was </w:t>
      </w:r>
      <w:r w:rsidR="003F2C48">
        <w:rPr>
          <w:color w:val="000000" w:themeColor="text1"/>
          <w:sz w:val="21"/>
          <w:szCs w:val="21"/>
        </w:rPr>
        <w:t>blank</w:t>
      </w:r>
      <w:r w:rsidRPr="001B5B8F">
        <w:rPr>
          <w:color w:val="000000" w:themeColor="text1"/>
          <w:sz w:val="21"/>
          <w:szCs w:val="21"/>
        </w:rPr>
        <w:t>.</w:t>
      </w:r>
    </w:p>
    <w:p w14:paraId="4B9CB030" w14:textId="77777777" w:rsidR="004002DE" w:rsidRPr="002B456D" w:rsidRDefault="004002DE" w:rsidP="00FB1663">
      <w:pPr>
        <w:spacing w:line="480" w:lineRule="auto"/>
        <w:jc w:val="both"/>
        <w:rPr>
          <w:sz w:val="21"/>
          <w:szCs w:val="22"/>
        </w:rPr>
      </w:pPr>
    </w:p>
    <w:p w14:paraId="4B9CB031" w14:textId="77777777" w:rsidR="004002DE" w:rsidRPr="00116186" w:rsidRDefault="00AD34A8" w:rsidP="00FB1663">
      <w:pPr>
        <w:spacing w:line="480" w:lineRule="auto"/>
        <w:jc w:val="both"/>
        <w:rPr>
          <w:i/>
          <w:sz w:val="21"/>
          <w:szCs w:val="22"/>
        </w:rPr>
      </w:pPr>
      <w:r w:rsidRPr="00116186">
        <w:rPr>
          <w:i/>
          <w:sz w:val="21"/>
          <w:szCs w:val="22"/>
        </w:rPr>
        <w:t>S</w:t>
      </w:r>
      <w:r w:rsidR="00097810" w:rsidRPr="00116186">
        <w:rPr>
          <w:i/>
          <w:sz w:val="21"/>
          <w:szCs w:val="22"/>
        </w:rPr>
        <w:t>tudy setting and sources of data</w:t>
      </w:r>
    </w:p>
    <w:p w14:paraId="4B9CB032" w14:textId="77777777" w:rsidR="004002DE" w:rsidRPr="00116186" w:rsidRDefault="00AD34A8" w:rsidP="00FB1663">
      <w:pPr>
        <w:spacing w:line="480" w:lineRule="auto"/>
        <w:jc w:val="both"/>
        <w:rPr>
          <w:sz w:val="21"/>
          <w:szCs w:val="22"/>
        </w:rPr>
      </w:pPr>
      <w:r w:rsidRPr="00116186">
        <w:rPr>
          <w:sz w:val="21"/>
          <w:szCs w:val="22"/>
        </w:rPr>
        <w:t>Data on PCI practice</w:t>
      </w:r>
      <w:r w:rsidR="00CF21A5" w:rsidRPr="00116186">
        <w:rPr>
          <w:sz w:val="21"/>
          <w:szCs w:val="22"/>
        </w:rPr>
        <w:t xml:space="preserve"> </w:t>
      </w:r>
      <w:r w:rsidR="004273D0" w:rsidRPr="00116186">
        <w:rPr>
          <w:sz w:val="21"/>
          <w:szCs w:val="22"/>
        </w:rPr>
        <w:t>were</w:t>
      </w:r>
      <w:r w:rsidR="00CF21A5" w:rsidRPr="00116186">
        <w:rPr>
          <w:sz w:val="21"/>
          <w:szCs w:val="22"/>
        </w:rPr>
        <w:t xml:space="preserve"> obtained </w:t>
      </w:r>
      <w:r w:rsidRPr="00116186">
        <w:rPr>
          <w:sz w:val="21"/>
          <w:szCs w:val="22"/>
        </w:rPr>
        <w:t xml:space="preserve">from the </w:t>
      </w:r>
      <w:r w:rsidR="00D234C1">
        <w:rPr>
          <w:sz w:val="21"/>
          <w:szCs w:val="22"/>
        </w:rPr>
        <w:t xml:space="preserve">British Cardiovascular Intervention Society </w:t>
      </w:r>
      <w:r w:rsidR="00CC1B1D" w:rsidRPr="00116186">
        <w:rPr>
          <w:sz w:val="21"/>
          <w:szCs w:val="22"/>
        </w:rPr>
        <w:t xml:space="preserve">National PCI Audit </w:t>
      </w:r>
      <w:r w:rsidRPr="00116186">
        <w:rPr>
          <w:sz w:val="21"/>
          <w:szCs w:val="22"/>
        </w:rPr>
        <w:t xml:space="preserve">dataset </w:t>
      </w:r>
      <w:r w:rsidR="00B220BF" w:rsidRPr="00116186">
        <w:rPr>
          <w:sz w:val="21"/>
          <w:szCs w:val="22"/>
        </w:rPr>
        <w:t xml:space="preserve">which records </w:t>
      </w:r>
      <w:r w:rsidR="0082255E" w:rsidRPr="00116186">
        <w:rPr>
          <w:sz w:val="21"/>
          <w:szCs w:val="22"/>
        </w:rPr>
        <w:t xml:space="preserve">over 120 </w:t>
      </w:r>
      <w:r w:rsidRPr="00116186">
        <w:rPr>
          <w:sz w:val="21"/>
          <w:szCs w:val="22"/>
        </w:rPr>
        <w:t xml:space="preserve">clinical, procedural and outcomes variables </w:t>
      </w:r>
      <w:r w:rsidR="004273D0" w:rsidRPr="00116186">
        <w:rPr>
          <w:sz w:val="21"/>
          <w:szCs w:val="22"/>
        </w:rPr>
        <w:t>for every PCI performed in the UK, and thus approximately 100,000 new records are currently recorded each year</w:t>
      </w:r>
      <w:r w:rsidRPr="00116186">
        <w:rPr>
          <w:sz w:val="21"/>
          <w:szCs w:val="22"/>
        </w:rPr>
        <w:t xml:space="preserve">. </w:t>
      </w:r>
      <w:r w:rsidR="00C777A1" w:rsidRPr="00116186">
        <w:rPr>
          <w:sz w:val="21"/>
          <w:szCs w:val="22"/>
        </w:rPr>
        <w:t>Entry of all PCI procedures by UK interventional operators is mandated as part of their professional r</w:t>
      </w:r>
      <w:r w:rsidR="00CD0147" w:rsidRPr="00116186">
        <w:rPr>
          <w:sz w:val="21"/>
          <w:szCs w:val="22"/>
        </w:rPr>
        <w:t xml:space="preserve">evalidation. </w:t>
      </w:r>
      <w:r w:rsidR="0060138D" w:rsidRPr="00116186">
        <w:rPr>
          <w:sz w:val="21"/>
          <w:szCs w:val="22"/>
        </w:rPr>
        <w:t xml:space="preserve">The accuracy and quality of the BCIS dataset </w:t>
      </w:r>
      <w:r w:rsidR="00791C98" w:rsidRPr="00116186">
        <w:rPr>
          <w:sz w:val="21"/>
          <w:szCs w:val="22"/>
        </w:rPr>
        <w:t>has</w:t>
      </w:r>
      <w:r w:rsidR="00097810" w:rsidRPr="00116186">
        <w:rPr>
          <w:sz w:val="21"/>
          <w:szCs w:val="22"/>
        </w:rPr>
        <w:t xml:space="preserve"> previously been </w:t>
      </w:r>
      <w:r w:rsidR="00D75CCC" w:rsidRPr="00116186">
        <w:rPr>
          <w:sz w:val="21"/>
          <w:szCs w:val="22"/>
        </w:rPr>
        <w:t>described</w:t>
      </w:r>
      <w:r w:rsidR="009B13B4" w:rsidRPr="00116186">
        <w:rPr>
          <w:sz w:val="21"/>
          <w:szCs w:val="22"/>
        </w:rPr>
        <w:t>.</w:t>
      </w:r>
      <w:r w:rsidR="0024706B" w:rsidRPr="0024706B">
        <w:rPr>
          <w:sz w:val="21"/>
          <w:szCs w:val="22"/>
          <w:vertAlign w:val="superscript"/>
        </w:rPr>
        <w:t>7,8</w:t>
      </w:r>
      <w:r w:rsidR="0024706B">
        <w:rPr>
          <w:sz w:val="21"/>
          <w:szCs w:val="22"/>
        </w:rPr>
        <w:t xml:space="preserve"> </w:t>
      </w:r>
      <w:r w:rsidR="0096403B" w:rsidRPr="00116186">
        <w:rPr>
          <w:sz w:val="21"/>
          <w:szCs w:val="22"/>
        </w:rPr>
        <w:t>The study was approved by the BC</w:t>
      </w:r>
      <w:r w:rsidR="00553F8B">
        <w:rPr>
          <w:sz w:val="21"/>
          <w:szCs w:val="22"/>
        </w:rPr>
        <w:t>I</w:t>
      </w:r>
      <w:r w:rsidR="0096403B" w:rsidRPr="00116186">
        <w:rPr>
          <w:sz w:val="21"/>
          <w:szCs w:val="22"/>
        </w:rPr>
        <w:t>S data extraction group and by Healthcare Quality Improvement Partnership (HQIP) research ethics groups.</w:t>
      </w:r>
    </w:p>
    <w:p w14:paraId="4B9CB033" w14:textId="77777777" w:rsidR="0046248A" w:rsidRPr="00116186" w:rsidRDefault="0046248A" w:rsidP="004002DE">
      <w:pPr>
        <w:spacing w:line="480" w:lineRule="auto"/>
        <w:jc w:val="both"/>
        <w:rPr>
          <w:i/>
          <w:sz w:val="21"/>
          <w:szCs w:val="22"/>
          <w:highlight w:val="yellow"/>
        </w:rPr>
      </w:pPr>
    </w:p>
    <w:p w14:paraId="4B9CB034" w14:textId="77777777" w:rsidR="004002DE" w:rsidRPr="00F32322" w:rsidRDefault="00AD34A8" w:rsidP="00B743C5">
      <w:pPr>
        <w:spacing w:line="480" w:lineRule="auto"/>
        <w:jc w:val="both"/>
        <w:rPr>
          <w:i/>
          <w:sz w:val="21"/>
          <w:szCs w:val="21"/>
        </w:rPr>
      </w:pPr>
      <w:r w:rsidRPr="00F32322">
        <w:rPr>
          <w:i/>
          <w:sz w:val="21"/>
          <w:szCs w:val="21"/>
        </w:rPr>
        <w:t>Study definitions</w:t>
      </w:r>
    </w:p>
    <w:p w14:paraId="4B9CB035" w14:textId="77777777" w:rsidR="00875AE0" w:rsidRPr="00F32322" w:rsidRDefault="00AD34A8" w:rsidP="00DA0FF0">
      <w:pPr>
        <w:spacing w:line="480" w:lineRule="auto"/>
        <w:jc w:val="both"/>
        <w:rPr>
          <w:sz w:val="21"/>
          <w:szCs w:val="21"/>
        </w:rPr>
      </w:pPr>
      <w:r w:rsidRPr="00F32322">
        <w:rPr>
          <w:sz w:val="21"/>
          <w:szCs w:val="21"/>
        </w:rPr>
        <w:t xml:space="preserve">Study definitions were used as in the BCIS </w:t>
      </w:r>
      <w:r w:rsidR="0003348C" w:rsidRPr="00F32322">
        <w:rPr>
          <w:sz w:val="21"/>
          <w:szCs w:val="21"/>
        </w:rPr>
        <w:t>National PCI Audit</w:t>
      </w:r>
      <w:r w:rsidR="00CD1451" w:rsidRPr="00F32322">
        <w:rPr>
          <w:sz w:val="21"/>
          <w:szCs w:val="21"/>
        </w:rPr>
        <w:t xml:space="preserve"> dataset</w:t>
      </w:r>
      <w:r w:rsidR="0024706B">
        <w:rPr>
          <w:sz w:val="21"/>
          <w:szCs w:val="21"/>
        </w:rPr>
        <w:t>.</w:t>
      </w:r>
      <w:r w:rsidR="0024706B" w:rsidRPr="0024706B">
        <w:rPr>
          <w:sz w:val="21"/>
          <w:szCs w:val="21"/>
          <w:vertAlign w:val="superscript"/>
        </w:rPr>
        <w:t>6</w:t>
      </w:r>
      <w:r w:rsidR="0024706B">
        <w:rPr>
          <w:sz w:val="21"/>
          <w:szCs w:val="21"/>
        </w:rPr>
        <w:t xml:space="preserve"> </w:t>
      </w:r>
      <w:r w:rsidR="001E7B0C" w:rsidRPr="00F32322">
        <w:rPr>
          <w:sz w:val="21"/>
          <w:szCs w:val="21"/>
        </w:rPr>
        <w:t xml:space="preserve">Pre- or post-PCI disease severity was defined as </w:t>
      </w:r>
      <w:r w:rsidR="00CF21A5" w:rsidRPr="00F32322">
        <w:rPr>
          <w:sz w:val="21"/>
          <w:szCs w:val="21"/>
        </w:rPr>
        <w:t xml:space="preserve">vessels with </w:t>
      </w:r>
      <w:r w:rsidR="001E7B0C" w:rsidRPr="00F32322">
        <w:rPr>
          <w:sz w:val="21"/>
          <w:szCs w:val="21"/>
        </w:rPr>
        <w:t xml:space="preserve">a stenosis </w:t>
      </w:r>
      <w:r w:rsidR="001E7B0C" w:rsidRPr="00F32322">
        <w:rPr>
          <w:rFonts w:ascii="Symbol" w:hAnsi="Symbol"/>
          <w:sz w:val="21"/>
          <w:szCs w:val="21"/>
        </w:rPr>
        <w:sym w:font="Symbol" w:char="F0B3"/>
      </w:r>
      <w:r w:rsidR="001E7B0C" w:rsidRPr="00F32322">
        <w:rPr>
          <w:sz w:val="21"/>
          <w:szCs w:val="21"/>
        </w:rPr>
        <w:t xml:space="preserve">70% in the case of the LAD, circumflex or right coronary arteries, or </w:t>
      </w:r>
      <w:r w:rsidR="001E7B0C" w:rsidRPr="00F32322">
        <w:rPr>
          <w:rFonts w:ascii="Symbol" w:hAnsi="Symbol"/>
          <w:sz w:val="21"/>
          <w:szCs w:val="21"/>
        </w:rPr>
        <w:sym w:font="Symbol" w:char="F0B3"/>
      </w:r>
      <w:r w:rsidR="001E7B0C" w:rsidRPr="00F32322">
        <w:rPr>
          <w:sz w:val="21"/>
          <w:szCs w:val="21"/>
        </w:rPr>
        <w:t xml:space="preserve">50% in the case of the left main artery. </w:t>
      </w:r>
      <w:r w:rsidR="0003348C" w:rsidRPr="00F32322">
        <w:rPr>
          <w:sz w:val="21"/>
          <w:szCs w:val="21"/>
        </w:rPr>
        <w:t xml:space="preserve">Chronic </w:t>
      </w:r>
      <w:r w:rsidR="00E4499F" w:rsidRPr="00F32322">
        <w:rPr>
          <w:sz w:val="21"/>
          <w:szCs w:val="21"/>
        </w:rPr>
        <w:t>kidney disease</w:t>
      </w:r>
      <w:r w:rsidR="0003348C" w:rsidRPr="00F32322">
        <w:rPr>
          <w:sz w:val="21"/>
          <w:szCs w:val="21"/>
        </w:rPr>
        <w:t xml:space="preserve"> </w:t>
      </w:r>
      <w:r w:rsidR="00CF21A5" w:rsidRPr="00F32322">
        <w:rPr>
          <w:sz w:val="21"/>
          <w:szCs w:val="21"/>
        </w:rPr>
        <w:t>was</w:t>
      </w:r>
      <w:r w:rsidR="0003348C" w:rsidRPr="00F32322">
        <w:rPr>
          <w:sz w:val="21"/>
          <w:szCs w:val="21"/>
        </w:rPr>
        <w:t xml:space="preserve"> defined as chronic dialysis, history of renal transplant or a creatinine &gt;200umol/l. </w:t>
      </w:r>
      <w:r w:rsidRPr="00F32322">
        <w:rPr>
          <w:sz w:val="21"/>
          <w:szCs w:val="21"/>
        </w:rPr>
        <w:t>The clinical outcomes of interest were in-hospita</w:t>
      </w:r>
      <w:r w:rsidRPr="00F32322">
        <w:rPr>
          <w:sz w:val="21"/>
          <w:szCs w:val="21"/>
        </w:rPr>
        <w:t>l mortality, in-hospital MACCE</w:t>
      </w:r>
      <w:r w:rsidR="00BF41D7" w:rsidRPr="00F32322">
        <w:rPr>
          <w:sz w:val="21"/>
          <w:szCs w:val="21"/>
        </w:rPr>
        <w:t xml:space="preserve"> (</w:t>
      </w:r>
      <w:r w:rsidRPr="00F32322">
        <w:rPr>
          <w:sz w:val="21"/>
          <w:szCs w:val="21"/>
        </w:rPr>
        <w:t xml:space="preserve">defined as </w:t>
      </w:r>
      <w:r w:rsidR="00BF41D7" w:rsidRPr="00F32322">
        <w:rPr>
          <w:sz w:val="21"/>
          <w:szCs w:val="21"/>
        </w:rPr>
        <w:t xml:space="preserve">a composite of </w:t>
      </w:r>
      <w:r w:rsidRPr="00F32322">
        <w:rPr>
          <w:sz w:val="21"/>
          <w:szCs w:val="21"/>
        </w:rPr>
        <w:t xml:space="preserve">death, </w:t>
      </w:r>
      <w:r w:rsidR="00BF41D7" w:rsidRPr="00F32322">
        <w:rPr>
          <w:sz w:val="21"/>
          <w:szCs w:val="21"/>
        </w:rPr>
        <w:t>peri-procedural</w:t>
      </w:r>
      <w:r w:rsidRPr="00F32322">
        <w:rPr>
          <w:sz w:val="21"/>
          <w:szCs w:val="21"/>
        </w:rPr>
        <w:t xml:space="preserve"> CVA or </w:t>
      </w:r>
      <w:r w:rsidR="00BF41D7" w:rsidRPr="00F32322">
        <w:rPr>
          <w:sz w:val="21"/>
          <w:szCs w:val="21"/>
        </w:rPr>
        <w:t xml:space="preserve">peri-procedural </w:t>
      </w:r>
      <w:r w:rsidRPr="00F32322">
        <w:rPr>
          <w:sz w:val="21"/>
          <w:szCs w:val="21"/>
        </w:rPr>
        <w:t>MI</w:t>
      </w:r>
      <w:r w:rsidR="00BF41D7" w:rsidRPr="00F32322">
        <w:rPr>
          <w:sz w:val="21"/>
          <w:szCs w:val="21"/>
        </w:rPr>
        <w:t xml:space="preserve">), in-hospital bleeding (defined as either gastrointestinal bleeding, intra-cerebral bleeding, retroperitoneal </w:t>
      </w:r>
      <w:r w:rsidR="00BF41D7" w:rsidRPr="00F32322">
        <w:rPr>
          <w:sz w:val="21"/>
          <w:szCs w:val="21"/>
        </w:rPr>
        <w:lastRenderedPageBreak/>
        <w:t xml:space="preserve">haematoma, blood or platelet transfusion, access site haemorrhage, or an arterial access site complication requiring surgery), and an acute coronary procedural complication (defined as a composite of no/slow flow, coronary perforation, coronary dissection, shock induction, emergency CABG and major side-branch loss).  </w:t>
      </w:r>
      <w:r w:rsidR="00E95140" w:rsidRPr="00F32322">
        <w:rPr>
          <w:color w:val="333333"/>
          <w:sz w:val="21"/>
          <w:szCs w:val="21"/>
          <w:shd w:val="clear" w:color="auto" w:fill="FFFFFF"/>
        </w:rPr>
        <w:t>Peri-</w:t>
      </w:r>
      <w:r w:rsidR="00E95140" w:rsidRPr="00553F8B">
        <w:rPr>
          <w:color w:val="000000" w:themeColor="text1"/>
          <w:sz w:val="21"/>
          <w:szCs w:val="21"/>
          <w:shd w:val="clear" w:color="auto" w:fill="FFFFFF"/>
        </w:rPr>
        <w:t>procedural MI is defined in the BCIS dataset as “a rise of more than 3 times the 99</w:t>
      </w:r>
      <w:r w:rsidR="00E95140" w:rsidRPr="00553F8B">
        <w:rPr>
          <w:color w:val="000000" w:themeColor="text1"/>
          <w:sz w:val="21"/>
          <w:szCs w:val="21"/>
          <w:shd w:val="clear" w:color="auto" w:fill="FFFFFF"/>
          <w:vertAlign w:val="superscript"/>
        </w:rPr>
        <w:t>th</w:t>
      </w:r>
      <w:r w:rsidR="00E95140" w:rsidRPr="00553F8B">
        <w:rPr>
          <w:color w:val="000000" w:themeColor="text1"/>
          <w:sz w:val="21"/>
          <w:szCs w:val="21"/>
          <w:shd w:val="clear" w:color="auto" w:fill="FFFFFF"/>
        </w:rPr>
        <w:t xml:space="preserve"> percentile of the upper reference limit of a troponin biomarker. </w:t>
      </w:r>
    </w:p>
    <w:p w14:paraId="4B9CB036" w14:textId="77777777" w:rsidR="0009386B" w:rsidRPr="00116186" w:rsidRDefault="0009386B" w:rsidP="004002DE">
      <w:pPr>
        <w:spacing w:line="480" w:lineRule="auto"/>
        <w:jc w:val="both"/>
        <w:rPr>
          <w:sz w:val="21"/>
          <w:szCs w:val="21"/>
          <w:highlight w:val="yellow"/>
        </w:rPr>
      </w:pPr>
    </w:p>
    <w:p w14:paraId="4B9CB037" w14:textId="77777777" w:rsidR="004002DE" w:rsidRPr="00F32322" w:rsidRDefault="00AD34A8" w:rsidP="00946B51">
      <w:pPr>
        <w:spacing w:line="480" w:lineRule="auto"/>
        <w:jc w:val="both"/>
        <w:rPr>
          <w:i/>
          <w:sz w:val="21"/>
          <w:szCs w:val="21"/>
        </w:rPr>
      </w:pPr>
      <w:r w:rsidRPr="00F32322">
        <w:rPr>
          <w:i/>
          <w:sz w:val="21"/>
          <w:szCs w:val="21"/>
        </w:rPr>
        <w:t>Data analyses</w:t>
      </w:r>
    </w:p>
    <w:p w14:paraId="4B9CB038" w14:textId="77777777" w:rsidR="005D1DA5" w:rsidRPr="005D1DA5" w:rsidRDefault="00AD34A8" w:rsidP="005D1DA5">
      <w:pPr>
        <w:spacing w:line="480" w:lineRule="auto"/>
        <w:jc w:val="both"/>
        <w:rPr>
          <w:sz w:val="21"/>
          <w:szCs w:val="21"/>
        </w:rPr>
      </w:pPr>
      <w:r w:rsidRPr="005D1DA5">
        <w:rPr>
          <w:sz w:val="21"/>
          <w:szCs w:val="21"/>
        </w:rPr>
        <w:t>Statistical analysis was performed using the R coding environment (Open Source, v</w:t>
      </w:r>
      <w:r w:rsidRPr="005D1DA5">
        <w:rPr>
          <w:color w:val="000000" w:themeColor="text1"/>
          <w:sz w:val="21"/>
          <w:szCs w:val="21"/>
        </w:rPr>
        <w:t>3.6.2</w:t>
      </w:r>
      <w:r w:rsidRPr="005D1DA5">
        <w:rPr>
          <w:sz w:val="21"/>
          <w:szCs w:val="21"/>
        </w:rPr>
        <w:t xml:space="preserve">). Multiple imputations were carried out using the </w:t>
      </w:r>
      <w:r w:rsidRPr="005D1DA5">
        <w:rPr>
          <w:i/>
          <w:sz w:val="21"/>
          <w:szCs w:val="21"/>
        </w:rPr>
        <w:t xml:space="preserve">mice </w:t>
      </w:r>
      <w:r w:rsidRPr="005D1DA5">
        <w:rPr>
          <w:sz w:val="21"/>
          <w:szCs w:val="21"/>
        </w:rPr>
        <w:t>package to reduce the potential bias from missing data, assuming missingness completely at random mechanisms. We used chained equations to impute the data for all variables with missing information an</w:t>
      </w:r>
      <w:r w:rsidRPr="005D1DA5">
        <w:rPr>
          <w:sz w:val="21"/>
          <w:szCs w:val="21"/>
        </w:rPr>
        <w:t>d generated 5 datasets to be used in the analyse</w:t>
      </w:r>
      <w:r w:rsidR="003E0158">
        <w:rPr>
          <w:sz w:val="21"/>
          <w:szCs w:val="21"/>
        </w:rPr>
        <w:t xml:space="preserve">s </w:t>
      </w:r>
      <w:r w:rsidR="003E0158" w:rsidRPr="00F32322">
        <w:rPr>
          <w:sz w:val="21"/>
          <w:szCs w:val="22"/>
        </w:rPr>
        <w:t>(Supplementary Table 1)</w:t>
      </w:r>
      <w:r w:rsidRPr="005D1DA5">
        <w:rPr>
          <w:sz w:val="21"/>
          <w:szCs w:val="21"/>
        </w:rPr>
        <w:t>. We examined the baseline and procedural characteristics of participants by ad-hoc status. We explored crude baseline comorbidities using a Chi-squared test for categorical variables</w:t>
      </w:r>
      <w:r w:rsidRPr="005D1DA5">
        <w:rPr>
          <w:sz w:val="21"/>
          <w:szCs w:val="21"/>
        </w:rPr>
        <w:t xml:space="preserve"> and the Wilcoxon-Mann-Whitney test for continuous variables.</w:t>
      </w:r>
      <w:r>
        <w:rPr>
          <w:sz w:val="21"/>
          <w:szCs w:val="21"/>
        </w:rPr>
        <w:t xml:space="preserve"> </w:t>
      </w:r>
      <w:r w:rsidRPr="005D1DA5">
        <w:rPr>
          <w:sz w:val="21"/>
          <w:szCs w:val="21"/>
        </w:rPr>
        <w:t>A multiple logistic regression model was developed to identify the association of in-hospital MACE or in-hospital mortality with ad-hoc status in all comer PCI and the subgroup of LMS-PCI. The c</w:t>
      </w:r>
      <w:r w:rsidRPr="005D1DA5">
        <w:rPr>
          <w:sz w:val="21"/>
          <w:szCs w:val="21"/>
        </w:rPr>
        <w:t>o-variates included in the model were age &gt;80 years, gender, acute coronary syndrome (ACS) status, previous myocardial infarction (MI), previous coronary artery bypass grafting (CABG), previous PCI, diabetes, ejection fraction (EF) &lt;30%, 3-vessel PCI, chro</w:t>
      </w:r>
      <w:r w:rsidRPr="005D1DA5">
        <w:rPr>
          <w:sz w:val="21"/>
          <w:szCs w:val="21"/>
        </w:rPr>
        <w:t>nic total occlusion PCI, rotational atherectomy, mechanical left ventricular (LV) support, hypertension, stroke, peripheral vascular disease (PVD), valvular heart disease and history of renal disease.</w:t>
      </w:r>
      <w:r>
        <w:rPr>
          <w:sz w:val="21"/>
          <w:szCs w:val="21"/>
        </w:rPr>
        <w:t xml:space="preserve"> </w:t>
      </w:r>
      <w:r w:rsidRPr="005D1DA5">
        <w:rPr>
          <w:sz w:val="21"/>
          <w:szCs w:val="21"/>
        </w:rPr>
        <w:t>Next, we focused on the association of ad-hoc status in</w:t>
      </w:r>
      <w:r w:rsidRPr="005D1DA5">
        <w:rPr>
          <w:sz w:val="21"/>
          <w:szCs w:val="21"/>
        </w:rPr>
        <w:t xml:space="preserve"> LMS-PCI. We first examined the association of baseline co-variates with ad-hoc status in a multiple logistic regression model. This included age &gt;80 years, gender, ACS status, previous MI, previous PCI, diabetes, EF &lt;30%, number of diseased vessels, 3-ves</w:t>
      </w:r>
      <w:r w:rsidRPr="005D1DA5">
        <w:rPr>
          <w:sz w:val="21"/>
          <w:szCs w:val="21"/>
        </w:rPr>
        <w:t>sel PCI, GPIIBIIA inhibitor use, rotational atherectomy, mechanical LV support, hypertension, peripheral vascular disease, valvular heart disease, history of renal disease and femoral access.</w:t>
      </w:r>
      <w:r>
        <w:rPr>
          <w:sz w:val="21"/>
          <w:szCs w:val="21"/>
        </w:rPr>
        <w:t xml:space="preserve"> </w:t>
      </w:r>
      <w:r w:rsidRPr="005D1DA5">
        <w:rPr>
          <w:sz w:val="21"/>
          <w:szCs w:val="21"/>
        </w:rPr>
        <w:t>To examine the influence of ad-hoc status on LMS-PCI outcomes, w</w:t>
      </w:r>
      <w:r w:rsidRPr="005D1DA5">
        <w:rPr>
          <w:sz w:val="21"/>
          <w:szCs w:val="21"/>
        </w:rPr>
        <w:t>e built on and included the previously described baseline model to investigate the independent odds of periprocedural MI, emergency PCI, transfusion, tamponade, stroke, GI bleed, acute kidney injury, vascular complications, major bleed, length of stay, slo</w:t>
      </w:r>
      <w:r w:rsidRPr="005D1DA5">
        <w:rPr>
          <w:sz w:val="21"/>
          <w:szCs w:val="21"/>
        </w:rPr>
        <w:t>w flow, side</w:t>
      </w:r>
      <w:r>
        <w:rPr>
          <w:sz w:val="21"/>
          <w:szCs w:val="21"/>
        </w:rPr>
        <w:t>-</w:t>
      </w:r>
      <w:r w:rsidRPr="005D1DA5">
        <w:rPr>
          <w:sz w:val="21"/>
          <w:szCs w:val="21"/>
        </w:rPr>
        <w:t xml:space="preserve">branch loss, dissection, perforation, shock induction, any complication, in-hospital death and In-hospital MACE.  Finally, a subgroup sensitivity </w:t>
      </w:r>
      <w:r w:rsidRPr="005D1DA5">
        <w:rPr>
          <w:sz w:val="21"/>
          <w:szCs w:val="21"/>
        </w:rPr>
        <w:lastRenderedPageBreak/>
        <w:t>analysis of in-hospital MACE was carried out for high</w:t>
      </w:r>
      <w:r w:rsidR="003E0158">
        <w:rPr>
          <w:sz w:val="21"/>
          <w:szCs w:val="21"/>
        </w:rPr>
        <w:t>-</w:t>
      </w:r>
      <w:r w:rsidRPr="005D1DA5">
        <w:rPr>
          <w:sz w:val="21"/>
          <w:szCs w:val="21"/>
        </w:rPr>
        <w:t xml:space="preserve">risk groups, defined as 3-vessel PCI </w:t>
      </w:r>
      <w:r w:rsidRPr="005D1DA5">
        <w:rPr>
          <w:sz w:val="21"/>
          <w:szCs w:val="21"/>
        </w:rPr>
        <w:t>(3V-PCI), ACS, EF&lt;30, female gender, and mechanical LV support use using similar methodology to above, accounting for interaction between these variables and in-hospital MACE.</w:t>
      </w:r>
    </w:p>
    <w:p w14:paraId="4B9CB039" w14:textId="77777777" w:rsidR="006108BF" w:rsidRPr="002B456D" w:rsidRDefault="006108BF" w:rsidP="007605FB">
      <w:pPr>
        <w:pStyle w:val="PlainText"/>
        <w:spacing w:line="480" w:lineRule="auto"/>
        <w:jc w:val="both"/>
        <w:rPr>
          <w:rFonts w:ascii="Times New Roman" w:hAnsi="Times New Roman"/>
          <w:sz w:val="21"/>
          <w:szCs w:val="22"/>
        </w:rPr>
      </w:pPr>
    </w:p>
    <w:p w14:paraId="4B9CB03A" w14:textId="77777777" w:rsidR="00F433A2" w:rsidRPr="002B456D" w:rsidRDefault="00AD34A8" w:rsidP="009F4611">
      <w:pPr>
        <w:spacing w:line="480" w:lineRule="auto"/>
        <w:rPr>
          <w:b/>
          <w:sz w:val="32"/>
        </w:rPr>
      </w:pPr>
      <w:r w:rsidRPr="002B456D">
        <w:rPr>
          <w:b/>
          <w:sz w:val="32"/>
        </w:rPr>
        <w:t>Re</w:t>
      </w:r>
      <w:r w:rsidR="000E0848" w:rsidRPr="002B456D">
        <w:rPr>
          <w:b/>
          <w:sz w:val="32"/>
        </w:rPr>
        <w:t>sults</w:t>
      </w:r>
    </w:p>
    <w:p w14:paraId="4B9CB03B" w14:textId="77777777" w:rsidR="009F4611" w:rsidRDefault="00AD34A8" w:rsidP="009F4611">
      <w:pPr>
        <w:spacing w:line="480" w:lineRule="auto"/>
        <w:rPr>
          <w:bCs/>
          <w:i/>
          <w:iCs/>
          <w:sz w:val="21"/>
          <w:szCs w:val="21"/>
        </w:rPr>
      </w:pPr>
      <w:r w:rsidRPr="002B456D">
        <w:rPr>
          <w:bCs/>
          <w:i/>
          <w:iCs/>
          <w:sz w:val="21"/>
          <w:szCs w:val="21"/>
        </w:rPr>
        <w:t>uLMS-PCI crude numbers and trend</w:t>
      </w:r>
      <w:r w:rsidR="0097595E">
        <w:rPr>
          <w:bCs/>
          <w:i/>
          <w:iCs/>
          <w:sz w:val="21"/>
          <w:szCs w:val="21"/>
        </w:rPr>
        <w:t>s</w:t>
      </w:r>
      <w:r w:rsidRPr="002B456D">
        <w:rPr>
          <w:bCs/>
          <w:i/>
          <w:iCs/>
          <w:sz w:val="21"/>
          <w:szCs w:val="21"/>
        </w:rPr>
        <w:t xml:space="preserve"> in </w:t>
      </w:r>
      <w:r w:rsidR="00A60770" w:rsidRPr="002B456D">
        <w:rPr>
          <w:bCs/>
          <w:i/>
          <w:iCs/>
          <w:sz w:val="21"/>
          <w:szCs w:val="21"/>
        </w:rPr>
        <w:t xml:space="preserve">the </w:t>
      </w:r>
      <w:r w:rsidRPr="002B456D">
        <w:rPr>
          <w:bCs/>
          <w:i/>
          <w:iCs/>
          <w:sz w:val="21"/>
          <w:szCs w:val="21"/>
        </w:rPr>
        <w:t>United King</w:t>
      </w:r>
      <w:r w:rsidR="00A60770" w:rsidRPr="002B456D">
        <w:rPr>
          <w:bCs/>
          <w:i/>
          <w:iCs/>
          <w:sz w:val="21"/>
          <w:szCs w:val="21"/>
        </w:rPr>
        <w:t>d</w:t>
      </w:r>
      <w:r w:rsidRPr="002B456D">
        <w:rPr>
          <w:bCs/>
          <w:i/>
          <w:iCs/>
          <w:sz w:val="21"/>
          <w:szCs w:val="21"/>
        </w:rPr>
        <w:t>om 200</w:t>
      </w:r>
      <w:r w:rsidR="0097595E">
        <w:rPr>
          <w:bCs/>
          <w:i/>
          <w:iCs/>
          <w:sz w:val="21"/>
          <w:szCs w:val="21"/>
        </w:rPr>
        <w:t>6</w:t>
      </w:r>
      <w:r w:rsidRPr="002B456D">
        <w:rPr>
          <w:bCs/>
          <w:i/>
          <w:iCs/>
          <w:sz w:val="21"/>
          <w:szCs w:val="21"/>
        </w:rPr>
        <w:t>-201</w:t>
      </w:r>
      <w:r w:rsidR="0097595E">
        <w:rPr>
          <w:bCs/>
          <w:i/>
          <w:iCs/>
          <w:sz w:val="21"/>
          <w:szCs w:val="21"/>
        </w:rPr>
        <w:t>8</w:t>
      </w:r>
    </w:p>
    <w:p w14:paraId="4B9CB03C" w14:textId="77777777" w:rsidR="002B456D" w:rsidRDefault="00AD34A8" w:rsidP="00D72AE9">
      <w:pPr>
        <w:spacing w:line="480" w:lineRule="auto"/>
        <w:jc w:val="both"/>
        <w:rPr>
          <w:bCs/>
          <w:sz w:val="21"/>
          <w:szCs w:val="21"/>
        </w:rPr>
      </w:pPr>
      <w:r w:rsidRPr="0097595E">
        <w:rPr>
          <w:bCs/>
          <w:sz w:val="21"/>
          <w:szCs w:val="21"/>
        </w:rPr>
        <w:t>Betwe</w:t>
      </w:r>
      <w:r w:rsidRPr="0097595E">
        <w:rPr>
          <w:bCs/>
          <w:sz w:val="21"/>
          <w:szCs w:val="21"/>
        </w:rPr>
        <w:t xml:space="preserve">en </w:t>
      </w:r>
      <w:r w:rsidRPr="0097595E">
        <w:rPr>
          <w:sz w:val="21"/>
          <w:szCs w:val="21"/>
        </w:rPr>
        <w:t>January 1</w:t>
      </w:r>
      <w:r w:rsidRPr="0097595E">
        <w:rPr>
          <w:sz w:val="21"/>
          <w:szCs w:val="21"/>
          <w:vertAlign w:val="superscript"/>
        </w:rPr>
        <w:t>st</w:t>
      </w:r>
      <w:r w:rsidRPr="0097595E">
        <w:rPr>
          <w:sz w:val="21"/>
          <w:szCs w:val="21"/>
        </w:rPr>
        <w:t xml:space="preserve"> 2006 and March 31</w:t>
      </w:r>
      <w:r w:rsidRPr="0097595E">
        <w:rPr>
          <w:sz w:val="21"/>
          <w:szCs w:val="21"/>
          <w:vertAlign w:val="superscript"/>
        </w:rPr>
        <w:t>st</w:t>
      </w:r>
      <w:r w:rsidRPr="0097595E">
        <w:rPr>
          <w:sz w:val="21"/>
          <w:szCs w:val="21"/>
        </w:rPr>
        <w:t xml:space="preserve"> 2018, 8,574 uLMS-PCI procedures were undertaken in the United Kingdom. Of this, </w:t>
      </w:r>
      <w:r>
        <w:rPr>
          <w:sz w:val="21"/>
          <w:szCs w:val="21"/>
        </w:rPr>
        <w:t xml:space="preserve">a total of </w:t>
      </w:r>
      <w:r w:rsidRPr="0097595E">
        <w:rPr>
          <w:sz w:val="21"/>
          <w:szCs w:val="21"/>
        </w:rPr>
        <w:t xml:space="preserve">2,837 (33.1%) procedures were undertaken on an ad-hoc basis. </w:t>
      </w:r>
      <w:r>
        <w:rPr>
          <w:sz w:val="21"/>
          <w:szCs w:val="21"/>
        </w:rPr>
        <w:t>However, over</w:t>
      </w:r>
      <w:r w:rsidRPr="0097595E">
        <w:rPr>
          <w:sz w:val="21"/>
          <w:szCs w:val="21"/>
        </w:rPr>
        <w:t xml:space="preserve"> the study perio</w:t>
      </w:r>
      <w:r>
        <w:rPr>
          <w:sz w:val="21"/>
          <w:szCs w:val="21"/>
        </w:rPr>
        <w:t>d</w:t>
      </w:r>
      <w:r w:rsidRPr="0097595E">
        <w:rPr>
          <w:sz w:val="21"/>
          <w:szCs w:val="21"/>
        </w:rPr>
        <w:t>, ad-hoc PCI increased significantly fr</w:t>
      </w:r>
      <w:r w:rsidRPr="0097595E">
        <w:rPr>
          <w:sz w:val="21"/>
          <w:szCs w:val="21"/>
        </w:rPr>
        <w:t>om 25.8% in 2006 to 42.8% (p&lt;0.001 for trend, Figure 1 left panel). This change was driven mainly by an increa</w:t>
      </w:r>
      <w:r>
        <w:rPr>
          <w:sz w:val="21"/>
          <w:szCs w:val="21"/>
        </w:rPr>
        <w:t>s</w:t>
      </w:r>
      <w:r w:rsidRPr="0097595E">
        <w:rPr>
          <w:sz w:val="21"/>
          <w:szCs w:val="21"/>
        </w:rPr>
        <w:t>e in ad-hoc inte</w:t>
      </w:r>
      <w:r>
        <w:rPr>
          <w:sz w:val="21"/>
          <w:szCs w:val="21"/>
        </w:rPr>
        <w:t>rvention within the stable angina sub-group (Figure 1</w:t>
      </w:r>
      <w:r w:rsidR="00EC55FE">
        <w:rPr>
          <w:sz w:val="21"/>
          <w:szCs w:val="21"/>
        </w:rPr>
        <w:t xml:space="preserve"> right panel</w:t>
      </w:r>
      <w:r>
        <w:rPr>
          <w:sz w:val="21"/>
          <w:szCs w:val="21"/>
        </w:rPr>
        <w:t xml:space="preserve">, p&lt;0.001 for trend). </w:t>
      </w:r>
      <w:r w:rsidR="00EC55FE">
        <w:rPr>
          <w:sz w:val="21"/>
          <w:szCs w:val="21"/>
        </w:rPr>
        <w:t>The predictors of intervening on an ad-hoc basis are presented in Figure 2. An ACS presentation was strongly predictive of ad-hoc intervention (OR 2.18, 95% confidence interval 2.54-3.11). Conversely, rotational atherectomy</w:t>
      </w:r>
      <w:r w:rsidR="00C45C40">
        <w:rPr>
          <w:sz w:val="21"/>
          <w:szCs w:val="21"/>
        </w:rPr>
        <w:t xml:space="preserve"> (OR 0.64, 95% confidence interval 0.55-0.74). </w:t>
      </w:r>
      <w:r w:rsidR="00EC55FE">
        <w:rPr>
          <w:sz w:val="21"/>
          <w:szCs w:val="21"/>
        </w:rPr>
        <w:t xml:space="preserve">three vessel PCI </w:t>
      </w:r>
      <w:r w:rsidR="00C45C40">
        <w:rPr>
          <w:sz w:val="21"/>
          <w:szCs w:val="21"/>
        </w:rPr>
        <w:t xml:space="preserve">(OR 0.88, 95% confidence interval 0.80-0.98). </w:t>
      </w:r>
      <w:r w:rsidR="00EC55FE">
        <w:rPr>
          <w:sz w:val="21"/>
          <w:szCs w:val="21"/>
        </w:rPr>
        <w:t xml:space="preserve">and femoral access </w:t>
      </w:r>
      <w:r w:rsidR="00C45C40">
        <w:rPr>
          <w:sz w:val="21"/>
          <w:szCs w:val="21"/>
        </w:rPr>
        <w:t>(OR 0.70, 95% confidence interval 0.63-0.77)</w:t>
      </w:r>
      <w:r w:rsidR="00553F8B">
        <w:rPr>
          <w:sz w:val="21"/>
          <w:szCs w:val="21"/>
        </w:rPr>
        <w:t xml:space="preserve"> </w:t>
      </w:r>
      <w:r w:rsidR="00EC55FE">
        <w:rPr>
          <w:sz w:val="21"/>
          <w:szCs w:val="21"/>
        </w:rPr>
        <w:t xml:space="preserve">were associated with a lower likelihood of ad-hoc intervention. </w:t>
      </w:r>
    </w:p>
    <w:p w14:paraId="4B9CB03D" w14:textId="77777777" w:rsidR="0097595E" w:rsidRPr="002B456D" w:rsidRDefault="0097595E" w:rsidP="00D72AE9">
      <w:pPr>
        <w:spacing w:line="480" w:lineRule="auto"/>
        <w:jc w:val="both"/>
        <w:rPr>
          <w:bCs/>
          <w:sz w:val="21"/>
          <w:szCs w:val="21"/>
        </w:rPr>
      </w:pPr>
    </w:p>
    <w:p w14:paraId="4B9CB03E" w14:textId="77777777" w:rsidR="00A60770" w:rsidRDefault="00AD34A8" w:rsidP="00D72AE9">
      <w:pPr>
        <w:spacing w:line="480" w:lineRule="auto"/>
        <w:jc w:val="both"/>
        <w:rPr>
          <w:bCs/>
          <w:i/>
          <w:iCs/>
          <w:sz w:val="21"/>
          <w:szCs w:val="21"/>
        </w:rPr>
      </w:pPr>
      <w:r w:rsidRPr="002B456D">
        <w:rPr>
          <w:bCs/>
          <w:i/>
          <w:iCs/>
          <w:sz w:val="21"/>
          <w:szCs w:val="21"/>
        </w:rPr>
        <w:t xml:space="preserve">Patient and procedural characteristics </w:t>
      </w:r>
      <w:r w:rsidR="0097595E">
        <w:rPr>
          <w:bCs/>
          <w:i/>
          <w:iCs/>
          <w:sz w:val="21"/>
          <w:szCs w:val="21"/>
        </w:rPr>
        <w:t>by ad-hoc status</w:t>
      </w:r>
    </w:p>
    <w:p w14:paraId="4B9CB03F" w14:textId="77777777" w:rsidR="0097595E" w:rsidRDefault="00AD34A8" w:rsidP="00D72AE9">
      <w:pPr>
        <w:spacing w:line="480" w:lineRule="auto"/>
        <w:jc w:val="both"/>
        <w:rPr>
          <w:sz w:val="21"/>
          <w:szCs w:val="21"/>
        </w:rPr>
      </w:pPr>
      <w:r w:rsidRPr="0097595E">
        <w:rPr>
          <w:sz w:val="21"/>
          <w:szCs w:val="21"/>
        </w:rPr>
        <w:t>The baseline characteris</w:t>
      </w:r>
      <w:r w:rsidRPr="0097595E">
        <w:rPr>
          <w:sz w:val="21"/>
          <w:szCs w:val="21"/>
        </w:rPr>
        <w:t xml:space="preserve">tics by ad-hoc status are </w:t>
      </w:r>
      <w:r>
        <w:rPr>
          <w:sz w:val="21"/>
          <w:szCs w:val="21"/>
        </w:rPr>
        <w:t xml:space="preserve">presented in Table 1. The two cohorts were similar although there was an excess of Q-wave on the ECG (12.4% vs. 10.6%, p=0.019), a lower likelihood of intervention for stable angina (28.8% vs. 53.8%, p&lt;0.001) and a higher rate of </w:t>
      </w:r>
      <w:r>
        <w:rPr>
          <w:sz w:val="22"/>
          <w:szCs w:val="22"/>
        </w:rPr>
        <w:t>p</w:t>
      </w:r>
      <w:r w:rsidRPr="00072D44">
        <w:rPr>
          <w:sz w:val="22"/>
          <w:szCs w:val="22"/>
        </w:rPr>
        <w:t>otent P2Y12 inhib</w:t>
      </w:r>
      <w:r>
        <w:rPr>
          <w:sz w:val="22"/>
          <w:szCs w:val="22"/>
        </w:rPr>
        <w:t xml:space="preserve">itor use </w:t>
      </w:r>
      <w:r>
        <w:rPr>
          <w:sz w:val="21"/>
          <w:szCs w:val="21"/>
        </w:rPr>
        <w:t xml:space="preserve">(16.4% vs. 12.1%, p&lt;0.001) </w:t>
      </w:r>
      <w:r w:rsidR="00553F8B">
        <w:rPr>
          <w:sz w:val="21"/>
          <w:szCs w:val="21"/>
        </w:rPr>
        <w:t xml:space="preserve">in </w:t>
      </w:r>
      <w:r>
        <w:rPr>
          <w:sz w:val="21"/>
          <w:szCs w:val="21"/>
        </w:rPr>
        <w:t>the ad-hoc PCI group compared to the planned PCI group.</w:t>
      </w:r>
    </w:p>
    <w:p w14:paraId="4B9CB040" w14:textId="77777777" w:rsidR="0097595E" w:rsidRDefault="0097595E" w:rsidP="00D72AE9">
      <w:pPr>
        <w:spacing w:line="480" w:lineRule="auto"/>
        <w:jc w:val="both"/>
        <w:rPr>
          <w:sz w:val="21"/>
          <w:szCs w:val="21"/>
        </w:rPr>
      </w:pPr>
    </w:p>
    <w:p w14:paraId="4B9CB041" w14:textId="77777777" w:rsidR="0097595E" w:rsidRPr="0097595E" w:rsidRDefault="00AD34A8" w:rsidP="00D72AE9">
      <w:pPr>
        <w:spacing w:line="480" w:lineRule="auto"/>
        <w:jc w:val="both"/>
        <w:rPr>
          <w:bCs/>
          <w:sz w:val="18"/>
          <w:szCs w:val="18"/>
        </w:rPr>
      </w:pPr>
      <w:r w:rsidRPr="0097595E">
        <w:rPr>
          <w:sz w:val="21"/>
          <w:szCs w:val="21"/>
        </w:rPr>
        <w:t>The</w:t>
      </w:r>
      <w:r>
        <w:rPr>
          <w:sz w:val="21"/>
          <w:szCs w:val="21"/>
        </w:rPr>
        <w:t xml:space="preserve"> procedural </w:t>
      </w:r>
      <w:r w:rsidRPr="0097595E">
        <w:rPr>
          <w:sz w:val="21"/>
          <w:szCs w:val="21"/>
        </w:rPr>
        <w:t xml:space="preserve">characteristics by ad-hoc status are </w:t>
      </w:r>
      <w:r>
        <w:rPr>
          <w:sz w:val="21"/>
          <w:szCs w:val="21"/>
        </w:rPr>
        <w:t>presented in Table 2. Patients undergoing uLMS-PCI on an ad-hoc basis tended to undergo le</w:t>
      </w:r>
      <w:r>
        <w:rPr>
          <w:sz w:val="21"/>
          <w:szCs w:val="21"/>
        </w:rPr>
        <w:t>ss complex procedures that those on a planned basis. For example, in the ad-hoc PCI group, the number of vessels treated, the number of lesions treated, the number of CTOs treated, the use of microcatheters and rotational atherectomy were significantly les</w:t>
      </w:r>
      <w:r>
        <w:rPr>
          <w:sz w:val="21"/>
          <w:szCs w:val="21"/>
        </w:rPr>
        <w:t xml:space="preserve">s than in the planned PCI group. In contrast, radial access and </w:t>
      </w:r>
      <w:r>
        <w:rPr>
          <w:sz w:val="22"/>
          <w:szCs w:val="22"/>
        </w:rPr>
        <w:t>g</w:t>
      </w:r>
      <w:r w:rsidRPr="00072D44">
        <w:rPr>
          <w:sz w:val="22"/>
          <w:szCs w:val="22"/>
        </w:rPr>
        <w:t>lycoprotein inhibitor</w:t>
      </w:r>
      <w:r>
        <w:rPr>
          <w:sz w:val="22"/>
          <w:szCs w:val="22"/>
        </w:rPr>
        <w:t xml:space="preserve"> were more likely to be used in the ad-hoc PCI </w:t>
      </w:r>
      <w:r>
        <w:rPr>
          <w:sz w:val="22"/>
          <w:szCs w:val="22"/>
        </w:rPr>
        <w:lastRenderedPageBreak/>
        <w:t xml:space="preserve">group compared to the planned PCI group. Off-site surgical </w:t>
      </w:r>
      <w:r w:rsidR="00553F8B">
        <w:rPr>
          <w:sz w:val="22"/>
          <w:szCs w:val="22"/>
        </w:rPr>
        <w:t>c</w:t>
      </w:r>
      <w:r>
        <w:rPr>
          <w:sz w:val="22"/>
          <w:szCs w:val="22"/>
        </w:rPr>
        <w:t>over and a trainee first operator were more likely in the ad-ho</w:t>
      </w:r>
      <w:r>
        <w:rPr>
          <w:sz w:val="22"/>
          <w:szCs w:val="22"/>
        </w:rPr>
        <w:t>c PCI group.</w:t>
      </w:r>
    </w:p>
    <w:p w14:paraId="4B9CB042" w14:textId="77777777" w:rsidR="004765B6" w:rsidRPr="00EC55FE" w:rsidRDefault="004765B6" w:rsidP="00EC55FE">
      <w:pPr>
        <w:spacing w:line="480" w:lineRule="auto"/>
        <w:jc w:val="both"/>
        <w:rPr>
          <w:sz w:val="22"/>
          <w:szCs w:val="22"/>
        </w:rPr>
      </w:pPr>
    </w:p>
    <w:p w14:paraId="4B9CB043" w14:textId="77777777" w:rsidR="00EC55FE" w:rsidRPr="00EC55FE" w:rsidRDefault="00AD34A8" w:rsidP="00EC55FE">
      <w:pPr>
        <w:spacing w:line="480" w:lineRule="auto"/>
        <w:ind w:right="470"/>
        <w:rPr>
          <w:i/>
          <w:iCs/>
          <w:sz w:val="22"/>
          <w:szCs w:val="22"/>
        </w:rPr>
      </w:pPr>
      <w:r w:rsidRPr="00EC55FE">
        <w:rPr>
          <w:i/>
          <w:iCs/>
          <w:sz w:val="22"/>
          <w:szCs w:val="22"/>
        </w:rPr>
        <w:t xml:space="preserve">Outcomes by ad-hoc status </w:t>
      </w:r>
    </w:p>
    <w:p w14:paraId="4B9CB044" w14:textId="77777777" w:rsidR="00EC55FE" w:rsidRPr="00EC55FE" w:rsidRDefault="00AD34A8" w:rsidP="000D2D22">
      <w:pPr>
        <w:spacing w:line="480" w:lineRule="auto"/>
        <w:ind w:right="470"/>
        <w:jc w:val="both"/>
        <w:rPr>
          <w:rFonts w:ascii="Century Gothic" w:hAnsi="Century Gothic"/>
          <w:b/>
          <w:sz w:val="22"/>
          <w:szCs w:val="22"/>
          <w:highlight w:val="yellow"/>
        </w:rPr>
      </w:pPr>
      <w:r w:rsidRPr="00EC55FE">
        <w:rPr>
          <w:sz w:val="22"/>
          <w:szCs w:val="22"/>
        </w:rPr>
        <w:t>The crude unadjusted outcomes by ad-hoc status for unprotected left main stem PCI performed in England and Wales in 2006-2018</w:t>
      </w:r>
      <w:r>
        <w:rPr>
          <w:sz w:val="22"/>
          <w:szCs w:val="22"/>
        </w:rPr>
        <w:t xml:space="preserve"> are presented in Table 3</w:t>
      </w:r>
      <w:r w:rsidR="000D2D22">
        <w:rPr>
          <w:sz w:val="22"/>
          <w:szCs w:val="22"/>
        </w:rPr>
        <w:t xml:space="preserve"> and illustrate a higher rate of procedural complications and adverse clinical outcomes in the ad-hoc group. </w:t>
      </w:r>
      <w:r w:rsidR="002617CC">
        <w:rPr>
          <w:sz w:val="22"/>
          <w:szCs w:val="22"/>
        </w:rPr>
        <w:t xml:space="preserve">Ad-hoc PCI was also associated with higher rates of residual disease. </w:t>
      </w:r>
      <w:r w:rsidR="000D2D22">
        <w:rPr>
          <w:sz w:val="22"/>
          <w:szCs w:val="22"/>
        </w:rPr>
        <w:t xml:space="preserve">Length of stay was similar between the two groups. </w:t>
      </w:r>
      <w:r w:rsidR="00E90429">
        <w:rPr>
          <w:sz w:val="22"/>
          <w:szCs w:val="22"/>
        </w:rPr>
        <w:t xml:space="preserve">Adjusted mortality and MACCE for the uLMS-PCI vs all PCI are presented in Figure 3 and illustrate similar outcomes by ad-hoc status for </w:t>
      </w:r>
      <w:r w:rsidR="00553F8B">
        <w:rPr>
          <w:sz w:val="22"/>
          <w:szCs w:val="22"/>
        </w:rPr>
        <w:t>a</w:t>
      </w:r>
      <w:r w:rsidR="00E90429">
        <w:rPr>
          <w:sz w:val="22"/>
          <w:szCs w:val="22"/>
        </w:rPr>
        <w:t xml:space="preserve">ll PCI but excess mortality and MACCE when uLMS-PCI </w:t>
      </w:r>
      <w:r w:rsidR="00B01F4F">
        <w:rPr>
          <w:sz w:val="22"/>
          <w:szCs w:val="22"/>
        </w:rPr>
        <w:t>wa</w:t>
      </w:r>
      <w:r w:rsidR="00E90429">
        <w:rPr>
          <w:sz w:val="22"/>
          <w:szCs w:val="22"/>
        </w:rPr>
        <w:t>s undertaken on an ad-hoc vs. planned basis</w:t>
      </w:r>
      <w:r w:rsidR="00B01F4F">
        <w:rPr>
          <w:sz w:val="22"/>
          <w:szCs w:val="22"/>
        </w:rPr>
        <w:t xml:space="preserve"> within the uLMS-PCI group.</w:t>
      </w:r>
      <w:r w:rsidR="00E90429">
        <w:rPr>
          <w:sz w:val="22"/>
          <w:szCs w:val="22"/>
        </w:rPr>
        <w:t xml:space="preserve"> </w:t>
      </w:r>
      <w:r w:rsidR="000D2D22" w:rsidRPr="000D2D22">
        <w:rPr>
          <w:sz w:val="22"/>
          <w:szCs w:val="22"/>
          <w:lang w:val="en-US"/>
        </w:rPr>
        <w:t xml:space="preserve">Multivariate adjusted in-hospital </w:t>
      </w:r>
      <w:r w:rsidR="00E90429">
        <w:rPr>
          <w:sz w:val="22"/>
          <w:szCs w:val="22"/>
          <w:lang w:val="en-US"/>
        </w:rPr>
        <w:t xml:space="preserve">data for all </w:t>
      </w:r>
      <w:r w:rsidR="000D2D22" w:rsidRPr="000D2D22">
        <w:rPr>
          <w:sz w:val="22"/>
          <w:szCs w:val="22"/>
          <w:lang w:val="en-US"/>
        </w:rPr>
        <w:t xml:space="preserve">clinical outcomes by ad-hoc vs planned </w:t>
      </w:r>
      <w:r w:rsidR="00B01F4F">
        <w:rPr>
          <w:sz w:val="22"/>
          <w:szCs w:val="22"/>
          <w:lang w:val="en-US"/>
        </w:rPr>
        <w:t xml:space="preserve">uLMS-PCI </w:t>
      </w:r>
      <w:r w:rsidR="000D2D22">
        <w:rPr>
          <w:sz w:val="22"/>
          <w:szCs w:val="22"/>
          <w:lang w:val="en-US"/>
        </w:rPr>
        <w:t xml:space="preserve">are presented in Figure 4. Acute procedural complications including slow flow (OR 1.70, </w:t>
      </w:r>
      <w:r w:rsidR="000D2D22">
        <w:rPr>
          <w:sz w:val="21"/>
          <w:szCs w:val="21"/>
        </w:rPr>
        <w:t xml:space="preserve">95% confidence interval 1.01-2.86), </w:t>
      </w:r>
      <w:r w:rsidR="000D2D22">
        <w:rPr>
          <w:sz w:val="22"/>
          <w:szCs w:val="22"/>
          <w:lang w:val="en-US"/>
        </w:rPr>
        <w:t xml:space="preserve">coronary dissection (OR 1.41, </w:t>
      </w:r>
      <w:r w:rsidR="000D2D22">
        <w:rPr>
          <w:sz w:val="21"/>
          <w:szCs w:val="21"/>
        </w:rPr>
        <w:t xml:space="preserve">95% confidence interval 1.12-1.77) </w:t>
      </w:r>
      <w:r w:rsidR="000D2D22">
        <w:rPr>
          <w:sz w:val="22"/>
          <w:szCs w:val="22"/>
          <w:lang w:val="en-US"/>
        </w:rPr>
        <w:t xml:space="preserve">and shock induction (OR 2.80, </w:t>
      </w:r>
      <w:r w:rsidR="000D2D22">
        <w:rPr>
          <w:sz w:val="21"/>
          <w:szCs w:val="21"/>
        </w:rPr>
        <w:t xml:space="preserve">95% confidence interval 1.64-4.78) </w:t>
      </w:r>
      <w:r w:rsidR="000D2D22">
        <w:rPr>
          <w:sz w:val="22"/>
          <w:szCs w:val="22"/>
          <w:lang w:val="en-US"/>
        </w:rPr>
        <w:t xml:space="preserve">were more likely in the ad-hoc PCI group compared to the planned PCI group. In-hospital death </w:t>
      </w:r>
      <w:r w:rsidR="00AD725E">
        <w:rPr>
          <w:sz w:val="22"/>
          <w:szCs w:val="22"/>
          <w:lang w:val="en-US"/>
        </w:rPr>
        <w:t xml:space="preserve">(OR 1.65, </w:t>
      </w:r>
      <w:r w:rsidR="00AD725E">
        <w:rPr>
          <w:sz w:val="21"/>
          <w:szCs w:val="21"/>
        </w:rPr>
        <w:t xml:space="preserve">95% confidence interval 1.19-2.27) </w:t>
      </w:r>
      <w:r w:rsidR="000D2D22">
        <w:rPr>
          <w:sz w:val="22"/>
          <w:szCs w:val="22"/>
          <w:lang w:val="en-US"/>
        </w:rPr>
        <w:t xml:space="preserve">and in-hospital MACCE </w:t>
      </w:r>
      <w:r w:rsidR="00AD725E">
        <w:rPr>
          <w:sz w:val="22"/>
          <w:szCs w:val="22"/>
          <w:lang w:val="en-US"/>
        </w:rPr>
        <w:t>(OR</w:t>
      </w:r>
      <w:r w:rsidR="001474C1">
        <w:rPr>
          <w:sz w:val="22"/>
          <w:szCs w:val="22"/>
          <w:lang w:val="en-US"/>
        </w:rPr>
        <w:t xml:space="preserve"> 1.50, </w:t>
      </w:r>
      <w:r w:rsidR="001474C1">
        <w:rPr>
          <w:sz w:val="21"/>
          <w:szCs w:val="21"/>
        </w:rPr>
        <w:t>95% confidence interval</w:t>
      </w:r>
      <w:r w:rsidR="00AD725E">
        <w:rPr>
          <w:sz w:val="22"/>
          <w:szCs w:val="22"/>
          <w:lang w:val="en-US"/>
        </w:rPr>
        <w:t xml:space="preserve"> 1.13-1.98) </w:t>
      </w:r>
      <w:r w:rsidR="000D2D22">
        <w:rPr>
          <w:sz w:val="22"/>
          <w:szCs w:val="22"/>
          <w:lang w:val="en-US"/>
        </w:rPr>
        <w:t>occurred more frequently when uLMS-PCI was undertaken on a</w:t>
      </w:r>
      <w:r w:rsidR="00B95495">
        <w:rPr>
          <w:sz w:val="22"/>
          <w:szCs w:val="22"/>
          <w:lang w:val="en-US"/>
        </w:rPr>
        <w:t xml:space="preserve">n </w:t>
      </w:r>
      <w:r w:rsidR="000D2D22">
        <w:rPr>
          <w:sz w:val="22"/>
          <w:szCs w:val="22"/>
          <w:lang w:val="en-US"/>
        </w:rPr>
        <w:t xml:space="preserve">ad-hoc basis compared to a planned basis. </w:t>
      </w:r>
      <w:r w:rsidR="00AD725E">
        <w:rPr>
          <w:sz w:val="22"/>
          <w:szCs w:val="22"/>
          <w:lang w:val="en-US"/>
        </w:rPr>
        <w:t xml:space="preserve">In sensitivity analyses, the observed excess in-hospital MACCE associated with ad-hoc PCI within several important sub-groups including 3-vessel PCI, acute coronary syndrome presentation, ejection fraction &lt;30%, patient sex and use of mechanical LV support did not differ significantly from the overall main study population </w:t>
      </w:r>
      <w:r w:rsidR="00B95495">
        <w:rPr>
          <w:sz w:val="22"/>
          <w:szCs w:val="22"/>
          <w:lang w:val="en-US"/>
        </w:rPr>
        <w:t xml:space="preserve">findings </w:t>
      </w:r>
      <w:r w:rsidR="00AD725E">
        <w:rPr>
          <w:sz w:val="22"/>
          <w:szCs w:val="22"/>
          <w:lang w:val="en-US"/>
        </w:rPr>
        <w:t>(Figure 5).</w:t>
      </w:r>
    </w:p>
    <w:p w14:paraId="4B9CB045" w14:textId="77777777" w:rsidR="00AC7A57" w:rsidRPr="002B456D" w:rsidRDefault="00AC7A57" w:rsidP="009F1FED">
      <w:pPr>
        <w:spacing w:line="480" w:lineRule="auto"/>
        <w:jc w:val="both"/>
        <w:rPr>
          <w:sz w:val="21"/>
          <w:szCs w:val="21"/>
        </w:rPr>
      </w:pPr>
    </w:p>
    <w:p w14:paraId="4B9CB046" w14:textId="77777777" w:rsidR="008E2E39" w:rsidRDefault="00AD34A8" w:rsidP="008E2E39">
      <w:pPr>
        <w:widowControl w:val="0"/>
        <w:autoSpaceDE w:val="0"/>
        <w:autoSpaceDN w:val="0"/>
        <w:adjustRightInd w:val="0"/>
        <w:spacing w:line="480" w:lineRule="auto"/>
        <w:jc w:val="both"/>
        <w:outlineLvl w:val="0"/>
        <w:rPr>
          <w:b/>
          <w:sz w:val="22"/>
          <w:szCs w:val="22"/>
        </w:rPr>
      </w:pPr>
      <w:r w:rsidRPr="00E51E3B">
        <w:rPr>
          <w:b/>
          <w:sz w:val="32"/>
          <w:szCs w:val="32"/>
        </w:rPr>
        <w:t>Discussion</w:t>
      </w:r>
    </w:p>
    <w:p w14:paraId="4B9CB047" w14:textId="77777777" w:rsidR="00144BB1" w:rsidRPr="008E2E39" w:rsidRDefault="00AD34A8" w:rsidP="008E2E39">
      <w:pPr>
        <w:widowControl w:val="0"/>
        <w:autoSpaceDE w:val="0"/>
        <w:autoSpaceDN w:val="0"/>
        <w:adjustRightInd w:val="0"/>
        <w:spacing w:line="480" w:lineRule="auto"/>
        <w:jc w:val="both"/>
        <w:outlineLvl w:val="0"/>
        <w:rPr>
          <w:b/>
          <w:sz w:val="22"/>
          <w:szCs w:val="22"/>
        </w:rPr>
      </w:pPr>
      <w:r>
        <w:rPr>
          <w:b/>
          <w:sz w:val="22"/>
          <w:szCs w:val="22"/>
        </w:rPr>
        <w:t>S</w:t>
      </w:r>
      <w:r w:rsidR="003E18F1">
        <w:rPr>
          <w:color w:val="000000"/>
          <w:sz w:val="22"/>
          <w:szCs w:val="22"/>
        </w:rPr>
        <w:t xml:space="preserve">tudies of ad-hoc PCI </w:t>
      </w:r>
      <w:r w:rsidR="00683A02">
        <w:rPr>
          <w:color w:val="000000"/>
          <w:sz w:val="22"/>
          <w:szCs w:val="22"/>
        </w:rPr>
        <w:t xml:space="preserve">initially </w:t>
      </w:r>
      <w:r w:rsidR="003E18F1">
        <w:rPr>
          <w:color w:val="000000"/>
          <w:sz w:val="22"/>
          <w:szCs w:val="22"/>
        </w:rPr>
        <w:t>demonstrated a temporal increase in ad-hoc rates</w:t>
      </w:r>
      <w:r w:rsidR="00683A02">
        <w:rPr>
          <w:color w:val="000000"/>
          <w:sz w:val="22"/>
          <w:szCs w:val="22"/>
        </w:rPr>
        <w:t>.</w:t>
      </w:r>
      <w:r w:rsidR="00683A02" w:rsidRPr="00683A02">
        <w:rPr>
          <w:color w:val="000000"/>
          <w:sz w:val="22"/>
          <w:szCs w:val="22"/>
          <w:vertAlign w:val="superscript"/>
        </w:rPr>
        <w:t>9,10</w:t>
      </w:r>
      <w:r w:rsidR="00683A02">
        <w:rPr>
          <w:color w:val="000000"/>
          <w:sz w:val="22"/>
          <w:szCs w:val="22"/>
        </w:rPr>
        <w:t xml:space="preserve"> In more recent years, rates of </w:t>
      </w:r>
      <w:r w:rsidR="003E18F1">
        <w:rPr>
          <w:color w:val="000000"/>
          <w:sz w:val="22"/>
          <w:szCs w:val="22"/>
        </w:rPr>
        <w:t xml:space="preserve">ad-hoc </w:t>
      </w:r>
      <w:r w:rsidR="00683A02">
        <w:rPr>
          <w:color w:val="000000"/>
          <w:sz w:val="22"/>
          <w:szCs w:val="22"/>
        </w:rPr>
        <w:t xml:space="preserve">PCI may have declined, an observation particularly seen in </w:t>
      </w:r>
      <w:r w:rsidR="003E18F1">
        <w:rPr>
          <w:color w:val="000000"/>
          <w:sz w:val="22"/>
          <w:szCs w:val="22"/>
        </w:rPr>
        <w:t>CTO-PCI</w:t>
      </w:r>
      <w:r w:rsidR="00683A02">
        <w:rPr>
          <w:color w:val="000000"/>
          <w:sz w:val="22"/>
          <w:szCs w:val="22"/>
        </w:rPr>
        <w:t>.</w:t>
      </w:r>
      <w:r w:rsidR="00683A02" w:rsidRPr="00683A02">
        <w:rPr>
          <w:color w:val="000000"/>
          <w:sz w:val="22"/>
          <w:szCs w:val="22"/>
          <w:vertAlign w:val="superscript"/>
        </w:rPr>
        <w:t xml:space="preserve">11,12 </w:t>
      </w:r>
      <w:r w:rsidR="009328E6">
        <w:rPr>
          <w:color w:val="000000"/>
          <w:sz w:val="22"/>
          <w:szCs w:val="22"/>
        </w:rPr>
        <w:t xml:space="preserve">Proceeding to PCI immediately following on from diagnostic angiography has potential benefits </w:t>
      </w:r>
      <w:r w:rsidR="009328E6">
        <w:rPr>
          <w:color w:val="000000"/>
          <w:sz w:val="22"/>
          <w:szCs w:val="22"/>
        </w:rPr>
        <w:lastRenderedPageBreak/>
        <w:t>including time efficient use of cath</w:t>
      </w:r>
      <w:r w:rsidR="00B01F4F">
        <w:rPr>
          <w:color w:val="000000"/>
          <w:sz w:val="22"/>
          <w:szCs w:val="22"/>
        </w:rPr>
        <w:t>eterisation</w:t>
      </w:r>
      <w:r w:rsidR="009328E6">
        <w:rPr>
          <w:color w:val="000000"/>
          <w:sz w:val="22"/>
          <w:szCs w:val="22"/>
        </w:rPr>
        <w:t xml:space="preserve"> lab</w:t>
      </w:r>
      <w:r w:rsidR="00B01F4F">
        <w:rPr>
          <w:color w:val="000000"/>
          <w:sz w:val="22"/>
          <w:szCs w:val="22"/>
        </w:rPr>
        <w:t xml:space="preserve">oratory </w:t>
      </w:r>
      <w:r w:rsidR="009328E6">
        <w:rPr>
          <w:color w:val="000000"/>
          <w:sz w:val="22"/>
          <w:szCs w:val="22"/>
        </w:rPr>
        <w:t>capacity, a reduction in the cumulative contrast and radiation dose of separate procedures</w:t>
      </w:r>
      <w:r>
        <w:rPr>
          <w:color w:val="000000"/>
          <w:sz w:val="22"/>
          <w:szCs w:val="22"/>
        </w:rPr>
        <w:t xml:space="preserve">, </w:t>
      </w:r>
      <w:r w:rsidR="009328E6">
        <w:rPr>
          <w:color w:val="000000"/>
          <w:sz w:val="22"/>
          <w:szCs w:val="22"/>
        </w:rPr>
        <w:t xml:space="preserve">and an improved patient </w:t>
      </w:r>
      <w:r w:rsidR="009328E6" w:rsidRPr="008E2E39">
        <w:rPr>
          <w:color w:val="000000" w:themeColor="text1"/>
          <w:sz w:val="22"/>
          <w:szCs w:val="22"/>
        </w:rPr>
        <w:t>experience.</w:t>
      </w:r>
      <w:r w:rsidR="00D65E27" w:rsidRPr="008D50B6">
        <w:rPr>
          <w:color w:val="000000" w:themeColor="text1"/>
          <w:sz w:val="22"/>
          <w:szCs w:val="22"/>
          <w:vertAlign w:val="superscript"/>
        </w:rPr>
        <w:t>2,3</w:t>
      </w:r>
      <w:r w:rsidR="008D50B6" w:rsidRPr="008D50B6">
        <w:rPr>
          <w:color w:val="000000" w:themeColor="text1"/>
          <w:sz w:val="22"/>
          <w:szCs w:val="22"/>
          <w:vertAlign w:val="superscript"/>
        </w:rPr>
        <w:t>,13</w:t>
      </w:r>
      <w:r w:rsidR="008D50B6">
        <w:rPr>
          <w:color w:val="000000" w:themeColor="text1"/>
          <w:sz w:val="22"/>
          <w:szCs w:val="22"/>
        </w:rPr>
        <w:t xml:space="preserve"> </w:t>
      </w:r>
      <w:r w:rsidR="009328E6" w:rsidRPr="008E2E39">
        <w:rPr>
          <w:color w:val="000000" w:themeColor="text1"/>
          <w:sz w:val="22"/>
          <w:szCs w:val="22"/>
        </w:rPr>
        <w:t xml:space="preserve"> </w:t>
      </w:r>
      <w:r w:rsidR="00E90429" w:rsidRPr="008E2E39">
        <w:rPr>
          <w:color w:val="000000" w:themeColor="text1"/>
          <w:sz w:val="22"/>
          <w:szCs w:val="22"/>
        </w:rPr>
        <w:t xml:space="preserve">Previous studies of ad-hoc PCI vs planned PCI are relatively non-contemporary and have </w:t>
      </w:r>
      <w:r w:rsidR="00B46870" w:rsidRPr="008E2E39">
        <w:rPr>
          <w:color w:val="000000" w:themeColor="text1"/>
          <w:sz w:val="22"/>
          <w:szCs w:val="22"/>
        </w:rPr>
        <w:t xml:space="preserve">only </w:t>
      </w:r>
      <w:r w:rsidR="00E90429" w:rsidRPr="008E2E39">
        <w:rPr>
          <w:color w:val="000000" w:themeColor="text1"/>
          <w:sz w:val="22"/>
          <w:szCs w:val="22"/>
        </w:rPr>
        <w:t>been undertaken</w:t>
      </w:r>
      <w:r w:rsidR="00E51E3B" w:rsidRPr="008E2E39">
        <w:rPr>
          <w:color w:val="000000" w:themeColor="text1"/>
          <w:sz w:val="22"/>
          <w:szCs w:val="22"/>
        </w:rPr>
        <w:t xml:space="preserve"> in unselected PCI. </w:t>
      </w:r>
      <w:r w:rsidR="00B01F4F">
        <w:rPr>
          <w:color w:val="000000" w:themeColor="text1"/>
          <w:sz w:val="22"/>
          <w:szCs w:val="22"/>
        </w:rPr>
        <w:t>In</w:t>
      </w:r>
      <w:r w:rsidR="00E51E3B" w:rsidRPr="008E2E39">
        <w:rPr>
          <w:color w:val="000000" w:themeColor="text1"/>
          <w:sz w:val="22"/>
          <w:szCs w:val="22"/>
        </w:rPr>
        <w:t xml:space="preserve"> a study of </w:t>
      </w:r>
      <w:r w:rsidR="00E51E3B" w:rsidRPr="008E2E39">
        <w:rPr>
          <w:rFonts w:eastAsiaTheme="minorHAnsi"/>
          <w:color w:val="000000" w:themeColor="text1"/>
          <w:sz w:val="22"/>
          <w:szCs w:val="22"/>
          <w:lang w:eastAsia="en-US"/>
        </w:rPr>
        <w:t xml:space="preserve">46,565 New York State patients who underwent PCI between 2003 and 2005, </w:t>
      </w:r>
      <w:r>
        <w:rPr>
          <w:rFonts w:eastAsiaTheme="minorHAnsi"/>
          <w:color w:val="000000" w:themeColor="text1"/>
          <w:sz w:val="22"/>
          <w:szCs w:val="22"/>
          <w:lang w:eastAsia="en-US"/>
        </w:rPr>
        <w:t xml:space="preserve">although </w:t>
      </w:r>
      <w:r w:rsidR="00E51E3B" w:rsidRPr="008E2E39">
        <w:rPr>
          <w:rFonts w:eastAsiaTheme="minorHAnsi"/>
          <w:color w:val="000000" w:themeColor="text1"/>
          <w:sz w:val="22"/>
          <w:szCs w:val="22"/>
          <w:lang w:eastAsia="en-US"/>
        </w:rPr>
        <w:t>there was no difference in risk-adjusted in-hospital mortality</w:t>
      </w:r>
      <w:r w:rsidR="004C1C8A" w:rsidRPr="008E2E39">
        <w:rPr>
          <w:rFonts w:eastAsiaTheme="minorHAnsi"/>
          <w:color w:val="000000" w:themeColor="text1"/>
          <w:sz w:val="22"/>
          <w:szCs w:val="22"/>
          <w:lang w:eastAsia="en-US"/>
        </w:rPr>
        <w:t xml:space="preserve"> between groups</w:t>
      </w:r>
      <w:r w:rsidR="00B46870" w:rsidRPr="008E2E39">
        <w:rPr>
          <w:rFonts w:eastAsiaTheme="minorHAnsi"/>
          <w:color w:val="000000" w:themeColor="text1"/>
          <w:sz w:val="22"/>
          <w:szCs w:val="22"/>
          <w:lang w:eastAsia="en-US"/>
        </w:rPr>
        <w:t xml:space="preserve">, </w:t>
      </w:r>
      <w:r w:rsidR="00380246" w:rsidRPr="008E2E39">
        <w:rPr>
          <w:color w:val="000000" w:themeColor="text1"/>
          <w:sz w:val="22"/>
          <w:szCs w:val="22"/>
        </w:rPr>
        <w:t>the ad hoc PCI patients had significantly lower 36-month mortality (adjusted hazard ratio [HR]: 0.76, 95% CI: 0.69 to 0.85, p &lt; 0.0001)</w:t>
      </w:r>
      <w:r w:rsidR="004C1C8A" w:rsidRPr="008E2E39">
        <w:rPr>
          <w:rFonts w:eastAsiaTheme="minorHAnsi"/>
          <w:color w:val="000000" w:themeColor="text1"/>
          <w:sz w:val="22"/>
          <w:szCs w:val="22"/>
          <w:lang w:eastAsia="en-US"/>
        </w:rPr>
        <w:t xml:space="preserve"> than the planned group</w:t>
      </w:r>
      <w:r w:rsidR="00E51E3B" w:rsidRPr="008E2E39">
        <w:rPr>
          <w:rFonts w:eastAsiaTheme="minorHAnsi"/>
          <w:color w:val="000000" w:themeColor="text1"/>
          <w:sz w:val="22"/>
          <w:szCs w:val="22"/>
          <w:lang w:eastAsia="en-US"/>
        </w:rPr>
        <w:t>.</w:t>
      </w:r>
      <w:r w:rsidR="008D50B6" w:rsidRPr="008D50B6">
        <w:rPr>
          <w:rFonts w:eastAsiaTheme="minorHAnsi"/>
          <w:color w:val="000000" w:themeColor="text1"/>
          <w:sz w:val="22"/>
          <w:szCs w:val="22"/>
          <w:vertAlign w:val="superscript"/>
          <w:lang w:eastAsia="en-US"/>
        </w:rPr>
        <w:t>9</w:t>
      </w:r>
      <w:r w:rsidRPr="008E2E39">
        <w:rPr>
          <w:rFonts w:eastAsiaTheme="minorHAnsi"/>
          <w:color w:val="000000" w:themeColor="text1"/>
          <w:sz w:val="22"/>
          <w:szCs w:val="22"/>
          <w:lang w:eastAsia="en-US"/>
        </w:rPr>
        <w:t xml:space="preserve"> </w:t>
      </w:r>
      <w:r w:rsidR="00B46870" w:rsidRPr="008E2E39">
        <w:rPr>
          <w:rFonts w:eastAsiaTheme="minorHAnsi"/>
          <w:color w:val="000000" w:themeColor="text1"/>
          <w:sz w:val="22"/>
          <w:szCs w:val="22"/>
          <w:lang w:eastAsia="en-US"/>
        </w:rPr>
        <w:t>Using New York State PCI Registry data, Feldman et report</w:t>
      </w:r>
      <w:r w:rsidR="00B01F4F">
        <w:rPr>
          <w:rFonts w:eastAsiaTheme="minorHAnsi"/>
          <w:color w:val="000000" w:themeColor="text1"/>
          <w:sz w:val="22"/>
          <w:szCs w:val="22"/>
          <w:lang w:eastAsia="en-US"/>
        </w:rPr>
        <w:t xml:space="preserve">ed </w:t>
      </w:r>
      <w:r w:rsidR="00B46870" w:rsidRPr="008E2E39">
        <w:rPr>
          <w:rFonts w:eastAsiaTheme="minorHAnsi"/>
          <w:color w:val="000000" w:themeColor="text1"/>
          <w:sz w:val="22"/>
          <w:szCs w:val="22"/>
          <w:lang w:eastAsia="en-US"/>
        </w:rPr>
        <w:t xml:space="preserve">the outcome of 47,020 patients </w:t>
      </w:r>
      <w:r w:rsidR="00B46870" w:rsidRPr="00B46870">
        <w:rPr>
          <w:rFonts w:eastAsiaTheme="minorHAnsi"/>
          <w:color w:val="231F20"/>
          <w:sz w:val="22"/>
          <w:szCs w:val="22"/>
          <w:lang w:eastAsia="en-US"/>
        </w:rPr>
        <w:t>undergoing PCI from 2000 to 2001</w:t>
      </w:r>
      <w:r w:rsidR="00B46870">
        <w:rPr>
          <w:rFonts w:eastAsiaTheme="minorHAnsi"/>
          <w:color w:val="231F20"/>
          <w:sz w:val="22"/>
          <w:szCs w:val="22"/>
          <w:lang w:eastAsia="en-US"/>
        </w:rPr>
        <w:t>.</w:t>
      </w:r>
      <w:r w:rsidR="00874724" w:rsidRPr="00874724">
        <w:rPr>
          <w:rFonts w:eastAsiaTheme="minorHAnsi"/>
          <w:color w:val="231F20"/>
          <w:sz w:val="22"/>
          <w:szCs w:val="22"/>
          <w:vertAlign w:val="superscript"/>
          <w:lang w:eastAsia="en-US"/>
        </w:rPr>
        <w:t xml:space="preserve">14 </w:t>
      </w:r>
      <w:r w:rsidR="004C1C8A">
        <w:rPr>
          <w:rFonts w:eastAsiaTheme="minorHAnsi"/>
          <w:color w:val="231F20"/>
          <w:sz w:val="22"/>
          <w:szCs w:val="22"/>
          <w:lang w:eastAsia="en-US"/>
        </w:rPr>
        <w:t>S</w:t>
      </w:r>
      <w:r w:rsidR="00B46870" w:rsidRPr="00B46870">
        <w:rPr>
          <w:rFonts w:eastAsiaTheme="minorHAnsi"/>
          <w:color w:val="231F20"/>
          <w:sz w:val="22"/>
          <w:szCs w:val="22"/>
          <w:lang w:eastAsia="en-US"/>
        </w:rPr>
        <w:t xml:space="preserve">imilar rates of death, major adverse cardiac events and renal failure </w:t>
      </w:r>
      <w:r w:rsidR="004C1C8A">
        <w:rPr>
          <w:rFonts w:eastAsiaTheme="minorHAnsi"/>
          <w:color w:val="231F20"/>
          <w:sz w:val="22"/>
          <w:szCs w:val="22"/>
          <w:lang w:eastAsia="en-US"/>
        </w:rPr>
        <w:t xml:space="preserve">were observed </w:t>
      </w:r>
      <w:r w:rsidR="00B46870" w:rsidRPr="00B46870">
        <w:rPr>
          <w:rFonts w:eastAsiaTheme="minorHAnsi"/>
          <w:color w:val="231F20"/>
          <w:sz w:val="22"/>
          <w:szCs w:val="22"/>
          <w:lang w:eastAsia="en-US"/>
        </w:rPr>
        <w:t xml:space="preserve">for ad hoc and </w:t>
      </w:r>
      <w:r w:rsidR="004C1C8A">
        <w:rPr>
          <w:rFonts w:eastAsiaTheme="minorHAnsi"/>
          <w:color w:val="231F20"/>
          <w:sz w:val="22"/>
          <w:szCs w:val="22"/>
          <w:lang w:eastAsia="en-US"/>
        </w:rPr>
        <w:t>planned</w:t>
      </w:r>
      <w:r w:rsidR="00B46870" w:rsidRPr="00B46870">
        <w:rPr>
          <w:rFonts w:eastAsiaTheme="minorHAnsi"/>
          <w:color w:val="231F20"/>
          <w:sz w:val="22"/>
          <w:szCs w:val="22"/>
          <w:lang w:eastAsia="en-US"/>
        </w:rPr>
        <w:t xml:space="preserve"> PCI. Similarly, </w:t>
      </w:r>
      <w:r w:rsidR="004C1C8A" w:rsidRPr="00B46870">
        <w:rPr>
          <w:rFonts w:eastAsiaTheme="minorHAnsi"/>
          <w:color w:val="231F20"/>
          <w:sz w:val="22"/>
          <w:szCs w:val="22"/>
          <w:lang w:eastAsia="en-US"/>
        </w:rPr>
        <w:t>using data from</w:t>
      </w:r>
      <w:r w:rsidR="004C1C8A">
        <w:rPr>
          <w:rFonts w:eastAsiaTheme="minorHAnsi"/>
          <w:color w:val="231F20"/>
          <w:sz w:val="22"/>
          <w:szCs w:val="22"/>
          <w:lang w:eastAsia="en-US"/>
        </w:rPr>
        <w:t xml:space="preserve"> 6</w:t>
      </w:r>
      <w:r w:rsidR="004C1C8A" w:rsidRPr="00B46870">
        <w:rPr>
          <w:rFonts w:eastAsiaTheme="minorHAnsi"/>
          <w:color w:val="231F20"/>
          <w:sz w:val="22"/>
          <w:szCs w:val="22"/>
          <w:lang w:eastAsia="en-US"/>
        </w:rPr>
        <w:t>8,528 PCIs for stable angina</w:t>
      </w:r>
      <w:r w:rsidR="004C1C8A">
        <w:rPr>
          <w:rFonts w:eastAsiaTheme="minorHAnsi"/>
          <w:color w:val="231F20"/>
          <w:sz w:val="22"/>
          <w:szCs w:val="22"/>
          <w:lang w:eastAsia="en-US"/>
        </w:rPr>
        <w:t xml:space="preserve"> </w:t>
      </w:r>
      <w:r w:rsidR="003E18F1">
        <w:rPr>
          <w:rFonts w:eastAsiaTheme="minorHAnsi"/>
          <w:color w:val="231F20"/>
          <w:sz w:val="22"/>
          <w:szCs w:val="22"/>
          <w:lang w:eastAsia="en-US"/>
        </w:rPr>
        <w:t>taken</w:t>
      </w:r>
      <w:r w:rsidR="004C1C8A">
        <w:rPr>
          <w:rFonts w:eastAsiaTheme="minorHAnsi"/>
          <w:color w:val="231F20"/>
          <w:sz w:val="22"/>
          <w:szCs w:val="22"/>
          <w:lang w:eastAsia="en-US"/>
        </w:rPr>
        <w:t xml:space="preserve"> from t</w:t>
      </w:r>
      <w:r w:rsidR="004C1C8A" w:rsidRPr="00B46870">
        <w:rPr>
          <w:rFonts w:eastAsiaTheme="minorHAnsi"/>
          <w:color w:val="231F20"/>
          <w:sz w:val="22"/>
          <w:szCs w:val="22"/>
          <w:lang w:eastAsia="en-US"/>
        </w:rPr>
        <w:t>he National Cardiovascular Data Registry</w:t>
      </w:r>
      <w:r w:rsidR="00B46870" w:rsidRPr="00B46870">
        <w:rPr>
          <w:rFonts w:eastAsiaTheme="minorHAnsi"/>
          <w:color w:val="231F20"/>
          <w:sz w:val="22"/>
          <w:szCs w:val="22"/>
          <w:lang w:eastAsia="en-US"/>
        </w:rPr>
        <w:t>, procedural mortality, cerebrovascular</w:t>
      </w:r>
      <w:r w:rsidR="00B46870">
        <w:rPr>
          <w:rFonts w:eastAsiaTheme="minorHAnsi"/>
          <w:color w:val="231F20"/>
          <w:sz w:val="22"/>
          <w:szCs w:val="22"/>
          <w:lang w:eastAsia="en-US"/>
        </w:rPr>
        <w:t xml:space="preserve"> </w:t>
      </w:r>
      <w:r w:rsidR="00B46870" w:rsidRPr="00B46870">
        <w:rPr>
          <w:rFonts w:eastAsiaTheme="minorHAnsi"/>
          <w:color w:val="231F20"/>
          <w:sz w:val="22"/>
          <w:szCs w:val="22"/>
          <w:lang w:eastAsia="en-US"/>
        </w:rPr>
        <w:t>events, and renal failure were similar</w:t>
      </w:r>
      <w:r w:rsidR="00B46870">
        <w:rPr>
          <w:rFonts w:eastAsiaTheme="minorHAnsi"/>
          <w:color w:val="231F20"/>
          <w:sz w:val="22"/>
          <w:szCs w:val="22"/>
          <w:lang w:eastAsia="en-US"/>
        </w:rPr>
        <w:t xml:space="preserve"> </w:t>
      </w:r>
      <w:r w:rsidR="00B46870" w:rsidRPr="00B46870">
        <w:rPr>
          <w:rFonts w:eastAsiaTheme="minorHAnsi"/>
          <w:color w:val="231F20"/>
          <w:sz w:val="22"/>
          <w:szCs w:val="22"/>
          <w:lang w:eastAsia="en-US"/>
        </w:rPr>
        <w:t>between groups.</w:t>
      </w:r>
      <w:r w:rsidR="00874724" w:rsidRPr="00874724">
        <w:rPr>
          <w:rFonts w:eastAsiaTheme="minorHAnsi"/>
          <w:color w:val="231F20"/>
          <w:sz w:val="22"/>
          <w:szCs w:val="22"/>
          <w:vertAlign w:val="superscript"/>
          <w:lang w:eastAsia="en-US"/>
        </w:rPr>
        <w:t>15</w:t>
      </w:r>
      <w:r w:rsidR="00874724">
        <w:rPr>
          <w:rFonts w:eastAsiaTheme="minorHAnsi"/>
          <w:color w:val="231F20"/>
          <w:sz w:val="22"/>
          <w:szCs w:val="22"/>
          <w:lang w:eastAsia="en-US"/>
        </w:rPr>
        <w:t xml:space="preserve"> </w:t>
      </w:r>
      <w:r w:rsidR="004C1C8A">
        <w:rPr>
          <w:rFonts w:eastAsiaTheme="minorHAnsi"/>
          <w:color w:val="231F20"/>
          <w:sz w:val="22"/>
          <w:szCs w:val="22"/>
          <w:lang w:eastAsia="en-US"/>
        </w:rPr>
        <w:t>A number of other studies found largely similar findings, with no observable difference in clinical outcomes between ad-hoc and planned PCI</w:t>
      </w:r>
      <w:r w:rsidR="004C1C8A" w:rsidRPr="00E16C99">
        <w:rPr>
          <w:rFonts w:eastAsiaTheme="minorHAnsi"/>
          <w:color w:val="231F20"/>
          <w:sz w:val="22"/>
          <w:szCs w:val="22"/>
          <w:lang w:eastAsia="en-US"/>
        </w:rPr>
        <w:t>.</w:t>
      </w:r>
      <w:r w:rsidR="00135DEF" w:rsidRPr="00135DEF">
        <w:rPr>
          <w:rFonts w:eastAsiaTheme="minorHAnsi"/>
          <w:color w:val="231F20"/>
          <w:sz w:val="22"/>
          <w:szCs w:val="22"/>
          <w:vertAlign w:val="superscript"/>
          <w:lang w:eastAsia="en-US"/>
        </w:rPr>
        <w:t>16-18</w:t>
      </w:r>
      <w:r w:rsidR="009328E6" w:rsidRPr="00E16C99">
        <w:rPr>
          <w:color w:val="000000"/>
          <w:sz w:val="22"/>
          <w:szCs w:val="22"/>
        </w:rPr>
        <w:t xml:space="preserve"> As a result of these data, most guidelines support the use of ad-hoc PCI when deemed reasonable.</w:t>
      </w:r>
      <w:r w:rsidR="00D47B16" w:rsidRPr="00D47B16">
        <w:rPr>
          <w:color w:val="000000"/>
          <w:sz w:val="22"/>
          <w:szCs w:val="22"/>
          <w:vertAlign w:val="superscript"/>
        </w:rPr>
        <w:t>1,4</w:t>
      </w:r>
    </w:p>
    <w:p w14:paraId="4B9CB048" w14:textId="77777777" w:rsidR="00E16C99" w:rsidRPr="00E16C99" w:rsidRDefault="00E16C99" w:rsidP="00E16C99">
      <w:pPr>
        <w:autoSpaceDE w:val="0"/>
        <w:autoSpaceDN w:val="0"/>
        <w:adjustRightInd w:val="0"/>
        <w:spacing w:line="480" w:lineRule="auto"/>
        <w:jc w:val="both"/>
        <w:rPr>
          <w:rFonts w:eastAsiaTheme="minorHAnsi"/>
          <w:color w:val="231F20"/>
          <w:sz w:val="22"/>
          <w:szCs w:val="22"/>
          <w:lang w:eastAsia="en-US"/>
        </w:rPr>
      </w:pPr>
    </w:p>
    <w:p w14:paraId="4B9CB049" w14:textId="77777777" w:rsidR="00AB3882" w:rsidRDefault="00AD34A8" w:rsidP="00E16C99">
      <w:pPr>
        <w:autoSpaceDE w:val="0"/>
        <w:autoSpaceDN w:val="0"/>
        <w:adjustRightInd w:val="0"/>
        <w:spacing w:line="480" w:lineRule="auto"/>
        <w:jc w:val="both"/>
        <w:rPr>
          <w:rFonts w:eastAsiaTheme="minorHAnsi"/>
          <w:color w:val="231F20"/>
          <w:sz w:val="22"/>
          <w:szCs w:val="22"/>
          <w:lang w:eastAsia="en-US"/>
        </w:rPr>
      </w:pPr>
      <w:r w:rsidRPr="00E16C99">
        <w:rPr>
          <w:rFonts w:eastAsiaTheme="minorHAnsi"/>
          <w:color w:val="231F20"/>
          <w:sz w:val="22"/>
          <w:szCs w:val="22"/>
          <w:lang w:eastAsia="en-US"/>
        </w:rPr>
        <w:t>However, significant uncertainty exists as to t</w:t>
      </w:r>
      <w:r w:rsidR="00144BB1" w:rsidRPr="00E16C99">
        <w:rPr>
          <w:rFonts w:eastAsiaTheme="minorHAnsi"/>
          <w:color w:val="231F20"/>
          <w:sz w:val="22"/>
          <w:szCs w:val="22"/>
          <w:lang w:eastAsia="en-US"/>
        </w:rPr>
        <w:t xml:space="preserve">he appropriateness of ad hoc PCI </w:t>
      </w:r>
      <w:r w:rsidRPr="00E16C99">
        <w:rPr>
          <w:rFonts w:eastAsiaTheme="minorHAnsi"/>
          <w:color w:val="231F20"/>
          <w:sz w:val="22"/>
          <w:szCs w:val="22"/>
          <w:lang w:eastAsia="en-US"/>
        </w:rPr>
        <w:t xml:space="preserve">for more complex cohorts of coronary disease. </w:t>
      </w:r>
      <w:r w:rsidR="00593B2C">
        <w:rPr>
          <w:rFonts w:eastAsiaTheme="minorHAnsi"/>
          <w:color w:val="231F20"/>
          <w:sz w:val="22"/>
          <w:szCs w:val="22"/>
          <w:lang w:eastAsia="en-US"/>
        </w:rPr>
        <w:t>Of relevance, previous studies have suggested that up to 30% of USA patients undergoing ad-hoc PCI may be candidates for CABG.</w:t>
      </w:r>
      <w:r w:rsidR="00D47B16" w:rsidRPr="00D47B16">
        <w:rPr>
          <w:rFonts w:eastAsiaTheme="minorHAnsi"/>
          <w:color w:val="231F20"/>
          <w:sz w:val="22"/>
          <w:szCs w:val="22"/>
          <w:vertAlign w:val="superscript"/>
          <w:lang w:eastAsia="en-US"/>
        </w:rPr>
        <w:t>1</w:t>
      </w:r>
      <w:r w:rsidR="00135DEF">
        <w:rPr>
          <w:rFonts w:eastAsiaTheme="minorHAnsi"/>
          <w:color w:val="231F20"/>
          <w:sz w:val="22"/>
          <w:szCs w:val="22"/>
          <w:vertAlign w:val="superscript"/>
          <w:lang w:eastAsia="en-US"/>
        </w:rPr>
        <w:t>9</w:t>
      </w:r>
      <w:r w:rsidR="00593B2C">
        <w:rPr>
          <w:rFonts w:eastAsiaTheme="minorHAnsi"/>
          <w:color w:val="231F20"/>
          <w:sz w:val="22"/>
          <w:szCs w:val="22"/>
          <w:lang w:eastAsia="en-US"/>
        </w:rPr>
        <w:t xml:space="preserve"> </w:t>
      </w:r>
      <w:r w:rsidRPr="00E16C99">
        <w:rPr>
          <w:rFonts w:eastAsiaTheme="minorHAnsi"/>
          <w:color w:val="231F20"/>
          <w:sz w:val="22"/>
          <w:szCs w:val="22"/>
          <w:lang w:eastAsia="en-US"/>
        </w:rPr>
        <w:t>No data exists for example where extensive calcification exists and calcium modif</w:t>
      </w:r>
      <w:r w:rsidRPr="00E16C99">
        <w:rPr>
          <w:rFonts w:eastAsiaTheme="minorHAnsi"/>
          <w:color w:val="231F20"/>
          <w:sz w:val="22"/>
          <w:szCs w:val="22"/>
          <w:lang w:eastAsia="en-US"/>
        </w:rPr>
        <w:t>ication is required</w:t>
      </w:r>
      <w:r w:rsidR="002617CC">
        <w:rPr>
          <w:rFonts w:eastAsiaTheme="minorHAnsi"/>
          <w:color w:val="231F20"/>
          <w:sz w:val="22"/>
          <w:szCs w:val="22"/>
          <w:lang w:eastAsia="en-US"/>
        </w:rPr>
        <w:t xml:space="preserve">, or in subsets of patients with other markers of complex disease such as chronic total occlusion PCI, </w:t>
      </w:r>
      <w:r>
        <w:rPr>
          <w:rFonts w:eastAsiaTheme="minorHAnsi"/>
          <w:color w:val="231F20"/>
          <w:sz w:val="22"/>
          <w:szCs w:val="22"/>
          <w:lang w:eastAsia="en-US"/>
        </w:rPr>
        <w:t>severe LV dysfunction or last remaining vessel PCI</w:t>
      </w:r>
      <w:r w:rsidRPr="00E16C99">
        <w:rPr>
          <w:rFonts w:eastAsiaTheme="minorHAnsi"/>
          <w:color w:val="231F20"/>
          <w:sz w:val="22"/>
          <w:szCs w:val="22"/>
          <w:lang w:eastAsia="en-US"/>
        </w:rPr>
        <w:t xml:space="preserve">. Therefore, </w:t>
      </w:r>
      <w:r w:rsidR="008E2E39">
        <w:rPr>
          <w:rFonts w:eastAsiaTheme="minorHAnsi"/>
          <w:color w:val="231F20"/>
          <w:sz w:val="22"/>
          <w:szCs w:val="22"/>
          <w:lang w:eastAsia="en-US"/>
        </w:rPr>
        <w:t xml:space="preserve">guidelines typically recommend that </w:t>
      </w:r>
      <w:r w:rsidRPr="00E16C99">
        <w:rPr>
          <w:rFonts w:eastAsiaTheme="minorHAnsi"/>
          <w:color w:val="231F20"/>
          <w:sz w:val="22"/>
          <w:szCs w:val="22"/>
          <w:lang w:eastAsia="en-US"/>
        </w:rPr>
        <w:t>a</w:t>
      </w:r>
      <w:r>
        <w:rPr>
          <w:rFonts w:eastAsiaTheme="minorHAnsi"/>
          <w:color w:val="231F20"/>
          <w:sz w:val="22"/>
          <w:szCs w:val="22"/>
          <w:lang w:eastAsia="en-US"/>
        </w:rPr>
        <w:t>d-</w:t>
      </w:r>
      <w:r w:rsidR="00144BB1" w:rsidRPr="00E16C99">
        <w:rPr>
          <w:rFonts w:eastAsiaTheme="minorHAnsi"/>
          <w:color w:val="231F20"/>
          <w:sz w:val="22"/>
          <w:szCs w:val="22"/>
          <w:lang w:eastAsia="en-US"/>
        </w:rPr>
        <w:t>hoc PCI for complex multivessel or unprotected</w:t>
      </w:r>
      <w:r>
        <w:rPr>
          <w:rFonts w:eastAsiaTheme="minorHAnsi"/>
          <w:color w:val="231F20"/>
          <w:sz w:val="22"/>
          <w:szCs w:val="22"/>
          <w:lang w:eastAsia="en-US"/>
        </w:rPr>
        <w:t xml:space="preserve"> </w:t>
      </w:r>
      <w:r w:rsidR="00144BB1" w:rsidRPr="00E16C99">
        <w:rPr>
          <w:rFonts w:eastAsiaTheme="minorHAnsi"/>
          <w:color w:val="231F20"/>
          <w:sz w:val="22"/>
          <w:szCs w:val="22"/>
          <w:lang w:eastAsia="en-US"/>
        </w:rPr>
        <w:t xml:space="preserve">left main </w:t>
      </w:r>
      <w:r w:rsidRPr="00E16C99">
        <w:rPr>
          <w:rFonts w:eastAsiaTheme="minorHAnsi"/>
          <w:color w:val="231F20"/>
          <w:sz w:val="22"/>
          <w:szCs w:val="22"/>
          <w:lang w:eastAsia="en-US"/>
        </w:rPr>
        <w:t>disease</w:t>
      </w:r>
      <w:r w:rsidR="00144BB1" w:rsidRPr="00E16C99">
        <w:rPr>
          <w:rFonts w:eastAsiaTheme="minorHAnsi"/>
          <w:color w:val="231F20"/>
          <w:sz w:val="22"/>
          <w:szCs w:val="22"/>
          <w:lang w:eastAsia="en-US"/>
        </w:rPr>
        <w:t xml:space="preserve"> should be reserved for </w:t>
      </w:r>
      <w:r w:rsidR="008E2E39">
        <w:rPr>
          <w:rFonts w:eastAsiaTheme="minorHAnsi"/>
          <w:color w:val="231F20"/>
          <w:sz w:val="22"/>
          <w:szCs w:val="22"/>
          <w:lang w:eastAsia="en-US"/>
        </w:rPr>
        <w:t xml:space="preserve">specific </w:t>
      </w:r>
      <w:r w:rsidR="00144BB1" w:rsidRPr="00E16C99">
        <w:rPr>
          <w:rFonts w:eastAsiaTheme="minorHAnsi"/>
          <w:color w:val="231F20"/>
          <w:sz w:val="22"/>
          <w:szCs w:val="22"/>
          <w:lang w:eastAsia="en-US"/>
        </w:rPr>
        <w:t>circumstances</w:t>
      </w:r>
      <w:r w:rsidRPr="00E16C99">
        <w:rPr>
          <w:rFonts w:eastAsiaTheme="minorHAnsi"/>
          <w:color w:val="231F20"/>
          <w:sz w:val="22"/>
          <w:szCs w:val="22"/>
          <w:lang w:eastAsia="en-US"/>
        </w:rPr>
        <w:t xml:space="preserve"> </w:t>
      </w:r>
      <w:r w:rsidR="008E2E39">
        <w:rPr>
          <w:rFonts w:eastAsiaTheme="minorHAnsi"/>
          <w:color w:val="231F20"/>
          <w:sz w:val="22"/>
          <w:szCs w:val="22"/>
          <w:lang w:eastAsia="en-US"/>
        </w:rPr>
        <w:t>such as haemodynamic instability or significant comorbidity precluding surgical options.</w:t>
      </w:r>
      <w:r w:rsidRPr="00E16C99">
        <w:rPr>
          <w:rFonts w:eastAsiaTheme="minorHAnsi"/>
          <w:color w:val="231F20"/>
          <w:sz w:val="22"/>
          <w:szCs w:val="22"/>
          <w:lang w:eastAsia="en-US"/>
        </w:rPr>
        <w:t xml:space="preserve"> </w:t>
      </w:r>
      <w:r>
        <w:rPr>
          <w:rFonts w:eastAsiaTheme="minorHAnsi"/>
          <w:color w:val="231F20"/>
          <w:sz w:val="22"/>
          <w:szCs w:val="22"/>
          <w:lang w:eastAsia="en-US"/>
        </w:rPr>
        <w:t>Potential risks o</w:t>
      </w:r>
      <w:r>
        <w:rPr>
          <w:rFonts w:eastAsiaTheme="minorHAnsi"/>
          <w:color w:val="231F20"/>
          <w:sz w:val="22"/>
          <w:szCs w:val="22"/>
          <w:lang w:eastAsia="en-US"/>
        </w:rPr>
        <w:t>f ad-hoc PCI in complex cohorts of patients includes a lack of time to complete an optimal procedure, a lack of the necessary equipment or expertise, and an underappreciation of the technical challenge of the procedure itself.</w:t>
      </w:r>
      <w:r w:rsidR="00FB6FA6" w:rsidRPr="00FB6FA6">
        <w:rPr>
          <w:rFonts w:eastAsiaTheme="minorHAnsi"/>
          <w:color w:val="231F20"/>
          <w:sz w:val="22"/>
          <w:szCs w:val="22"/>
          <w:vertAlign w:val="superscript"/>
          <w:lang w:eastAsia="en-US"/>
        </w:rPr>
        <w:t>20,21</w:t>
      </w:r>
    </w:p>
    <w:p w14:paraId="4B9CB04A" w14:textId="77777777" w:rsidR="00AB3882" w:rsidRDefault="00AB3882" w:rsidP="00E16C99">
      <w:pPr>
        <w:autoSpaceDE w:val="0"/>
        <w:autoSpaceDN w:val="0"/>
        <w:adjustRightInd w:val="0"/>
        <w:spacing w:line="480" w:lineRule="auto"/>
        <w:jc w:val="both"/>
        <w:rPr>
          <w:rFonts w:eastAsiaTheme="minorHAnsi"/>
          <w:color w:val="231F20"/>
          <w:sz w:val="22"/>
          <w:szCs w:val="22"/>
          <w:lang w:eastAsia="en-US"/>
        </w:rPr>
      </w:pPr>
    </w:p>
    <w:p w14:paraId="4B9CB04B" w14:textId="77777777" w:rsidR="009615FB" w:rsidRPr="008E2E39" w:rsidRDefault="00AD34A8" w:rsidP="00E16C99">
      <w:pPr>
        <w:autoSpaceDE w:val="0"/>
        <w:autoSpaceDN w:val="0"/>
        <w:adjustRightInd w:val="0"/>
        <w:spacing w:line="480" w:lineRule="auto"/>
        <w:jc w:val="both"/>
        <w:rPr>
          <w:rFonts w:eastAsiaTheme="minorHAnsi"/>
          <w:color w:val="231F20"/>
          <w:sz w:val="22"/>
          <w:szCs w:val="22"/>
          <w:lang w:eastAsia="en-US"/>
        </w:rPr>
      </w:pPr>
      <w:r>
        <w:rPr>
          <w:rFonts w:eastAsiaTheme="minorHAnsi"/>
          <w:color w:val="231F20"/>
          <w:sz w:val="22"/>
          <w:szCs w:val="22"/>
          <w:lang w:eastAsia="en-US"/>
        </w:rPr>
        <w:lastRenderedPageBreak/>
        <w:t>In light of the lack of</w:t>
      </w:r>
      <w:r>
        <w:rPr>
          <w:rFonts w:eastAsiaTheme="minorHAnsi"/>
          <w:color w:val="231F20"/>
          <w:sz w:val="22"/>
          <w:szCs w:val="22"/>
          <w:lang w:eastAsia="en-US"/>
        </w:rPr>
        <w:t xml:space="preserve"> data supporting ad-hoc PCI in uLMS disease, and the guideline support for MDT discussions when revascularisation for uLMS disease is being considered, it is perhaps surprising that ad-hoc PCI for uLMS-PCI increased year on year </w:t>
      </w:r>
      <w:r w:rsidR="008E2E39">
        <w:rPr>
          <w:rFonts w:eastAsiaTheme="minorHAnsi"/>
          <w:color w:val="231F20"/>
          <w:sz w:val="22"/>
          <w:szCs w:val="22"/>
          <w:lang w:eastAsia="en-US"/>
        </w:rPr>
        <w:t xml:space="preserve">in the United Kingdom </w:t>
      </w:r>
      <w:r>
        <w:rPr>
          <w:rFonts w:eastAsiaTheme="minorHAnsi"/>
          <w:color w:val="231F20"/>
          <w:sz w:val="22"/>
          <w:szCs w:val="22"/>
          <w:lang w:eastAsia="en-US"/>
        </w:rPr>
        <w:t>and r</w:t>
      </w:r>
      <w:r>
        <w:rPr>
          <w:rFonts w:eastAsiaTheme="minorHAnsi"/>
          <w:color w:val="231F20"/>
          <w:sz w:val="22"/>
          <w:szCs w:val="22"/>
          <w:lang w:eastAsia="en-US"/>
        </w:rPr>
        <w:t xml:space="preserve">epresented 42.8% of all PCIs undertaken for uLMS disease in the most recent study year. Of relevance is that the study population is such (where STEMI, emergency indication and cardiogenic shock were all excluded) that there would be no clinical necessity </w:t>
      </w:r>
      <w:r>
        <w:rPr>
          <w:rFonts w:eastAsiaTheme="minorHAnsi"/>
          <w:color w:val="231F20"/>
          <w:sz w:val="22"/>
          <w:szCs w:val="22"/>
          <w:lang w:eastAsia="en-US"/>
        </w:rPr>
        <w:t>to proceed with PCI immediately after angiography. The increasing comfort and familiarity with which interventional cardiologists approach uLMS-PCI may in part explain these trends.</w:t>
      </w:r>
      <w:r w:rsidR="00FB6FA6" w:rsidRPr="00FB6FA6">
        <w:rPr>
          <w:rFonts w:eastAsiaTheme="minorHAnsi"/>
          <w:color w:val="231F20"/>
          <w:sz w:val="22"/>
          <w:szCs w:val="22"/>
          <w:vertAlign w:val="superscript"/>
          <w:lang w:eastAsia="en-US"/>
        </w:rPr>
        <w:t>22,23</w:t>
      </w:r>
      <w:r w:rsidR="00FB6FA6">
        <w:rPr>
          <w:rFonts w:eastAsiaTheme="minorHAnsi"/>
          <w:color w:val="231F20"/>
          <w:sz w:val="22"/>
          <w:szCs w:val="22"/>
          <w:lang w:eastAsia="en-US"/>
        </w:rPr>
        <w:t xml:space="preserve"> </w:t>
      </w:r>
      <w:r>
        <w:rPr>
          <w:rFonts w:eastAsiaTheme="minorHAnsi"/>
          <w:color w:val="231F20"/>
          <w:sz w:val="22"/>
          <w:szCs w:val="22"/>
          <w:lang w:eastAsia="en-US"/>
        </w:rPr>
        <w:t>Notwithstanding this, the current data</w:t>
      </w:r>
      <w:r w:rsidR="002617CC">
        <w:rPr>
          <w:rFonts w:eastAsiaTheme="minorHAnsi"/>
          <w:color w:val="231F20"/>
          <w:sz w:val="22"/>
          <w:szCs w:val="22"/>
          <w:lang w:eastAsia="en-US"/>
        </w:rPr>
        <w:t xml:space="preserve"> observes an increase in in-hospital adverse outcomes when unprotected LMS-PCI is undertaken compared to when undertaken on a planned basis</w:t>
      </w:r>
      <w:r w:rsidR="00CF3C7A">
        <w:rPr>
          <w:rFonts w:eastAsiaTheme="minorHAnsi"/>
          <w:color w:val="231F20"/>
          <w:sz w:val="22"/>
          <w:szCs w:val="22"/>
          <w:lang w:eastAsia="en-US"/>
        </w:rPr>
        <w:t xml:space="preserve">. </w:t>
      </w:r>
      <w:r w:rsidR="00C13DB2">
        <w:rPr>
          <w:rFonts w:eastAsiaTheme="minorHAnsi"/>
          <w:color w:val="231F20"/>
          <w:sz w:val="22"/>
          <w:szCs w:val="22"/>
          <w:lang w:eastAsia="en-US"/>
        </w:rPr>
        <w:t xml:space="preserve">Several </w:t>
      </w:r>
      <w:r w:rsidR="007C3EFD">
        <w:rPr>
          <w:rFonts w:eastAsiaTheme="minorHAnsi"/>
          <w:color w:val="231F20"/>
          <w:sz w:val="22"/>
          <w:szCs w:val="22"/>
          <w:lang w:eastAsia="en-US"/>
        </w:rPr>
        <w:t xml:space="preserve">mechanisms may underpin these observations. Procedural planning intuitively seems important in all subsets of PCI and in particular </w:t>
      </w:r>
      <w:r w:rsidR="000B4EE5">
        <w:rPr>
          <w:rFonts w:eastAsiaTheme="minorHAnsi"/>
          <w:color w:val="231F20"/>
          <w:sz w:val="22"/>
          <w:szCs w:val="22"/>
          <w:lang w:eastAsia="en-US"/>
        </w:rPr>
        <w:t xml:space="preserve">more </w:t>
      </w:r>
      <w:r w:rsidR="007C3EFD">
        <w:rPr>
          <w:rFonts w:eastAsiaTheme="minorHAnsi"/>
          <w:color w:val="231F20"/>
          <w:sz w:val="22"/>
          <w:szCs w:val="22"/>
          <w:lang w:eastAsia="en-US"/>
        </w:rPr>
        <w:t xml:space="preserve">complex sub-sets including uLMS PCI. </w:t>
      </w:r>
      <w:r w:rsidR="0012084D">
        <w:rPr>
          <w:rFonts w:eastAsiaTheme="minorHAnsi"/>
          <w:color w:val="231F20"/>
          <w:sz w:val="22"/>
          <w:szCs w:val="22"/>
          <w:lang w:eastAsia="en-US"/>
        </w:rPr>
        <w:t>The current data suggests that planned uLMS-PCI procedures are more complex tha</w:t>
      </w:r>
      <w:r w:rsidR="000B4EE5">
        <w:rPr>
          <w:rFonts w:eastAsiaTheme="minorHAnsi"/>
          <w:color w:val="231F20"/>
          <w:sz w:val="22"/>
          <w:szCs w:val="22"/>
          <w:lang w:eastAsia="en-US"/>
        </w:rPr>
        <w:t>n</w:t>
      </w:r>
      <w:r w:rsidR="0012084D">
        <w:rPr>
          <w:rFonts w:eastAsiaTheme="minorHAnsi"/>
          <w:color w:val="231F20"/>
          <w:sz w:val="22"/>
          <w:szCs w:val="22"/>
          <w:lang w:eastAsia="en-US"/>
        </w:rPr>
        <w:t xml:space="preserve"> ad-hoc </w:t>
      </w:r>
      <w:r w:rsidR="000B4EE5">
        <w:rPr>
          <w:rFonts w:eastAsiaTheme="minorHAnsi"/>
          <w:color w:val="231F20"/>
          <w:sz w:val="22"/>
          <w:szCs w:val="22"/>
          <w:lang w:eastAsia="en-US"/>
        </w:rPr>
        <w:t>uLMS-</w:t>
      </w:r>
      <w:r w:rsidR="0012084D">
        <w:rPr>
          <w:rFonts w:eastAsiaTheme="minorHAnsi"/>
          <w:color w:val="231F20"/>
          <w:sz w:val="22"/>
          <w:szCs w:val="22"/>
          <w:lang w:eastAsia="en-US"/>
        </w:rPr>
        <w:t xml:space="preserve">PCI </w:t>
      </w:r>
      <w:r w:rsidR="000B4EE5">
        <w:rPr>
          <w:rFonts w:eastAsiaTheme="minorHAnsi"/>
          <w:color w:val="231F20"/>
          <w:sz w:val="22"/>
          <w:szCs w:val="22"/>
          <w:lang w:eastAsia="en-US"/>
        </w:rPr>
        <w:t xml:space="preserve">procedures </w:t>
      </w:r>
      <w:r w:rsidR="0012084D">
        <w:rPr>
          <w:rFonts w:eastAsiaTheme="minorHAnsi"/>
          <w:color w:val="231F20"/>
          <w:sz w:val="22"/>
          <w:szCs w:val="22"/>
          <w:lang w:eastAsia="en-US"/>
        </w:rPr>
        <w:t xml:space="preserve">with more vessels attempted, more calcium modification used, more femoral access and more stents used. Despite this, better outcomes were observed. These observations would imply that improved </w:t>
      </w:r>
      <w:r w:rsidR="000B4EE5">
        <w:rPr>
          <w:rFonts w:eastAsiaTheme="minorHAnsi"/>
          <w:color w:val="231F20"/>
          <w:sz w:val="22"/>
          <w:szCs w:val="22"/>
          <w:lang w:eastAsia="en-US"/>
        </w:rPr>
        <w:t xml:space="preserve">in-hospital </w:t>
      </w:r>
      <w:r w:rsidR="0012084D">
        <w:rPr>
          <w:rFonts w:eastAsiaTheme="minorHAnsi"/>
          <w:color w:val="231F20"/>
          <w:sz w:val="22"/>
          <w:szCs w:val="22"/>
          <w:lang w:eastAsia="en-US"/>
        </w:rPr>
        <w:t xml:space="preserve">outcomes were not </w:t>
      </w:r>
      <w:r w:rsidR="00B01F4F">
        <w:rPr>
          <w:rFonts w:eastAsiaTheme="minorHAnsi"/>
          <w:color w:val="231F20"/>
          <w:sz w:val="22"/>
          <w:szCs w:val="22"/>
          <w:lang w:eastAsia="en-US"/>
        </w:rPr>
        <w:t xml:space="preserve">necessarily </w:t>
      </w:r>
      <w:r w:rsidR="0012084D">
        <w:rPr>
          <w:rFonts w:eastAsiaTheme="minorHAnsi"/>
          <w:color w:val="231F20"/>
          <w:sz w:val="22"/>
          <w:szCs w:val="22"/>
          <w:lang w:eastAsia="en-US"/>
        </w:rPr>
        <w:t xml:space="preserve">associated with differences in case selection, but </w:t>
      </w:r>
      <w:r w:rsidR="00B01F4F">
        <w:rPr>
          <w:rFonts w:eastAsiaTheme="minorHAnsi"/>
          <w:color w:val="231F20"/>
          <w:sz w:val="22"/>
          <w:szCs w:val="22"/>
          <w:lang w:eastAsia="en-US"/>
        </w:rPr>
        <w:t>may in part be</w:t>
      </w:r>
      <w:r w:rsidR="0012084D">
        <w:rPr>
          <w:rFonts w:eastAsiaTheme="minorHAnsi"/>
          <w:color w:val="231F20"/>
          <w:sz w:val="22"/>
          <w:szCs w:val="22"/>
          <w:lang w:eastAsia="en-US"/>
        </w:rPr>
        <w:t xml:space="preserve"> due to</w:t>
      </w:r>
      <w:r w:rsidR="000B4EE5">
        <w:rPr>
          <w:rFonts w:eastAsiaTheme="minorHAnsi"/>
          <w:color w:val="231F20"/>
          <w:sz w:val="22"/>
          <w:szCs w:val="22"/>
          <w:lang w:eastAsia="en-US"/>
        </w:rPr>
        <w:t xml:space="preserve"> improved </w:t>
      </w:r>
      <w:r w:rsidR="0012084D">
        <w:rPr>
          <w:rFonts w:eastAsiaTheme="minorHAnsi"/>
          <w:color w:val="231F20"/>
          <w:sz w:val="22"/>
          <w:szCs w:val="22"/>
          <w:lang w:eastAsia="en-US"/>
        </w:rPr>
        <w:t>procedural planning and execution.</w:t>
      </w:r>
      <w:r w:rsidR="00751C20">
        <w:rPr>
          <w:rFonts w:eastAsiaTheme="minorHAnsi"/>
          <w:color w:val="231F20"/>
          <w:sz w:val="22"/>
          <w:szCs w:val="22"/>
          <w:lang w:eastAsia="en-US"/>
        </w:rPr>
        <w:t xml:space="preserve"> Plan</w:t>
      </w:r>
      <w:r w:rsidR="000B4EE5">
        <w:rPr>
          <w:rFonts w:eastAsiaTheme="minorHAnsi"/>
          <w:color w:val="231F20"/>
          <w:sz w:val="22"/>
          <w:szCs w:val="22"/>
          <w:lang w:eastAsia="en-US"/>
        </w:rPr>
        <w:t>n</w:t>
      </w:r>
      <w:r w:rsidR="00751C20">
        <w:rPr>
          <w:rFonts w:eastAsiaTheme="minorHAnsi"/>
          <w:color w:val="231F20"/>
          <w:sz w:val="22"/>
          <w:szCs w:val="22"/>
          <w:lang w:eastAsia="en-US"/>
        </w:rPr>
        <w:t>ing complex PCI also ensures that sufficient time exists to complete all aspects of the procedure, ensuring that all interventional tools required (such as rotational atherectomy and imaging</w:t>
      </w:r>
      <w:r w:rsidR="00A47ADF">
        <w:rPr>
          <w:rFonts w:eastAsiaTheme="minorHAnsi"/>
          <w:color w:val="231F20"/>
          <w:sz w:val="22"/>
          <w:szCs w:val="22"/>
          <w:lang w:eastAsia="en-US"/>
        </w:rPr>
        <w:t>)</w:t>
      </w:r>
      <w:r w:rsidR="00751C20">
        <w:rPr>
          <w:rFonts w:eastAsiaTheme="minorHAnsi"/>
          <w:color w:val="231F20"/>
          <w:sz w:val="22"/>
          <w:szCs w:val="22"/>
          <w:lang w:eastAsia="en-US"/>
        </w:rPr>
        <w:t xml:space="preserve"> are available, and perhaps most importantly, that the operator expertise to deal with procedural </w:t>
      </w:r>
      <w:r w:rsidR="00751C20" w:rsidRPr="008E2E39">
        <w:rPr>
          <w:rFonts w:eastAsiaTheme="minorHAnsi"/>
          <w:color w:val="231F20"/>
          <w:sz w:val="22"/>
          <w:szCs w:val="22"/>
          <w:lang w:eastAsia="en-US"/>
        </w:rPr>
        <w:t>challenges of uLMS-PCI (such as bifurcation and calcium) is available. The importan</w:t>
      </w:r>
      <w:r w:rsidR="00A47ADF" w:rsidRPr="008E2E39">
        <w:rPr>
          <w:rFonts w:eastAsiaTheme="minorHAnsi"/>
          <w:color w:val="231F20"/>
          <w:sz w:val="22"/>
          <w:szCs w:val="22"/>
          <w:lang w:eastAsia="en-US"/>
        </w:rPr>
        <w:t>ce</w:t>
      </w:r>
      <w:r w:rsidR="00751C20" w:rsidRPr="008E2E39">
        <w:rPr>
          <w:rFonts w:eastAsiaTheme="minorHAnsi"/>
          <w:color w:val="231F20"/>
          <w:sz w:val="22"/>
          <w:szCs w:val="22"/>
          <w:lang w:eastAsia="en-US"/>
        </w:rPr>
        <w:t xml:space="preserve"> of operator PCI volume and expertise for uLMS-PCI has been demonstrated in a previous analysis of the BCIS dataset</w:t>
      </w:r>
      <w:r w:rsidR="00135DEF">
        <w:rPr>
          <w:rFonts w:eastAsiaTheme="minorHAnsi"/>
          <w:color w:val="231F20"/>
          <w:sz w:val="22"/>
          <w:szCs w:val="22"/>
          <w:lang w:eastAsia="en-US"/>
        </w:rPr>
        <w:t>.</w:t>
      </w:r>
      <w:r w:rsidR="00135DEF" w:rsidRPr="00135DEF">
        <w:rPr>
          <w:rFonts w:eastAsiaTheme="minorHAnsi"/>
          <w:color w:val="231F20"/>
          <w:sz w:val="22"/>
          <w:szCs w:val="22"/>
          <w:vertAlign w:val="superscript"/>
          <w:lang w:eastAsia="en-US"/>
        </w:rPr>
        <w:t>2</w:t>
      </w:r>
      <w:r w:rsidR="00FB6FA6">
        <w:rPr>
          <w:rFonts w:eastAsiaTheme="minorHAnsi"/>
          <w:color w:val="231F20"/>
          <w:sz w:val="22"/>
          <w:szCs w:val="22"/>
          <w:vertAlign w:val="superscript"/>
          <w:lang w:eastAsia="en-US"/>
        </w:rPr>
        <w:t>4</w:t>
      </w:r>
    </w:p>
    <w:p w14:paraId="4B9CB04C" w14:textId="77777777" w:rsidR="00257814" w:rsidRPr="008E2E39" w:rsidRDefault="00257814" w:rsidP="00BA0FBB">
      <w:pPr>
        <w:spacing w:line="480" w:lineRule="auto"/>
        <w:jc w:val="both"/>
        <w:rPr>
          <w:color w:val="000000" w:themeColor="text1"/>
          <w:sz w:val="22"/>
          <w:szCs w:val="22"/>
          <w:highlight w:val="yellow"/>
        </w:rPr>
      </w:pPr>
    </w:p>
    <w:p w14:paraId="4B9CB04D" w14:textId="77777777" w:rsidR="00BA0FBB" w:rsidRPr="008E2E39" w:rsidRDefault="00AD34A8" w:rsidP="00BA0FBB">
      <w:pPr>
        <w:spacing w:line="480" w:lineRule="auto"/>
        <w:jc w:val="both"/>
        <w:rPr>
          <w:color w:val="000000"/>
          <w:sz w:val="22"/>
          <w:szCs w:val="22"/>
        </w:rPr>
      </w:pPr>
      <w:r w:rsidRPr="008E2E39">
        <w:rPr>
          <w:color w:val="000000"/>
          <w:sz w:val="22"/>
          <w:szCs w:val="22"/>
        </w:rPr>
        <w:t>The</w:t>
      </w:r>
      <w:r w:rsidR="00001DFD" w:rsidRPr="008E2E39">
        <w:rPr>
          <w:color w:val="000000"/>
          <w:sz w:val="22"/>
          <w:szCs w:val="22"/>
        </w:rPr>
        <w:t>re are several</w:t>
      </w:r>
      <w:r w:rsidRPr="008E2E39">
        <w:rPr>
          <w:color w:val="000000"/>
          <w:sz w:val="22"/>
          <w:szCs w:val="22"/>
        </w:rPr>
        <w:t xml:space="preserve"> major strengths of th</w:t>
      </w:r>
      <w:r w:rsidR="00257814" w:rsidRPr="008E2E39">
        <w:rPr>
          <w:color w:val="000000"/>
          <w:sz w:val="22"/>
          <w:szCs w:val="22"/>
        </w:rPr>
        <w:t xml:space="preserve">e current </w:t>
      </w:r>
      <w:r w:rsidRPr="008E2E39">
        <w:rPr>
          <w:color w:val="000000"/>
          <w:sz w:val="22"/>
          <w:szCs w:val="22"/>
        </w:rPr>
        <w:t xml:space="preserve">study. </w:t>
      </w:r>
      <w:r w:rsidR="00257814" w:rsidRPr="008E2E39">
        <w:rPr>
          <w:color w:val="000000"/>
          <w:sz w:val="22"/>
          <w:szCs w:val="22"/>
        </w:rPr>
        <w:t>Firstly, i</w:t>
      </w:r>
      <w:r w:rsidRPr="008E2E39">
        <w:rPr>
          <w:color w:val="000000"/>
          <w:sz w:val="22"/>
          <w:szCs w:val="22"/>
        </w:rPr>
        <w:t xml:space="preserve">t is </w:t>
      </w:r>
      <w:r w:rsidR="00A47ADF" w:rsidRPr="008E2E39">
        <w:rPr>
          <w:color w:val="000000"/>
          <w:sz w:val="22"/>
          <w:szCs w:val="22"/>
        </w:rPr>
        <w:t>the first study to examine outcomes of ad-hoc versus planned PCI</w:t>
      </w:r>
      <w:r w:rsidR="00A551C9" w:rsidRPr="008E2E39">
        <w:rPr>
          <w:color w:val="000000"/>
          <w:sz w:val="22"/>
          <w:szCs w:val="22"/>
        </w:rPr>
        <w:t xml:space="preserve"> in patients with uLMS-PCI disease.</w:t>
      </w:r>
      <w:r w:rsidR="00817EB3" w:rsidRPr="008E2E39">
        <w:rPr>
          <w:color w:val="000000"/>
          <w:sz w:val="22"/>
          <w:szCs w:val="22"/>
        </w:rPr>
        <w:t xml:space="preserve"> </w:t>
      </w:r>
      <w:r w:rsidRPr="008E2E39">
        <w:rPr>
          <w:color w:val="000000"/>
          <w:sz w:val="22"/>
          <w:szCs w:val="22"/>
        </w:rPr>
        <w:t xml:space="preserve">Secondly, the current series reports procedures from </w:t>
      </w:r>
      <w:r w:rsidR="00E965AD" w:rsidRPr="008E2E39">
        <w:rPr>
          <w:color w:val="000000"/>
          <w:sz w:val="22"/>
          <w:szCs w:val="22"/>
        </w:rPr>
        <w:t xml:space="preserve">a </w:t>
      </w:r>
      <w:r w:rsidRPr="008E2E39">
        <w:rPr>
          <w:color w:val="000000"/>
          <w:sz w:val="22"/>
          <w:szCs w:val="22"/>
        </w:rPr>
        <w:t xml:space="preserve">more contemporary </w:t>
      </w:r>
      <w:r w:rsidR="00E965AD" w:rsidRPr="008E2E39">
        <w:rPr>
          <w:color w:val="000000"/>
          <w:sz w:val="22"/>
          <w:szCs w:val="22"/>
        </w:rPr>
        <w:t>time frame</w:t>
      </w:r>
      <w:r w:rsidRPr="008E2E39">
        <w:rPr>
          <w:color w:val="000000"/>
          <w:sz w:val="22"/>
          <w:szCs w:val="22"/>
        </w:rPr>
        <w:t xml:space="preserve"> in comparis</w:t>
      </w:r>
      <w:r w:rsidRPr="008E2E39">
        <w:rPr>
          <w:color w:val="000000"/>
          <w:sz w:val="22"/>
          <w:szCs w:val="22"/>
        </w:rPr>
        <w:t>on to previous studies</w:t>
      </w:r>
      <w:r w:rsidR="00E965AD" w:rsidRPr="008E2E39">
        <w:rPr>
          <w:color w:val="000000"/>
          <w:sz w:val="22"/>
          <w:szCs w:val="22"/>
        </w:rPr>
        <w:t>,</w:t>
      </w:r>
      <w:r w:rsidR="00A47ADF" w:rsidRPr="008E2E39">
        <w:rPr>
          <w:color w:val="000000"/>
          <w:sz w:val="22"/>
          <w:szCs w:val="22"/>
        </w:rPr>
        <w:t xml:space="preserve"> which given the evolution of procedural complexity </w:t>
      </w:r>
      <w:r w:rsidR="00A551C9" w:rsidRPr="008E2E39">
        <w:rPr>
          <w:color w:val="000000"/>
          <w:sz w:val="22"/>
          <w:szCs w:val="22"/>
        </w:rPr>
        <w:t xml:space="preserve">in recent years </w:t>
      </w:r>
      <w:r w:rsidR="00A47ADF" w:rsidRPr="008E2E39">
        <w:rPr>
          <w:color w:val="000000"/>
          <w:sz w:val="22"/>
          <w:szCs w:val="22"/>
        </w:rPr>
        <w:t xml:space="preserve">is an important </w:t>
      </w:r>
      <w:r w:rsidR="00A551C9" w:rsidRPr="008E2E39">
        <w:rPr>
          <w:color w:val="000000"/>
          <w:sz w:val="22"/>
          <w:szCs w:val="22"/>
        </w:rPr>
        <w:t>consideration</w:t>
      </w:r>
      <w:r w:rsidR="00A47ADF" w:rsidRPr="008E2E39">
        <w:rPr>
          <w:color w:val="000000"/>
          <w:sz w:val="22"/>
          <w:szCs w:val="22"/>
        </w:rPr>
        <w:t xml:space="preserve">. </w:t>
      </w:r>
      <w:r w:rsidRPr="008E2E39">
        <w:rPr>
          <w:color w:val="000000"/>
          <w:sz w:val="22"/>
          <w:szCs w:val="22"/>
        </w:rPr>
        <w:t>Thirdly, th</w:t>
      </w:r>
      <w:r w:rsidR="00A551C9" w:rsidRPr="008E2E39">
        <w:rPr>
          <w:color w:val="000000"/>
          <w:sz w:val="22"/>
          <w:szCs w:val="22"/>
        </w:rPr>
        <w:t>e l</w:t>
      </w:r>
      <w:r w:rsidR="00A47ADF" w:rsidRPr="008E2E39">
        <w:rPr>
          <w:color w:val="000000"/>
          <w:sz w:val="22"/>
          <w:szCs w:val="22"/>
        </w:rPr>
        <w:t>arge study population provid</w:t>
      </w:r>
      <w:r w:rsidR="00A551C9" w:rsidRPr="008E2E39">
        <w:rPr>
          <w:color w:val="000000"/>
          <w:sz w:val="22"/>
          <w:szCs w:val="22"/>
        </w:rPr>
        <w:t>es</w:t>
      </w:r>
      <w:r w:rsidR="00A47ADF" w:rsidRPr="008E2E39">
        <w:rPr>
          <w:color w:val="000000"/>
          <w:sz w:val="22"/>
          <w:szCs w:val="22"/>
        </w:rPr>
        <w:t xml:space="preserve"> </w:t>
      </w:r>
      <w:r w:rsidRPr="008E2E39">
        <w:rPr>
          <w:color w:val="000000"/>
          <w:sz w:val="22"/>
          <w:szCs w:val="22"/>
        </w:rPr>
        <w:t xml:space="preserve">sufficient statistical power to perform a robust sensitivity analysis of </w:t>
      </w:r>
      <w:r w:rsidR="00A47ADF" w:rsidRPr="008E2E39">
        <w:rPr>
          <w:color w:val="000000"/>
          <w:sz w:val="22"/>
          <w:szCs w:val="22"/>
        </w:rPr>
        <w:t>several important sub-groups of uLMS -PCI</w:t>
      </w:r>
      <w:r w:rsidRPr="008E2E39">
        <w:rPr>
          <w:color w:val="000000"/>
          <w:sz w:val="22"/>
          <w:szCs w:val="22"/>
        </w:rPr>
        <w:t xml:space="preserve">. </w:t>
      </w:r>
      <w:r w:rsidR="00D1031C" w:rsidRPr="008E2E39">
        <w:rPr>
          <w:color w:val="000000"/>
          <w:sz w:val="22"/>
          <w:szCs w:val="22"/>
        </w:rPr>
        <w:t xml:space="preserve">Finally, we excluded patients with an emergency indication for </w:t>
      </w:r>
      <w:r w:rsidR="00D1031C" w:rsidRPr="008E2E39">
        <w:rPr>
          <w:color w:val="000000"/>
          <w:sz w:val="22"/>
          <w:szCs w:val="22"/>
        </w:rPr>
        <w:lastRenderedPageBreak/>
        <w:t>PCI</w:t>
      </w:r>
      <w:r w:rsidR="00A47ADF" w:rsidRPr="008E2E39">
        <w:rPr>
          <w:color w:val="000000"/>
          <w:sz w:val="22"/>
          <w:szCs w:val="22"/>
        </w:rPr>
        <w:t xml:space="preserve"> but included NSTEMI patients without these exclusions criteria</w:t>
      </w:r>
      <w:r w:rsidR="00D1031C" w:rsidRPr="008E2E39">
        <w:rPr>
          <w:color w:val="000000"/>
          <w:sz w:val="22"/>
          <w:szCs w:val="22"/>
        </w:rPr>
        <w:t>. Th</w:t>
      </w:r>
      <w:r w:rsidR="00C47FDE" w:rsidRPr="008E2E39">
        <w:rPr>
          <w:color w:val="000000"/>
          <w:sz w:val="22"/>
          <w:szCs w:val="22"/>
        </w:rPr>
        <w:t>us, the</w:t>
      </w:r>
      <w:r w:rsidR="00D1031C" w:rsidRPr="008E2E39">
        <w:rPr>
          <w:color w:val="000000"/>
          <w:sz w:val="22"/>
          <w:szCs w:val="22"/>
        </w:rPr>
        <w:t xml:space="preserve"> current study of the “CHIP-indicated” population is the first analysis of </w:t>
      </w:r>
      <w:r w:rsidR="00A47ADF" w:rsidRPr="008E2E39">
        <w:rPr>
          <w:color w:val="000000"/>
          <w:sz w:val="22"/>
          <w:szCs w:val="22"/>
        </w:rPr>
        <w:t>ad-hoc PCI</w:t>
      </w:r>
      <w:r w:rsidR="00D1031C" w:rsidRPr="008E2E39">
        <w:rPr>
          <w:color w:val="000000"/>
          <w:sz w:val="22"/>
          <w:szCs w:val="22"/>
        </w:rPr>
        <w:t xml:space="preserve"> in such a population</w:t>
      </w:r>
      <w:r w:rsidR="00C47FDE" w:rsidRPr="008E2E39">
        <w:rPr>
          <w:color w:val="000000"/>
          <w:sz w:val="22"/>
          <w:szCs w:val="22"/>
        </w:rPr>
        <w:t xml:space="preserve">. </w:t>
      </w:r>
      <w:r w:rsidR="00A47ADF" w:rsidRPr="008E2E39">
        <w:rPr>
          <w:color w:val="000000"/>
          <w:sz w:val="22"/>
          <w:szCs w:val="22"/>
        </w:rPr>
        <w:t>As a NSTEMI indication represents the largest sub-group of patients undergoing PCI, exclusion of this group of ad-hoc PCI is a major limitation of previous studies</w:t>
      </w:r>
      <w:r w:rsidR="00A551C9" w:rsidRPr="008E2E39">
        <w:rPr>
          <w:color w:val="000000"/>
          <w:sz w:val="22"/>
          <w:szCs w:val="22"/>
        </w:rPr>
        <w:t>.</w:t>
      </w:r>
    </w:p>
    <w:p w14:paraId="4B9CB04E" w14:textId="77777777" w:rsidR="00BA0FBB" w:rsidRPr="008E2E39" w:rsidRDefault="00BA0FBB" w:rsidP="00B341DF">
      <w:pPr>
        <w:autoSpaceDE w:val="0"/>
        <w:autoSpaceDN w:val="0"/>
        <w:adjustRightInd w:val="0"/>
        <w:spacing w:line="480" w:lineRule="auto"/>
        <w:jc w:val="both"/>
        <w:rPr>
          <w:color w:val="000000" w:themeColor="text1"/>
          <w:sz w:val="22"/>
          <w:szCs w:val="22"/>
          <w:highlight w:val="yellow"/>
        </w:rPr>
      </w:pPr>
    </w:p>
    <w:p w14:paraId="4B9CB04F" w14:textId="77777777" w:rsidR="00C3651C" w:rsidRPr="008E2E39" w:rsidRDefault="00AD34A8" w:rsidP="00CF6097">
      <w:pPr>
        <w:pStyle w:val="NormalWeb"/>
        <w:spacing w:before="0" w:beforeAutospacing="0" w:after="0" w:afterAutospacing="0" w:line="480" w:lineRule="auto"/>
        <w:jc w:val="both"/>
        <w:rPr>
          <w:b/>
          <w:bCs/>
          <w:color w:val="333333"/>
          <w:sz w:val="22"/>
          <w:szCs w:val="22"/>
        </w:rPr>
      </w:pPr>
      <w:r w:rsidRPr="008E2E39">
        <w:rPr>
          <w:sz w:val="22"/>
          <w:szCs w:val="22"/>
        </w:rPr>
        <w:t>In considering the limitations of the present study</w:t>
      </w:r>
      <w:r w:rsidR="005D4120" w:rsidRPr="008E2E39">
        <w:rPr>
          <w:sz w:val="22"/>
          <w:szCs w:val="22"/>
        </w:rPr>
        <w:t>, a</w:t>
      </w:r>
      <w:r w:rsidR="005D4120" w:rsidRPr="008E2E39">
        <w:rPr>
          <w:color w:val="000000" w:themeColor="text1"/>
          <w:sz w:val="22"/>
          <w:szCs w:val="22"/>
        </w:rPr>
        <w:t xml:space="preserve">lthough we attempted to correct for baseline differences over time, it remains possible that unmeasured confounders have biased the results. </w:t>
      </w:r>
      <w:r w:rsidR="00AF121D" w:rsidRPr="008E2E39">
        <w:rPr>
          <w:color w:val="000000" w:themeColor="text1"/>
          <w:sz w:val="22"/>
          <w:szCs w:val="22"/>
        </w:rPr>
        <w:t xml:space="preserve">We used multiple imputation to account for the missing data and this method assumes statistical assumptions that are difficult to check and sometimes not met. </w:t>
      </w:r>
      <w:r w:rsidR="00B94083" w:rsidRPr="008E2E39">
        <w:rPr>
          <w:sz w:val="22"/>
          <w:szCs w:val="22"/>
        </w:rPr>
        <w:t xml:space="preserve">Additionally, the BCIS database does not capture details of anatomical data such as the </w:t>
      </w:r>
      <w:r w:rsidR="00CC36AF" w:rsidRPr="008E2E39">
        <w:rPr>
          <w:sz w:val="22"/>
          <w:szCs w:val="22"/>
        </w:rPr>
        <w:t>location of disease with the LMS</w:t>
      </w:r>
      <w:r w:rsidR="00160D45" w:rsidRPr="008E2E39">
        <w:rPr>
          <w:sz w:val="22"/>
          <w:szCs w:val="22"/>
        </w:rPr>
        <w:t>, complexity of lesions such as</w:t>
      </w:r>
      <w:r w:rsidR="00A12412" w:rsidRPr="008E2E39">
        <w:rPr>
          <w:sz w:val="22"/>
          <w:szCs w:val="22"/>
        </w:rPr>
        <w:t xml:space="preserve"> calcification</w:t>
      </w:r>
      <w:r w:rsidR="00B94083" w:rsidRPr="008E2E39">
        <w:rPr>
          <w:sz w:val="22"/>
          <w:szCs w:val="22"/>
        </w:rPr>
        <w:t xml:space="preserve"> or the presence</w:t>
      </w:r>
      <w:r w:rsidR="00E579BE" w:rsidRPr="008E2E39">
        <w:rPr>
          <w:sz w:val="22"/>
          <w:szCs w:val="22"/>
        </w:rPr>
        <w:t>,</w:t>
      </w:r>
      <w:r w:rsidR="00B94083" w:rsidRPr="008E2E39">
        <w:rPr>
          <w:sz w:val="22"/>
          <w:szCs w:val="22"/>
        </w:rPr>
        <w:t xml:space="preserve"> or type of distal LMS bifurcation disease. Therefore, we cannot provide</w:t>
      </w:r>
      <w:r w:rsidRPr="008E2E39">
        <w:rPr>
          <w:sz w:val="22"/>
          <w:szCs w:val="22"/>
        </w:rPr>
        <w:t xml:space="preserve"> detailed</w:t>
      </w:r>
      <w:r w:rsidR="00B94083" w:rsidRPr="008E2E39">
        <w:rPr>
          <w:sz w:val="22"/>
          <w:szCs w:val="22"/>
        </w:rPr>
        <w:t xml:space="preserve"> data on the relationship to the pattern of disease and </w:t>
      </w:r>
      <w:r w:rsidR="00D301AC" w:rsidRPr="008E2E39">
        <w:rPr>
          <w:sz w:val="22"/>
          <w:szCs w:val="22"/>
        </w:rPr>
        <w:t xml:space="preserve">outcomes </w:t>
      </w:r>
      <w:r w:rsidR="00B01F4F">
        <w:rPr>
          <w:sz w:val="22"/>
          <w:szCs w:val="22"/>
        </w:rPr>
        <w:t>with respect to ad-hoc status</w:t>
      </w:r>
      <w:r w:rsidR="00B94083" w:rsidRPr="008E2E39">
        <w:rPr>
          <w:sz w:val="22"/>
          <w:szCs w:val="22"/>
        </w:rPr>
        <w:t xml:space="preserve">. Similarly, whilst there </w:t>
      </w:r>
      <w:r w:rsidR="00A12412" w:rsidRPr="008E2E39">
        <w:rPr>
          <w:sz w:val="22"/>
          <w:szCs w:val="22"/>
        </w:rPr>
        <w:t xml:space="preserve">are </w:t>
      </w:r>
      <w:r w:rsidR="00B94083" w:rsidRPr="008E2E39">
        <w:rPr>
          <w:sz w:val="22"/>
          <w:szCs w:val="22"/>
        </w:rPr>
        <w:t xml:space="preserve">robust data </w:t>
      </w:r>
      <w:r w:rsidR="00A12412" w:rsidRPr="008E2E39">
        <w:rPr>
          <w:sz w:val="22"/>
          <w:szCs w:val="22"/>
        </w:rPr>
        <w:t>regarding</w:t>
      </w:r>
      <w:r w:rsidR="003E32DE" w:rsidRPr="008E2E39">
        <w:rPr>
          <w:sz w:val="22"/>
          <w:szCs w:val="22"/>
        </w:rPr>
        <w:t xml:space="preserve"> </w:t>
      </w:r>
      <w:r w:rsidR="00B94083" w:rsidRPr="008E2E39">
        <w:rPr>
          <w:sz w:val="22"/>
          <w:szCs w:val="22"/>
        </w:rPr>
        <w:t xml:space="preserve">the type and number of stents used, there </w:t>
      </w:r>
      <w:r w:rsidR="00A12412" w:rsidRPr="008E2E39">
        <w:rPr>
          <w:sz w:val="22"/>
          <w:szCs w:val="22"/>
        </w:rPr>
        <w:t xml:space="preserve">are </w:t>
      </w:r>
      <w:r w:rsidR="00B94083" w:rsidRPr="008E2E39">
        <w:rPr>
          <w:sz w:val="22"/>
          <w:szCs w:val="22"/>
        </w:rPr>
        <w:t xml:space="preserve">no data provided on the </w:t>
      </w:r>
      <w:r w:rsidR="005B252C" w:rsidRPr="008E2E39">
        <w:rPr>
          <w:sz w:val="22"/>
          <w:szCs w:val="22"/>
        </w:rPr>
        <w:t xml:space="preserve">exact </w:t>
      </w:r>
      <w:r w:rsidR="007E2DC5" w:rsidRPr="008E2E39">
        <w:rPr>
          <w:sz w:val="22"/>
          <w:szCs w:val="22"/>
        </w:rPr>
        <w:t>technical</w:t>
      </w:r>
      <w:r w:rsidR="00B94083" w:rsidRPr="008E2E39">
        <w:rPr>
          <w:sz w:val="22"/>
          <w:szCs w:val="22"/>
        </w:rPr>
        <w:t xml:space="preserve"> approach </w:t>
      </w:r>
      <w:r w:rsidR="003E32DE" w:rsidRPr="008E2E39">
        <w:rPr>
          <w:sz w:val="22"/>
          <w:szCs w:val="22"/>
        </w:rPr>
        <w:t xml:space="preserve">used </w:t>
      </w:r>
      <w:r w:rsidR="00B94083" w:rsidRPr="008E2E39">
        <w:rPr>
          <w:sz w:val="22"/>
          <w:szCs w:val="22"/>
        </w:rPr>
        <w:t xml:space="preserve">to </w:t>
      </w:r>
      <w:r w:rsidR="003E32DE" w:rsidRPr="008E2E39">
        <w:rPr>
          <w:sz w:val="22"/>
          <w:szCs w:val="22"/>
        </w:rPr>
        <w:t>treat</w:t>
      </w:r>
      <w:r w:rsidR="00B94083" w:rsidRPr="008E2E39">
        <w:rPr>
          <w:sz w:val="22"/>
          <w:szCs w:val="22"/>
        </w:rPr>
        <w:t xml:space="preserve"> </w:t>
      </w:r>
      <w:r w:rsidR="007E2DC5" w:rsidRPr="008E2E39">
        <w:rPr>
          <w:sz w:val="22"/>
          <w:szCs w:val="22"/>
        </w:rPr>
        <w:t>the</w:t>
      </w:r>
      <w:r w:rsidR="00B94083" w:rsidRPr="008E2E39">
        <w:rPr>
          <w:sz w:val="22"/>
          <w:szCs w:val="22"/>
        </w:rPr>
        <w:t xml:space="preserve"> LMS disease. </w:t>
      </w:r>
      <w:r w:rsidR="005B252C" w:rsidRPr="008E2E39">
        <w:rPr>
          <w:color w:val="212121"/>
          <w:sz w:val="22"/>
          <w:szCs w:val="22"/>
          <w:shd w:val="clear" w:color="auto" w:fill="FFFFFF"/>
        </w:rPr>
        <w:t xml:space="preserve">Therefore, the current analysis is unable to explore the potential of differing bifurcation strategies on outcomes </w:t>
      </w:r>
      <w:r w:rsidR="00B01F4F">
        <w:rPr>
          <w:color w:val="212121"/>
          <w:sz w:val="22"/>
          <w:szCs w:val="22"/>
          <w:shd w:val="clear" w:color="auto" w:fill="FFFFFF"/>
        </w:rPr>
        <w:t>by ad-hoc status</w:t>
      </w:r>
      <w:r w:rsidR="005B252C" w:rsidRPr="008E2E39">
        <w:rPr>
          <w:color w:val="212121"/>
          <w:sz w:val="22"/>
          <w:szCs w:val="22"/>
          <w:shd w:val="clear" w:color="auto" w:fill="FFFFFF"/>
        </w:rPr>
        <w:t xml:space="preserve">. </w:t>
      </w:r>
      <w:r w:rsidR="00CF6097" w:rsidRPr="00AD34A8">
        <w:rPr>
          <w:color w:val="212121"/>
          <w:sz w:val="22"/>
          <w:szCs w:val="22"/>
          <w:shd w:val="clear" w:color="auto" w:fill="FFFFFF"/>
        </w:rPr>
        <w:t>Moreover, this dataset lacks center and operator identifier fields, making it impossible to adjust for fixed effects related to center or operator volume and account for site-specific variations.</w:t>
      </w:r>
      <w:r w:rsidR="00C04DAB">
        <w:rPr>
          <w:color w:val="212121"/>
          <w:sz w:val="22"/>
          <w:szCs w:val="22"/>
          <w:shd w:val="clear" w:color="auto" w:fill="FFFFFF"/>
        </w:rPr>
        <w:t xml:space="preserve"> </w:t>
      </w:r>
      <w:r w:rsidR="00D301AC" w:rsidRPr="008E2E39">
        <w:rPr>
          <w:sz w:val="22"/>
          <w:szCs w:val="22"/>
        </w:rPr>
        <w:t>Finally, due to technical issues with linkage of the national PCI database to post-discharge outcomes, we are unable to provide data on longer term MACCE rates over time.</w:t>
      </w:r>
      <w:r w:rsidR="00812D1A" w:rsidRPr="008E2E39">
        <w:rPr>
          <w:sz w:val="22"/>
          <w:szCs w:val="22"/>
        </w:rPr>
        <w:t xml:space="preserve"> Whether the </w:t>
      </w:r>
      <w:r w:rsidR="00B01F4F">
        <w:rPr>
          <w:sz w:val="22"/>
          <w:szCs w:val="22"/>
        </w:rPr>
        <w:t xml:space="preserve">differential </w:t>
      </w:r>
      <w:r w:rsidR="00812D1A" w:rsidRPr="008E2E39">
        <w:rPr>
          <w:sz w:val="22"/>
          <w:szCs w:val="22"/>
        </w:rPr>
        <w:t>in-hospital outcom</w:t>
      </w:r>
      <w:r w:rsidR="00B01F4F">
        <w:rPr>
          <w:sz w:val="22"/>
          <w:szCs w:val="22"/>
        </w:rPr>
        <w:t>es between groups</w:t>
      </w:r>
      <w:r w:rsidR="00812D1A" w:rsidRPr="008E2E39">
        <w:rPr>
          <w:sz w:val="22"/>
          <w:szCs w:val="22"/>
        </w:rPr>
        <w:t xml:space="preserve"> leads to </w:t>
      </w:r>
      <w:r w:rsidR="00B01F4F">
        <w:rPr>
          <w:sz w:val="22"/>
          <w:szCs w:val="22"/>
        </w:rPr>
        <w:t>differences</w:t>
      </w:r>
      <w:r w:rsidR="00812D1A" w:rsidRPr="008E2E39">
        <w:rPr>
          <w:sz w:val="22"/>
          <w:szCs w:val="22"/>
        </w:rPr>
        <w:t xml:space="preserve"> in longer term patient outcomes cannot be studied.</w:t>
      </w:r>
    </w:p>
    <w:p w14:paraId="4B9CB050" w14:textId="77777777" w:rsidR="00E16712" w:rsidRPr="002B456D" w:rsidRDefault="00E16712" w:rsidP="00E16712">
      <w:pPr>
        <w:spacing w:line="480" w:lineRule="auto"/>
        <w:jc w:val="both"/>
        <w:rPr>
          <w:sz w:val="21"/>
          <w:szCs w:val="21"/>
          <w:highlight w:val="yellow"/>
        </w:rPr>
      </w:pPr>
    </w:p>
    <w:p w14:paraId="4B9CB051" w14:textId="77777777" w:rsidR="0047434D" w:rsidRPr="00812D1A" w:rsidRDefault="00AD34A8" w:rsidP="0047434D">
      <w:pPr>
        <w:widowControl w:val="0"/>
        <w:autoSpaceDE w:val="0"/>
        <w:autoSpaceDN w:val="0"/>
        <w:adjustRightInd w:val="0"/>
        <w:spacing w:line="480" w:lineRule="auto"/>
        <w:outlineLvl w:val="0"/>
        <w:rPr>
          <w:b/>
          <w:sz w:val="28"/>
          <w:szCs w:val="32"/>
        </w:rPr>
      </w:pPr>
      <w:r w:rsidRPr="00812D1A">
        <w:rPr>
          <w:b/>
          <w:sz w:val="28"/>
          <w:szCs w:val="32"/>
        </w:rPr>
        <w:t>Conclusions</w:t>
      </w:r>
    </w:p>
    <w:p w14:paraId="4B9CB052" w14:textId="77777777" w:rsidR="00812D1A" w:rsidRPr="008E2E39" w:rsidRDefault="00AD34A8" w:rsidP="00812D1A">
      <w:pPr>
        <w:spacing w:line="480" w:lineRule="auto"/>
        <w:jc w:val="both"/>
        <w:rPr>
          <w:sz w:val="22"/>
          <w:szCs w:val="22"/>
        </w:rPr>
      </w:pPr>
      <w:r w:rsidRPr="008E2E39">
        <w:rPr>
          <w:sz w:val="22"/>
          <w:szCs w:val="22"/>
        </w:rPr>
        <w:t xml:space="preserve">Ad-hoc PCI for uLMS disease increased year or year and represented 42% of all uLMS-PCI procedures in the most recent study year. Ad-hoc PCI was associated with </w:t>
      </w:r>
      <w:r w:rsidRPr="008E2E39">
        <w:rPr>
          <w:sz w:val="22"/>
          <w:szCs w:val="22"/>
          <w:lang w:val="en-US"/>
        </w:rPr>
        <w:t>increased rates of a</w:t>
      </w:r>
      <w:r w:rsidRPr="008E2E39">
        <w:rPr>
          <w:sz w:val="22"/>
          <w:szCs w:val="22"/>
          <w:lang w:val="en-US"/>
        </w:rPr>
        <w:t xml:space="preserve">cute procedural complications, in-hospital death and in-hospital MACCE </w:t>
      </w:r>
      <w:r w:rsidRPr="008E2E39">
        <w:rPr>
          <w:sz w:val="22"/>
          <w:szCs w:val="22"/>
        </w:rPr>
        <w:t>PCI. These data should inform uLMS-PCI procedural planning.</w:t>
      </w:r>
    </w:p>
    <w:p w14:paraId="4B9CB053" w14:textId="77777777" w:rsidR="00031184" w:rsidRPr="00FB6FA6" w:rsidRDefault="00AD34A8" w:rsidP="00FB6FA6">
      <w:pPr>
        <w:widowControl w:val="0"/>
        <w:autoSpaceDE w:val="0"/>
        <w:autoSpaceDN w:val="0"/>
        <w:adjustRightInd w:val="0"/>
        <w:spacing w:line="480" w:lineRule="auto"/>
        <w:jc w:val="both"/>
        <w:outlineLvl w:val="0"/>
        <w:rPr>
          <w:bCs/>
          <w:sz w:val="21"/>
          <w:szCs w:val="21"/>
        </w:rPr>
      </w:pPr>
      <w:r w:rsidRPr="002B456D">
        <w:rPr>
          <w:b/>
          <w:sz w:val="28"/>
          <w:szCs w:val="21"/>
        </w:rPr>
        <w:lastRenderedPageBreak/>
        <w:t>R</w:t>
      </w:r>
      <w:r w:rsidR="009F6939" w:rsidRPr="002B456D">
        <w:rPr>
          <w:b/>
          <w:sz w:val="28"/>
          <w:szCs w:val="21"/>
        </w:rPr>
        <w:t>eference</w:t>
      </w:r>
      <w:r w:rsidR="00FB6FA6">
        <w:rPr>
          <w:b/>
          <w:sz w:val="28"/>
          <w:szCs w:val="21"/>
        </w:rPr>
        <w:t>s</w:t>
      </w:r>
    </w:p>
    <w:p w14:paraId="4B9CB054" w14:textId="77777777" w:rsidR="00031184" w:rsidRDefault="00AD34A8" w:rsidP="002C5BB6">
      <w:pPr>
        <w:pStyle w:val="ListParagraph"/>
        <w:numPr>
          <w:ilvl w:val="0"/>
          <w:numId w:val="42"/>
        </w:numPr>
        <w:spacing w:line="480" w:lineRule="auto"/>
        <w:jc w:val="both"/>
        <w:rPr>
          <w:rStyle w:val="docsum-journal-citation"/>
          <w:color w:val="000000" w:themeColor="text1"/>
          <w:sz w:val="21"/>
          <w:szCs w:val="21"/>
        </w:rPr>
      </w:pPr>
      <w:r w:rsidRPr="002C5BB6">
        <w:rPr>
          <w:rStyle w:val="docsum-authors"/>
          <w:color w:val="000000" w:themeColor="text1"/>
          <w:sz w:val="21"/>
          <w:szCs w:val="21"/>
        </w:rPr>
        <w:t xml:space="preserve">Blankenship JC, Gigliotti OS, Feldman DN, Mixon TA, Patel RA, Sorajja P, Yakubov SJ, Chambers CE; Society for Cardiovascular Angiography and Interventions. </w:t>
      </w:r>
      <w:r w:rsidRPr="002C5BB6">
        <w:rPr>
          <w:color w:val="000000" w:themeColor="text1"/>
          <w:sz w:val="21"/>
          <w:szCs w:val="21"/>
        </w:rPr>
        <w:t>Ad hoc percutaneous coronary intervention: a consensus statement from the Society for Cardiovascular</w:t>
      </w:r>
      <w:r w:rsidRPr="002C5BB6">
        <w:rPr>
          <w:color w:val="000000" w:themeColor="text1"/>
          <w:sz w:val="21"/>
          <w:szCs w:val="21"/>
        </w:rPr>
        <w:t xml:space="preserve"> Angiography and Interventions. </w:t>
      </w:r>
      <w:r w:rsidRPr="002C5BB6">
        <w:rPr>
          <w:rStyle w:val="docsum-journal-citation"/>
          <w:color w:val="000000" w:themeColor="text1"/>
          <w:sz w:val="21"/>
          <w:szCs w:val="21"/>
        </w:rPr>
        <w:t xml:space="preserve">Catheter Cardiovasc Interv. 2013;81(5):748-58. doi: 10.1002/ccd.24701. </w:t>
      </w:r>
    </w:p>
    <w:p w14:paraId="4B9CB055" w14:textId="77777777" w:rsidR="002C5BB6" w:rsidRPr="002C5BB6" w:rsidRDefault="002C5BB6" w:rsidP="002C5BB6">
      <w:pPr>
        <w:pStyle w:val="ListParagraph"/>
        <w:spacing w:line="480" w:lineRule="auto"/>
        <w:jc w:val="both"/>
        <w:rPr>
          <w:rStyle w:val="docsum-journal-citation"/>
          <w:color w:val="000000" w:themeColor="text1"/>
          <w:sz w:val="21"/>
          <w:szCs w:val="21"/>
        </w:rPr>
      </w:pPr>
    </w:p>
    <w:p w14:paraId="4B9CB056" w14:textId="77777777" w:rsidR="002C5BB6" w:rsidRDefault="00AD34A8" w:rsidP="002C5BB6">
      <w:pPr>
        <w:pStyle w:val="ListParagraph"/>
        <w:numPr>
          <w:ilvl w:val="0"/>
          <w:numId w:val="42"/>
        </w:numPr>
        <w:spacing w:line="480" w:lineRule="auto"/>
        <w:jc w:val="both"/>
        <w:rPr>
          <w:color w:val="000000" w:themeColor="text1"/>
          <w:sz w:val="21"/>
          <w:szCs w:val="21"/>
        </w:rPr>
      </w:pPr>
      <w:r w:rsidRPr="002C5BB6">
        <w:rPr>
          <w:color w:val="000000" w:themeColor="text1"/>
          <w:sz w:val="21"/>
          <w:szCs w:val="21"/>
        </w:rPr>
        <w:t>Truffa MA, Alves GM, Bernardi F, Esteves Filho A, Ribeiro E, Galon MZ, Spadaro A, Kajita LJ, Arrieta R, Lemos</w:t>
      </w:r>
      <w:r w:rsidRPr="002C5BB6">
        <w:rPr>
          <w:color w:val="000000" w:themeColor="text1"/>
          <w:sz w:val="21"/>
          <w:szCs w:val="21"/>
        </w:rPr>
        <w:t xml:space="preserve"> PA. Does ad hoc coronary intervention reduce radiation exposure? - Analysis of 568 patients. Arq Bras Cardiol 2015; 105:487–492.</w:t>
      </w:r>
    </w:p>
    <w:p w14:paraId="4B9CB057" w14:textId="77777777" w:rsidR="002C5BB6" w:rsidRPr="002C5BB6" w:rsidRDefault="002C5BB6" w:rsidP="002C5BB6">
      <w:pPr>
        <w:spacing w:line="480" w:lineRule="auto"/>
        <w:jc w:val="both"/>
        <w:rPr>
          <w:rFonts w:eastAsiaTheme="minorHAnsi"/>
          <w:color w:val="000000" w:themeColor="text1"/>
          <w:sz w:val="21"/>
          <w:szCs w:val="21"/>
        </w:rPr>
      </w:pPr>
    </w:p>
    <w:p w14:paraId="4B9CB058" w14:textId="77777777" w:rsidR="002C5BB6" w:rsidRPr="006A5846" w:rsidRDefault="00AD34A8" w:rsidP="002C5BB6">
      <w:pPr>
        <w:pStyle w:val="ListParagraph"/>
        <w:numPr>
          <w:ilvl w:val="0"/>
          <w:numId w:val="42"/>
        </w:numPr>
        <w:spacing w:line="480" w:lineRule="auto"/>
        <w:jc w:val="both"/>
        <w:rPr>
          <w:rStyle w:val="docsum-journal-citation"/>
          <w:color w:val="000000" w:themeColor="text1"/>
          <w:sz w:val="21"/>
          <w:szCs w:val="21"/>
        </w:rPr>
      </w:pPr>
      <w:r w:rsidRPr="002C5BB6">
        <w:rPr>
          <w:rStyle w:val="docsum-authors"/>
          <w:color w:val="000000" w:themeColor="text1"/>
          <w:sz w:val="21"/>
          <w:szCs w:val="21"/>
        </w:rPr>
        <w:t xml:space="preserve">Faridi KF, Rymer JA, Rao SV, Dai D, Wojdyla D, Yeh RW, Wang TY. </w:t>
      </w:r>
      <w:r w:rsidRPr="002C5BB6">
        <w:rPr>
          <w:color w:val="000000" w:themeColor="text1"/>
          <w:sz w:val="21"/>
          <w:szCs w:val="21"/>
        </w:rPr>
        <w:t>Ad hoc percutaneous coronary intervention in patients with st</w:t>
      </w:r>
      <w:r w:rsidRPr="002C5BB6">
        <w:rPr>
          <w:color w:val="000000" w:themeColor="text1"/>
          <w:sz w:val="21"/>
          <w:szCs w:val="21"/>
        </w:rPr>
        <w:t xml:space="preserve">able coronary artery disease: A report from the National Cardiovascular Data Registry CathPCI Registry. </w:t>
      </w:r>
      <w:r w:rsidRPr="002C5BB6">
        <w:rPr>
          <w:rStyle w:val="docsum-journal-citation"/>
          <w:color w:val="000000" w:themeColor="text1"/>
          <w:sz w:val="21"/>
          <w:szCs w:val="21"/>
        </w:rPr>
        <w:t xml:space="preserve">Am Heart J. 201953-61. doi: </w:t>
      </w:r>
      <w:r w:rsidRPr="006A5846">
        <w:rPr>
          <w:rStyle w:val="docsum-journal-citation"/>
          <w:color w:val="000000" w:themeColor="text1"/>
          <w:sz w:val="21"/>
          <w:szCs w:val="21"/>
        </w:rPr>
        <w:t xml:space="preserve">10.1016/j.ahj.2019.07.004. </w:t>
      </w:r>
    </w:p>
    <w:p w14:paraId="4B9CB059" w14:textId="77777777" w:rsidR="006A5846" w:rsidRPr="006A5846" w:rsidRDefault="006A5846" w:rsidP="006A5846">
      <w:pPr>
        <w:pStyle w:val="ListParagraph"/>
        <w:rPr>
          <w:color w:val="000000" w:themeColor="text1"/>
          <w:sz w:val="21"/>
          <w:szCs w:val="21"/>
        </w:rPr>
      </w:pPr>
    </w:p>
    <w:p w14:paraId="4B9CB05A" w14:textId="77777777" w:rsidR="006A5846" w:rsidRPr="006A5846" w:rsidRDefault="00AD34A8" w:rsidP="006A5846">
      <w:pPr>
        <w:pStyle w:val="desc"/>
        <w:numPr>
          <w:ilvl w:val="0"/>
          <w:numId w:val="42"/>
        </w:numPr>
        <w:spacing w:before="0" w:beforeAutospacing="0" w:after="0" w:afterAutospacing="0" w:line="480" w:lineRule="auto"/>
        <w:jc w:val="both"/>
        <w:rPr>
          <w:rFonts w:ascii="Times New Roman" w:hAnsi="Times New Roman"/>
          <w:bCs/>
          <w:color w:val="000000" w:themeColor="text1"/>
          <w:sz w:val="21"/>
          <w:szCs w:val="21"/>
        </w:rPr>
      </w:pPr>
      <w:r w:rsidRPr="006A5846">
        <w:rPr>
          <w:rFonts w:ascii="Times New Roman" w:hAnsi="Times New Roman"/>
          <w:bCs/>
          <w:color w:val="000000"/>
          <w:sz w:val="21"/>
          <w:szCs w:val="21"/>
        </w:rPr>
        <w:t>Neumann FJ,</w:t>
      </w:r>
      <w:r w:rsidRPr="006A5846">
        <w:rPr>
          <w:rStyle w:val="apple-converted-space"/>
          <w:rFonts w:ascii="Times New Roman" w:hAnsi="Times New Roman"/>
          <w:bCs/>
          <w:color w:val="000000"/>
          <w:sz w:val="21"/>
          <w:szCs w:val="21"/>
        </w:rPr>
        <w:t> </w:t>
      </w:r>
      <w:r w:rsidRPr="006A5846">
        <w:rPr>
          <w:rFonts w:ascii="Times New Roman" w:hAnsi="Times New Roman"/>
          <w:bCs/>
          <w:color w:val="000000"/>
          <w:sz w:val="21"/>
          <w:szCs w:val="21"/>
        </w:rPr>
        <w:t>Sousa-Uva M,</w:t>
      </w:r>
      <w:r w:rsidRPr="006A5846">
        <w:rPr>
          <w:rStyle w:val="apple-converted-space"/>
          <w:rFonts w:ascii="Times New Roman" w:hAnsi="Times New Roman"/>
          <w:bCs/>
          <w:color w:val="000000"/>
          <w:sz w:val="21"/>
          <w:szCs w:val="21"/>
        </w:rPr>
        <w:t> </w:t>
      </w:r>
      <w:r w:rsidRPr="006A5846">
        <w:rPr>
          <w:rFonts w:ascii="Times New Roman" w:hAnsi="Times New Roman"/>
          <w:bCs/>
          <w:color w:val="000000"/>
          <w:sz w:val="21"/>
          <w:szCs w:val="21"/>
        </w:rPr>
        <w:t>Ahlsson A, Alfonso F, Banning AP, Benedetto U, Byrne RA, Collet JP, Fa</w:t>
      </w:r>
      <w:r w:rsidRPr="006A5846">
        <w:rPr>
          <w:rFonts w:ascii="Times New Roman" w:hAnsi="Times New Roman"/>
          <w:bCs/>
          <w:color w:val="000000"/>
          <w:sz w:val="21"/>
          <w:szCs w:val="21"/>
        </w:rPr>
        <w:t xml:space="preserve">lk V, Head SJ, Jüni P, Kastrati A, Koller A, Kristensen SD, Niebauer J, Richter DJ, Seferovic PM, </w:t>
      </w:r>
      <w:r w:rsidRPr="006A5846">
        <w:rPr>
          <w:rFonts w:ascii="Times New Roman" w:hAnsi="Times New Roman"/>
          <w:bCs/>
          <w:color w:val="000000" w:themeColor="text1"/>
          <w:sz w:val="21"/>
          <w:szCs w:val="21"/>
        </w:rPr>
        <w:t xml:space="preserve">Sibbing D, Stefanini GG, Windecker S, Yadav R, Zembala MO; ESC Scientific Document Group. 2018 ESC/EACTS Guidelines on myocardial revascularization. </w:t>
      </w:r>
      <w:r w:rsidRPr="006A5846">
        <w:rPr>
          <w:rStyle w:val="jrnl"/>
          <w:rFonts w:ascii="Times New Roman" w:hAnsi="Times New Roman"/>
          <w:bCs/>
          <w:color w:val="000000" w:themeColor="text1"/>
          <w:sz w:val="21"/>
          <w:szCs w:val="21"/>
        </w:rPr>
        <w:t>Eur Heart</w:t>
      </w:r>
      <w:r w:rsidRPr="006A5846">
        <w:rPr>
          <w:rStyle w:val="jrnl"/>
          <w:rFonts w:ascii="Times New Roman" w:hAnsi="Times New Roman"/>
          <w:bCs/>
          <w:color w:val="000000" w:themeColor="text1"/>
          <w:sz w:val="21"/>
          <w:szCs w:val="21"/>
        </w:rPr>
        <w:t xml:space="preserve"> J</w:t>
      </w:r>
      <w:r w:rsidRPr="006A5846">
        <w:rPr>
          <w:rFonts w:ascii="Times New Roman" w:hAnsi="Times New Roman"/>
          <w:bCs/>
          <w:color w:val="000000" w:themeColor="text1"/>
          <w:sz w:val="21"/>
          <w:szCs w:val="21"/>
        </w:rPr>
        <w:t>. 2019;40(2):87-165.</w:t>
      </w:r>
    </w:p>
    <w:p w14:paraId="4B9CB05B" w14:textId="77777777" w:rsidR="006A5846" w:rsidRPr="006A5846" w:rsidRDefault="006A5846" w:rsidP="006A5846">
      <w:pPr>
        <w:pStyle w:val="desc"/>
        <w:spacing w:before="0" w:beforeAutospacing="0" w:after="0" w:afterAutospacing="0" w:line="480" w:lineRule="auto"/>
        <w:ind w:left="720"/>
        <w:jc w:val="both"/>
        <w:rPr>
          <w:rFonts w:ascii="Times New Roman" w:hAnsi="Times New Roman"/>
          <w:bCs/>
          <w:color w:val="000000" w:themeColor="text1"/>
          <w:sz w:val="21"/>
          <w:szCs w:val="21"/>
        </w:rPr>
      </w:pPr>
    </w:p>
    <w:p w14:paraId="4B9CB05C" w14:textId="77777777" w:rsidR="006A5846" w:rsidRDefault="00AD34A8" w:rsidP="006A5846">
      <w:pPr>
        <w:pStyle w:val="ListParagraph"/>
        <w:numPr>
          <w:ilvl w:val="0"/>
          <w:numId w:val="42"/>
        </w:numPr>
        <w:spacing w:line="480" w:lineRule="auto"/>
        <w:jc w:val="both"/>
        <w:rPr>
          <w:bCs/>
          <w:color w:val="000000" w:themeColor="text1"/>
          <w:sz w:val="21"/>
          <w:szCs w:val="21"/>
        </w:rPr>
      </w:pPr>
      <w:r w:rsidRPr="006A5846">
        <w:rPr>
          <w:bCs/>
          <w:color w:val="000000" w:themeColor="text1"/>
          <w:sz w:val="21"/>
          <w:szCs w:val="21"/>
        </w:rPr>
        <w:t>Lawton JS, Tamis-Holland JE, Bangalore S, Bates ER, Beckie TM, Bischoff JM, Bittl JA, Cohen MG, DiMaio JM, Don CW, Fremes SE, Gaudino MF, Goldberger ZD, Grant MC, Jaswal JB, Kurlansky PA, Mehran R, Metkus TS Jr, Nnacheta</w:t>
      </w:r>
      <w:r w:rsidRPr="006A5846">
        <w:rPr>
          <w:bCs/>
          <w:color w:val="000000" w:themeColor="text1"/>
          <w:sz w:val="21"/>
          <w:szCs w:val="21"/>
        </w:rPr>
        <w:t xml:space="preserve"> LC, Rao SV, Sellke FW, Sharma G, Yong CM, Zwischenberger BA. 2021 ACC/AHA/SCAI Guideline for Coronary Artery Revascularization: A Report ofthe American College of Cardiology/American Heart Association Joint Committee on Clinical PracticeGuidelines. J Am C</w:t>
      </w:r>
      <w:r w:rsidRPr="006A5846">
        <w:rPr>
          <w:bCs/>
          <w:color w:val="000000" w:themeColor="text1"/>
          <w:sz w:val="21"/>
          <w:szCs w:val="21"/>
        </w:rPr>
        <w:t>oll Cardiol. 202</w:t>
      </w:r>
      <w:r>
        <w:rPr>
          <w:bCs/>
          <w:color w:val="000000" w:themeColor="text1"/>
          <w:sz w:val="21"/>
          <w:szCs w:val="21"/>
        </w:rPr>
        <w:t>2</w:t>
      </w:r>
      <w:r w:rsidRPr="006A5846">
        <w:rPr>
          <w:bCs/>
          <w:color w:val="000000" w:themeColor="text1"/>
          <w:sz w:val="21"/>
          <w:szCs w:val="21"/>
        </w:rPr>
        <w:t xml:space="preserve">;79(2):197-215. doi: 10.1016/j.jacc.2021.09.005. </w:t>
      </w:r>
    </w:p>
    <w:p w14:paraId="4B9CB05D" w14:textId="77777777" w:rsidR="008C0BB7" w:rsidRPr="008C0BB7" w:rsidRDefault="008C0BB7" w:rsidP="008C0BB7">
      <w:pPr>
        <w:pStyle w:val="ListParagraph"/>
        <w:rPr>
          <w:bCs/>
          <w:color w:val="000000" w:themeColor="text1"/>
          <w:sz w:val="21"/>
          <w:szCs w:val="21"/>
        </w:rPr>
      </w:pPr>
    </w:p>
    <w:p w14:paraId="4B9CB05E" w14:textId="77777777" w:rsidR="008C0BB7" w:rsidRDefault="00AD34A8" w:rsidP="008C0BB7">
      <w:pPr>
        <w:pStyle w:val="desc"/>
        <w:numPr>
          <w:ilvl w:val="0"/>
          <w:numId w:val="42"/>
        </w:numPr>
        <w:spacing w:before="0" w:beforeAutospacing="0" w:after="0" w:afterAutospacing="0" w:line="480" w:lineRule="auto"/>
        <w:ind w:right="357"/>
        <w:jc w:val="both"/>
        <w:rPr>
          <w:rFonts w:ascii="Times New Roman" w:hAnsi="Times New Roman"/>
          <w:bCs/>
          <w:color w:val="000000" w:themeColor="text1"/>
          <w:sz w:val="21"/>
          <w:szCs w:val="21"/>
        </w:rPr>
      </w:pPr>
      <w:hyperlink r:id="rId9" w:history="1">
        <w:r w:rsidRPr="002B3E94">
          <w:rPr>
            <w:rStyle w:val="Hyperlink"/>
            <w:rFonts w:ascii="Times New Roman" w:hAnsi="Times New Roman"/>
            <w:bCs/>
            <w:sz w:val="21"/>
            <w:szCs w:val="21"/>
          </w:rPr>
          <w:t>https://www.bcis.org.uk/resources/bcis-ccad-database-resources/datasets-history/</w:t>
        </w:r>
      </w:hyperlink>
      <w:r>
        <w:rPr>
          <w:rFonts w:ascii="Times New Roman" w:hAnsi="Times New Roman"/>
          <w:bCs/>
          <w:color w:val="000000" w:themeColor="text1"/>
          <w:sz w:val="21"/>
          <w:szCs w:val="21"/>
        </w:rPr>
        <w:t xml:space="preserve"> </w:t>
      </w:r>
    </w:p>
    <w:p w14:paraId="4B9CB05F" w14:textId="77777777" w:rsidR="008C0BB7" w:rsidRDefault="008C0BB7" w:rsidP="008C0BB7">
      <w:pPr>
        <w:pStyle w:val="ListParagraph"/>
        <w:rPr>
          <w:bCs/>
          <w:color w:val="000000" w:themeColor="text1"/>
          <w:sz w:val="21"/>
          <w:szCs w:val="21"/>
        </w:rPr>
      </w:pPr>
    </w:p>
    <w:p w14:paraId="4B9CB060" w14:textId="77777777" w:rsidR="008C0BB7" w:rsidRPr="008C0BB7" w:rsidRDefault="00AD34A8" w:rsidP="008C0BB7">
      <w:pPr>
        <w:pStyle w:val="desc"/>
        <w:spacing w:before="0" w:beforeAutospacing="0" w:after="0" w:afterAutospacing="0" w:line="480" w:lineRule="auto"/>
        <w:ind w:left="720" w:right="357"/>
        <w:jc w:val="both"/>
        <w:rPr>
          <w:rFonts w:ascii="Times New Roman" w:hAnsi="Times New Roman"/>
          <w:bCs/>
          <w:color w:val="000000" w:themeColor="text1"/>
          <w:sz w:val="21"/>
          <w:szCs w:val="21"/>
        </w:rPr>
      </w:pPr>
      <w:r w:rsidRPr="008C0BB7">
        <w:rPr>
          <w:rFonts w:ascii="Times New Roman" w:hAnsi="Times New Roman"/>
          <w:bCs/>
          <w:color w:val="000000" w:themeColor="text1"/>
          <w:sz w:val="21"/>
          <w:szCs w:val="21"/>
        </w:rPr>
        <w:t>(last accessed March 1st, 2023)</w:t>
      </w:r>
    </w:p>
    <w:p w14:paraId="4B9CB061" w14:textId="77777777" w:rsidR="008C0BB7" w:rsidRPr="008C0BB7" w:rsidRDefault="008C0BB7" w:rsidP="008C0BB7">
      <w:pPr>
        <w:pStyle w:val="ListParagraph"/>
        <w:rPr>
          <w:bCs/>
          <w:color w:val="000000" w:themeColor="text1"/>
          <w:sz w:val="21"/>
          <w:szCs w:val="21"/>
        </w:rPr>
      </w:pPr>
    </w:p>
    <w:p w14:paraId="4B9CB062" w14:textId="77777777" w:rsidR="008C0BB7" w:rsidRPr="008C0BB7" w:rsidRDefault="00AD34A8" w:rsidP="008C0BB7">
      <w:pPr>
        <w:pStyle w:val="desc"/>
        <w:numPr>
          <w:ilvl w:val="0"/>
          <w:numId w:val="42"/>
        </w:numPr>
        <w:spacing w:before="0" w:beforeAutospacing="0" w:after="0" w:afterAutospacing="0" w:line="480" w:lineRule="auto"/>
        <w:ind w:right="357"/>
        <w:jc w:val="both"/>
        <w:rPr>
          <w:rFonts w:ascii="Times New Roman" w:hAnsi="Times New Roman"/>
          <w:bCs/>
          <w:color w:val="000000" w:themeColor="text1"/>
          <w:sz w:val="21"/>
          <w:szCs w:val="21"/>
        </w:rPr>
      </w:pPr>
      <w:r w:rsidRPr="008C0BB7">
        <w:rPr>
          <w:rFonts w:ascii="Times New Roman" w:hAnsi="Times New Roman"/>
          <w:bCs/>
          <w:color w:val="000000" w:themeColor="text1"/>
          <w:sz w:val="21"/>
          <w:szCs w:val="21"/>
        </w:rPr>
        <w:t>Ludman</w:t>
      </w:r>
      <w:r w:rsidRPr="008C0BB7">
        <w:rPr>
          <w:rFonts w:ascii="Times New Roman" w:hAnsi="Times New Roman"/>
          <w:bCs/>
          <w:color w:val="000000" w:themeColor="text1"/>
          <w:sz w:val="21"/>
          <w:szCs w:val="21"/>
        </w:rPr>
        <w:t xml:space="preserve"> PF; British Cardiovascular Intervention Society. British Cardiovascular Intervention Society Registry for audit and quality assessment of percutaneous coronary interventions in the United Kingdom. Heart. 2011;97:1293-7.</w:t>
      </w:r>
    </w:p>
    <w:p w14:paraId="4B9CB063" w14:textId="77777777" w:rsidR="008C0BB7" w:rsidRPr="008C0BB7" w:rsidRDefault="008C0BB7" w:rsidP="008C0BB7">
      <w:pPr>
        <w:pStyle w:val="desc"/>
        <w:spacing w:before="0" w:beforeAutospacing="0" w:after="0" w:afterAutospacing="0" w:line="480" w:lineRule="auto"/>
        <w:ind w:left="720" w:right="357"/>
        <w:jc w:val="both"/>
        <w:rPr>
          <w:rFonts w:ascii="Times New Roman" w:hAnsi="Times New Roman"/>
          <w:bCs/>
          <w:color w:val="000000" w:themeColor="text1"/>
          <w:sz w:val="21"/>
          <w:szCs w:val="21"/>
        </w:rPr>
      </w:pPr>
    </w:p>
    <w:p w14:paraId="4B9CB064" w14:textId="77777777" w:rsidR="008C0BB7" w:rsidRDefault="00AD34A8" w:rsidP="008C0BB7">
      <w:pPr>
        <w:pStyle w:val="desc"/>
        <w:numPr>
          <w:ilvl w:val="0"/>
          <w:numId w:val="42"/>
        </w:numPr>
        <w:spacing w:before="0" w:beforeAutospacing="0" w:after="0" w:afterAutospacing="0" w:line="480" w:lineRule="auto"/>
        <w:ind w:right="357"/>
        <w:jc w:val="both"/>
        <w:rPr>
          <w:rFonts w:ascii="Times New Roman" w:hAnsi="Times New Roman"/>
          <w:bCs/>
          <w:color w:val="000000" w:themeColor="text1"/>
          <w:sz w:val="21"/>
          <w:szCs w:val="21"/>
        </w:rPr>
      </w:pPr>
      <w:r w:rsidRPr="008C0BB7">
        <w:rPr>
          <w:rFonts w:ascii="Times New Roman" w:hAnsi="Times New Roman"/>
          <w:bCs/>
          <w:color w:val="000000" w:themeColor="text1"/>
          <w:sz w:val="21"/>
          <w:szCs w:val="21"/>
        </w:rPr>
        <w:t>https://www.bcis.org.uk/education/</w:t>
      </w:r>
      <w:r w:rsidRPr="008C0BB7">
        <w:rPr>
          <w:rFonts w:ascii="Times New Roman" w:hAnsi="Times New Roman"/>
          <w:bCs/>
          <w:color w:val="000000" w:themeColor="text1"/>
          <w:sz w:val="21"/>
          <w:szCs w:val="21"/>
        </w:rPr>
        <w:t xml:space="preserve">bcis-audit-report-2017-18/ </w:t>
      </w:r>
    </w:p>
    <w:p w14:paraId="4B9CB065" w14:textId="77777777" w:rsidR="008C0BB7" w:rsidRDefault="008C0BB7" w:rsidP="008C0BB7">
      <w:pPr>
        <w:pStyle w:val="ListParagraph"/>
        <w:rPr>
          <w:bCs/>
          <w:color w:val="000000" w:themeColor="text1"/>
          <w:sz w:val="21"/>
          <w:szCs w:val="21"/>
        </w:rPr>
      </w:pPr>
    </w:p>
    <w:p w14:paraId="4B9CB066" w14:textId="77777777" w:rsidR="008C0BB7" w:rsidRPr="008C0BB7" w:rsidRDefault="00AD34A8" w:rsidP="008C0BB7">
      <w:pPr>
        <w:pStyle w:val="desc"/>
        <w:spacing w:before="0" w:beforeAutospacing="0" w:after="0" w:afterAutospacing="0" w:line="480" w:lineRule="auto"/>
        <w:ind w:left="720" w:right="357"/>
        <w:jc w:val="both"/>
        <w:rPr>
          <w:rFonts w:ascii="Times New Roman" w:hAnsi="Times New Roman"/>
          <w:bCs/>
          <w:color w:val="000000" w:themeColor="text1"/>
          <w:sz w:val="21"/>
          <w:szCs w:val="21"/>
        </w:rPr>
      </w:pPr>
      <w:r w:rsidRPr="008C0BB7">
        <w:rPr>
          <w:rFonts w:ascii="Times New Roman" w:hAnsi="Times New Roman"/>
          <w:bCs/>
          <w:color w:val="000000" w:themeColor="text1"/>
          <w:sz w:val="21"/>
          <w:szCs w:val="21"/>
        </w:rPr>
        <w:t>(last accessed February 22</w:t>
      </w:r>
      <w:r w:rsidRPr="008C0BB7">
        <w:rPr>
          <w:rFonts w:ascii="Times New Roman" w:hAnsi="Times New Roman"/>
          <w:bCs/>
          <w:color w:val="000000" w:themeColor="text1"/>
          <w:sz w:val="21"/>
          <w:szCs w:val="21"/>
          <w:vertAlign w:val="superscript"/>
        </w:rPr>
        <w:t>nd</w:t>
      </w:r>
      <w:r w:rsidRPr="008C0BB7">
        <w:rPr>
          <w:rFonts w:ascii="Times New Roman" w:hAnsi="Times New Roman"/>
          <w:bCs/>
          <w:color w:val="000000" w:themeColor="text1"/>
          <w:sz w:val="21"/>
          <w:szCs w:val="21"/>
        </w:rPr>
        <w:t>, 2023)</w:t>
      </w:r>
    </w:p>
    <w:p w14:paraId="4B9CB067" w14:textId="77777777" w:rsidR="008C0BB7" w:rsidRPr="00353A14" w:rsidRDefault="008C0BB7" w:rsidP="00353A14">
      <w:pPr>
        <w:pStyle w:val="desc"/>
        <w:spacing w:before="0" w:beforeAutospacing="0" w:after="0" w:afterAutospacing="0" w:line="480" w:lineRule="auto"/>
        <w:ind w:right="357"/>
        <w:jc w:val="both"/>
        <w:rPr>
          <w:rFonts w:ascii="Times New Roman" w:hAnsi="Times New Roman"/>
          <w:bCs/>
          <w:color w:val="000000" w:themeColor="text1"/>
          <w:sz w:val="21"/>
          <w:szCs w:val="21"/>
          <w:highlight w:val="yellow"/>
        </w:rPr>
      </w:pPr>
    </w:p>
    <w:p w14:paraId="4B9CB068" w14:textId="77777777" w:rsidR="00683A02" w:rsidRPr="00353A14" w:rsidRDefault="00AD34A8" w:rsidP="00353A14">
      <w:pPr>
        <w:pStyle w:val="ListParagraph"/>
        <w:numPr>
          <w:ilvl w:val="0"/>
          <w:numId w:val="42"/>
        </w:numPr>
        <w:spacing w:line="480" w:lineRule="auto"/>
        <w:jc w:val="both"/>
        <w:rPr>
          <w:rStyle w:val="docsum-journal-citation"/>
          <w:bCs/>
          <w:color w:val="000000" w:themeColor="text1"/>
          <w:sz w:val="21"/>
          <w:szCs w:val="21"/>
        </w:rPr>
      </w:pPr>
      <w:r w:rsidRPr="00353A14">
        <w:rPr>
          <w:rStyle w:val="docsum-authors"/>
          <w:bCs/>
          <w:color w:val="000000" w:themeColor="text1"/>
          <w:sz w:val="21"/>
          <w:szCs w:val="21"/>
        </w:rPr>
        <w:t>Toyota T, Morimoto T, Shiomi H, Ando K, Ono K, Shizuta S, Kato T, Saito N, Furukawa Y, Nakagawa Y, Horie M, Kimura T; CREDO-Kyoto PCI/CABG Registry Cohort-2 Investigators.</w:t>
      </w:r>
      <w:r w:rsidRPr="00353A14">
        <w:rPr>
          <w:bCs/>
          <w:color w:val="000000" w:themeColor="text1"/>
          <w:sz w:val="21"/>
          <w:szCs w:val="21"/>
        </w:rPr>
        <w:t>Ad hoc vs. Non-ad h</w:t>
      </w:r>
      <w:r w:rsidRPr="00353A14">
        <w:rPr>
          <w:bCs/>
          <w:color w:val="000000" w:themeColor="text1"/>
          <w:sz w:val="21"/>
          <w:szCs w:val="21"/>
        </w:rPr>
        <w:t xml:space="preserve">oc Percutaneous Coronary Intervention Strategies in Patients With Stable Coronary Artery Disease. </w:t>
      </w:r>
      <w:r w:rsidRPr="00353A14">
        <w:rPr>
          <w:rStyle w:val="docsum-journal-citation"/>
          <w:bCs/>
          <w:color w:val="000000" w:themeColor="text1"/>
          <w:sz w:val="21"/>
          <w:szCs w:val="21"/>
        </w:rPr>
        <w:t xml:space="preserve">Circ J. 2017 Mar 24;81(4):458-467. doi: 10.1253/circj.CJ-16-0987. </w:t>
      </w:r>
    </w:p>
    <w:p w14:paraId="4B9CB069" w14:textId="77777777" w:rsidR="008C0BB7" w:rsidRPr="00353A14" w:rsidRDefault="008C0BB7" w:rsidP="00353A14">
      <w:pPr>
        <w:spacing w:line="480" w:lineRule="auto"/>
        <w:jc w:val="both"/>
        <w:rPr>
          <w:bCs/>
          <w:color w:val="000000" w:themeColor="text1"/>
          <w:sz w:val="21"/>
          <w:szCs w:val="21"/>
        </w:rPr>
      </w:pPr>
    </w:p>
    <w:p w14:paraId="4B9CB06A" w14:textId="77777777" w:rsidR="00683A02" w:rsidRPr="00353A14" w:rsidRDefault="00AD34A8" w:rsidP="00353A14">
      <w:pPr>
        <w:pStyle w:val="ListParagraph"/>
        <w:numPr>
          <w:ilvl w:val="0"/>
          <w:numId w:val="42"/>
        </w:numPr>
        <w:spacing w:line="480" w:lineRule="auto"/>
        <w:jc w:val="both"/>
        <w:rPr>
          <w:rStyle w:val="docsum-journal-citation"/>
          <w:bCs/>
          <w:color w:val="000000" w:themeColor="text1"/>
          <w:sz w:val="21"/>
          <w:szCs w:val="21"/>
        </w:rPr>
      </w:pPr>
      <w:r w:rsidRPr="00353A14">
        <w:rPr>
          <w:rStyle w:val="docsum-authors"/>
          <w:bCs/>
          <w:color w:val="000000" w:themeColor="text1"/>
          <w:sz w:val="21"/>
          <w:szCs w:val="21"/>
        </w:rPr>
        <w:t>Hannan EL, Samadashvili</w:t>
      </w:r>
      <w:r w:rsidRPr="00353A14">
        <w:rPr>
          <w:rStyle w:val="docsum-authors"/>
          <w:bCs/>
          <w:color w:val="000000" w:themeColor="text1"/>
          <w:sz w:val="21"/>
          <w:szCs w:val="21"/>
        </w:rPr>
        <w:t xml:space="preserve"> Z, Walford G, Holmes DR, Jacobs A, Sharma S, Katz S, King SB 3rd.</w:t>
      </w:r>
      <w:r w:rsidRPr="00353A14">
        <w:rPr>
          <w:rStyle w:val="docsum-journal-citation"/>
          <w:bCs/>
          <w:color w:val="000000" w:themeColor="text1"/>
          <w:sz w:val="21"/>
          <w:szCs w:val="21"/>
        </w:rPr>
        <w:t>J</w:t>
      </w:r>
      <w:r w:rsidRPr="00353A14">
        <w:rPr>
          <w:bCs/>
          <w:color w:val="000000" w:themeColor="text1"/>
          <w:sz w:val="21"/>
          <w:szCs w:val="21"/>
        </w:rPr>
        <w:t xml:space="preserve"> Predictors and outcomes of</w:t>
      </w:r>
      <w:r w:rsidRPr="00353A14">
        <w:rPr>
          <w:rStyle w:val="apple-converted-space"/>
          <w:bCs/>
          <w:color w:val="000000" w:themeColor="text1"/>
          <w:sz w:val="21"/>
          <w:szCs w:val="21"/>
        </w:rPr>
        <w:t> </w:t>
      </w:r>
      <w:r w:rsidRPr="00353A14">
        <w:rPr>
          <w:bCs/>
          <w:color w:val="000000" w:themeColor="text1"/>
          <w:sz w:val="21"/>
          <w:szCs w:val="21"/>
        </w:rPr>
        <w:t>ad</w:t>
      </w:r>
      <w:r w:rsidRPr="00353A14">
        <w:rPr>
          <w:rStyle w:val="apple-converted-space"/>
          <w:bCs/>
          <w:color w:val="000000" w:themeColor="text1"/>
          <w:sz w:val="21"/>
          <w:szCs w:val="21"/>
        </w:rPr>
        <w:t> </w:t>
      </w:r>
      <w:r w:rsidRPr="00353A14">
        <w:rPr>
          <w:bCs/>
          <w:color w:val="000000" w:themeColor="text1"/>
          <w:sz w:val="21"/>
          <w:szCs w:val="21"/>
        </w:rPr>
        <w:t>hoc</w:t>
      </w:r>
      <w:r w:rsidRPr="00353A14">
        <w:rPr>
          <w:rStyle w:val="apple-converted-space"/>
          <w:bCs/>
          <w:color w:val="000000" w:themeColor="text1"/>
          <w:sz w:val="21"/>
          <w:szCs w:val="21"/>
        </w:rPr>
        <w:t> </w:t>
      </w:r>
      <w:r w:rsidRPr="00353A14">
        <w:rPr>
          <w:bCs/>
          <w:color w:val="000000" w:themeColor="text1"/>
          <w:sz w:val="21"/>
          <w:szCs w:val="21"/>
        </w:rPr>
        <w:t>versus non-ad</w:t>
      </w:r>
      <w:r w:rsidRPr="00353A14">
        <w:rPr>
          <w:rStyle w:val="apple-converted-space"/>
          <w:bCs/>
          <w:color w:val="000000" w:themeColor="text1"/>
          <w:sz w:val="21"/>
          <w:szCs w:val="21"/>
        </w:rPr>
        <w:t> </w:t>
      </w:r>
      <w:r w:rsidRPr="00353A14">
        <w:rPr>
          <w:bCs/>
          <w:color w:val="000000" w:themeColor="text1"/>
          <w:sz w:val="21"/>
          <w:szCs w:val="21"/>
        </w:rPr>
        <w:t>hoc</w:t>
      </w:r>
      <w:r w:rsidRPr="00353A14">
        <w:rPr>
          <w:rStyle w:val="apple-converted-space"/>
          <w:bCs/>
          <w:color w:val="000000" w:themeColor="text1"/>
          <w:sz w:val="21"/>
          <w:szCs w:val="21"/>
        </w:rPr>
        <w:t> </w:t>
      </w:r>
      <w:r w:rsidRPr="00353A14">
        <w:rPr>
          <w:bCs/>
          <w:color w:val="000000" w:themeColor="text1"/>
          <w:sz w:val="21"/>
          <w:szCs w:val="21"/>
        </w:rPr>
        <w:t>percutaneous coronary interventions</w:t>
      </w:r>
      <w:r>
        <w:rPr>
          <w:bCs/>
          <w:color w:val="000000" w:themeColor="text1"/>
          <w:sz w:val="21"/>
          <w:szCs w:val="21"/>
        </w:rPr>
        <w:t>.J</w:t>
      </w:r>
      <w:r w:rsidRPr="00353A14">
        <w:rPr>
          <w:rStyle w:val="docsum-journal-citation"/>
          <w:bCs/>
          <w:color w:val="000000" w:themeColor="text1"/>
          <w:sz w:val="21"/>
          <w:szCs w:val="21"/>
        </w:rPr>
        <w:t>ACC Cardiovasc Interv. 20092(4):350-6. doi: 10.1016/j.jcin.2009.01.006.</w:t>
      </w:r>
    </w:p>
    <w:p w14:paraId="4B9CB06B" w14:textId="77777777" w:rsidR="00683A02" w:rsidRPr="00353A14" w:rsidRDefault="00683A02" w:rsidP="00353A14">
      <w:pPr>
        <w:spacing w:line="480" w:lineRule="auto"/>
        <w:jc w:val="both"/>
        <w:rPr>
          <w:bCs/>
          <w:color w:val="000000" w:themeColor="text1"/>
          <w:sz w:val="21"/>
          <w:szCs w:val="21"/>
        </w:rPr>
      </w:pPr>
    </w:p>
    <w:p w14:paraId="4B9CB06C" w14:textId="77777777" w:rsidR="00683A02" w:rsidRPr="00353A14" w:rsidRDefault="00AD34A8" w:rsidP="00874724">
      <w:pPr>
        <w:pStyle w:val="ListParagraph"/>
        <w:numPr>
          <w:ilvl w:val="0"/>
          <w:numId w:val="42"/>
        </w:numPr>
        <w:spacing w:line="480" w:lineRule="auto"/>
        <w:jc w:val="both"/>
        <w:rPr>
          <w:rStyle w:val="docsum-journal-citation"/>
          <w:bCs/>
          <w:color w:val="000000" w:themeColor="text1"/>
          <w:sz w:val="21"/>
          <w:szCs w:val="21"/>
        </w:rPr>
      </w:pPr>
      <w:r w:rsidRPr="00353A14">
        <w:rPr>
          <w:rStyle w:val="docsum-authors"/>
          <w:bCs/>
          <w:color w:val="000000" w:themeColor="text1"/>
          <w:sz w:val="21"/>
          <w:szCs w:val="21"/>
        </w:rPr>
        <w:t>Xenogiannis I, Gkargkoulas</w:t>
      </w:r>
      <w:r w:rsidRPr="00353A14">
        <w:rPr>
          <w:rStyle w:val="docsum-authors"/>
          <w:bCs/>
          <w:color w:val="000000" w:themeColor="text1"/>
          <w:sz w:val="21"/>
          <w:szCs w:val="21"/>
        </w:rPr>
        <w:t xml:space="preserve"> F, Karmpaliotis D, Alaswad K, Jaffer FA, Yeh RW, Patel M, Mahmud E, Choi JW, Burke MN, Garcia S, Doing AH, Dattilo P, Toma C, Uretsky B, Krestyaninov O, Khelimskii D, Moses JW, Lembo NJ, Parikh M, Kirtane AJ, Ali ZA, Russo JJ, Hakemi E, Hall AB, Nikolakop</w:t>
      </w:r>
      <w:r w:rsidRPr="00353A14">
        <w:rPr>
          <w:rStyle w:val="docsum-authors"/>
          <w:bCs/>
          <w:color w:val="000000" w:themeColor="text1"/>
          <w:sz w:val="21"/>
          <w:szCs w:val="21"/>
        </w:rPr>
        <w:t xml:space="preserve">oulos I, Vemmou E, Karatasakis A, Danek B, Rangan BV, Abdullah S, Banerjee S, Brilakis ES </w:t>
      </w:r>
      <w:r w:rsidRPr="00353A14">
        <w:rPr>
          <w:bCs/>
          <w:color w:val="000000" w:themeColor="text1"/>
          <w:sz w:val="21"/>
          <w:szCs w:val="21"/>
        </w:rPr>
        <w:t>Temporal Trends in Chronic Total Occlusion Percutaneous Coronary Interventions: Insights From the PROGRESS-CTO</w:t>
      </w:r>
      <w:r w:rsidRPr="00353A14">
        <w:rPr>
          <w:rStyle w:val="apple-converted-space"/>
          <w:bCs/>
          <w:color w:val="000000" w:themeColor="text1"/>
          <w:sz w:val="21"/>
          <w:szCs w:val="21"/>
        </w:rPr>
        <w:t> </w:t>
      </w:r>
      <w:r w:rsidRPr="00353A14">
        <w:rPr>
          <w:bCs/>
          <w:color w:val="000000" w:themeColor="text1"/>
          <w:sz w:val="21"/>
          <w:szCs w:val="21"/>
        </w:rPr>
        <w:t xml:space="preserve">Registry. </w:t>
      </w:r>
      <w:r w:rsidRPr="00353A14">
        <w:rPr>
          <w:rStyle w:val="docsum-authors"/>
          <w:bCs/>
          <w:color w:val="000000" w:themeColor="text1"/>
          <w:sz w:val="21"/>
          <w:szCs w:val="21"/>
        </w:rPr>
        <w:t>.</w:t>
      </w:r>
      <w:r w:rsidRPr="00353A14">
        <w:rPr>
          <w:rStyle w:val="docsum-journal-citation"/>
          <w:bCs/>
          <w:color w:val="000000" w:themeColor="text1"/>
          <w:sz w:val="21"/>
          <w:szCs w:val="21"/>
        </w:rPr>
        <w:t xml:space="preserve">J Invasive Cardiol. 2020 Apr;32(4):153-160. </w:t>
      </w:r>
      <w:r w:rsidRPr="00353A14">
        <w:rPr>
          <w:rStyle w:val="docsum-journal-citation"/>
          <w:bCs/>
          <w:color w:val="000000" w:themeColor="text1"/>
          <w:sz w:val="21"/>
          <w:szCs w:val="21"/>
        </w:rPr>
        <w:t>Epub 2020 Mar 20.</w:t>
      </w:r>
    </w:p>
    <w:p w14:paraId="4B9CB06D" w14:textId="77777777" w:rsidR="00353A14" w:rsidRPr="00353A14" w:rsidRDefault="00353A14" w:rsidP="00874724">
      <w:pPr>
        <w:spacing w:line="480" w:lineRule="auto"/>
        <w:jc w:val="both"/>
        <w:rPr>
          <w:bCs/>
          <w:color w:val="000000" w:themeColor="text1"/>
          <w:sz w:val="21"/>
          <w:szCs w:val="21"/>
        </w:rPr>
      </w:pPr>
    </w:p>
    <w:p w14:paraId="4B9CB06E" w14:textId="77777777" w:rsidR="00F241B3" w:rsidRDefault="00AD34A8" w:rsidP="00874724">
      <w:pPr>
        <w:pStyle w:val="ListParagraph"/>
        <w:numPr>
          <w:ilvl w:val="0"/>
          <w:numId w:val="42"/>
        </w:numPr>
        <w:spacing w:line="480" w:lineRule="auto"/>
        <w:jc w:val="both"/>
        <w:rPr>
          <w:rStyle w:val="docsum-journal-citation"/>
          <w:bCs/>
          <w:color w:val="000000" w:themeColor="text1"/>
          <w:sz w:val="21"/>
          <w:szCs w:val="21"/>
        </w:rPr>
      </w:pPr>
      <w:r w:rsidRPr="00353A14">
        <w:rPr>
          <w:rStyle w:val="docsum-authors"/>
          <w:bCs/>
          <w:color w:val="000000" w:themeColor="text1"/>
          <w:sz w:val="21"/>
          <w:szCs w:val="21"/>
        </w:rPr>
        <w:t>Lima FV, Manandhar P, Wojdyla D, Wang T, Aronow HD, Kadiyala V, Weissler EH, Madan N, Gilchrist IC, Grines C, Abbott JD.</w:t>
      </w:r>
      <w:r w:rsidR="00543B34">
        <w:rPr>
          <w:rStyle w:val="docsum-authors"/>
          <w:bCs/>
          <w:color w:val="000000" w:themeColor="text1"/>
          <w:sz w:val="21"/>
          <w:szCs w:val="21"/>
        </w:rPr>
        <w:t xml:space="preserve"> </w:t>
      </w:r>
      <w:r w:rsidRPr="00353A14">
        <w:rPr>
          <w:bCs/>
          <w:color w:val="000000" w:themeColor="text1"/>
          <w:sz w:val="21"/>
          <w:szCs w:val="21"/>
        </w:rPr>
        <w:t xml:space="preserve">Percutaneous Coronary Intervention Following Diagnostic </w:t>
      </w:r>
      <w:r w:rsidRPr="00353A14">
        <w:rPr>
          <w:bCs/>
          <w:color w:val="000000" w:themeColor="text1"/>
          <w:sz w:val="21"/>
          <w:szCs w:val="21"/>
        </w:rPr>
        <w:lastRenderedPageBreak/>
        <w:t xml:space="preserve">Angiography by </w:t>
      </w:r>
      <w:r w:rsidRPr="00874724">
        <w:rPr>
          <w:bCs/>
          <w:color w:val="000000" w:themeColor="text1"/>
          <w:sz w:val="21"/>
          <w:szCs w:val="21"/>
        </w:rPr>
        <w:t xml:space="preserve">Noninterventional Versus Interventional Cardiologists: Insights From the CathPCI Registry. </w:t>
      </w:r>
      <w:r w:rsidRPr="00874724">
        <w:rPr>
          <w:rStyle w:val="docsum-journal-citation"/>
          <w:bCs/>
          <w:color w:val="000000" w:themeColor="text1"/>
          <w:sz w:val="21"/>
          <w:szCs w:val="21"/>
        </w:rPr>
        <w:t>Circ Cardiovasc Interv. 2022;15(1):e011086. doi:10.1161/CIRCINTERVENTIONS.121.011086.</w:t>
      </w:r>
    </w:p>
    <w:p w14:paraId="4B9CB06F" w14:textId="77777777" w:rsidR="00874724" w:rsidRPr="00874724" w:rsidRDefault="00874724" w:rsidP="00874724">
      <w:pPr>
        <w:spacing w:line="480" w:lineRule="auto"/>
        <w:jc w:val="both"/>
        <w:rPr>
          <w:bCs/>
          <w:color w:val="000000" w:themeColor="text1"/>
          <w:sz w:val="21"/>
          <w:szCs w:val="21"/>
        </w:rPr>
      </w:pPr>
    </w:p>
    <w:p w14:paraId="4B9CB070" w14:textId="77777777" w:rsidR="00874724" w:rsidRPr="00874724" w:rsidRDefault="00AD34A8" w:rsidP="00874724">
      <w:pPr>
        <w:pStyle w:val="ListParagraph"/>
        <w:numPr>
          <w:ilvl w:val="0"/>
          <w:numId w:val="42"/>
        </w:numPr>
        <w:spacing w:line="480" w:lineRule="auto"/>
        <w:jc w:val="both"/>
        <w:rPr>
          <w:rStyle w:val="docsum-journal-citation"/>
          <w:color w:val="000000" w:themeColor="text1"/>
          <w:sz w:val="21"/>
          <w:szCs w:val="21"/>
        </w:rPr>
      </w:pPr>
      <w:r w:rsidRPr="00874724">
        <w:rPr>
          <w:rStyle w:val="docsum-authors"/>
          <w:color w:val="000000" w:themeColor="text1"/>
          <w:sz w:val="21"/>
          <w:szCs w:val="21"/>
        </w:rPr>
        <w:t xml:space="preserve">Shah M, Gajanana D, Wheeler DS, Punjabi C, Maludum O, Mezue K, Lerma EV, Ardati A, Romero-Corral A, Witzke C, Rangaswami. </w:t>
      </w:r>
      <w:r w:rsidRPr="00874724">
        <w:rPr>
          <w:color w:val="000000" w:themeColor="text1"/>
          <w:sz w:val="21"/>
          <w:szCs w:val="21"/>
        </w:rPr>
        <w:t xml:space="preserve">Effects of staged versus ad hoc percutaneous coronary interventions on renal function-Is there a benefit to staging? </w:t>
      </w:r>
      <w:r w:rsidRPr="00874724">
        <w:rPr>
          <w:rStyle w:val="docsum-authors"/>
          <w:color w:val="000000" w:themeColor="text1"/>
          <w:sz w:val="21"/>
          <w:szCs w:val="21"/>
        </w:rPr>
        <w:t>J.</w:t>
      </w:r>
      <w:r w:rsidRPr="00874724">
        <w:rPr>
          <w:rStyle w:val="docsum-journal-citation"/>
          <w:color w:val="000000" w:themeColor="text1"/>
          <w:sz w:val="21"/>
          <w:szCs w:val="21"/>
        </w:rPr>
        <w:t>Cardiovasc Reva</w:t>
      </w:r>
      <w:r w:rsidRPr="00874724">
        <w:rPr>
          <w:rStyle w:val="docsum-journal-citation"/>
          <w:color w:val="000000" w:themeColor="text1"/>
          <w:sz w:val="21"/>
          <w:szCs w:val="21"/>
        </w:rPr>
        <w:t>sc Med. 2017;18(5):344-348.</w:t>
      </w:r>
    </w:p>
    <w:p w14:paraId="4B9CB071" w14:textId="77777777" w:rsidR="00874724" w:rsidRPr="00874724" w:rsidRDefault="00874724" w:rsidP="00874724">
      <w:pPr>
        <w:pStyle w:val="ListParagraph"/>
        <w:spacing w:line="480" w:lineRule="auto"/>
        <w:jc w:val="both"/>
        <w:rPr>
          <w:rStyle w:val="docsum-journal-citation"/>
          <w:color w:val="000000" w:themeColor="text1"/>
          <w:sz w:val="21"/>
          <w:szCs w:val="21"/>
        </w:rPr>
      </w:pPr>
    </w:p>
    <w:p w14:paraId="4B9CB072" w14:textId="77777777" w:rsidR="00874724" w:rsidRPr="00874724" w:rsidRDefault="00AD34A8" w:rsidP="00874724">
      <w:pPr>
        <w:pStyle w:val="ListParagraph"/>
        <w:numPr>
          <w:ilvl w:val="0"/>
          <w:numId w:val="42"/>
        </w:numPr>
        <w:spacing w:line="480" w:lineRule="auto"/>
        <w:jc w:val="both"/>
        <w:rPr>
          <w:color w:val="000000" w:themeColor="text1"/>
          <w:sz w:val="21"/>
          <w:szCs w:val="21"/>
        </w:rPr>
      </w:pPr>
      <w:r w:rsidRPr="00874724">
        <w:rPr>
          <w:color w:val="000000" w:themeColor="text1"/>
          <w:sz w:val="21"/>
          <w:szCs w:val="21"/>
        </w:rPr>
        <w:t>Feldman DN, Minutello RM, Gade CL, Wong SC. Outcomes following immediate (ad hoc) versus staged percutaneous coronary interventions (Report from the 2000 to 2001 New York State Angioplasty Registry). Am J Cardiol 2007;99:446–44</w:t>
      </w:r>
      <w:r w:rsidRPr="00874724">
        <w:rPr>
          <w:color w:val="000000" w:themeColor="text1"/>
          <w:sz w:val="21"/>
          <w:szCs w:val="21"/>
        </w:rPr>
        <w:t>9.</w:t>
      </w:r>
    </w:p>
    <w:p w14:paraId="4B9CB073" w14:textId="77777777" w:rsidR="00874724" w:rsidRPr="00874724" w:rsidRDefault="00874724" w:rsidP="00874724">
      <w:pPr>
        <w:pStyle w:val="ListParagraph"/>
        <w:spacing w:line="480" w:lineRule="auto"/>
        <w:rPr>
          <w:color w:val="231F20"/>
          <w:sz w:val="21"/>
          <w:szCs w:val="21"/>
        </w:rPr>
      </w:pPr>
    </w:p>
    <w:p w14:paraId="4B9CB074" w14:textId="77777777" w:rsidR="00135DEF" w:rsidRPr="00135DEF" w:rsidRDefault="00AD34A8" w:rsidP="00135DEF">
      <w:pPr>
        <w:pStyle w:val="ListParagraph"/>
        <w:numPr>
          <w:ilvl w:val="0"/>
          <w:numId w:val="42"/>
        </w:numPr>
        <w:spacing w:line="480" w:lineRule="auto"/>
        <w:jc w:val="both"/>
        <w:rPr>
          <w:color w:val="000000" w:themeColor="text1"/>
          <w:sz w:val="21"/>
          <w:szCs w:val="21"/>
        </w:rPr>
      </w:pPr>
      <w:r w:rsidRPr="00874724">
        <w:rPr>
          <w:color w:val="231F20"/>
          <w:sz w:val="21"/>
          <w:szCs w:val="21"/>
        </w:rPr>
        <w:t xml:space="preserve">Krone RJ, Shaw RE, Klein LW, Blankenship JC, Weintraub WS; American College of Cardiology. Ad </w:t>
      </w:r>
      <w:r w:rsidRPr="00135DEF">
        <w:rPr>
          <w:color w:val="231F20"/>
          <w:sz w:val="21"/>
          <w:szCs w:val="21"/>
        </w:rPr>
        <w:t xml:space="preserve">hoc percutaneous coronary interventions in patients with stable coronary artery disease—a study of prevalence, safety, and variation in use from the American </w:t>
      </w:r>
      <w:r w:rsidRPr="00135DEF">
        <w:rPr>
          <w:color w:val="231F20"/>
          <w:sz w:val="21"/>
          <w:szCs w:val="21"/>
        </w:rPr>
        <w:t>College of Cardiology National Cardiovascular Data Registry (ACC-NCDR). Catheter Cardiovasc Interv 2006;68:696–703.</w:t>
      </w:r>
    </w:p>
    <w:p w14:paraId="4B9CB075" w14:textId="77777777" w:rsidR="00135DEF" w:rsidRPr="00135DEF" w:rsidRDefault="00135DEF" w:rsidP="00135DEF">
      <w:pPr>
        <w:pStyle w:val="ListParagraph"/>
        <w:rPr>
          <w:color w:val="231F20"/>
          <w:sz w:val="21"/>
          <w:szCs w:val="21"/>
        </w:rPr>
      </w:pPr>
    </w:p>
    <w:p w14:paraId="4B9CB076" w14:textId="77777777" w:rsidR="00135DEF" w:rsidRPr="00135DEF" w:rsidRDefault="00AD34A8" w:rsidP="00135DEF">
      <w:pPr>
        <w:pStyle w:val="ListParagraph"/>
        <w:numPr>
          <w:ilvl w:val="0"/>
          <w:numId w:val="42"/>
        </w:numPr>
        <w:spacing w:line="480" w:lineRule="auto"/>
        <w:jc w:val="both"/>
        <w:rPr>
          <w:color w:val="000000" w:themeColor="text1"/>
          <w:sz w:val="21"/>
          <w:szCs w:val="21"/>
        </w:rPr>
      </w:pPr>
      <w:r w:rsidRPr="00135DEF">
        <w:rPr>
          <w:color w:val="231F20"/>
          <w:sz w:val="21"/>
          <w:szCs w:val="21"/>
        </w:rPr>
        <w:t>Hubrooks SJ, Malenka DJ, Piper WD, Bradley WA, Watkins MW, Ryan TJ, Hettleman BD, VerLee PN, O’Meara JR, Robb JF, Kellett MA, Hearne MA, Mc</w:t>
      </w:r>
      <w:r w:rsidRPr="00135DEF">
        <w:rPr>
          <w:color w:val="231F20"/>
          <w:sz w:val="21"/>
          <w:szCs w:val="21"/>
        </w:rPr>
        <w:t>Grath PD, Wennberg DE, O’Rourke DJ, Silver TM. Safety and efficacy of percutaneous coronary interventions performed immediately after diagnostic catheterization in northern New England and comparison with similar procedures performed later. Am J Cardiol 20</w:t>
      </w:r>
      <w:r w:rsidRPr="00135DEF">
        <w:rPr>
          <w:color w:val="231F20"/>
          <w:sz w:val="21"/>
          <w:szCs w:val="21"/>
        </w:rPr>
        <w:t>00;86:41–45.</w:t>
      </w:r>
    </w:p>
    <w:p w14:paraId="4B9CB077" w14:textId="77777777" w:rsidR="00135DEF" w:rsidRPr="00135DEF" w:rsidRDefault="00135DEF" w:rsidP="00135DEF">
      <w:pPr>
        <w:pStyle w:val="ListParagraph"/>
        <w:rPr>
          <w:color w:val="231F20"/>
          <w:sz w:val="21"/>
          <w:szCs w:val="21"/>
        </w:rPr>
      </w:pPr>
    </w:p>
    <w:p w14:paraId="4B9CB078" w14:textId="77777777" w:rsidR="00135DEF" w:rsidRPr="00135DEF" w:rsidRDefault="00AD34A8" w:rsidP="00135DEF">
      <w:pPr>
        <w:pStyle w:val="ListParagraph"/>
        <w:numPr>
          <w:ilvl w:val="0"/>
          <w:numId w:val="42"/>
        </w:numPr>
        <w:spacing w:line="480" w:lineRule="auto"/>
        <w:jc w:val="both"/>
        <w:rPr>
          <w:color w:val="000000" w:themeColor="text1"/>
          <w:sz w:val="21"/>
          <w:szCs w:val="21"/>
        </w:rPr>
      </w:pPr>
      <w:r w:rsidRPr="00135DEF">
        <w:rPr>
          <w:color w:val="231F20"/>
          <w:sz w:val="21"/>
          <w:szCs w:val="21"/>
        </w:rPr>
        <w:t>Goldstein CL, Racz M, Hannan EL. Impact of cardiac catheterization- percutaneous coronary intervention timing on in-hospital mortality. Am Heart J 2002;144:561–567.</w:t>
      </w:r>
    </w:p>
    <w:p w14:paraId="4B9CB079" w14:textId="77777777" w:rsidR="00135DEF" w:rsidRPr="00135DEF" w:rsidRDefault="00135DEF" w:rsidP="00135DEF">
      <w:pPr>
        <w:pStyle w:val="ListParagraph"/>
        <w:rPr>
          <w:color w:val="231F20"/>
          <w:sz w:val="21"/>
          <w:szCs w:val="21"/>
        </w:rPr>
      </w:pPr>
    </w:p>
    <w:p w14:paraId="4B9CB07A" w14:textId="77777777" w:rsidR="00135DEF" w:rsidRPr="00135DEF" w:rsidRDefault="00AD34A8" w:rsidP="00135DEF">
      <w:pPr>
        <w:pStyle w:val="ListParagraph"/>
        <w:numPr>
          <w:ilvl w:val="0"/>
          <w:numId w:val="42"/>
        </w:numPr>
        <w:spacing w:line="480" w:lineRule="auto"/>
        <w:jc w:val="both"/>
        <w:rPr>
          <w:color w:val="000000" w:themeColor="text1"/>
          <w:sz w:val="21"/>
          <w:szCs w:val="21"/>
        </w:rPr>
      </w:pPr>
      <w:r w:rsidRPr="00135DEF">
        <w:rPr>
          <w:color w:val="231F20"/>
          <w:sz w:val="21"/>
          <w:szCs w:val="21"/>
        </w:rPr>
        <w:t>Good CW, Blankenship JC, Scott TD, Skelding KA, Berger PB, Wood GC. Feasibil</w:t>
      </w:r>
      <w:r w:rsidRPr="00135DEF">
        <w:rPr>
          <w:color w:val="231F20"/>
          <w:sz w:val="21"/>
          <w:szCs w:val="21"/>
        </w:rPr>
        <w:t>ity and safety of ad hoc percutaneous coronary intervention in the modern era. J Invasive Cardiol 2009; 21:194–200.</w:t>
      </w:r>
    </w:p>
    <w:p w14:paraId="4B9CB07B" w14:textId="77777777" w:rsidR="00135DEF" w:rsidRPr="00135DEF" w:rsidRDefault="00135DEF" w:rsidP="00135DEF">
      <w:pPr>
        <w:pStyle w:val="ListParagraph"/>
        <w:rPr>
          <w:sz w:val="21"/>
          <w:szCs w:val="21"/>
        </w:rPr>
      </w:pPr>
    </w:p>
    <w:p w14:paraId="4B9CB07C" w14:textId="77777777" w:rsidR="00135DEF" w:rsidRPr="00FB6FA6" w:rsidRDefault="00AD34A8" w:rsidP="00135DEF">
      <w:pPr>
        <w:pStyle w:val="ListParagraph"/>
        <w:numPr>
          <w:ilvl w:val="0"/>
          <w:numId w:val="42"/>
        </w:numPr>
        <w:spacing w:line="480" w:lineRule="auto"/>
        <w:jc w:val="both"/>
        <w:rPr>
          <w:color w:val="000000" w:themeColor="text1"/>
          <w:sz w:val="21"/>
          <w:szCs w:val="21"/>
        </w:rPr>
      </w:pPr>
      <w:r w:rsidRPr="00135DEF">
        <w:rPr>
          <w:sz w:val="21"/>
          <w:szCs w:val="21"/>
        </w:rPr>
        <w:t>Graham MM, Knudtson</w:t>
      </w:r>
      <w:r w:rsidRPr="00135DEF">
        <w:rPr>
          <w:sz w:val="21"/>
          <w:szCs w:val="21"/>
        </w:rPr>
        <w:t xml:space="preserve"> ML, O’Neill BJ, Ross DB, Canadian Cardiovascular Society Access to </w:t>
      </w:r>
      <w:r w:rsidRPr="00FB6FA6">
        <w:rPr>
          <w:sz w:val="21"/>
          <w:szCs w:val="21"/>
        </w:rPr>
        <w:t>Care Working Group. Treating the right patient at the right time: Access to cardiac catheterization, percutaneous coronary intervention and cardiac surgery. Can J Cardiol 2006;22:679–683.</w:t>
      </w:r>
    </w:p>
    <w:p w14:paraId="4B9CB07D" w14:textId="77777777" w:rsidR="00FB6FA6" w:rsidRPr="00FB6FA6" w:rsidRDefault="00FB6FA6" w:rsidP="00FB6FA6">
      <w:pPr>
        <w:pStyle w:val="ListParagraph"/>
        <w:rPr>
          <w:color w:val="000000" w:themeColor="text1"/>
          <w:sz w:val="21"/>
          <w:szCs w:val="21"/>
        </w:rPr>
      </w:pPr>
    </w:p>
    <w:p w14:paraId="4B9CB07E" w14:textId="77777777" w:rsidR="00FB6FA6" w:rsidRPr="00FB6FA6" w:rsidRDefault="00AD34A8" w:rsidP="00FB6FA6">
      <w:pPr>
        <w:pStyle w:val="ListParagraph"/>
        <w:numPr>
          <w:ilvl w:val="0"/>
          <w:numId w:val="42"/>
        </w:numPr>
        <w:spacing w:line="480" w:lineRule="auto"/>
        <w:jc w:val="both"/>
        <w:rPr>
          <w:rStyle w:val="docsum-journal-citation"/>
          <w:bCs/>
          <w:color w:val="000000" w:themeColor="text1"/>
          <w:sz w:val="21"/>
          <w:szCs w:val="21"/>
        </w:rPr>
      </w:pPr>
      <w:r w:rsidRPr="00FB6FA6">
        <w:rPr>
          <w:rStyle w:val="docsum-authors"/>
          <w:bCs/>
          <w:color w:val="000000" w:themeColor="text1"/>
          <w:sz w:val="21"/>
          <w:szCs w:val="21"/>
        </w:rPr>
        <w:t>Behan MW, Holm NR, Curzen NP, Erglis A, Stables RH, de Belder AJ, Niemelä M, Cooter N, Chew DP, Steigen TK, Oldroyd KG, Jensen JS, Lassen JF, Thuesen L,</w:t>
      </w:r>
      <w:r w:rsidRPr="00FB6FA6">
        <w:rPr>
          <w:rStyle w:val="apple-converted-space"/>
          <w:bCs/>
          <w:color w:val="000000" w:themeColor="text1"/>
          <w:sz w:val="21"/>
          <w:szCs w:val="21"/>
        </w:rPr>
        <w:t> </w:t>
      </w:r>
      <w:r w:rsidRPr="00FB6FA6">
        <w:rPr>
          <w:rStyle w:val="docsum-authors"/>
          <w:bCs/>
          <w:color w:val="000000" w:themeColor="text1"/>
          <w:sz w:val="21"/>
          <w:szCs w:val="21"/>
        </w:rPr>
        <w:t xml:space="preserve">Hildick-Smith D. </w:t>
      </w:r>
      <w:r w:rsidRPr="00FB6FA6">
        <w:rPr>
          <w:bCs/>
          <w:color w:val="000000" w:themeColor="text1"/>
          <w:sz w:val="21"/>
          <w:szCs w:val="21"/>
        </w:rPr>
        <w:t>Simple or complex stenting for bifurcation coronary lesions: a patient-level pooled-a</w:t>
      </w:r>
      <w:r w:rsidRPr="00FB6FA6">
        <w:rPr>
          <w:bCs/>
          <w:color w:val="000000" w:themeColor="text1"/>
          <w:sz w:val="21"/>
          <w:szCs w:val="21"/>
        </w:rPr>
        <w:t xml:space="preserve">nalysis of the Nordic Bifurcation Study and the British Bifurcation Coronary Study. </w:t>
      </w:r>
      <w:r w:rsidRPr="00FB6FA6">
        <w:rPr>
          <w:rStyle w:val="docsum-journal-citation"/>
          <w:bCs/>
          <w:color w:val="000000" w:themeColor="text1"/>
          <w:sz w:val="21"/>
          <w:szCs w:val="21"/>
        </w:rPr>
        <w:t xml:space="preserve">Circ Cardiovasc Interv. 2011;4(1):57-64. doi: 10.1161/CIRCINTERVENTIONS.110.958512. </w:t>
      </w:r>
    </w:p>
    <w:p w14:paraId="4B9CB07F" w14:textId="77777777" w:rsidR="00FB6FA6" w:rsidRPr="00FB6FA6" w:rsidRDefault="00FB6FA6" w:rsidP="00FB6FA6">
      <w:pPr>
        <w:pStyle w:val="ListParagraph"/>
        <w:rPr>
          <w:rStyle w:val="docsum-authors"/>
          <w:bCs/>
          <w:color w:val="000000" w:themeColor="text1"/>
          <w:sz w:val="21"/>
          <w:szCs w:val="21"/>
        </w:rPr>
      </w:pPr>
    </w:p>
    <w:p w14:paraId="4B9CB080" w14:textId="77777777" w:rsidR="00FB6FA6" w:rsidRPr="00FB6FA6" w:rsidRDefault="00AD34A8" w:rsidP="00FB6FA6">
      <w:pPr>
        <w:pStyle w:val="ListParagraph"/>
        <w:numPr>
          <w:ilvl w:val="0"/>
          <w:numId w:val="42"/>
        </w:numPr>
        <w:spacing w:line="480" w:lineRule="auto"/>
        <w:jc w:val="both"/>
        <w:rPr>
          <w:bCs/>
          <w:color w:val="000000" w:themeColor="text1"/>
          <w:sz w:val="21"/>
          <w:szCs w:val="21"/>
        </w:rPr>
      </w:pPr>
      <w:r w:rsidRPr="00FB6FA6">
        <w:rPr>
          <w:rStyle w:val="docsum-authors"/>
          <w:bCs/>
          <w:color w:val="000000" w:themeColor="text1"/>
          <w:sz w:val="21"/>
          <w:szCs w:val="21"/>
        </w:rPr>
        <w:t xml:space="preserve">Hildick-Smith D, Egred M, Banning A, Brunel P, Ferenc M, Hovasse T, Wlodarczak A, Pan </w:t>
      </w:r>
      <w:r w:rsidRPr="00FB6FA6">
        <w:rPr>
          <w:rStyle w:val="docsum-authors"/>
          <w:bCs/>
          <w:color w:val="000000" w:themeColor="text1"/>
          <w:sz w:val="21"/>
          <w:szCs w:val="21"/>
        </w:rPr>
        <w:t xml:space="preserve">M, Schmitz T, Silvestri M, Erglis A, Kretov E, Lassen JF, Chieffo A, Lefèvre T, Burzotta F, Cockburn J, Darremont O, Stankovic G, Morice MC, Louvard Y. </w:t>
      </w:r>
      <w:r w:rsidRPr="00FB6FA6">
        <w:rPr>
          <w:bCs/>
          <w:color w:val="000000" w:themeColor="text1"/>
          <w:sz w:val="21"/>
          <w:szCs w:val="21"/>
        </w:rPr>
        <w:t>The European bifurcation club Left Main Coronary Stent study: a randomized comparison of stepwise provis</w:t>
      </w:r>
      <w:r w:rsidRPr="00FB6FA6">
        <w:rPr>
          <w:bCs/>
          <w:color w:val="000000" w:themeColor="text1"/>
          <w:sz w:val="21"/>
          <w:szCs w:val="21"/>
        </w:rPr>
        <w:t xml:space="preserve">ional vs. systematic dual stenting strategies (EBC MAIN). </w:t>
      </w:r>
      <w:r w:rsidRPr="00FB6FA6">
        <w:rPr>
          <w:color w:val="000000" w:themeColor="text1"/>
          <w:sz w:val="21"/>
          <w:szCs w:val="21"/>
          <w:shd w:val="clear" w:color="auto" w:fill="FFFFFF"/>
        </w:rPr>
        <w:t>Eur Heart J. 2021;42(37):3829-3839. doi: 10.1093/eurheartj/ehab283.</w:t>
      </w:r>
    </w:p>
    <w:p w14:paraId="4B9CB081" w14:textId="77777777" w:rsidR="00FB6FA6" w:rsidRPr="00FB6FA6" w:rsidRDefault="00FB6FA6" w:rsidP="00FB6FA6">
      <w:pPr>
        <w:spacing w:line="480" w:lineRule="auto"/>
        <w:jc w:val="both"/>
        <w:rPr>
          <w:bCs/>
          <w:color w:val="000000" w:themeColor="text1"/>
          <w:sz w:val="21"/>
          <w:szCs w:val="21"/>
        </w:rPr>
      </w:pPr>
    </w:p>
    <w:p w14:paraId="4B9CB082" w14:textId="77777777" w:rsidR="00FB6FA6" w:rsidRPr="00FB6FA6" w:rsidRDefault="00AD34A8" w:rsidP="00FB6FA6">
      <w:pPr>
        <w:pStyle w:val="ListParagraph"/>
        <w:numPr>
          <w:ilvl w:val="0"/>
          <w:numId w:val="42"/>
        </w:numPr>
        <w:spacing w:line="480" w:lineRule="auto"/>
        <w:jc w:val="both"/>
        <w:rPr>
          <w:rStyle w:val="docsum-journal-citation"/>
          <w:bCs/>
          <w:color w:val="000000" w:themeColor="text1"/>
          <w:sz w:val="21"/>
          <w:szCs w:val="21"/>
        </w:rPr>
      </w:pPr>
      <w:r w:rsidRPr="00FB6FA6">
        <w:rPr>
          <w:rStyle w:val="docsum-authors"/>
          <w:bCs/>
          <w:color w:val="212121"/>
          <w:sz w:val="21"/>
          <w:szCs w:val="21"/>
        </w:rPr>
        <w:t xml:space="preserve">Kinnaird T, Johnson T, Anderson R, Gallagher S, Sirker A, Ludman P, de Belder M, Copt S, Oldroyd K, </w:t>
      </w:r>
      <w:r w:rsidRPr="00FB6FA6">
        <w:rPr>
          <w:rStyle w:val="docsum-authors"/>
          <w:bCs/>
          <w:color w:val="000000" w:themeColor="text1"/>
          <w:sz w:val="21"/>
          <w:szCs w:val="21"/>
        </w:rPr>
        <w:t xml:space="preserve">Banning A, Mamas M, Curzen N. </w:t>
      </w:r>
      <w:r w:rsidRPr="00FB6FA6">
        <w:rPr>
          <w:bCs/>
          <w:color w:val="000000" w:themeColor="text1"/>
          <w:sz w:val="21"/>
          <w:szCs w:val="21"/>
        </w:rPr>
        <w:t xml:space="preserve">Intravascular Imaging and 12-Month Mortality After Unprotected Left Main Stem PCI: An Analysis From the BCIS Database. </w:t>
      </w:r>
      <w:r w:rsidRPr="00FB6FA6">
        <w:rPr>
          <w:rStyle w:val="docsum-journal-citation"/>
          <w:bCs/>
          <w:color w:val="000000" w:themeColor="text1"/>
          <w:sz w:val="21"/>
          <w:szCs w:val="21"/>
        </w:rPr>
        <w:t>JACC Cardiovasc Interv. 2020;13(3):346-357. doi: 10.1016/j.jcin.2019.10.007.</w:t>
      </w:r>
    </w:p>
    <w:p w14:paraId="4B9CB083" w14:textId="77777777" w:rsidR="00FB6FA6" w:rsidRPr="00FB6FA6" w:rsidRDefault="00FB6FA6" w:rsidP="00FB6FA6">
      <w:pPr>
        <w:spacing w:line="480" w:lineRule="auto"/>
        <w:jc w:val="both"/>
        <w:rPr>
          <w:rStyle w:val="docsum-journal-citation"/>
          <w:bCs/>
          <w:color w:val="000000" w:themeColor="text1"/>
          <w:sz w:val="21"/>
          <w:szCs w:val="21"/>
        </w:rPr>
      </w:pPr>
    </w:p>
    <w:p w14:paraId="4B9CB084" w14:textId="77777777" w:rsidR="00FB6FA6" w:rsidRPr="00FB6FA6" w:rsidRDefault="00AD34A8" w:rsidP="00135DEF">
      <w:pPr>
        <w:pStyle w:val="ListParagraph"/>
        <w:numPr>
          <w:ilvl w:val="0"/>
          <w:numId w:val="42"/>
        </w:numPr>
        <w:spacing w:line="480" w:lineRule="auto"/>
        <w:jc w:val="both"/>
        <w:rPr>
          <w:color w:val="000000" w:themeColor="text1"/>
          <w:sz w:val="21"/>
          <w:szCs w:val="21"/>
        </w:rPr>
      </w:pPr>
      <w:r w:rsidRPr="00FB6FA6">
        <w:rPr>
          <w:rStyle w:val="docsum-authors"/>
          <w:bCs/>
          <w:color w:val="000000" w:themeColor="text1"/>
          <w:sz w:val="21"/>
          <w:szCs w:val="21"/>
        </w:rPr>
        <w:t>Mohammad MA, Persson J, Bucch</w:t>
      </w:r>
      <w:r w:rsidRPr="00FB6FA6">
        <w:rPr>
          <w:rStyle w:val="docsum-authors"/>
          <w:bCs/>
          <w:color w:val="000000" w:themeColor="text1"/>
          <w:sz w:val="21"/>
          <w:szCs w:val="21"/>
        </w:rPr>
        <w:t xml:space="preserve">eri S, Odenstedt J, Sarno G, Angerås O, Völz S, Tödt T, Götberg M, Isma N, Yndigegn T, Tydén P, Venetsanos D, Birgander M, Olivecrona GK. </w:t>
      </w:r>
      <w:r w:rsidRPr="00FB6FA6">
        <w:rPr>
          <w:bCs/>
          <w:color w:val="000000" w:themeColor="text1"/>
          <w:sz w:val="21"/>
          <w:szCs w:val="21"/>
        </w:rPr>
        <w:t>Trends in Clinical Practice and</w:t>
      </w:r>
      <w:r w:rsidRPr="00FB6FA6">
        <w:rPr>
          <w:rStyle w:val="apple-converted-space"/>
          <w:bCs/>
          <w:color w:val="000000" w:themeColor="text1"/>
          <w:sz w:val="21"/>
          <w:szCs w:val="21"/>
        </w:rPr>
        <w:t> </w:t>
      </w:r>
      <w:r w:rsidRPr="00FB6FA6">
        <w:rPr>
          <w:bCs/>
          <w:color w:val="000000" w:themeColor="text1"/>
          <w:sz w:val="21"/>
          <w:szCs w:val="21"/>
        </w:rPr>
        <w:t>Outcomes</w:t>
      </w:r>
      <w:r w:rsidRPr="00FB6FA6">
        <w:rPr>
          <w:rStyle w:val="apple-converted-space"/>
          <w:bCs/>
          <w:color w:val="000000" w:themeColor="text1"/>
          <w:sz w:val="21"/>
          <w:szCs w:val="21"/>
        </w:rPr>
        <w:t> </w:t>
      </w:r>
      <w:r w:rsidRPr="00FB6FA6">
        <w:rPr>
          <w:bCs/>
          <w:color w:val="000000" w:themeColor="text1"/>
          <w:sz w:val="21"/>
          <w:szCs w:val="21"/>
        </w:rPr>
        <w:t>After Percutaneous Coronary Intervention of Unprotected</w:t>
      </w:r>
      <w:r w:rsidRPr="00FB6FA6">
        <w:rPr>
          <w:rStyle w:val="apple-converted-space"/>
          <w:bCs/>
          <w:color w:val="000000" w:themeColor="text1"/>
          <w:sz w:val="21"/>
          <w:szCs w:val="21"/>
        </w:rPr>
        <w:t> </w:t>
      </w:r>
      <w:r w:rsidRPr="00FB6FA6">
        <w:rPr>
          <w:bCs/>
          <w:color w:val="000000" w:themeColor="text1"/>
          <w:sz w:val="21"/>
          <w:szCs w:val="21"/>
        </w:rPr>
        <w:t>Left</w:t>
      </w:r>
      <w:r w:rsidRPr="00FB6FA6">
        <w:rPr>
          <w:rStyle w:val="apple-converted-space"/>
          <w:bCs/>
          <w:color w:val="000000" w:themeColor="text1"/>
          <w:sz w:val="21"/>
          <w:szCs w:val="21"/>
        </w:rPr>
        <w:t> </w:t>
      </w:r>
      <w:r w:rsidRPr="00FB6FA6">
        <w:rPr>
          <w:bCs/>
          <w:color w:val="000000" w:themeColor="text1"/>
          <w:sz w:val="21"/>
          <w:szCs w:val="21"/>
        </w:rPr>
        <w:t>Main</w:t>
      </w:r>
      <w:r w:rsidRPr="00FB6FA6">
        <w:rPr>
          <w:rStyle w:val="apple-converted-space"/>
          <w:bCs/>
          <w:color w:val="000000" w:themeColor="text1"/>
          <w:sz w:val="21"/>
          <w:szCs w:val="21"/>
        </w:rPr>
        <w:t> </w:t>
      </w:r>
      <w:r w:rsidRPr="00FB6FA6">
        <w:rPr>
          <w:bCs/>
          <w:color w:val="000000" w:themeColor="text1"/>
          <w:sz w:val="21"/>
          <w:szCs w:val="21"/>
        </w:rPr>
        <w:t>Coronary Ar</w:t>
      </w:r>
      <w:r w:rsidRPr="00FB6FA6">
        <w:rPr>
          <w:bCs/>
          <w:color w:val="000000" w:themeColor="text1"/>
          <w:sz w:val="21"/>
          <w:szCs w:val="21"/>
        </w:rPr>
        <w:t xml:space="preserve">tery. </w:t>
      </w:r>
      <w:r w:rsidRPr="00FB6FA6">
        <w:rPr>
          <w:rStyle w:val="docsum-journal-citation"/>
          <w:bCs/>
          <w:color w:val="000000" w:themeColor="text1"/>
          <w:sz w:val="21"/>
          <w:szCs w:val="21"/>
        </w:rPr>
        <w:t>J Am Heart Assoc. 2022;11(7):e024040. doi: 10.1161/JAHA.121.024040</w:t>
      </w:r>
    </w:p>
    <w:p w14:paraId="4B9CB085" w14:textId="77777777" w:rsidR="00135DEF" w:rsidRPr="00FB6FA6" w:rsidRDefault="00135DEF" w:rsidP="00135DEF">
      <w:pPr>
        <w:pStyle w:val="ListParagraph"/>
        <w:rPr>
          <w:rStyle w:val="docsum-authors"/>
          <w:bCs/>
          <w:color w:val="000000" w:themeColor="text1"/>
          <w:sz w:val="21"/>
          <w:szCs w:val="21"/>
        </w:rPr>
      </w:pPr>
    </w:p>
    <w:p w14:paraId="4B9CB086" w14:textId="77777777" w:rsidR="00135DEF" w:rsidRPr="00FB6FA6" w:rsidRDefault="00AD34A8" w:rsidP="00135DEF">
      <w:pPr>
        <w:pStyle w:val="ListParagraph"/>
        <w:numPr>
          <w:ilvl w:val="0"/>
          <w:numId w:val="42"/>
        </w:numPr>
        <w:spacing w:line="480" w:lineRule="auto"/>
        <w:jc w:val="both"/>
        <w:rPr>
          <w:rStyle w:val="docsum-pmid"/>
          <w:color w:val="000000" w:themeColor="text1"/>
          <w:sz w:val="21"/>
          <w:szCs w:val="21"/>
        </w:rPr>
      </w:pPr>
      <w:r w:rsidRPr="00FB6FA6">
        <w:rPr>
          <w:rStyle w:val="docsum-authors"/>
          <w:bCs/>
          <w:color w:val="000000" w:themeColor="text1"/>
          <w:sz w:val="21"/>
          <w:szCs w:val="21"/>
        </w:rPr>
        <w:t xml:space="preserve">Kinnaird T, Gallagher S, Anderson R, Sharp A, Farooq V, Ludman P, Copt S, Curzen N, Banning A, Mamas M. </w:t>
      </w:r>
      <w:r w:rsidRPr="00FB6FA6">
        <w:rPr>
          <w:bCs/>
          <w:color w:val="000000" w:themeColor="text1"/>
          <w:sz w:val="21"/>
          <w:szCs w:val="21"/>
        </w:rPr>
        <w:t>Are Higher Operator Volumes for Unprotected Left Main Stem Percutaneous Corona</w:t>
      </w:r>
      <w:r w:rsidRPr="00FB6FA6">
        <w:rPr>
          <w:bCs/>
          <w:color w:val="000000" w:themeColor="text1"/>
          <w:sz w:val="21"/>
          <w:szCs w:val="21"/>
        </w:rPr>
        <w:t xml:space="preserve">ry Intervention Associated With Improved Patient Outcomes?: A Survival Analysis of 6724 </w:t>
      </w:r>
      <w:r w:rsidRPr="00FB6FA6">
        <w:rPr>
          <w:bCs/>
          <w:color w:val="000000" w:themeColor="text1"/>
          <w:sz w:val="21"/>
          <w:szCs w:val="21"/>
        </w:rPr>
        <w:lastRenderedPageBreak/>
        <w:t xml:space="preserve">Procedures From the British Cardiovascular Intervention Society National Database. </w:t>
      </w:r>
      <w:r w:rsidRPr="00FB6FA6">
        <w:rPr>
          <w:rStyle w:val="docsum-journal-citation"/>
          <w:bCs/>
          <w:color w:val="000000" w:themeColor="text1"/>
          <w:sz w:val="21"/>
          <w:szCs w:val="21"/>
        </w:rPr>
        <w:t>Circ Cardiovasc Interv. 2020 Jun;13(6):e008782. doi: 10.1161/CIRCINTERVENTIONS.119.00</w:t>
      </w:r>
      <w:r w:rsidRPr="00FB6FA6">
        <w:rPr>
          <w:rStyle w:val="docsum-journal-citation"/>
          <w:bCs/>
          <w:color w:val="000000" w:themeColor="text1"/>
          <w:sz w:val="21"/>
          <w:szCs w:val="21"/>
        </w:rPr>
        <w:t>8782.</w:t>
      </w:r>
      <w:r w:rsidRPr="00FB6FA6">
        <w:rPr>
          <w:rStyle w:val="citation-part"/>
          <w:bCs/>
          <w:color w:val="000000" w:themeColor="text1"/>
          <w:sz w:val="21"/>
          <w:szCs w:val="21"/>
        </w:rPr>
        <w:t>PMID:</w:t>
      </w:r>
      <w:r w:rsidRPr="00FB6FA6">
        <w:rPr>
          <w:rStyle w:val="apple-converted-space"/>
          <w:bCs/>
          <w:color w:val="000000" w:themeColor="text1"/>
          <w:sz w:val="21"/>
          <w:szCs w:val="21"/>
        </w:rPr>
        <w:t> </w:t>
      </w:r>
      <w:r w:rsidRPr="00FB6FA6">
        <w:rPr>
          <w:rStyle w:val="docsum-pmid"/>
          <w:bCs/>
          <w:color w:val="000000" w:themeColor="text1"/>
          <w:sz w:val="21"/>
          <w:szCs w:val="21"/>
        </w:rPr>
        <w:t>32482082</w:t>
      </w:r>
    </w:p>
    <w:p w14:paraId="4B9CB087" w14:textId="77777777" w:rsidR="00D47B16" w:rsidRPr="00FB6FA6" w:rsidRDefault="00D47B16" w:rsidP="00FB6FA6">
      <w:pPr>
        <w:pStyle w:val="ListParagraph"/>
        <w:spacing w:line="480" w:lineRule="auto"/>
        <w:jc w:val="both"/>
        <w:rPr>
          <w:color w:val="000000" w:themeColor="text1"/>
          <w:sz w:val="21"/>
          <w:szCs w:val="21"/>
        </w:rPr>
      </w:pPr>
    </w:p>
    <w:p w14:paraId="4B9CB088" w14:textId="77777777" w:rsidR="002C5BB6" w:rsidRPr="00FB6FA6" w:rsidRDefault="002C5BB6" w:rsidP="002B456D">
      <w:pPr>
        <w:spacing w:line="480" w:lineRule="auto"/>
        <w:jc w:val="both"/>
        <w:rPr>
          <w:color w:val="000000" w:themeColor="text1"/>
          <w:sz w:val="21"/>
          <w:szCs w:val="21"/>
        </w:rPr>
      </w:pPr>
    </w:p>
    <w:p w14:paraId="4B9CB089" w14:textId="77777777" w:rsidR="00593B2C" w:rsidRDefault="00593B2C" w:rsidP="002B456D">
      <w:pPr>
        <w:spacing w:line="480" w:lineRule="auto"/>
        <w:jc w:val="both"/>
        <w:rPr>
          <w:color w:val="000000" w:themeColor="text1"/>
          <w:sz w:val="21"/>
          <w:szCs w:val="21"/>
        </w:rPr>
      </w:pPr>
    </w:p>
    <w:p w14:paraId="4B9CB08A" w14:textId="77777777" w:rsidR="00FB6FA6" w:rsidRDefault="00FB6FA6" w:rsidP="002B456D">
      <w:pPr>
        <w:spacing w:line="480" w:lineRule="auto"/>
        <w:jc w:val="both"/>
        <w:rPr>
          <w:color w:val="000000" w:themeColor="text1"/>
          <w:sz w:val="21"/>
          <w:szCs w:val="21"/>
        </w:rPr>
      </w:pPr>
    </w:p>
    <w:p w14:paraId="4B9CB08B" w14:textId="77777777" w:rsidR="00FB6FA6" w:rsidRDefault="00FB6FA6" w:rsidP="002B456D">
      <w:pPr>
        <w:spacing w:line="480" w:lineRule="auto"/>
        <w:jc w:val="both"/>
        <w:rPr>
          <w:color w:val="000000" w:themeColor="text1"/>
          <w:sz w:val="21"/>
          <w:szCs w:val="21"/>
        </w:rPr>
      </w:pPr>
    </w:p>
    <w:p w14:paraId="4B9CB08C" w14:textId="77777777" w:rsidR="00FB6FA6" w:rsidRDefault="00FB6FA6" w:rsidP="002B456D">
      <w:pPr>
        <w:spacing w:line="480" w:lineRule="auto"/>
        <w:jc w:val="both"/>
        <w:rPr>
          <w:color w:val="000000" w:themeColor="text1"/>
          <w:sz w:val="21"/>
          <w:szCs w:val="21"/>
        </w:rPr>
      </w:pPr>
    </w:p>
    <w:p w14:paraId="4B9CB08D" w14:textId="77777777" w:rsidR="00FB6FA6" w:rsidRDefault="00FB6FA6" w:rsidP="002B456D">
      <w:pPr>
        <w:spacing w:line="480" w:lineRule="auto"/>
        <w:jc w:val="both"/>
        <w:rPr>
          <w:color w:val="000000" w:themeColor="text1"/>
          <w:sz w:val="21"/>
          <w:szCs w:val="21"/>
        </w:rPr>
      </w:pPr>
    </w:p>
    <w:p w14:paraId="4B9CB08E" w14:textId="77777777" w:rsidR="00FB6FA6" w:rsidRDefault="00FB6FA6" w:rsidP="002B456D">
      <w:pPr>
        <w:spacing w:line="480" w:lineRule="auto"/>
        <w:jc w:val="both"/>
        <w:rPr>
          <w:color w:val="000000" w:themeColor="text1"/>
          <w:sz w:val="21"/>
          <w:szCs w:val="21"/>
        </w:rPr>
      </w:pPr>
    </w:p>
    <w:p w14:paraId="4B9CB08F" w14:textId="77777777" w:rsidR="00FB6FA6" w:rsidRDefault="00FB6FA6" w:rsidP="002B456D">
      <w:pPr>
        <w:spacing w:line="480" w:lineRule="auto"/>
        <w:jc w:val="both"/>
        <w:rPr>
          <w:color w:val="000000" w:themeColor="text1"/>
          <w:sz w:val="21"/>
          <w:szCs w:val="21"/>
        </w:rPr>
      </w:pPr>
    </w:p>
    <w:p w14:paraId="4B9CB090" w14:textId="77777777" w:rsidR="00FB6FA6" w:rsidRDefault="00FB6FA6" w:rsidP="002B456D">
      <w:pPr>
        <w:spacing w:line="480" w:lineRule="auto"/>
        <w:jc w:val="both"/>
        <w:rPr>
          <w:color w:val="000000" w:themeColor="text1"/>
          <w:sz w:val="21"/>
          <w:szCs w:val="21"/>
        </w:rPr>
      </w:pPr>
    </w:p>
    <w:p w14:paraId="4B9CB091" w14:textId="77777777" w:rsidR="00FB6FA6" w:rsidRDefault="00FB6FA6" w:rsidP="002B456D">
      <w:pPr>
        <w:spacing w:line="480" w:lineRule="auto"/>
        <w:jc w:val="both"/>
        <w:rPr>
          <w:color w:val="000000" w:themeColor="text1"/>
          <w:sz w:val="21"/>
          <w:szCs w:val="21"/>
        </w:rPr>
      </w:pPr>
    </w:p>
    <w:p w14:paraId="4B9CB092" w14:textId="77777777" w:rsidR="00FB6FA6" w:rsidRDefault="00FB6FA6" w:rsidP="002B456D">
      <w:pPr>
        <w:spacing w:line="480" w:lineRule="auto"/>
        <w:jc w:val="both"/>
        <w:rPr>
          <w:color w:val="000000" w:themeColor="text1"/>
          <w:sz w:val="21"/>
          <w:szCs w:val="21"/>
        </w:rPr>
      </w:pPr>
    </w:p>
    <w:p w14:paraId="4B9CB093" w14:textId="77777777" w:rsidR="00FB6FA6" w:rsidRDefault="00FB6FA6" w:rsidP="002B456D">
      <w:pPr>
        <w:spacing w:line="480" w:lineRule="auto"/>
        <w:jc w:val="both"/>
        <w:rPr>
          <w:color w:val="000000" w:themeColor="text1"/>
          <w:sz w:val="21"/>
          <w:szCs w:val="21"/>
        </w:rPr>
      </w:pPr>
    </w:p>
    <w:p w14:paraId="4B9CB094" w14:textId="77777777" w:rsidR="00FB6FA6" w:rsidRDefault="00FB6FA6" w:rsidP="002B456D">
      <w:pPr>
        <w:spacing w:line="480" w:lineRule="auto"/>
        <w:jc w:val="both"/>
        <w:rPr>
          <w:color w:val="000000" w:themeColor="text1"/>
          <w:sz w:val="21"/>
          <w:szCs w:val="21"/>
        </w:rPr>
      </w:pPr>
    </w:p>
    <w:p w14:paraId="4B9CB095" w14:textId="77777777" w:rsidR="00FB6FA6" w:rsidRDefault="00FB6FA6" w:rsidP="002B456D">
      <w:pPr>
        <w:spacing w:line="480" w:lineRule="auto"/>
        <w:jc w:val="both"/>
        <w:rPr>
          <w:color w:val="000000" w:themeColor="text1"/>
          <w:sz w:val="21"/>
          <w:szCs w:val="21"/>
        </w:rPr>
      </w:pPr>
    </w:p>
    <w:p w14:paraId="4B9CB096" w14:textId="77777777" w:rsidR="00FB6FA6" w:rsidRDefault="00FB6FA6" w:rsidP="002B456D">
      <w:pPr>
        <w:spacing w:line="480" w:lineRule="auto"/>
        <w:jc w:val="both"/>
        <w:rPr>
          <w:color w:val="000000" w:themeColor="text1"/>
          <w:sz w:val="21"/>
          <w:szCs w:val="21"/>
        </w:rPr>
      </w:pPr>
    </w:p>
    <w:p w14:paraId="4B9CB097" w14:textId="77777777" w:rsidR="00FB6FA6" w:rsidRDefault="00FB6FA6" w:rsidP="002B456D">
      <w:pPr>
        <w:spacing w:line="480" w:lineRule="auto"/>
        <w:jc w:val="both"/>
        <w:rPr>
          <w:color w:val="000000" w:themeColor="text1"/>
          <w:sz w:val="21"/>
          <w:szCs w:val="21"/>
        </w:rPr>
      </w:pPr>
    </w:p>
    <w:p w14:paraId="4B9CB098" w14:textId="77777777" w:rsidR="00FB6FA6" w:rsidRDefault="00FB6FA6" w:rsidP="002B456D">
      <w:pPr>
        <w:spacing w:line="480" w:lineRule="auto"/>
        <w:jc w:val="both"/>
        <w:rPr>
          <w:color w:val="000000" w:themeColor="text1"/>
          <w:sz w:val="21"/>
          <w:szCs w:val="21"/>
        </w:rPr>
      </w:pPr>
    </w:p>
    <w:p w14:paraId="4B9CB099" w14:textId="77777777" w:rsidR="00FB6FA6" w:rsidRDefault="00FB6FA6" w:rsidP="002B456D">
      <w:pPr>
        <w:spacing w:line="480" w:lineRule="auto"/>
        <w:jc w:val="both"/>
        <w:rPr>
          <w:color w:val="000000" w:themeColor="text1"/>
          <w:sz w:val="21"/>
          <w:szCs w:val="21"/>
        </w:rPr>
      </w:pPr>
    </w:p>
    <w:p w14:paraId="4B9CB09A" w14:textId="77777777" w:rsidR="00FB6FA6" w:rsidRDefault="00FB6FA6" w:rsidP="002B456D">
      <w:pPr>
        <w:spacing w:line="480" w:lineRule="auto"/>
        <w:jc w:val="both"/>
        <w:rPr>
          <w:color w:val="000000" w:themeColor="text1"/>
          <w:sz w:val="21"/>
          <w:szCs w:val="21"/>
        </w:rPr>
      </w:pPr>
    </w:p>
    <w:p w14:paraId="4B9CB09B" w14:textId="77777777" w:rsidR="00FB6FA6" w:rsidRDefault="00FB6FA6" w:rsidP="002B456D">
      <w:pPr>
        <w:spacing w:line="480" w:lineRule="auto"/>
        <w:jc w:val="both"/>
        <w:rPr>
          <w:color w:val="000000" w:themeColor="text1"/>
          <w:sz w:val="21"/>
          <w:szCs w:val="21"/>
        </w:rPr>
      </w:pPr>
    </w:p>
    <w:p w14:paraId="4B9CB09C" w14:textId="77777777" w:rsidR="00FB6FA6" w:rsidRDefault="00FB6FA6" w:rsidP="002B456D">
      <w:pPr>
        <w:spacing w:line="480" w:lineRule="auto"/>
        <w:jc w:val="both"/>
        <w:rPr>
          <w:color w:val="000000" w:themeColor="text1"/>
          <w:sz w:val="21"/>
          <w:szCs w:val="21"/>
        </w:rPr>
      </w:pPr>
    </w:p>
    <w:p w14:paraId="4B9CB09D" w14:textId="77777777" w:rsidR="00FB6FA6" w:rsidRDefault="00FB6FA6" w:rsidP="002B456D">
      <w:pPr>
        <w:spacing w:line="480" w:lineRule="auto"/>
        <w:jc w:val="both"/>
        <w:rPr>
          <w:color w:val="000000" w:themeColor="text1"/>
          <w:sz w:val="21"/>
          <w:szCs w:val="21"/>
        </w:rPr>
      </w:pPr>
    </w:p>
    <w:p w14:paraId="4B9CB09E" w14:textId="77777777" w:rsidR="00FB6FA6" w:rsidRDefault="00FB6FA6" w:rsidP="002B456D">
      <w:pPr>
        <w:spacing w:line="480" w:lineRule="auto"/>
        <w:jc w:val="both"/>
        <w:rPr>
          <w:color w:val="000000" w:themeColor="text1"/>
          <w:sz w:val="21"/>
          <w:szCs w:val="21"/>
        </w:rPr>
      </w:pPr>
    </w:p>
    <w:p w14:paraId="4B9CB09F" w14:textId="77777777" w:rsidR="00FB6FA6" w:rsidRDefault="00FB6FA6" w:rsidP="002B456D">
      <w:pPr>
        <w:spacing w:line="480" w:lineRule="auto"/>
        <w:jc w:val="both"/>
        <w:rPr>
          <w:color w:val="000000" w:themeColor="text1"/>
          <w:sz w:val="21"/>
          <w:szCs w:val="21"/>
        </w:rPr>
      </w:pPr>
    </w:p>
    <w:p w14:paraId="4B9CB0A0" w14:textId="77777777" w:rsidR="00FB6FA6" w:rsidRDefault="00FB6FA6" w:rsidP="002B456D">
      <w:pPr>
        <w:spacing w:line="480" w:lineRule="auto"/>
        <w:jc w:val="both"/>
        <w:rPr>
          <w:color w:val="000000" w:themeColor="text1"/>
          <w:sz w:val="21"/>
          <w:szCs w:val="21"/>
        </w:rPr>
      </w:pPr>
    </w:p>
    <w:p w14:paraId="4B9CB0A1" w14:textId="77777777" w:rsidR="00FB6FA6" w:rsidRPr="00B01F4F" w:rsidRDefault="00AD34A8" w:rsidP="00FB6FA6">
      <w:pPr>
        <w:rPr>
          <w:rStyle w:val="Hyperlink"/>
          <w:b/>
          <w:bCs/>
          <w:color w:val="auto"/>
          <w:sz w:val="28"/>
          <w:szCs w:val="22"/>
          <w:u w:val="none"/>
        </w:rPr>
      </w:pPr>
      <w:r w:rsidRPr="00B01F4F">
        <w:rPr>
          <w:rStyle w:val="Hyperlink"/>
          <w:b/>
          <w:bCs/>
          <w:color w:val="auto"/>
          <w:sz w:val="28"/>
          <w:szCs w:val="22"/>
          <w:u w:val="none"/>
        </w:rPr>
        <w:lastRenderedPageBreak/>
        <w:t>Figure Legends</w:t>
      </w:r>
    </w:p>
    <w:p w14:paraId="4B9CB0A2" w14:textId="77777777" w:rsidR="00FB6FA6" w:rsidRPr="002B456D" w:rsidRDefault="00FB6FA6" w:rsidP="00FB6FA6">
      <w:pPr>
        <w:rPr>
          <w:rStyle w:val="Hyperlink"/>
          <w:b/>
          <w:bCs/>
          <w:color w:val="auto"/>
          <w:sz w:val="20"/>
          <w:szCs w:val="21"/>
          <w:u w:val="none"/>
        </w:rPr>
      </w:pPr>
    </w:p>
    <w:p w14:paraId="4B9CB0A3" w14:textId="77777777" w:rsidR="00FB6FA6" w:rsidRDefault="00AD34A8" w:rsidP="00FB6FA6">
      <w:pPr>
        <w:spacing w:line="480" w:lineRule="auto"/>
        <w:jc w:val="both"/>
        <w:rPr>
          <w:color w:val="000000" w:themeColor="text1"/>
          <w:sz w:val="21"/>
          <w:szCs w:val="21"/>
          <w:lang w:val="en-US"/>
        </w:rPr>
      </w:pPr>
      <w:r w:rsidRPr="002B456D">
        <w:rPr>
          <w:b/>
          <w:bCs/>
          <w:color w:val="000000" w:themeColor="text1"/>
          <w:sz w:val="21"/>
          <w:szCs w:val="21"/>
          <w:u w:val="single"/>
          <w:lang w:val="en-US"/>
        </w:rPr>
        <w:t>Figure 1: Temporal changes in frequency of ad-hoc uLMS-PCI in the United Kingdom 2006 to 2018</w:t>
      </w:r>
      <w:r w:rsidRPr="002B456D">
        <w:rPr>
          <w:b/>
          <w:bCs/>
          <w:color w:val="000000" w:themeColor="text1"/>
          <w:sz w:val="21"/>
          <w:szCs w:val="21"/>
          <w:lang w:val="en-US"/>
        </w:rPr>
        <w:t xml:space="preserve">. </w:t>
      </w:r>
      <w:r w:rsidRPr="002B456D">
        <w:rPr>
          <w:color w:val="000000" w:themeColor="text1"/>
          <w:sz w:val="21"/>
          <w:szCs w:val="21"/>
          <w:lang w:val="en-US"/>
        </w:rPr>
        <w:t xml:space="preserve">Panel A: Percentage of all uLMS-PCI undertaken on an ad-hoc basis over time; Panel B, upper </w:t>
      </w:r>
      <w:r w:rsidRPr="002B456D">
        <w:rPr>
          <w:color w:val="000000" w:themeColor="text1"/>
          <w:sz w:val="21"/>
          <w:szCs w:val="21"/>
          <w:lang w:val="en-US"/>
        </w:rPr>
        <w:t>figure: percentage of all stable angina uLMS-PCI undertaken on an ad-hoc basis over time, lower figure: percentage of all acute coronary syndrome uLMS-PCI undertaken on an ad-hoc basis over time.</w:t>
      </w:r>
    </w:p>
    <w:p w14:paraId="4B9CB0A4" w14:textId="77777777" w:rsidR="00FB6FA6" w:rsidRDefault="00FB6FA6" w:rsidP="00FB6FA6">
      <w:pPr>
        <w:spacing w:line="480" w:lineRule="auto"/>
        <w:jc w:val="both"/>
        <w:rPr>
          <w:color w:val="000000" w:themeColor="text1"/>
          <w:sz w:val="21"/>
          <w:szCs w:val="21"/>
          <w:lang w:val="en-US"/>
        </w:rPr>
      </w:pPr>
    </w:p>
    <w:p w14:paraId="4B9CB0A5" w14:textId="77777777" w:rsidR="00FB6FA6" w:rsidRPr="002B456D" w:rsidRDefault="00AD34A8" w:rsidP="00FB6FA6">
      <w:pPr>
        <w:spacing w:line="480" w:lineRule="auto"/>
        <w:jc w:val="both"/>
        <w:rPr>
          <w:color w:val="000000" w:themeColor="text1"/>
          <w:sz w:val="21"/>
          <w:szCs w:val="21"/>
        </w:rPr>
      </w:pPr>
      <w:r w:rsidRPr="002B456D">
        <w:rPr>
          <w:b/>
          <w:bCs/>
          <w:color w:val="000000" w:themeColor="text1"/>
          <w:sz w:val="21"/>
          <w:szCs w:val="21"/>
          <w:u w:val="single"/>
          <w:lang w:val="en-US"/>
        </w:rPr>
        <w:t xml:space="preserve">Figure </w:t>
      </w:r>
      <w:r>
        <w:rPr>
          <w:b/>
          <w:bCs/>
          <w:color w:val="000000" w:themeColor="text1"/>
          <w:sz w:val="21"/>
          <w:szCs w:val="21"/>
          <w:u w:val="single"/>
          <w:lang w:val="en-US"/>
        </w:rPr>
        <w:t>2</w:t>
      </w:r>
      <w:r w:rsidRPr="002B456D">
        <w:rPr>
          <w:b/>
          <w:bCs/>
          <w:color w:val="000000" w:themeColor="text1"/>
          <w:sz w:val="21"/>
          <w:szCs w:val="21"/>
          <w:u w:val="single"/>
          <w:lang w:val="en-US"/>
        </w:rPr>
        <w:t>: Predictors of u</w:t>
      </w:r>
      <w:r w:rsidR="004A1009">
        <w:rPr>
          <w:b/>
          <w:bCs/>
          <w:color w:val="000000" w:themeColor="text1"/>
          <w:sz w:val="21"/>
          <w:szCs w:val="21"/>
          <w:u w:val="single"/>
          <w:lang w:val="en-US"/>
        </w:rPr>
        <w:t>L</w:t>
      </w:r>
      <w:r w:rsidRPr="002B456D">
        <w:rPr>
          <w:b/>
          <w:bCs/>
          <w:color w:val="000000" w:themeColor="text1"/>
          <w:sz w:val="21"/>
          <w:szCs w:val="21"/>
          <w:u w:val="single"/>
          <w:lang w:val="en-US"/>
        </w:rPr>
        <w:t xml:space="preserve">MS-PCI being undertaken on an </w:t>
      </w:r>
      <w:r w:rsidRPr="002B456D">
        <w:rPr>
          <w:b/>
          <w:bCs/>
          <w:color w:val="000000" w:themeColor="text1"/>
          <w:sz w:val="21"/>
          <w:szCs w:val="21"/>
          <w:u w:val="single"/>
          <w:lang w:val="en-US"/>
        </w:rPr>
        <w:t>ad-hoc basis:</w:t>
      </w:r>
      <w:r w:rsidRPr="002B456D">
        <w:rPr>
          <w:color w:val="000000" w:themeColor="text1"/>
          <w:sz w:val="21"/>
          <w:szCs w:val="21"/>
          <w:lang w:val="en-US"/>
        </w:rPr>
        <w:t xml:space="preserve"> Multi-variate adjusted model of the independent associated of ad-hoc uLMS-PCI in the United Kingdom 2006-2018</w:t>
      </w:r>
    </w:p>
    <w:p w14:paraId="4B9CB0A6" w14:textId="77777777" w:rsidR="00FB6FA6" w:rsidRDefault="00FB6FA6" w:rsidP="00FB6FA6">
      <w:pPr>
        <w:spacing w:line="480" w:lineRule="auto"/>
        <w:jc w:val="both"/>
        <w:rPr>
          <w:color w:val="000000" w:themeColor="text1"/>
          <w:sz w:val="21"/>
          <w:szCs w:val="21"/>
          <w:lang w:val="en-US"/>
        </w:rPr>
      </w:pPr>
    </w:p>
    <w:p w14:paraId="4B9CB0A7" w14:textId="77777777" w:rsidR="00FB6FA6" w:rsidRPr="00B37D1A" w:rsidRDefault="00AD34A8" w:rsidP="004A1009">
      <w:pPr>
        <w:spacing w:line="480" w:lineRule="auto"/>
        <w:jc w:val="both"/>
        <w:rPr>
          <w:color w:val="000000" w:themeColor="text1"/>
          <w:sz w:val="21"/>
          <w:szCs w:val="21"/>
        </w:rPr>
      </w:pPr>
      <w:r w:rsidRPr="00B37D1A">
        <w:rPr>
          <w:b/>
          <w:bCs/>
          <w:color w:val="000000" w:themeColor="text1"/>
          <w:sz w:val="21"/>
          <w:szCs w:val="21"/>
          <w:u w:val="single"/>
          <w:lang w:val="en-US"/>
        </w:rPr>
        <w:t>Figure 3: Adjusted in-hospital outcomes for all PCI and uLMS-PCI sub-group:</w:t>
      </w:r>
      <w:r w:rsidR="004A1009" w:rsidRPr="004A1009">
        <w:rPr>
          <w:rFonts w:ascii="Avenir Book" w:eastAsiaTheme="minorEastAsia" w:hAnsi="Avenir Book" w:cstheme="minorBidi"/>
          <w:color w:val="0D0D0D" w:themeColor="text1" w:themeTint="F2"/>
          <w:kern w:val="24"/>
          <w:lang w:val="en-US"/>
        </w:rPr>
        <w:t xml:space="preserve"> </w:t>
      </w:r>
      <w:r w:rsidR="004A1009" w:rsidRPr="004A1009">
        <w:rPr>
          <w:color w:val="000000" w:themeColor="text1"/>
          <w:sz w:val="21"/>
          <w:szCs w:val="21"/>
          <w:lang w:val="en-US"/>
        </w:rPr>
        <w:t>Top panel: Multi-variable adjusted in-hospital MACCE (major adverse cardiac or cerebrovascular events) by ad-hoc vs. planned procedures for uLMS-PCI in the United Kingdom 2006-2018; Bottom panel: Multi-variable adjusted in-hospital mortality by ad-hoc vs. planned procedures for uLMS-PCI in the United Kingdom 2006-2018</w:t>
      </w:r>
    </w:p>
    <w:p w14:paraId="4B9CB0A8" w14:textId="77777777" w:rsidR="00FB6FA6" w:rsidRDefault="00FB6FA6" w:rsidP="00FB6FA6">
      <w:pPr>
        <w:spacing w:line="480" w:lineRule="auto"/>
        <w:jc w:val="both"/>
        <w:rPr>
          <w:color w:val="000000" w:themeColor="text1"/>
          <w:sz w:val="21"/>
          <w:szCs w:val="21"/>
        </w:rPr>
      </w:pPr>
    </w:p>
    <w:p w14:paraId="4B9CB0A9" w14:textId="77777777" w:rsidR="00FB6FA6" w:rsidRDefault="00AD34A8" w:rsidP="004A1009">
      <w:pPr>
        <w:spacing w:line="480" w:lineRule="auto"/>
        <w:jc w:val="both"/>
        <w:rPr>
          <w:color w:val="000000" w:themeColor="text1"/>
          <w:sz w:val="21"/>
          <w:szCs w:val="21"/>
          <w:lang w:val="en-US"/>
        </w:rPr>
      </w:pPr>
      <w:r w:rsidRPr="002B456D">
        <w:rPr>
          <w:b/>
          <w:bCs/>
          <w:color w:val="000000" w:themeColor="text1"/>
          <w:sz w:val="21"/>
          <w:szCs w:val="21"/>
          <w:u w:val="single"/>
          <w:lang w:val="en-US"/>
        </w:rPr>
        <w:t>Figure 4: Outcomes after uLMS-PCI by ad-hoc status:</w:t>
      </w:r>
      <w:r w:rsidRPr="002B456D">
        <w:rPr>
          <w:color w:val="000000" w:themeColor="text1"/>
          <w:sz w:val="21"/>
          <w:szCs w:val="21"/>
          <w:lang w:val="en-US"/>
        </w:rPr>
        <w:t xml:space="preserve"> </w:t>
      </w:r>
      <w:r w:rsidR="004A1009" w:rsidRPr="004A1009">
        <w:rPr>
          <w:color w:val="000000" w:themeColor="text1"/>
          <w:sz w:val="21"/>
          <w:szCs w:val="21"/>
          <w:lang w:val="en-US"/>
        </w:rPr>
        <w:t>Multivariate adjusted in-hospital clinical outcomes by ad-hoc vs planned uLMS-PCI in the United Kingdom 2006-2018. MACCE: Major adverse cardiac or cerebrovascular events</w:t>
      </w:r>
      <w:r w:rsidR="004A1009">
        <w:rPr>
          <w:color w:val="000000" w:themeColor="text1"/>
          <w:sz w:val="21"/>
          <w:szCs w:val="21"/>
          <w:lang w:val="en-US"/>
        </w:rPr>
        <w:t>.</w:t>
      </w:r>
    </w:p>
    <w:p w14:paraId="4B9CB0AA" w14:textId="77777777" w:rsidR="004A1009" w:rsidRDefault="004A1009" w:rsidP="004A1009">
      <w:pPr>
        <w:spacing w:line="480" w:lineRule="auto"/>
        <w:jc w:val="both"/>
        <w:rPr>
          <w:color w:val="000000" w:themeColor="text1"/>
          <w:sz w:val="21"/>
          <w:szCs w:val="21"/>
        </w:rPr>
      </w:pPr>
    </w:p>
    <w:p w14:paraId="4B9CB0AB" w14:textId="77777777" w:rsidR="00FB6FA6" w:rsidRPr="00FB6FA6" w:rsidRDefault="00AD34A8" w:rsidP="004A1009">
      <w:pPr>
        <w:spacing w:line="480" w:lineRule="auto"/>
        <w:jc w:val="both"/>
        <w:rPr>
          <w:color w:val="000000" w:themeColor="text1"/>
          <w:sz w:val="21"/>
          <w:szCs w:val="21"/>
        </w:rPr>
      </w:pPr>
      <w:r w:rsidRPr="002B456D">
        <w:rPr>
          <w:b/>
          <w:bCs/>
          <w:color w:val="000000" w:themeColor="text1"/>
          <w:sz w:val="21"/>
          <w:szCs w:val="21"/>
          <w:u w:val="single"/>
          <w:lang w:val="en-US"/>
        </w:rPr>
        <w:t>Figure 5: Adjusted in-</w:t>
      </w:r>
      <w:r w:rsidRPr="002B456D">
        <w:rPr>
          <w:b/>
          <w:bCs/>
          <w:color w:val="000000" w:themeColor="text1"/>
          <w:sz w:val="21"/>
          <w:szCs w:val="21"/>
          <w:u w:val="single"/>
          <w:lang w:val="en-US"/>
        </w:rPr>
        <w:t>hospital MACCE after uLMS-PCI by sub-group:</w:t>
      </w:r>
      <w:r w:rsidRPr="002B456D">
        <w:rPr>
          <w:color w:val="000000" w:themeColor="text1"/>
          <w:sz w:val="21"/>
          <w:szCs w:val="21"/>
          <w:lang w:val="en-US"/>
        </w:rPr>
        <w:t xml:space="preserve"> </w:t>
      </w:r>
      <w:r w:rsidR="004A1009" w:rsidRPr="004A1009">
        <w:rPr>
          <w:color w:val="000000" w:themeColor="text1"/>
          <w:sz w:val="21"/>
          <w:szCs w:val="21"/>
          <w:lang w:val="en-US"/>
        </w:rPr>
        <w:t>Sensitivity analyses for outcomes within 3-vessel, ACS, ejection fraction &lt;30%, female sex and mechanical LV support sub-groups by ad-hoc vs planned uLMS-PCI in the United Kingdom 2006-2018. MACCE: Major adverse cardiac or cerebrovascular events</w:t>
      </w:r>
      <w:r w:rsidR="004A1009">
        <w:rPr>
          <w:color w:val="000000" w:themeColor="text1"/>
          <w:sz w:val="21"/>
          <w:szCs w:val="21"/>
          <w:lang w:val="en-US"/>
        </w:rPr>
        <w:t>.</w:t>
      </w:r>
    </w:p>
    <w:sectPr w:rsidR="00FB6FA6" w:rsidRPr="00FB6FA6" w:rsidSect="00662420">
      <w:footerReference w:type="even" r:id="rId10"/>
      <w:footerReference w:type="default" r:id="rId11"/>
      <w:pgSz w:w="11894" w:h="1681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CB0B4" w14:textId="77777777" w:rsidR="00000000" w:rsidRDefault="00AD34A8">
      <w:r>
        <w:separator/>
      </w:r>
    </w:p>
  </w:endnote>
  <w:endnote w:type="continuationSeparator" w:id="0">
    <w:p w14:paraId="4B9CB0B6" w14:textId="77777777" w:rsidR="00000000" w:rsidRDefault="00AD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B0AC" w14:textId="77777777" w:rsidR="006B5A9A" w:rsidRDefault="00AD34A8" w:rsidP="00A2318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6274">
      <w:rPr>
        <w:rStyle w:val="PageNumber"/>
        <w:noProof/>
      </w:rPr>
      <w:t>24</w:t>
    </w:r>
    <w:r>
      <w:rPr>
        <w:rStyle w:val="PageNumber"/>
      </w:rPr>
      <w:fldChar w:fldCharType="end"/>
    </w:r>
  </w:p>
  <w:p w14:paraId="4B9CB0AD" w14:textId="77777777" w:rsidR="006B5A9A" w:rsidRDefault="006B5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B0AE" w14:textId="77777777" w:rsidR="006B5A9A" w:rsidRDefault="00AD34A8" w:rsidP="00A2318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B9CB0AF" w14:textId="77777777" w:rsidR="006B5A9A" w:rsidRDefault="006B5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CB0B0" w14:textId="77777777" w:rsidR="00000000" w:rsidRDefault="00AD34A8">
      <w:r>
        <w:separator/>
      </w:r>
    </w:p>
  </w:footnote>
  <w:footnote w:type="continuationSeparator" w:id="0">
    <w:p w14:paraId="4B9CB0B2" w14:textId="77777777" w:rsidR="00000000" w:rsidRDefault="00AD3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7531"/>
    <w:multiLevelType w:val="hybridMultilevel"/>
    <w:tmpl w:val="0E0E8416"/>
    <w:lvl w:ilvl="0" w:tplc="A95A4B76">
      <w:start w:val="16"/>
      <w:numFmt w:val="decimal"/>
      <w:lvlText w:val="(%1)"/>
      <w:lvlJc w:val="left"/>
      <w:pPr>
        <w:ind w:left="720" w:hanging="360"/>
      </w:pPr>
      <w:rPr>
        <w:rFonts w:hint="default"/>
      </w:rPr>
    </w:lvl>
    <w:lvl w:ilvl="1" w:tplc="5CAEEB64" w:tentative="1">
      <w:start w:val="1"/>
      <w:numFmt w:val="lowerLetter"/>
      <w:lvlText w:val="%2."/>
      <w:lvlJc w:val="left"/>
      <w:pPr>
        <w:ind w:left="1440" w:hanging="360"/>
      </w:pPr>
    </w:lvl>
    <w:lvl w:ilvl="2" w:tplc="22E65E06" w:tentative="1">
      <w:start w:val="1"/>
      <w:numFmt w:val="lowerRoman"/>
      <w:lvlText w:val="%3."/>
      <w:lvlJc w:val="right"/>
      <w:pPr>
        <w:ind w:left="2160" w:hanging="180"/>
      </w:pPr>
    </w:lvl>
    <w:lvl w:ilvl="3" w:tplc="865CF6A4" w:tentative="1">
      <w:start w:val="1"/>
      <w:numFmt w:val="decimal"/>
      <w:lvlText w:val="%4."/>
      <w:lvlJc w:val="left"/>
      <w:pPr>
        <w:ind w:left="2880" w:hanging="360"/>
      </w:pPr>
    </w:lvl>
    <w:lvl w:ilvl="4" w:tplc="75EA02A0" w:tentative="1">
      <w:start w:val="1"/>
      <w:numFmt w:val="lowerLetter"/>
      <w:lvlText w:val="%5."/>
      <w:lvlJc w:val="left"/>
      <w:pPr>
        <w:ind w:left="3600" w:hanging="360"/>
      </w:pPr>
    </w:lvl>
    <w:lvl w:ilvl="5" w:tplc="01A0AA7E" w:tentative="1">
      <w:start w:val="1"/>
      <w:numFmt w:val="lowerRoman"/>
      <w:lvlText w:val="%6."/>
      <w:lvlJc w:val="right"/>
      <w:pPr>
        <w:ind w:left="4320" w:hanging="180"/>
      </w:pPr>
    </w:lvl>
    <w:lvl w:ilvl="6" w:tplc="37BC9478" w:tentative="1">
      <w:start w:val="1"/>
      <w:numFmt w:val="decimal"/>
      <w:lvlText w:val="%7."/>
      <w:lvlJc w:val="left"/>
      <w:pPr>
        <w:ind w:left="5040" w:hanging="360"/>
      </w:pPr>
    </w:lvl>
    <w:lvl w:ilvl="7" w:tplc="37FAF13E" w:tentative="1">
      <w:start w:val="1"/>
      <w:numFmt w:val="lowerLetter"/>
      <w:lvlText w:val="%8."/>
      <w:lvlJc w:val="left"/>
      <w:pPr>
        <w:ind w:left="5760" w:hanging="360"/>
      </w:pPr>
    </w:lvl>
    <w:lvl w:ilvl="8" w:tplc="637ADC40" w:tentative="1">
      <w:start w:val="1"/>
      <w:numFmt w:val="lowerRoman"/>
      <w:lvlText w:val="%9."/>
      <w:lvlJc w:val="right"/>
      <w:pPr>
        <w:ind w:left="6480" w:hanging="180"/>
      </w:pPr>
    </w:lvl>
  </w:abstractNum>
  <w:abstractNum w:abstractNumId="1" w15:restartNumberingAfterBreak="0">
    <w:nsid w:val="07A72F04"/>
    <w:multiLevelType w:val="hybridMultilevel"/>
    <w:tmpl w:val="D4960EE4"/>
    <w:lvl w:ilvl="0" w:tplc="BE543572">
      <w:start w:val="38"/>
      <w:numFmt w:val="decimal"/>
      <w:lvlText w:val="%1"/>
      <w:lvlJc w:val="left"/>
      <w:pPr>
        <w:ind w:left="720" w:hanging="360"/>
      </w:pPr>
      <w:rPr>
        <w:rFonts w:ascii="Arial" w:hAnsi="Arial" w:hint="default"/>
        <w:color w:val="auto"/>
        <w:sz w:val="21"/>
      </w:rPr>
    </w:lvl>
    <w:lvl w:ilvl="1" w:tplc="D2326444" w:tentative="1">
      <w:start w:val="1"/>
      <w:numFmt w:val="lowerLetter"/>
      <w:lvlText w:val="%2."/>
      <w:lvlJc w:val="left"/>
      <w:pPr>
        <w:ind w:left="1440" w:hanging="360"/>
      </w:pPr>
    </w:lvl>
    <w:lvl w:ilvl="2" w:tplc="DAB85516" w:tentative="1">
      <w:start w:val="1"/>
      <w:numFmt w:val="lowerRoman"/>
      <w:lvlText w:val="%3."/>
      <w:lvlJc w:val="right"/>
      <w:pPr>
        <w:ind w:left="2160" w:hanging="180"/>
      </w:pPr>
    </w:lvl>
    <w:lvl w:ilvl="3" w:tplc="A7B09A22" w:tentative="1">
      <w:start w:val="1"/>
      <w:numFmt w:val="decimal"/>
      <w:lvlText w:val="%4."/>
      <w:lvlJc w:val="left"/>
      <w:pPr>
        <w:ind w:left="2880" w:hanging="360"/>
      </w:pPr>
    </w:lvl>
    <w:lvl w:ilvl="4" w:tplc="832CB0C0" w:tentative="1">
      <w:start w:val="1"/>
      <w:numFmt w:val="lowerLetter"/>
      <w:lvlText w:val="%5."/>
      <w:lvlJc w:val="left"/>
      <w:pPr>
        <w:ind w:left="3600" w:hanging="360"/>
      </w:pPr>
    </w:lvl>
    <w:lvl w:ilvl="5" w:tplc="44E47288" w:tentative="1">
      <w:start w:val="1"/>
      <w:numFmt w:val="lowerRoman"/>
      <w:lvlText w:val="%6."/>
      <w:lvlJc w:val="right"/>
      <w:pPr>
        <w:ind w:left="4320" w:hanging="180"/>
      </w:pPr>
    </w:lvl>
    <w:lvl w:ilvl="6" w:tplc="6832B7F0" w:tentative="1">
      <w:start w:val="1"/>
      <w:numFmt w:val="decimal"/>
      <w:lvlText w:val="%7."/>
      <w:lvlJc w:val="left"/>
      <w:pPr>
        <w:ind w:left="5040" w:hanging="360"/>
      </w:pPr>
    </w:lvl>
    <w:lvl w:ilvl="7" w:tplc="1E48F42A" w:tentative="1">
      <w:start w:val="1"/>
      <w:numFmt w:val="lowerLetter"/>
      <w:lvlText w:val="%8."/>
      <w:lvlJc w:val="left"/>
      <w:pPr>
        <w:ind w:left="5760" w:hanging="360"/>
      </w:pPr>
    </w:lvl>
    <w:lvl w:ilvl="8" w:tplc="79308910" w:tentative="1">
      <w:start w:val="1"/>
      <w:numFmt w:val="lowerRoman"/>
      <w:lvlText w:val="%9."/>
      <w:lvlJc w:val="right"/>
      <w:pPr>
        <w:ind w:left="6480" w:hanging="180"/>
      </w:pPr>
    </w:lvl>
  </w:abstractNum>
  <w:abstractNum w:abstractNumId="2" w15:restartNumberingAfterBreak="0">
    <w:nsid w:val="082A6D0C"/>
    <w:multiLevelType w:val="hybridMultilevel"/>
    <w:tmpl w:val="0B724E0A"/>
    <w:lvl w:ilvl="0" w:tplc="9C0AB3D0">
      <w:start w:val="1"/>
      <w:numFmt w:val="decimal"/>
      <w:lvlText w:val="%1."/>
      <w:lvlJc w:val="left"/>
      <w:pPr>
        <w:ind w:left="720" w:hanging="360"/>
      </w:pPr>
      <w:rPr>
        <w:rFonts w:hint="default"/>
      </w:rPr>
    </w:lvl>
    <w:lvl w:ilvl="1" w:tplc="E60AB5B4" w:tentative="1">
      <w:start w:val="1"/>
      <w:numFmt w:val="lowerLetter"/>
      <w:lvlText w:val="%2."/>
      <w:lvlJc w:val="left"/>
      <w:pPr>
        <w:ind w:left="1440" w:hanging="360"/>
      </w:pPr>
    </w:lvl>
    <w:lvl w:ilvl="2" w:tplc="35A0BD0A" w:tentative="1">
      <w:start w:val="1"/>
      <w:numFmt w:val="lowerRoman"/>
      <w:lvlText w:val="%3."/>
      <w:lvlJc w:val="right"/>
      <w:pPr>
        <w:ind w:left="2160" w:hanging="180"/>
      </w:pPr>
    </w:lvl>
    <w:lvl w:ilvl="3" w:tplc="9E0235FE" w:tentative="1">
      <w:start w:val="1"/>
      <w:numFmt w:val="decimal"/>
      <w:lvlText w:val="%4."/>
      <w:lvlJc w:val="left"/>
      <w:pPr>
        <w:ind w:left="2880" w:hanging="360"/>
      </w:pPr>
    </w:lvl>
    <w:lvl w:ilvl="4" w:tplc="D7383E74" w:tentative="1">
      <w:start w:val="1"/>
      <w:numFmt w:val="lowerLetter"/>
      <w:lvlText w:val="%5."/>
      <w:lvlJc w:val="left"/>
      <w:pPr>
        <w:ind w:left="3600" w:hanging="360"/>
      </w:pPr>
    </w:lvl>
    <w:lvl w:ilvl="5" w:tplc="4CEED55E" w:tentative="1">
      <w:start w:val="1"/>
      <w:numFmt w:val="lowerRoman"/>
      <w:lvlText w:val="%6."/>
      <w:lvlJc w:val="right"/>
      <w:pPr>
        <w:ind w:left="4320" w:hanging="180"/>
      </w:pPr>
    </w:lvl>
    <w:lvl w:ilvl="6" w:tplc="2578D426" w:tentative="1">
      <w:start w:val="1"/>
      <w:numFmt w:val="decimal"/>
      <w:lvlText w:val="%7."/>
      <w:lvlJc w:val="left"/>
      <w:pPr>
        <w:ind w:left="5040" w:hanging="360"/>
      </w:pPr>
    </w:lvl>
    <w:lvl w:ilvl="7" w:tplc="42EE25BA" w:tentative="1">
      <w:start w:val="1"/>
      <w:numFmt w:val="lowerLetter"/>
      <w:lvlText w:val="%8."/>
      <w:lvlJc w:val="left"/>
      <w:pPr>
        <w:ind w:left="5760" w:hanging="360"/>
      </w:pPr>
    </w:lvl>
    <w:lvl w:ilvl="8" w:tplc="D7FEDCB0" w:tentative="1">
      <w:start w:val="1"/>
      <w:numFmt w:val="lowerRoman"/>
      <w:lvlText w:val="%9."/>
      <w:lvlJc w:val="right"/>
      <w:pPr>
        <w:ind w:left="6480" w:hanging="180"/>
      </w:pPr>
    </w:lvl>
  </w:abstractNum>
  <w:abstractNum w:abstractNumId="3" w15:restartNumberingAfterBreak="0">
    <w:nsid w:val="0E2D7CC8"/>
    <w:multiLevelType w:val="hybridMultilevel"/>
    <w:tmpl w:val="C100AA32"/>
    <w:lvl w:ilvl="0" w:tplc="372E6282">
      <w:start w:val="1"/>
      <w:numFmt w:val="decimal"/>
      <w:lvlText w:val="%1."/>
      <w:lvlJc w:val="left"/>
      <w:pPr>
        <w:ind w:left="720" w:hanging="360"/>
      </w:pPr>
      <w:rPr>
        <w:rFonts w:hint="default"/>
      </w:rPr>
    </w:lvl>
    <w:lvl w:ilvl="1" w:tplc="72940816" w:tentative="1">
      <w:start w:val="1"/>
      <w:numFmt w:val="lowerLetter"/>
      <w:lvlText w:val="%2."/>
      <w:lvlJc w:val="left"/>
      <w:pPr>
        <w:ind w:left="1440" w:hanging="360"/>
      </w:pPr>
    </w:lvl>
    <w:lvl w:ilvl="2" w:tplc="75CEEAE0" w:tentative="1">
      <w:start w:val="1"/>
      <w:numFmt w:val="lowerRoman"/>
      <w:lvlText w:val="%3."/>
      <w:lvlJc w:val="right"/>
      <w:pPr>
        <w:ind w:left="2160" w:hanging="180"/>
      </w:pPr>
    </w:lvl>
    <w:lvl w:ilvl="3" w:tplc="37924AEC" w:tentative="1">
      <w:start w:val="1"/>
      <w:numFmt w:val="decimal"/>
      <w:lvlText w:val="%4."/>
      <w:lvlJc w:val="left"/>
      <w:pPr>
        <w:ind w:left="2880" w:hanging="360"/>
      </w:pPr>
    </w:lvl>
    <w:lvl w:ilvl="4" w:tplc="9170E218" w:tentative="1">
      <w:start w:val="1"/>
      <w:numFmt w:val="lowerLetter"/>
      <w:lvlText w:val="%5."/>
      <w:lvlJc w:val="left"/>
      <w:pPr>
        <w:ind w:left="3600" w:hanging="360"/>
      </w:pPr>
    </w:lvl>
    <w:lvl w:ilvl="5" w:tplc="4E72E91A" w:tentative="1">
      <w:start w:val="1"/>
      <w:numFmt w:val="lowerRoman"/>
      <w:lvlText w:val="%6."/>
      <w:lvlJc w:val="right"/>
      <w:pPr>
        <w:ind w:left="4320" w:hanging="180"/>
      </w:pPr>
    </w:lvl>
    <w:lvl w:ilvl="6" w:tplc="50D8D06C" w:tentative="1">
      <w:start w:val="1"/>
      <w:numFmt w:val="decimal"/>
      <w:lvlText w:val="%7."/>
      <w:lvlJc w:val="left"/>
      <w:pPr>
        <w:ind w:left="5040" w:hanging="360"/>
      </w:pPr>
    </w:lvl>
    <w:lvl w:ilvl="7" w:tplc="717E62DE" w:tentative="1">
      <w:start w:val="1"/>
      <w:numFmt w:val="lowerLetter"/>
      <w:lvlText w:val="%8."/>
      <w:lvlJc w:val="left"/>
      <w:pPr>
        <w:ind w:left="5760" w:hanging="360"/>
      </w:pPr>
    </w:lvl>
    <w:lvl w:ilvl="8" w:tplc="7A72016C" w:tentative="1">
      <w:start w:val="1"/>
      <w:numFmt w:val="lowerRoman"/>
      <w:lvlText w:val="%9."/>
      <w:lvlJc w:val="right"/>
      <w:pPr>
        <w:ind w:left="6480" w:hanging="180"/>
      </w:pPr>
    </w:lvl>
  </w:abstractNum>
  <w:abstractNum w:abstractNumId="4" w15:restartNumberingAfterBreak="0">
    <w:nsid w:val="110C28D0"/>
    <w:multiLevelType w:val="hybridMultilevel"/>
    <w:tmpl w:val="0B724E0A"/>
    <w:lvl w:ilvl="0" w:tplc="6070319C">
      <w:start w:val="1"/>
      <w:numFmt w:val="decimal"/>
      <w:lvlText w:val="%1."/>
      <w:lvlJc w:val="left"/>
      <w:pPr>
        <w:ind w:left="720" w:hanging="360"/>
      </w:pPr>
      <w:rPr>
        <w:rFonts w:hint="default"/>
      </w:rPr>
    </w:lvl>
    <w:lvl w:ilvl="1" w:tplc="AED83F62" w:tentative="1">
      <w:start w:val="1"/>
      <w:numFmt w:val="lowerLetter"/>
      <w:lvlText w:val="%2."/>
      <w:lvlJc w:val="left"/>
      <w:pPr>
        <w:ind w:left="1440" w:hanging="360"/>
      </w:pPr>
    </w:lvl>
    <w:lvl w:ilvl="2" w:tplc="0D723346" w:tentative="1">
      <w:start w:val="1"/>
      <w:numFmt w:val="lowerRoman"/>
      <w:lvlText w:val="%3."/>
      <w:lvlJc w:val="right"/>
      <w:pPr>
        <w:ind w:left="2160" w:hanging="180"/>
      </w:pPr>
    </w:lvl>
    <w:lvl w:ilvl="3" w:tplc="4FE09B22" w:tentative="1">
      <w:start w:val="1"/>
      <w:numFmt w:val="decimal"/>
      <w:lvlText w:val="%4."/>
      <w:lvlJc w:val="left"/>
      <w:pPr>
        <w:ind w:left="2880" w:hanging="360"/>
      </w:pPr>
    </w:lvl>
    <w:lvl w:ilvl="4" w:tplc="E70427B0" w:tentative="1">
      <w:start w:val="1"/>
      <w:numFmt w:val="lowerLetter"/>
      <w:lvlText w:val="%5."/>
      <w:lvlJc w:val="left"/>
      <w:pPr>
        <w:ind w:left="3600" w:hanging="360"/>
      </w:pPr>
    </w:lvl>
    <w:lvl w:ilvl="5" w:tplc="E27AFCB0" w:tentative="1">
      <w:start w:val="1"/>
      <w:numFmt w:val="lowerRoman"/>
      <w:lvlText w:val="%6."/>
      <w:lvlJc w:val="right"/>
      <w:pPr>
        <w:ind w:left="4320" w:hanging="180"/>
      </w:pPr>
    </w:lvl>
    <w:lvl w:ilvl="6" w:tplc="7638BF16" w:tentative="1">
      <w:start w:val="1"/>
      <w:numFmt w:val="decimal"/>
      <w:lvlText w:val="%7."/>
      <w:lvlJc w:val="left"/>
      <w:pPr>
        <w:ind w:left="5040" w:hanging="360"/>
      </w:pPr>
    </w:lvl>
    <w:lvl w:ilvl="7" w:tplc="2C04F71A" w:tentative="1">
      <w:start w:val="1"/>
      <w:numFmt w:val="lowerLetter"/>
      <w:lvlText w:val="%8."/>
      <w:lvlJc w:val="left"/>
      <w:pPr>
        <w:ind w:left="5760" w:hanging="360"/>
      </w:pPr>
    </w:lvl>
    <w:lvl w:ilvl="8" w:tplc="56DEF474" w:tentative="1">
      <w:start w:val="1"/>
      <w:numFmt w:val="lowerRoman"/>
      <w:lvlText w:val="%9."/>
      <w:lvlJc w:val="right"/>
      <w:pPr>
        <w:ind w:left="6480" w:hanging="180"/>
      </w:pPr>
    </w:lvl>
  </w:abstractNum>
  <w:abstractNum w:abstractNumId="5" w15:restartNumberingAfterBreak="0">
    <w:nsid w:val="115F25D0"/>
    <w:multiLevelType w:val="hybridMultilevel"/>
    <w:tmpl w:val="AD3A0A3E"/>
    <w:lvl w:ilvl="0" w:tplc="F2E86B76">
      <w:start w:val="1"/>
      <w:numFmt w:val="decimal"/>
      <w:lvlText w:val="%1."/>
      <w:lvlJc w:val="left"/>
      <w:pPr>
        <w:ind w:left="720" w:hanging="360"/>
      </w:pPr>
      <w:rPr>
        <w:rFonts w:hint="default"/>
      </w:rPr>
    </w:lvl>
    <w:lvl w:ilvl="1" w:tplc="F2BA7A96" w:tentative="1">
      <w:start w:val="1"/>
      <w:numFmt w:val="lowerLetter"/>
      <w:lvlText w:val="%2."/>
      <w:lvlJc w:val="left"/>
      <w:pPr>
        <w:ind w:left="1440" w:hanging="360"/>
      </w:pPr>
    </w:lvl>
    <w:lvl w:ilvl="2" w:tplc="3D58CEEE" w:tentative="1">
      <w:start w:val="1"/>
      <w:numFmt w:val="lowerRoman"/>
      <w:lvlText w:val="%3."/>
      <w:lvlJc w:val="right"/>
      <w:pPr>
        <w:ind w:left="2160" w:hanging="180"/>
      </w:pPr>
    </w:lvl>
    <w:lvl w:ilvl="3" w:tplc="11F8AB90" w:tentative="1">
      <w:start w:val="1"/>
      <w:numFmt w:val="decimal"/>
      <w:lvlText w:val="%4."/>
      <w:lvlJc w:val="left"/>
      <w:pPr>
        <w:ind w:left="2880" w:hanging="360"/>
      </w:pPr>
    </w:lvl>
    <w:lvl w:ilvl="4" w:tplc="38C6743E" w:tentative="1">
      <w:start w:val="1"/>
      <w:numFmt w:val="lowerLetter"/>
      <w:lvlText w:val="%5."/>
      <w:lvlJc w:val="left"/>
      <w:pPr>
        <w:ind w:left="3600" w:hanging="360"/>
      </w:pPr>
    </w:lvl>
    <w:lvl w:ilvl="5" w:tplc="D5F01392" w:tentative="1">
      <w:start w:val="1"/>
      <w:numFmt w:val="lowerRoman"/>
      <w:lvlText w:val="%6."/>
      <w:lvlJc w:val="right"/>
      <w:pPr>
        <w:ind w:left="4320" w:hanging="180"/>
      </w:pPr>
    </w:lvl>
    <w:lvl w:ilvl="6" w:tplc="41D04A42" w:tentative="1">
      <w:start w:val="1"/>
      <w:numFmt w:val="decimal"/>
      <w:lvlText w:val="%7."/>
      <w:lvlJc w:val="left"/>
      <w:pPr>
        <w:ind w:left="5040" w:hanging="360"/>
      </w:pPr>
    </w:lvl>
    <w:lvl w:ilvl="7" w:tplc="3C96A73E" w:tentative="1">
      <w:start w:val="1"/>
      <w:numFmt w:val="lowerLetter"/>
      <w:lvlText w:val="%8."/>
      <w:lvlJc w:val="left"/>
      <w:pPr>
        <w:ind w:left="5760" w:hanging="360"/>
      </w:pPr>
    </w:lvl>
    <w:lvl w:ilvl="8" w:tplc="93F6C1FC" w:tentative="1">
      <w:start w:val="1"/>
      <w:numFmt w:val="lowerRoman"/>
      <w:lvlText w:val="%9."/>
      <w:lvlJc w:val="right"/>
      <w:pPr>
        <w:ind w:left="6480" w:hanging="180"/>
      </w:pPr>
    </w:lvl>
  </w:abstractNum>
  <w:abstractNum w:abstractNumId="6" w15:restartNumberingAfterBreak="0">
    <w:nsid w:val="133F0D96"/>
    <w:multiLevelType w:val="hybridMultilevel"/>
    <w:tmpl w:val="AD3A0A3E"/>
    <w:lvl w:ilvl="0" w:tplc="234A56E8">
      <w:start w:val="1"/>
      <w:numFmt w:val="decimal"/>
      <w:lvlText w:val="%1."/>
      <w:lvlJc w:val="left"/>
      <w:pPr>
        <w:ind w:left="720" w:hanging="360"/>
      </w:pPr>
      <w:rPr>
        <w:rFonts w:hint="default"/>
      </w:rPr>
    </w:lvl>
    <w:lvl w:ilvl="1" w:tplc="73227B3E" w:tentative="1">
      <w:start w:val="1"/>
      <w:numFmt w:val="lowerLetter"/>
      <w:lvlText w:val="%2."/>
      <w:lvlJc w:val="left"/>
      <w:pPr>
        <w:ind w:left="1440" w:hanging="360"/>
      </w:pPr>
    </w:lvl>
    <w:lvl w:ilvl="2" w:tplc="8CB20D7E" w:tentative="1">
      <w:start w:val="1"/>
      <w:numFmt w:val="lowerRoman"/>
      <w:lvlText w:val="%3."/>
      <w:lvlJc w:val="right"/>
      <w:pPr>
        <w:ind w:left="2160" w:hanging="180"/>
      </w:pPr>
    </w:lvl>
    <w:lvl w:ilvl="3" w:tplc="DF08ED9E" w:tentative="1">
      <w:start w:val="1"/>
      <w:numFmt w:val="decimal"/>
      <w:lvlText w:val="%4."/>
      <w:lvlJc w:val="left"/>
      <w:pPr>
        <w:ind w:left="2880" w:hanging="360"/>
      </w:pPr>
    </w:lvl>
    <w:lvl w:ilvl="4" w:tplc="4E7C4802" w:tentative="1">
      <w:start w:val="1"/>
      <w:numFmt w:val="lowerLetter"/>
      <w:lvlText w:val="%5."/>
      <w:lvlJc w:val="left"/>
      <w:pPr>
        <w:ind w:left="3600" w:hanging="360"/>
      </w:pPr>
    </w:lvl>
    <w:lvl w:ilvl="5" w:tplc="DC3C8B5A" w:tentative="1">
      <w:start w:val="1"/>
      <w:numFmt w:val="lowerRoman"/>
      <w:lvlText w:val="%6."/>
      <w:lvlJc w:val="right"/>
      <w:pPr>
        <w:ind w:left="4320" w:hanging="180"/>
      </w:pPr>
    </w:lvl>
    <w:lvl w:ilvl="6" w:tplc="61D6CD2C" w:tentative="1">
      <w:start w:val="1"/>
      <w:numFmt w:val="decimal"/>
      <w:lvlText w:val="%7."/>
      <w:lvlJc w:val="left"/>
      <w:pPr>
        <w:ind w:left="5040" w:hanging="360"/>
      </w:pPr>
    </w:lvl>
    <w:lvl w:ilvl="7" w:tplc="9ABE0806" w:tentative="1">
      <w:start w:val="1"/>
      <w:numFmt w:val="lowerLetter"/>
      <w:lvlText w:val="%8."/>
      <w:lvlJc w:val="left"/>
      <w:pPr>
        <w:ind w:left="5760" w:hanging="360"/>
      </w:pPr>
    </w:lvl>
    <w:lvl w:ilvl="8" w:tplc="1E62F724" w:tentative="1">
      <w:start w:val="1"/>
      <w:numFmt w:val="lowerRoman"/>
      <w:lvlText w:val="%9."/>
      <w:lvlJc w:val="right"/>
      <w:pPr>
        <w:ind w:left="6480" w:hanging="180"/>
      </w:pPr>
    </w:lvl>
  </w:abstractNum>
  <w:abstractNum w:abstractNumId="7" w15:restartNumberingAfterBreak="0">
    <w:nsid w:val="150C28F8"/>
    <w:multiLevelType w:val="multilevel"/>
    <w:tmpl w:val="F48681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45316"/>
    <w:multiLevelType w:val="hybridMultilevel"/>
    <w:tmpl w:val="AD3A0A3E"/>
    <w:lvl w:ilvl="0" w:tplc="30F6BC00">
      <w:start w:val="1"/>
      <w:numFmt w:val="decimal"/>
      <w:lvlText w:val="%1."/>
      <w:lvlJc w:val="left"/>
      <w:pPr>
        <w:ind w:left="720" w:hanging="360"/>
      </w:pPr>
      <w:rPr>
        <w:rFonts w:hint="default"/>
      </w:rPr>
    </w:lvl>
    <w:lvl w:ilvl="1" w:tplc="D7D81994" w:tentative="1">
      <w:start w:val="1"/>
      <w:numFmt w:val="lowerLetter"/>
      <w:lvlText w:val="%2."/>
      <w:lvlJc w:val="left"/>
      <w:pPr>
        <w:ind w:left="1440" w:hanging="360"/>
      </w:pPr>
    </w:lvl>
    <w:lvl w:ilvl="2" w:tplc="C9C2C1A4" w:tentative="1">
      <w:start w:val="1"/>
      <w:numFmt w:val="lowerRoman"/>
      <w:lvlText w:val="%3."/>
      <w:lvlJc w:val="right"/>
      <w:pPr>
        <w:ind w:left="2160" w:hanging="180"/>
      </w:pPr>
    </w:lvl>
    <w:lvl w:ilvl="3" w:tplc="4A2272BE" w:tentative="1">
      <w:start w:val="1"/>
      <w:numFmt w:val="decimal"/>
      <w:lvlText w:val="%4."/>
      <w:lvlJc w:val="left"/>
      <w:pPr>
        <w:ind w:left="2880" w:hanging="360"/>
      </w:pPr>
    </w:lvl>
    <w:lvl w:ilvl="4" w:tplc="75468880" w:tentative="1">
      <w:start w:val="1"/>
      <w:numFmt w:val="lowerLetter"/>
      <w:lvlText w:val="%5."/>
      <w:lvlJc w:val="left"/>
      <w:pPr>
        <w:ind w:left="3600" w:hanging="360"/>
      </w:pPr>
    </w:lvl>
    <w:lvl w:ilvl="5" w:tplc="34DE9034" w:tentative="1">
      <w:start w:val="1"/>
      <w:numFmt w:val="lowerRoman"/>
      <w:lvlText w:val="%6."/>
      <w:lvlJc w:val="right"/>
      <w:pPr>
        <w:ind w:left="4320" w:hanging="180"/>
      </w:pPr>
    </w:lvl>
    <w:lvl w:ilvl="6" w:tplc="937EB3EC" w:tentative="1">
      <w:start w:val="1"/>
      <w:numFmt w:val="decimal"/>
      <w:lvlText w:val="%7."/>
      <w:lvlJc w:val="left"/>
      <w:pPr>
        <w:ind w:left="5040" w:hanging="360"/>
      </w:pPr>
    </w:lvl>
    <w:lvl w:ilvl="7" w:tplc="E758B19E" w:tentative="1">
      <w:start w:val="1"/>
      <w:numFmt w:val="lowerLetter"/>
      <w:lvlText w:val="%8."/>
      <w:lvlJc w:val="left"/>
      <w:pPr>
        <w:ind w:left="5760" w:hanging="360"/>
      </w:pPr>
    </w:lvl>
    <w:lvl w:ilvl="8" w:tplc="6B7AAEDC" w:tentative="1">
      <w:start w:val="1"/>
      <w:numFmt w:val="lowerRoman"/>
      <w:lvlText w:val="%9."/>
      <w:lvlJc w:val="right"/>
      <w:pPr>
        <w:ind w:left="6480" w:hanging="180"/>
      </w:pPr>
    </w:lvl>
  </w:abstractNum>
  <w:abstractNum w:abstractNumId="9" w15:restartNumberingAfterBreak="0">
    <w:nsid w:val="18C1511D"/>
    <w:multiLevelType w:val="hybridMultilevel"/>
    <w:tmpl w:val="AD3A0A3E"/>
    <w:lvl w:ilvl="0" w:tplc="1EFC21F8">
      <w:start w:val="1"/>
      <w:numFmt w:val="decimal"/>
      <w:lvlText w:val="%1."/>
      <w:lvlJc w:val="left"/>
      <w:pPr>
        <w:ind w:left="720" w:hanging="360"/>
      </w:pPr>
      <w:rPr>
        <w:rFonts w:hint="default"/>
      </w:rPr>
    </w:lvl>
    <w:lvl w:ilvl="1" w:tplc="84E6EE04" w:tentative="1">
      <w:start w:val="1"/>
      <w:numFmt w:val="lowerLetter"/>
      <w:lvlText w:val="%2."/>
      <w:lvlJc w:val="left"/>
      <w:pPr>
        <w:ind w:left="1440" w:hanging="360"/>
      </w:pPr>
    </w:lvl>
    <w:lvl w:ilvl="2" w:tplc="A65A783E" w:tentative="1">
      <w:start w:val="1"/>
      <w:numFmt w:val="lowerRoman"/>
      <w:lvlText w:val="%3."/>
      <w:lvlJc w:val="right"/>
      <w:pPr>
        <w:ind w:left="2160" w:hanging="180"/>
      </w:pPr>
    </w:lvl>
    <w:lvl w:ilvl="3" w:tplc="895AB7D2" w:tentative="1">
      <w:start w:val="1"/>
      <w:numFmt w:val="decimal"/>
      <w:lvlText w:val="%4."/>
      <w:lvlJc w:val="left"/>
      <w:pPr>
        <w:ind w:left="2880" w:hanging="360"/>
      </w:pPr>
    </w:lvl>
    <w:lvl w:ilvl="4" w:tplc="6F4ADA30" w:tentative="1">
      <w:start w:val="1"/>
      <w:numFmt w:val="lowerLetter"/>
      <w:lvlText w:val="%5."/>
      <w:lvlJc w:val="left"/>
      <w:pPr>
        <w:ind w:left="3600" w:hanging="360"/>
      </w:pPr>
    </w:lvl>
    <w:lvl w:ilvl="5" w:tplc="1BD4181E" w:tentative="1">
      <w:start w:val="1"/>
      <w:numFmt w:val="lowerRoman"/>
      <w:lvlText w:val="%6."/>
      <w:lvlJc w:val="right"/>
      <w:pPr>
        <w:ind w:left="4320" w:hanging="180"/>
      </w:pPr>
    </w:lvl>
    <w:lvl w:ilvl="6" w:tplc="BE4E350E" w:tentative="1">
      <w:start w:val="1"/>
      <w:numFmt w:val="decimal"/>
      <w:lvlText w:val="%7."/>
      <w:lvlJc w:val="left"/>
      <w:pPr>
        <w:ind w:left="5040" w:hanging="360"/>
      </w:pPr>
    </w:lvl>
    <w:lvl w:ilvl="7" w:tplc="C3A8B33A" w:tentative="1">
      <w:start w:val="1"/>
      <w:numFmt w:val="lowerLetter"/>
      <w:lvlText w:val="%8."/>
      <w:lvlJc w:val="left"/>
      <w:pPr>
        <w:ind w:left="5760" w:hanging="360"/>
      </w:pPr>
    </w:lvl>
    <w:lvl w:ilvl="8" w:tplc="33B8A5EE" w:tentative="1">
      <w:start w:val="1"/>
      <w:numFmt w:val="lowerRoman"/>
      <w:lvlText w:val="%9."/>
      <w:lvlJc w:val="right"/>
      <w:pPr>
        <w:ind w:left="6480" w:hanging="180"/>
      </w:pPr>
    </w:lvl>
  </w:abstractNum>
  <w:abstractNum w:abstractNumId="10" w15:restartNumberingAfterBreak="0">
    <w:nsid w:val="192251A8"/>
    <w:multiLevelType w:val="hybridMultilevel"/>
    <w:tmpl w:val="BB8C8B4C"/>
    <w:lvl w:ilvl="0" w:tplc="45FC2C08">
      <w:start w:val="1"/>
      <w:numFmt w:val="decimal"/>
      <w:lvlText w:val="%1."/>
      <w:lvlJc w:val="left"/>
      <w:pPr>
        <w:ind w:left="720" w:hanging="360"/>
      </w:pPr>
    </w:lvl>
    <w:lvl w:ilvl="1" w:tplc="95CE9C82" w:tentative="1">
      <w:start w:val="1"/>
      <w:numFmt w:val="lowerLetter"/>
      <w:lvlText w:val="%2."/>
      <w:lvlJc w:val="left"/>
      <w:pPr>
        <w:ind w:left="1440" w:hanging="360"/>
      </w:pPr>
    </w:lvl>
    <w:lvl w:ilvl="2" w:tplc="C5F02B00" w:tentative="1">
      <w:start w:val="1"/>
      <w:numFmt w:val="lowerRoman"/>
      <w:lvlText w:val="%3."/>
      <w:lvlJc w:val="right"/>
      <w:pPr>
        <w:ind w:left="2160" w:hanging="180"/>
      </w:pPr>
    </w:lvl>
    <w:lvl w:ilvl="3" w:tplc="F8C64D4E" w:tentative="1">
      <w:start w:val="1"/>
      <w:numFmt w:val="decimal"/>
      <w:lvlText w:val="%4."/>
      <w:lvlJc w:val="left"/>
      <w:pPr>
        <w:ind w:left="2880" w:hanging="360"/>
      </w:pPr>
    </w:lvl>
    <w:lvl w:ilvl="4" w:tplc="29D8B756" w:tentative="1">
      <w:start w:val="1"/>
      <w:numFmt w:val="lowerLetter"/>
      <w:lvlText w:val="%5."/>
      <w:lvlJc w:val="left"/>
      <w:pPr>
        <w:ind w:left="3600" w:hanging="360"/>
      </w:pPr>
    </w:lvl>
    <w:lvl w:ilvl="5" w:tplc="0EA06DF8" w:tentative="1">
      <w:start w:val="1"/>
      <w:numFmt w:val="lowerRoman"/>
      <w:lvlText w:val="%6."/>
      <w:lvlJc w:val="right"/>
      <w:pPr>
        <w:ind w:left="4320" w:hanging="180"/>
      </w:pPr>
    </w:lvl>
    <w:lvl w:ilvl="6" w:tplc="41501B24" w:tentative="1">
      <w:start w:val="1"/>
      <w:numFmt w:val="decimal"/>
      <w:lvlText w:val="%7."/>
      <w:lvlJc w:val="left"/>
      <w:pPr>
        <w:ind w:left="5040" w:hanging="360"/>
      </w:pPr>
    </w:lvl>
    <w:lvl w:ilvl="7" w:tplc="9190D55E" w:tentative="1">
      <w:start w:val="1"/>
      <w:numFmt w:val="lowerLetter"/>
      <w:lvlText w:val="%8."/>
      <w:lvlJc w:val="left"/>
      <w:pPr>
        <w:ind w:left="5760" w:hanging="360"/>
      </w:pPr>
    </w:lvl>
    <w:lvl w:ilvl="8" w:tplc="34086AA2" w:tentative="1">
      <w:start w:val="1"/>
      <w:numFmt w:val="lowerRoman"/>
      <w:lvlText w:val="%9."/>
      <w:lvlJc w:val="right"/>
      <w:pPr>
        <w:ind w:left="6480" w:hanging="180"/>
      </w:pPr>
    </w:lvl>
  </w:abstractNum>
  <w:abstractNum w:abstractNumId="11" w15:restartNumberingAfterBreak="0">
    <w:nsid w:val="213F16B2"/>
    <w:multiLevelType w:val="multilevel"/>
    <w:tmpl w:val="BCE076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41B62"/>
    <w:multiLevelType w:val="hybridMultilevel"/>
    <w:tmpl w:val="598224C6"/>
    <w:lvl w:ilvl="0" w:tplc="BC64BA32">
      <w:start w:val="1"/>
      <w:numFmt w:val="decimal"/>
      <w:lvlText w:val="%1."/>
      <w:lvlJc w:val="left"/>
      <w:pPr>
        <w:ind w:left="720" w:hanging="360"/>
      </w:pPr>
    </w:lvl>
    <w:lvl w:ilvl="1" w:tplc="7EB2D71E" w:tentative="1">
      <w:start w:val="1"/>
      <w:numFmt w:val="lowerLetter"/>
      <w:lvlText w:val="%2."/>
      <w:lvlJc w:val="left"/>
      <w:pPr>
        <w:ind w:left="1440" w:hanging="360"/>
      </w:pPr>
    </w:lvl>
    <w:lvl w:ilvl="2" w:tplc="1956554E" w:tentative="1">
      <w:start w:val="1"/>
      <w:numFmt w:val="lowerRoman"/>
      <w:lvlText w:val="%3."/>
      <w:lvlJc w:val="right"/>
      <w:pPr>
        <w:ind w:left="2160" w:hanging="180"/>
      </w:pPr>
    </w:lvl>
    <w:lvl w:ilvl="3" w:tplc="063EBB00" w:tentative="1">
      <w:start w:val="1"/>
      <w:numFmt w:val="decimal"/>
      <w:lvlText w:val="%4."/>
      <w:lvlJc w:val="left"/>
      <w:pPr>
        <w:ind w:left="2880" w:hanging="360"/>
      </w:pPr>
    </w:lvl>
    <w:lvl w:ilvl="4" w:tplc="7FDC91D0" w:tentative="1">
      <w:start w:val="1"/>
      <w:numFmt w:val="lowerLetter"/>
      <w:lvlText w:val="%5."/>
      <w:lvlJc w:val="left"/>
      <w:pPr>
        <w:ind w:left="3600" w:hanging="360"/>
      </w:pPr>
    </w:lvl>
    <w:lvl w:ilvl="5" w:tplc="6D3AA144" w:tentative="1">
      <w:start w:val="1"/>
      <w:numFmt w:val="lowerRoman"/>
      <w:lvlText w:val="%6."/>
      <w:lvlJc w:val="right"/>
      <w:pPr>
        <w:ind w:left="4320" w:hanging="180"/>
      </w:pPr>
    </w:lvl>
    <w:lvl w:ilvl="6" w:tplc="3DA4249A" w:tentative="1">
      <w:start w:val="1"/>
      <w:numFmt w:val="decimal"/>
      <w:lvlText w:val="%7."/>
      <w:lvlJc w:val="left"/>
      <w:pPr>
        <w:ind w:left="5040" w:hanging="360"/>
      </w:pPr>
    </w:lvl>
    <w:lvl w:ilvl="7" w:tplc="99167ACA" w:tentative="1">
      <w:start w:val="1"/>
      <w:numFmt w:val="lowerLetter"/>
      <w:lvlText w:val="%8."/>
      <w:lvlJc w:val="left"/>
      <w:pPr>
        <w:ind w:left="5760" w:hanging="360"/>
      </w:pPr>
    </w:lvl>
    <w:lvl w:ilvl="8" w:tplc="2F2E7016" w:tentative="1">
      <w:start w:val="1"/>
      <w:numFmt w:val="lowerRoman"/>
      <w:lvlText w:val="%9."/>
      <w:lvlJc w:val="right"/>
      <w:pPr>
        <w:ind w:left="6480" w:hanging="180"/>
      </w:pPr>
    </w:lvl>
  </w:abstractNum>
  <w:abstractNum w:abstractNumId="13" w15:restartNumberingAfterBreak="0">
    <w:nsid w:val="2427308F"/>
    <w:multiLevelType w:val="hybridMultilevel"/>
    <w:tmpl w:val="28000084"/>
    <w:lvl w:ilvl="0" w:tplc="6EAC35CE">
      <w:start w:val="1"/>
      <w:numFmt w:val="decimal"/>
      <w:lvlText w:val="%1)"/>
      <w:lvlJc w:val="left"/>
      <w:pPr>
        <w:ind w:left="720" w:hanging="360"/>
      </w:pPr>
    </w:lvl>
    <w:lvl w:ilvl="1" w:tplc="7EDAFBF6" w:tentative="1">
      <w:start w:val="1"/>
      <w:numFmt w:val="lowerLetter"/>
      <w:lvlText w:val="%2."/>
      <w:lvlJc w:val="left"/>
      <w:pPr>
        <w:ind w:left="1440" w:hanging="360"/>
      </w:pPr>
    </w:lvl>
    <w:lvl w:ilvl="2" w:tplc="C2A27CB2" w:tentative="1">
      <w:start w:val="1"/>
      <w:numFmt w:val="lowerRoman"/>
      <w:lvlText w:val="%3."/>
      <w:lvlJc w:val="right"/>
      <w:pPr>
        <w:ind w:left="2160" w:hanging="180"/>
      </w:pPr>
    </w:lvl>
    <w:lvl w:ilvl="3" w:tplc="5A446F8C" w:tentative="1">
      <w:start w:val="1"/>
      <w:numFmt w:val="decimal"/>
      <w:lvlText w:val="%4."/>
      <w:lvlJc w:val="left"/>
      <w:pPr>
        <w:ind w:left="2880" w:hanging="360"/>
      </w:pPr>
    </w:lvl>
    <w:lvl w:ilvl="4" w:tplc="C478D3D4" w:tentative="1">
      <w:start w:val="1"/>
      <w:numFmt w:val="lowerLetter"/>
      <w:lvlText w:val="%5."/>
      <w:lvlJc w:val="left"/>
      <w:pPr>
        <w:ind w:left="3600" w:hanging="360"/>
      </w:pPr>
    </w:lvl>
    <w:lvl w:ilvl="5" w:tplc="FF7866FA" w:tentative="1">
      <w:start w:val="1"/>
      <w:numFmt w:val="lowerRoman"/>
      <w:lvlText w:val="%6."/>
      <w:lvlJc w:val="right"/>
      <w:pPr>
        <w:ind w:left="4320" w:hanging="180"/>
      </w:pPr>
    </w:lvl>
    <w:lvl w:ilvl="6" w:tplc="F6B05294" w:tentative="1">
      <w:start w:val="1"/>
      <w:numFmt w:val="decimal"/>
      <w:lvlText w:val="%7."/>
      <w:lvlJc w:val="left"/>
      <w:pPr>
        <w:ind w:left="5040" w:hanging="360"/>
      </w:pPr>
    </w:lvl>
    <w:lvl w:ilvl="7" w:tplc="5D947196" w:tentative="1">
      <w:start w:val="1"/>
      <w:numFmt w:val="lowerLetter"/>
      <w:lvlText w:val="%8."/>
      <w:lvlJc w:val="left"/>
      <w:pPr>
        <w:ind w:left="5760" w:hanging="360"/>
      </w:pPr>
    </w:lvl>
    <w:lvl w:ilvl="8" w:tplc="03AE77D0" w:tentative="1">
      <w:start w:val="1"/>
      <w:numFmt w:val="lowerRoman"/>
      <w:lvlText w:val="%9."/>
      <w:lvlJc w:val="right"/>
      <w:pPr>
        <w:ind w:left="6480" w:hanging="180"/>
      </w:pPr>
    </w:lvl>
  </w:abstractNum>
  <w:abstractNum w:abstractNumId="14" w15:restartNumberingAfterBreak="0">
    <w:nsid w:val="24A5174A"/>
    <w:multiLevelType w:val="hybridMultilevel"/>
    <w:tmpl w:val="AD3A0A3E"/>
    <w:lvl w:ilvl="0" w:tplc="99249D66">
      <w:start w:val="1"/>
      <w:numFmt w:val="decimal"/>
      <w:lvlText w:val="%1."/>
      <w:lvlJc w:val="left"/>
      <w:pPr>
        <w:ind w:left="720" w:hanging="360"/>
      </w:pPr>
      <w:rPr>
        <w:rFonts w:hint="default"/>
      </w:rPr>
    </w:lvl>
    <w:lvl w:ilvl="1" w:tplc="D1E4B0DC" w:tentative="1">
      <w:start w:val="1"/>
      <w:numFmt w:val="lowerLetter"/>
      <w:lvlText w:val="%2."/>
      <w:lvlJc w:val="left"/>
      <w:pPr>
        <w:ind w:left="1440" w:hanging="360"/>
      </w:pPr>
    </w:lvl>
    <w:lvl w:ilvl="2" w:tplc="5CD23ABA" w:tentative="1">
      <w:start w:val="1"/>
      <w:numFmt w:val="lowerRoman"/>
      <w:lvlText w:val="%3."/>
      <w:lvlJc w:val="right"/>
      <w:pPr>
        <w:ind w:left="2160" w:hanging="180"/>
      </w:pPr>
    </w:lvl>
    <w:lvl w:ilvl="3" w:tplc="4AF64F8E" w:tentative="1">
      <w:start w:val="1"/>
      <w:numFmt w:val="decimal"/>
      <w:lvlText w:val="%4."/>
      <w:lvlJc w:val="left"/>
      <w:pPr>
        <w:ind w:left="2880" w:hanging="360"/>
      </w:pPr>
    </w:lvl>
    <w:lvl w:ilvl="4" w:tplc="882C9196" w:tentative="1">
      <w:start w:val="1"/>
      <w:numFmt w:val="lowerLetter"/>
      <w:lvlText w:val="%5."/>
      <w:lvlJc w:val="left"/>
      <w:pPr>
        <w:ind w:left="3600" w:hanging="360"/>
      </w:pPr>
    </w:lvl>
    <w:lvl w:ilvl="5" w:tplc="CF6E2D8C" w:tentative="1">
      <w:start w:val="1"/>
      <w:numFmt w:val="lowerRoman"/>
      <w:lvlText w:val="%6."/>
      <w:lvlJc w:val="right"/>
      <w:pPr>
        <w:ind w:left="4320" w:hanging="180"/>
      </w:pPr>
    </w:lvl>
    <w:lvl w:ilvl="6" w:tplc="CD6E693E" w:tentative="1">
      <w:start w:val="1"/>
      <w:numFmt w:val="decimal"/>
      <w:lvlText w:val="%7."/>
      <w:lvlJc w:val="left"/>
      <w:pPr>
        <w:ind w:left="5040" w:hanging="360"/>
      </w:pPr>
    </w:lvl>
    <w:lvl w:ilvl="7" w:tplc="D6FC2EFE" w:tentative="1">
      <w:start w:val="1"/>
      <w:numFmt w:val="lowerLetter"/>
      <w:lvlText w:val="%8."/>
      <w:lvlJc w:val="left"/>
      <w:pPr>
        <w:ind w:left="5760" w:hanging="360"/>
      </w:pPr>
    </w:lvl>
    <w:lvl w:ilvl="8" w:tplc="46628518" w:tentative="1">
      <w:start w:val="1"/>
      <w:numFmt w:val="lowerRoman"/>
      <w:lvlText w:val="%9."/>
      <w:lvlJc w:val="right"/>
      <w:pPr>
        <w:ind w:left="6480" w:hanging="180"/>
      </w:pPr>
    </w:lvl>
  </w:abstractNum>
  <w:abstractNum w:abstractNumId="15" w15:restartNumberingAfterBreak="0">
    <w:nsid w:val="280D42F5"/>
    <w:multiLevelType w:val="hybridMultilevel"/>
    <w:tmpl w:val="A4443282"/>
    <w:lvl w:ilvl="0" w:tplc="BFC8F27A">
      <w:start w:val="21"/>
      <w:numFmt w:val="decimal"/>
      <w:lvlText w:val="(%1)"/>
      <w:lvlJc w:val="left"/>
      <w:pPr>
        <w:ind w:left="1240" w:hanging="520"/>
      </w:pPr>
      <w:rPr>
        <w:rFonts w:hint="default"/>
        <w:color w:val="auto"/>
      </w:rPr>
    </w:lvl>
    <w:lvl w:ilvl="1" w:tplc="B910389C" w:tentative="1">
      <w:start w:val="1"/>
      <w:numFmt w:val="lowerLetter"/>
      <w:lvlText w:val="%2."/>
      <w:lvlJc w:val="left"/>
      <w:pPr>
        <w:ind w:left="1800" w:hanging="360"/>
      </w:pPr>
    </w:lvl>
    <w:lvl w:ilvl="2" w:tplc="3FD8A9AE" w:tentative="1">
      <w:start w:val="1"/>
      <w:numFmt w:val="lowerRoman"/>
      <w:lvlText w:val="%3."/>
      <w:lvlJc w:val="right"/>
      <w:pPr>
        <w:ind w:left="2520" w:hanging="180"/>
      </w:pPr>
    </w:lvl>
    <w:lvl w:ilvl="3" w:tplc="1E1A19A6" w:tentative="1">
      <w:start w:val="1"/>
      <w:numFmt w:val="decimal"/>
      <w:lvlText w:val="%4."/>
      <w:lvlJc w:val="left"/>
      <w:pPr>
        <w:ind w:left="3240" w:hanging="360"/>
      </w:pPr>
    </w:lvl>
    <w:lvl w:ilvl="4" w:tplc="391C7258" w:tentative="1">
      <w:start w:val="1"/>
      <w:numFmt w:val="lowerLetter"/>
      <w:lvlText w:val="%5."/>
      <w:lvlJc w:val="left"/>
      <w:pPr>
        <w:ind w:left="3960" w:hanging="360"/>
      </w:pPr>
    </w:lvl>
    <w:lvl w:ilvl="5" w:tplc="3DA44214" w:tentative="1">
      <w:start w:val="1"/>
      <w:numFmt w:val="lowerRoman"/>
      <w:lvlText w:val="%6."/>
      <w:lvlJc w:val="right"/>
      <w:pPr>
        <w:ind w:left="4680" w:hanging="180"/>
      </w:pPr>
    </w:lvl>
    <w:lvl w:ilvl="6" w:tplc="5EBA9C1A" w:tentative="1">
      <w:start w:val="1"/>
      <w:numFmt w:val="decimal"/>
      <w:lvlText w:val="%7."/>
      <w:lvlJc w:val="left"/>
      <w:pPr>
        <w:ind w:left="5400" w:hanging="360"/>
      </w:pPr>
    </w:lvl>
    <w:lvl w:ilvl="7" w:tplc="1AC8C96E" w:tentative="1">
      <w:start w:val="1"/>
      <w:numFmt w:val="lowerLetter"/>
      <w:lvlText w:val="%8."/>
      <w:lvlJc w:val="left"/>
      <w:pPr>
        <w:ind w:left="6120" w:hanging="360"/>
      </w:pPr>
    </w:lvl>
    <w:lvl w:ilvl="8" w:tplc="1C3C7752" w:tentative="1">
      <w:start w:val="1"/>
      <w:numFmt w:val="lowerRoman"/>
      <w:lvlText w:val="%9."/>
      <w:lvlJc w:val="right"/>
      <w:pPr>
        <w:ind w:left="6840" w:hanging="180"/>
      </w:pPr>
    </w:lvl>
  </w:abstractNum>
  <w:abstractNum w:abstractNumId="16" w15:restartNumberingAfterBreak="0">
    <w:nsid w:val="2B202153"/>
    <w:multiLevelType w:val="hybridMultilevel"/>
    <w:tmpl w:val="79E85470"/>
    <w:lvl w:ilvl="0" w:tplc="5B84439C">
      <w:start w:val="21"/>
      <w:numFmt w:val="decimal"/>
      <w:lvlText w:val="%1"/>
      <w:lvlJc w:val="left"/>
      <w:pPr>
        <w:ind w:left="786" w:hanging="360"/>
      </w:pPr>
      <w:rPr>
        <w:rFonts w:ascii="Arial" w:eastAsiaTheme="minorHAnsi" w:hAnsi="Arial" w:hint="default"/>
        <w:color w:val="auto"/>
        <w:sz w:val="27"/>
      </w:rPr>
    </w:lvl>
    <w:lvl w:ilvl="1" w:tplc="09E01E26" w:tentative="1">
      <w:start w:val="1"/>
      <w:numFmt w:val="lowerLetter"/>
      <w:lvlText w:val="%2."/>
      <w:lvlJc w:val="left"/>
      <w:pPr>
        <w:ind w:left="1506" w:hanging="360"/>
      </w:pPr>
    </w:lvl>
    <w:lvl w:ilvl="2" w:tplc="0C0EDC28" w:tentative="1">
      <w:start w:val="1"/>
      <w:numFmt w:val="lowerRoman"/>
      <w:lvlText w:val="%3."/>
      <w:lvlJc w:val="right"/>
      <w:pPr>
        <w:ind w:left="2226" w:hanging="180"/>
      </w:pPr>
    </w:lvl>
    <w:lvl w:ilvl="3" w:tplc="6AEE9E3A" w:tentative="1">
      <w:start w:val="1"/>
      <w:numFmt w:val="decimal"/>
      <w:lvlText w:val="%4."/>
      <w:lvlJc w:val="left"/>
      <w:pPr>
        <w:ind w:left="2946" w:hanging="360"/>
      </w:pPr>
    </w:lvl>
    <w:lvl w:ilvl="4" w:tplc="C47EBF20" w:tentative="1">
      <w:start w:val="1"/>
      <w:numFmt w:val="lowerLetter"/>
      <w:lvlText w:val="%5."/>
      <w:lvlJc w:val="left"/>
      <w:pPr>
        <w:ind w:left="3666" w:hanging="360"/>
      </w:pPr>
    </w:lvl>
    <w:lvl w:ilvl="5" w:tplc="D93C4ACC" w:tentative="1">
      <w:start w:val="1"/>
      <w:numFmt w:val="lowerRoman"/>
      <w:lvlText w:val="%6."/>
      <w:lvlJc w:val="right"/>
      <w:pPr>
        <w:ind w:left="4386" w:hanging="180"/>
      </w:pPr>
    </w:lvl>
    <w:lvl w:ilvl="6" w:tplc="E2C4016C" w:tentative="1">
      <w:start w:val="1"/>
      <w:numFmt w:val="decimal"/>
      <w:lvlText w:val="%7."/>
      <w:lvlJc w:val="left"/>
      <w:pPr>
        <w:ind w:left="5106" w:hanging="360"/>
      </w:pPr>
    </w:lvl>
    <w:lvl w:ilvl="7" w:tplc="D83AE9F4" w:tentative="1">
      <w:start w:val="1"/>
      <w:numFmt w:val="lowerLetter"/>
      <w:lvlText w:val="%8."/>
      <w:lvlJc w:val="left"/>
      <w:pPr>
        <w:ind w:left="5826" w:hanging="360"/>
      </w:pPr>
    </w:lvl>
    <w:lvl w:ilvl="8" w:tplc="F224DF9A" w:tentative="1">
      <w:start w:val="1"/>
      <w:numFmt w:val="lowerRoman"/>
      <w:lvlText w:val="%9."/>
      <w:lvlJc w:val="right"/>
      <w:pPr>
        <w:ind w:left="6546" w:hanging="180"/>
      </w:pPr>
    </w:lvl>
  </w:abstractNum>
  <w:abstractNum w:abstractNumId="17" w15:restartNumberingAfterBreak="0">
    <w:nsid w:val="2BE82C1A"/>
    <w:multiLevelType w:val="hybridMultilevel"/>
    <w:tmpl w:val="AD3A0A3E"/>
    <w:lvl w:ilvl="0" w:tplc="D1F65824">
      <w:start w:val="1"/>
      <w:numFmt w:val="decimal"/>
      <w:lvlText w:val="%1."/>
      <w:lvlJc w:val="left"/>
      <w:pPr>
        <w:ind w:left="720" w:hanging="360"/>
      </w:pPr>
      <w:rPr>
        <w:rFonts w:hint="default"/>
      </w:rPr>
    </w:lvl>
    <w:lvl w:ilvl="1" w:tplc="B9E065CC" w:tentative="1">
      <w:start w:val="1"/>
      <w:numFmt w:val="lowerLetter"/>
      <w:lvlText w:val="%2."/>
      <w:lvlJc w:val="left"/>
      <w:pPr>
        <w:ind w:left="1440" w:hanging="360"/>
      </w:pPr>
    </w:lvl>
    <w:lvl w:ilvl="2" w:tplc="B3CC4DF2" w:tentative="1">
      <w:start w:val="1"/>
      <w:numFmt w:val="lowerRoman"/>
      <w:lvlText w:val="%3."/>
      <w:lvlJc w:val="right"/>
      <w:pPr>
        <w:ind w:left="2160" w:hanging="180"/>
      </w:pPr>
    </w:lvl>
    <w:lvl w:ilvl="3" w:tplc="A4BADB6C" w:tentative="1">
      <w:start w:val="1"/>
      <w:numFmt w:val="decimal"/>
      <w:lvlText w:val="%4."/>
      <w:lvlJc w:val="left"/>
      <w:pPr>
        <w:ind w:left="2880" w:hanging="360"/>
      </w:pPr>
    </w:lvl>
    <w:lvl w:ilvl="4" w:tplc="36585000" w:tentative="1">
      <w:start w:val="1"/>
      <w:numFmt w:val="lowerLetter"/>
      <w:lvlText w:val="%5."/>
      <w:lvlJc w:val="left"/>
      <w:pPr>
        <w:ind w:left="3600" w:hanging="360"/>
      </w:pPr>
    </w:lvl>
    <w:lvl w:ilvl="5" w:tplc="73D07FD0" w:tentative="1">
      <w:start w:val="1"/>
      <w:numFmt w:val="lowerRoman"/>
      <w:lvlText w:val="%6."/>
      <w:lvlJc w:val="right"/>
      <w:pPr>
        <w:ind w:left="4320" w:hanging="180"/>
      </w:pPr>
    </w:lvl>
    <w:lvl w:ilvl="6" w:tplc="CFBE643E" w:tentative="1">
      <w:start w:val="1"/>
      <w:numFmt w:val="decimal"/>
      <w:lvlText w:val="%7."/>
      <w:lvlJc w:val="left"/>
      <w:pPr>
        <w:ind w:left="5040" w:hanging="360"/>
      </w:pPr>
    </w:lvl>
    <w:lvl w:ilvl="7" w:tplc="0DD643E2" w:tentative="1">
      <w:start w:val="1"/>
      <w:numFmt w:val="lowerLetter"/>
      <w:lvlText w:val="%8."/>
      <w:lvlJc w:val="left"/>
      <w:pPr>
        <w:ind w:left="5760" w:hanging="360"/>
      </w:pPr>
    </w:lvl>
    <w:lvl w:ilvl="8" w:tplc="7F9C1112" w:tentative="1">
      <w:start w:val="1"/>
      <w:numFmt w:val="lowerRoman"/>
      <w:lvlText w:val="%9."/>
      <w:lvlJc w:val="right"/>
      <w:pPr>
        <w:ind w:left="6480" w:hanging="180"/>
      </w:pPr>
    </w:lvl>
  </w:abstractNum>
  <w:abstractNum w:abstractNumId="18" w15:restartNumberingAfterBreak="0">
    <w:nsid w:val="34264925"/>
    <w:multiLevelType w:val="multilevel"/>
    <w:tmpl w:val="A0B832F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821DD4"/>
    <w:multiLevelType w:val="hybridMultilevel"/>
    <w:tmpl w:val="AD3A0A3E"/>
    <w:lvl w:ilvl="0" w:tplc="B5BC8FC2">
      <w:start w:val="1"/>
      <w:numFmt w:val="decimal"/>
      <w:lvlText w:val="%1."/>
      <w:lvlJc w:val="left"/>
      <w:pPr>
        <w:ind w:left="720" w:hanging="360"/>
      </w:pPr>
      <w:rPr>
        <w:rFonts w:hint="default"/>
      </w:rPr>
    </w:lvl>
    <w:lvl w:ilvl="1" w:tplc="889E945C" w:tentative="1">
      <w:start w:val="1"/>
      <w:numFmt w:val="lowerLetter"/>
      <w:lvlText w:val="%2."/>
      <w:lvlJc w:val="left"/>
      <w:pPr>
        <w:ind w:left="1440" w:hanging="360"/>
      </w:pPr>
    </w:lvl>
    <w:lvl w:ilvl="2" w:tplc="F7FE5B86" w:tentative="1">
      <w:start w:val="1"/>
      <w:numFmt w:val="lowerRoman"/>
      <w:lvlText w:val="%3."/>
      <w:lvlJc w:val="right"/>
      <w:pPr>
        <w:ind w:left="2160" w:hanging="180"/>
      </w:pPr>
    </w:lvl>
    <w:lvl w:ilvl="3" w:tplc="BD889F36" w:tentative="1">
      <w:start w:val="1"/>
      <w:numFmt w:val="decimal"/>
      <w:lvlText w:val="%4."/>
      <w:lvlJc w:val="left"/>
      <w:pPr>
        <w:ind w:left="2880" w:hanging="360"/>
      </w:pPr>
    </w:lvl>
    <w:lvl w:ilvl="4" w:tplc="5B74F720" w:tentative="1">
      <w:start w:val="1"/>
      <w:numFmt w:val="lowerLetter"/>
      <w:lvlText w:val="%5."/>
      <w:lvlJc w:val="left"/>
      <w:pPr>
        <w:ind w:left="3600" w:hanging="360"/>
      </w:pPr>
    </w:lvl>
    <w:lvl w:ilvl="5" w:tplc="3EBAD612" w:tentative="1">
      <w:start w:val="1"/>
      <w:numFmt w:val="lowerRoman"/>
      <w:lvlText w:val="%6."/>
      <w:lvlJc w:val="right"/>
      <w:pPr>
        <w:ind w:left="4320" w:hanging="180"/>
      </w:pPr>
    </w:lvl>
    <w:lvl w:ilvl="6" w:tplc="0590CE3C" w:tentative="1">
      <w:start w:val="1"/>
      <w:numFmt w:val="decimal"/>
      <w:lvlText w:val="%7."/>
      <w:lvlJc w:val="left"/>
      <w:pPr>
        <w:ind w:left="5040" w:hanging="360"/>
      </w:pPr>
    </w:lvl>
    <w:lvl w:ilvl="7" w:tplc="69F206CA" w:tentative="1">
      <w:start w:val="1"/>
      <w:numFmt w:val="lowerLetter"/>
      <w:lvlText w:val="%8."/>
      <w:lvlJc w:val="left"/>
      <w:pPr>
        <w:ind w:left="5760" w:hanging="360"/>
      </w:pPr>
    </w:lvl>
    <w:lvl w:ilvl="8" w:tplc="B1AEDBF0" w:tentative="1">
      <w:start w:val="1"/>
      <w:numFmt w:val="lowerRoman"/>
      <w:lvlText w:val="%9."/>
      <w:lvlJc w:val="right"/>
      <w:pPr>
        <w:ind w:left="6480" w:hanging="180"/>
      </w:pPr>
    </w:lvl>
  </w:abstractNum>
  <w:abstractNum w:abstractNumId="20" w15:restartNumberingAfterBreak="0">
    <w:nsid w:val="34DC1502"/>
    <w:multiLevelType w:val="hybridMultilevel"/>
    <w:tmpl w:val="AD3A0A3E"/>
    <w:lvl w:ilvl="0" w:tplc="C31A3DE4">
      <w:start w:val="1"/>
      <w:numFmt w:val="decimal"/>
      <w:lvlText w:val="%1."/>
      <w:lvlJc w:val="left"/>
      <w:pPr>
        <w:ind w:left="720" w:hanging="360"/>
      </w:pPr>
      <w:rPr>
        <w:rFonts w:hint="default"/>
      </w:rPr>
    </w:lvl>
    <w:lvl w:ilvl="1" w:tplc="DDF4640A" w:tentative="1">
      <w:start w:val="1"/>
      <w:numFmt w:val="lowerLetter"/>
      <w:lvlText w:val="%2."/>
      <w:lvlJc w:val="left"/>
      <w:pPr>
        <w:ind w:left="1440" w:hanging="360"/>
      </w:pPr>
    </w:lvl>
    <w:lvl w:ilvl="2" w:tplc="3A98412C" w:tentative="1">
      <w:start w:val="1"/>
      <w:numFmt w:val="lowerRoman"/>
      <w:lvlText w:val="%3."/>
      <w:lvlJc w:val="right"/>
      <w:pPr>
        <w:ind w:left="2160" w:hanging="180"/>
      </w:pPr>
    </w:lvl>
    <w:lvl w:ilvl="3" w:tplc="9A6478A0" w:tentative="1">
      <w:start w:val="1"/>
      <w:numFmt w:val="decimal"/>
      <w:lvlText w:val="%4."/>
      <w:lvlJc w:val="left"/>
      <w:pPr>
        <w:ind w:left="2880" w:hanging="360"/>
      </w:pPr>
    </w:lvl>
    <w:lvl w:ilvl="4" w:tplc="1A186E70" w:tentative="1">
      <w:start w:val="1"/>
      <w:numFmt w:val="lowerLetter"/>
      <w:lvlText w:val="%5."/>
      <w:lvlJc w:val="left"/>
      <w:pPr>
        <w:ind w:left="3600" w:hanging="360"/>
      </w:pPr>
    </w:lvl>
    <w:lvl w:ilvl="5" w:tplc="386E3A5C" w:tentative="1">
      <w:start w:val="1"/>
      <w:numFmt w:val="lowerRoman"/>
      <w:lvlText w:val="%6."/>
      <w:lvlJc w:val="right"/>
      <w:pPr>
        <w:ind w:left="4320" w:hanging="180"/>
      </w:pPr>
    </w:lvl>
    <w:lvl w:ilvl="6" w:tplc="403CB3E0" w:tentative="1">
      <w:start w:val="1"/>
      <w:numFmt w:val="decimal"/>
      <w:lvlText w:val="%7."/>
      <w:lvlJc w:val="left"/>
      <w:pPr>
        <w:ind w:left="5040" w:hanging="360"/>
      </w:pPr>
    </w:lvl>
    <w:lvl w:ilvl="7" w:tplc="172C7030" w:tentative="1">
      <w:start w:val="1"/>
      <w:numFmt w:val="lowerLetter"/>
      <w:lvlText w:val="%8."/>
      <w:lvlJc w:val="left"/>
      <w:pPr>
        <w:ind w:left="5760" w:hanging="360"/>
      </w:pPr>
    </w:lvl>
    <w:lvl w:ilvl="8" w:tplc="5AD048AE" w:tentative="1">
      <w:start w:val="1"/>
      <w:numFmt w:val="lowerRoman"/>
      <w:lvlText w:val="%9."/>
      <w:lvlJc w:val="right"/>
      <w:pPr>
        <w:ind w:left="6480" w:hanging="180"/>
      </w:pPr>
    </w:lvl>
  </w:abstractNum>
  <w:abstractNum w:abstractNumId="21" w15:restartNumberingAfterBreak="0">
    <w:nsid w:val="37587062"/>
    <w:multiLevelType w:val="hybridMultilevel"/>
    <w:tmpl w:val="623633F4"/>
    <w:lvl w:ilvl="0" w:tplc="A552DEC4">
      <w:start w:val="1"/>
      <w:numFmt w:val="decimal"/>
      <w:lvlText w:val="%1."/>
      <w:lvlJc w:val="left"/>
      <w:pPr>
        <w:ind w:left="720" w:hanging="360"/>
      </w:pPr>
    </w:lvl>
    <w:lvl w:ilvl="1" w:tplc="888E50D6" w:tentative="1">
      <w:start w:val="1"/>
      <w:numFmt w:val="lowerLetter"/>
      <w:lvlText w:val="%2."/>
      <w:lvlJc w:val="left"/>
      <w:pPr>
        <w:ind w:left="1440" w:hanging="360"/>
      </w:pPr>
    </w:lvl>
    <w:lvl w:ilvl="2" w:tplc="7946E896" w:tentative="1">
      <w:start w:val="1"/>
      <w:numFmt w:val="lowerRoman"/>
      <w:lvlText w:val="%3."/>
      <w:lvlJc w:val="right"/>
      <w:pPr>
        <w:ind w:left="2160" w:hanging="180"/>
      </w:pPr>
    </w:lvl>
    <w:lvl w:ilvl="3" w:tplc="597A0CCA" w:tentative="1">
      <w:start w:val="1"/>
      <w:numFmt w:val="decimal"/>
      <w:lvlText w:val="%4."/>
      <w:lvlJc w:val="left"/>
      <w:pPr>
        <w:ind w:left="2880" w:hanging="360"/>
      </w:pPr>
    </w:lvl>
    <w:lvl w:ilvl="4" w:tplc="07C67052" w:tentative="1">
      <w:start w:val="1"/>
      <w:numFmt w:val="lowerLetter"/>
      <w:lvlText w:val="%5."/>
      <w:lvlJc w:val="left"/>
      <w:pPr>
        <w:ind w:left="3600" w:hanging="360"/>
      </w:pPr>
    </w:lvl>
    <w:lvl w:ilvl="5" w:tplc="929AA0A0" w:tentative="1">
      <w:start w:val="1"/>
      <w:numFmt w:val="lowerRoman"/>
      <w:lvlText w:val="%6."/>
      <w:lvlJc w:val="right"/>
      <w:pPr>
        <w:ind w:left="4320" w:hanging="180"/>
      </w:pPr>
    </w:lvl>
    <w:lvl w:ilvl="6" w:tplc="8EB2C596" w:tentative="1">
      <w:start w:val="1"/>
      <w:numFmt w:val="decimal"/>
      <w:lvlText w:val="%7."/>
      <w:lvlJc w:val="left"/>
      <w:pPr>
        <w:ind w:left="5040" w:hanging="360"/>
      </w:pPr>
    </w:lvl>
    <w:lvl w:ilvl="7" w:tplc="B0EA8F12" w:tentative="1">
      <w:start w:val="1"/>
      <w:numFmt w:val="lowerLetter"/>
      <w:lvlText w:val="%8."/>
      <w:lvlJc w:val="left"/>
      <w:pPr>
        <w:ind w:left="5760" w:hanging="360"/>
      </w:pPr>
    </w:lvl>
    <w:lvl w:ilvl="8" w:tplc="3F82D836" w:tentative="1">
      <w:start w:val="1"/>
      <w:numFmt w:val="lowerRoman"/>
      <w:lvlText w:val="%9."/>
      <w:lvlJc w:val="right"/>
      <w:pPr>
        <w:ind w:left="6480" w:hanging="180"/>
      </w:pPr>
    </w:lvl>
  </w:abstractNum>
  <w:abstractNum w:abstractNumId="22" w15:restartNumberingAfterBreak="0">
    <w:nsid w:val="415A67E5"/>
    <w:multiLevelType w:val="hybridMultilevel"/>
    <w:tmpl w:val="AD3A0A3E"/>
    <w:lvl w:ilvl="0" w:tplc="E0A488B4">
      <w:start w:val="1"/>
      <w:numFmt w:val="decimal"/>
      <w:lvlText w:val="%1."/>
      <w:lvlJc w:val="left"/>
      <w:pPr>
        <w:ind w:left="720" w:hanging="360"/>
      </w:pPr>
      <w:rPr>
        <w:rFonts w:hint="default"/>
      </w:rPr>
    </w:lvl>
    <w:lvl w:ilvl="1" w:tplc="E6BAF430" w:tentative="1">
      <w:start w:val="1"/>
      <w:numFmt w:val="lowerLetter"/>
      <w:lvlText w:val="%2."/>
      <w:lvlJc w:val="left"/>
      <w:pPr>
        <w:ind w:left="1440" w:hanging="360"/>
      </w:pPr>
    </w:lvl>
    <w:lvl w:ilvl="2" w:tplc="92542AE4" w:tentative="1">
      <w:start w:val="1"/>
      <w:numFmt w:val="lowerRoman"/>
      <w:lvlText w:val="%3."/>
      <w:lvlJc w:val="right"/>
      <w:pPr>
        <w:ind w:left="2160" w:hanging="180"/>
      </w:pPr>
    </w:lvl>
    <w:lvl w:ilvl="3" w:tplc="D2800D0E" w:tentative="1">
      <w:start w:val="1"/>
      <w:numFmt w:val="decimal"/>
      <w:lvlText w:val="%4."/>
      <w:lvlJc w:val="left"/>
      <w:pPr>
        <w:ind w:left="2880" w:hanging="360"/>
      </w:pPr>
    </w:lvl>
    <w:lvl w:ilvl="4" w:tplc="30A82CD2" w:tentative="1">
      <w:start w:val="1"/>
      <w:numFmt w:val="lowerLetter"/>
      <w:lvlText w:val="%5."/>
      <w:lvlJc w:val="left"/>
      <w:pPr>
        <w:ind w:left="3600" w:hanging="360"/>
      </w:pPr>
    </w:lvl>
    <w:lvl w:ilvl="5" w:tplc="C284CFCE" w:tentative="1">
      <w:start w:val="1"/>
      <w:numFmt w:val="lowerRoman"/>
      <w:lvlText w:val="%6."/>
      <w:lvlJc w:val="right"/>
      <w:pPr>
        <w:ind w:left="4320" w:hanging="180"/>
      </w:pPr>
    </w:lvl>
    <w:lvl w:ilvl="6" w:tplc="8C3C588C" w:tentative="1">
      <w:start w:val="1"/>
      <w:numFmt w:val="decimal"/>
      <w:lvlText w:val="%7."/>
      <w:lvlJc w:val="left"/>
      <w:pPr>
        <w:ind w:left="5040" w:hanging="360"/>
      </w:pPr>
    </w:lvl>
    <w:lvl w:ilvl="7" w:tplc="8534C5A0" w:tentative="1">
      <w:start w:val="1"/>
      <w:numFmt w:val="lowerLetter"/>
      <w:lvlText w:val="%8."/>
      <w:lvlJc w:val="left"/>
      <w:pPr>
        <w:ind w:left="5760" w:hanging="360"/>
      </w:pPr>
    </w:lvl>
    <w:lvl w:ilvl="8" w:tplc="FF5AC986" w:tentative="1">
      <w:start w:val="1"/>
      <w:numFmt w:val="lowerRoman"/>
      <w:lvlText w:val="%9."/>
      <w:lvlJc w:val="right"/>
      <w:pPr>
        <w:ind w:left="6480" w:hanging="180"/>
      </w:pPr>
    </w:lvl>
  </w:abstractNum>
  <w:abstractNum w:abstractNumId="23" w15:restartNumberingAfterBreak="0">
    <w:nsid w:val="41982B50"/>
    <w:multiLevelType w:val="hybridMultilevel"/>
    <w:tmpl w:val="BEB60720"/>
    <w:lvl w:ilvl="0" w:tplc="E9389570">
      <w:start w:val="6"/>
      <w:numFmt w:val="decimal"/>
      <w:lvlText w:val="%1."/>
      <w:lvlJc w:val="left"/>
      <w:pPr>
        <w:tabs>
          <w:tab w:val="num" w:pos="720"/>
        </w:tabs>
        <w:ind w:left="720" w:hanging="360"/>
      </w:pPr>
      <w:rPr>
        <w:rFonts w:cs="Times New Roman" w:hint="default"/>
      </w:rPr>
    </w:lvl>
    <w:lvl w:ilvl="1" w:tplc="73EC8FC6" w:tentative="1">
      <w:start w:val="1"/>
      <w:numFmt w:val="lowerLetter"/>
      <w:lvlText w:val="%2."/>
      <w:lvlJc w:val="left"/>
      <w:pPr>
        <w:tabs>
          <w:tab w:val="num" w:pos="1440"/>
        </w:tabs>
        <w:ind w:left="1440" w:hanging="360"/>
      </w:pPr>
      <w:rPr>
        <w:rFonts w:cs="Times New Roman"/>
      </w:rPr>
    </w:lvl>
    <w:lvl w:ilvl="2" w:tplc="09148B74" w:tentative="1">
      <w:start w:val="1"/>
      <w:numFmt w:val="lowerRoman"/>
      <w:lvlText w:val="%3."/>
      <w:lvlJc w:val="right"/>
      <w:pPr>
        <w:tabs>
          <w:tab w:val="num" w:pos="2160"/>
        </w:tabs>
        <w:ind w:left="2160" w:hanging="180"/>
      </w:pPr>
      <w:rPr>
        <w:rFonts w:cs="Times New Roman"/>
      </w:rPr>
    </w:lvl>
    <w:lvl w:ilvl="3" w:tplc="5C1AE29A" w:tentative="1">
      <w:start w:val="1"/>
      <w:numFmt w:val="decimal"/>
      <w:lvlText w:val="%4."/>
      <w:lvlJc w:val="left"/>
      <w:pPr>
        <w:tabs>
          <w:tab w:val="num" w:pos="2880"/>
        </w:tabs>
        <w:ind w:left="2880" w:hanging="360"/>
      </w:pPr>
      <w:rPr>
        <w:rFonts w:cs="Times New Roman"/>
      </w:rPr>
    </w:lvl>
    <w:lvl w:ilvl="4" w:tplc="E1FE4AA8" w:tentative="1">
      <w:start w:val="1"/>
      <w:numFmt w:val="lowerLetter"/>
      <w:lvlText w:val="%5."/>
      <w:lvlJc w:val="left"/>
      <w:pPr>
        <w:tabs>
          <w:tab w:val="num" w:pos="3600"/>
        </w:tabs>
        <w:ind w:left="3600" w:hanging="360"/>
      </w:pPr>
      <w:rPr>
        <w:rFonts w:cs="Times New Roman"/>
      </w:rPr>
    </w:lvl>
    <w:lvl w:ilvl="5" w:tplc="910289F6" w:tentative="1">
      <w:start w:val="1"/>
      <w:numFmt w:val="lowerRoman"/>
      <w:lvlText w:val="%6."/>
      <w:lvlJc w:val="right"/>
      <w:pPr>
        <w:tabs>
          <w:tab w:val="num" w:pos="4320"/>
        </w:tabs>
        <w:ind w:left="4320" w:hanging="180"/>
      </w:pPr>
      <w:rPr>
        <w:rFonts w:cs="Times New Roman"/>
      </w:rPr>
    </w:lvl>
    <w:lvl w:ilvl="6" w:tplc="492451AE" w:tentative="1">
      <w:start w:val="1"/>
      <w:numFmt w:val="decimal"/>
      <w:lvlText w:val="%7."/>
      <w:lvlJc w:val="left"/>
      <w:pPr>
        <w:tabs>
          <w:tab w:val="num" w:pos="5040"/>
        </w:tabs>
        <w:ind w:left="5040" w:hanging="360"/>
      </w:pPr>
      <w:rPr>
        <w:rFonts w:cs="Times New Roman"/>
      </w:rPr>
    </w:lvl>
    <w:lvl w:ilvl="7" w:tplc="EB9C7302" w:tentative="1">
      <w:start w:val="1"/>
      <w:numFmt w:val="lowerLetter"/>
      <w:lvlText w:val="%8."/>
      <w:lvlJc w:val="left"/>
      <w:pPr>
        <w:tabs>
          <w:tab w:val="num" w:pos="5760"/>
        </w:tabs>
        <w:ind w:left="5760" w:hanging="360"/>
      </w:pPr>
      <w:rPr>
        <w:rFonts w:cs="Times New Roman"/>
      </w:rPr>
    </w:lvl>
    <w:lvl w:ilvl="8" w:tplc="ADFAFB4A" w:tentative="1">
      <w:start w:val="1"/>
      <w:numFmt w:val="lowerRoman"/>
      <w:lvlText w:val="%9."/>
      <w:lvlJc w:val="right"/>
      <w:pPr>
        <w:tabs>
          <w:tab w:val="num" w:pos="6480"/>
        </w:tabs>
        <w:ind w:left="6480" w:hanging="180"/>
      </w:pPr>
      <w:rPr>
        <w:rFonts w:cs="Times New Roman"/>
      </w:rPr>
    </w:lvl>
  </w:abstractNum>
  <w:abstractNum w:abstractNumId="24" w15:restartNumberingAfterBreak="0">
    <w:nsid w:val="421C75D5"/>
    <w:multiLevelType w:val="hybridMultilevel"/>
    <w:tmpl w:val="AD3A0A3E"/>
    <w:lvl w:ilvl="0" w:tplc="25545132">
      <w:start w:val="1"/>
      <w:numFmt w:val="decimal"/>
      <w:lvlText w:val="%1."/>
      <w:lvlJc w:val="left"/>
      <w:pPr>
        <w:ind w:left="720" w:hanging="360"/>
      </w:pPr>
      <w:rPr>
        <w:rFonts w:hint="default"/>
      </w:rPr>
    </w:lvl>
    <w:lvl w:ilvl="1" w:tplc="73363EEC" w:tentative="1">
      <w:start w:val="1"/>
      <w:numFmt w:val="lowerLetter"/>
      <w:lvlText w:val="%2."/>
      <w:lvlJc w:val="left"/>
      <w:pPr>
        <w:ind w:left="1440" w:hanging="360"/>
      </w:pPr>
    </w:lvl>
    <w:lvl w:ilvl="2" w:tplc="629A329E" w:tentative="1">
      <w:start w:val="1"/>
      <w:numFmt w:val="lowerRoman"/>
      <w:lvlText w:val="%3."/>
      <w:lvlJc w:val="right"/>
      <w:pPr>
        <w:ind w:left="2160" w:hanging="180"/>
      </w:pPr>
    </w:lvl>
    <w:lvl w:ilvl="3" w:tplc="5474807E" w:tentative="1">
      <w:start w:val="1"/>
      <w:numFmt w:val="decimal"/>
      <w:lvlText w:val="%4."/>
      <w:lvlJc w:val="left"/>
      <w:pPr>
        <w:ind w:left="2880" w:hanging="360"/>
      </w:pPr>
    </w:lvl>
    <w:lvl w:ilvl="4" w:tplc="C74C2D86" w:tentative="1">
      <w:start w:val="1"/>
      <w:numFmt w:val="lowerLetter"/>
      <w:lvlText w:val="%5."/>
      <w:lvlJc w:val="left"/>
      <w:pPr>
        <w:ind w:left="3600" w:hanging="360"/>
      </w:pPr>
    </w:lvl>
    <w:lvl w:ilvl="5" w:tplc="D8328EA4" w:tentative="1">
      <w:start w:val="1"/>
      <w:numFmt w:val="lowerRoman"/>
      <w:lvlText w:val="%6."/>
      <w:lvlJc w:val="right"/>
      <w:pPr>
        <w:ind w:left="4320" w:hanging="180"/>
      </w:pPr>
    </w:lvl>
    <w:lvl w:ilvl="6" w:tplc="A858C400" w:tentative="1">
      <w:start w:val="1"/>
      <w:numFmt w:val="decimal"/>
      <w:lvlText w:val="%7."/>
      <w:lvlJc w:val="left"/>
      <w:pPr>
        <w:ind w:left="5040" w:hanging="360"/>
      </w:pPr>
    </w:lvl>
    <w:lvl w:ilvl="7" w:tplc="C5F4A08C" w:tentative="1">
      <w:start w:val="1"/>
      <w:numFmt w:val="lowerLetter"/>
      <w:lvlText w:val="%8."/>
      <w:lvlJc w:val="left"/>
      <w:pPr>
        <w:ind w:left="5760" w:hanging="360"/>
      </w:pPr>
    </w:lvl>
    <w:lvl w:ilvl="8" w:tplc="ACDE5FD8" w:tentative="1">
      <w:start w:val="1"/>
      <w:numFmt w:val="lowerRoman"/>
      <w:lvlText w:val="%9."/>
      <w:lvlJc w:val="right"/>
      <w:pPr>
        <w:ind w:left="6480" w:hanging="180"/>
      </w:pPr>
    </w:lvl>
  </w:abstractNum>
  <w:abstractNum w:abstractNumId="25" w15:restartNumberingAfterBreak="0">
    <w:nsid w:val="543B282F"/>
    <w:multiLevelType w:val="hybridMultilevel"/>
    <w:tmpl w:val="0B724E0A"/>
    <w:lvl w:ilvl="0" w:tplc="4D7CE48E">
      <w:start w:val="1"/>
      <w:numFmt w:val="decimal"/>
      <w:lvlText w:val="%1."/>
      <w:lvlJc w:val="left"/>
      <w:pPr>
        <w:ind w:left="720" w:hanging="360"/>
      </w:pPr>
      <w:rPr>
        <w:rFonts w:hint="default"/>
      </w:rPr>
    </w:lvl>
    <w:lvl w:ilvl="1" w:tplc="DED40B4E" w:tentative="1">
      <w:start w:val="1"/>
      <w:numFmt w:val="lowerLetter"/>
      <w:lvlText w:val="%2."/>
      <w:lvlJc w:val="left"/>
      <w:pPr>
        <w:ind w:left="1440" w:hanging="360"/>
      </w:pPr>
    </w:lvl>
    <w:lvl w:ilvl="2" w:tplc="29F27960" w:tentative="1">
      <w:start w:val="1"/>
      <w:numFmt w:val="lowerRoman"/>
      <w:lvlText w:val="%3."/>
      <w:lvlJc w:val="right"/>
      <w:pPr>
        <w:ind w:left="2160" w:hanging="180"/>
      </w:pPr>
    </w:lvl>
    <w:lvl w:ilvl="3" w:tplc="EF2AA466" w:tentative="1">
      <w:start w:val="1"/>
      <w:numFmt w:val="decimal"/>
      <w:lvlText w:val="%4."/>
      <w:lvlJc w:val="left"/>
      <w:pPr>
        <w:ind w:left="2880" w:hanging="360"/>
      </w:pPr>
    </w:lvl>
    <w:lvl w:ilvl="4" w:tplc="475E3CF0" w:tentative="1">
      <w:start w:val="1"/>
      <w:numFmt w:val="lowerLetter"/>
      <w:lvlText w:val="%5."/>
      <w:lvlJc w:val="left"/>
      <w:pPr>
        <w:ind w:left="3600" w:hanging="360"/>
      </w:pPr>
    </w:lvl>
    <w:lvl w:ilvl="5" w:tplc="41467086" w:tentative="1">
      <w:start w:val="1"/>
      <w:numFmt w:val="lowerRoman"/>
      <w:lvlText w:val="%6."/>
      <w:lvlJc w:val="right"/>
      <w:pPr>
        <w:ind w:left="4320" w:hanging="180"/>
      </w:pPr>
    </w:lvl>
    <w:lvl w:ilvl="6" w:tplc="6038B45E" w:tentative="1">
      <w:start w:val="1"/>
      <w:numFmt w:val="decimal"/>
      <w:lvlText w:val="%7."/>
      <w:lvlJc w:val="left"/>
      <w:pPr>
        <w:ind w:left="5040" w:hanging="360"/>
      </w:pPr>
    </w:lvl>
    <w:lvl w:ilvl="7" w:tplc="224C250A" w:tentative="1">
      <w:start w:val="1"/>
      <w:numFmt w:val="lowerLetter"/>
      <w:lvlText w:val="%8."/>
      <w:lvlJc w:val="left"/>
      <w:pPr>
        <w:ind w:left="5760" w:hanging="360"/>
      </w:pPr>
    </w:lvl>
    <w:lvl w:ilvl="8" w:tplc="5A689BE0" w:tentative="1">
      <w:start w:val="1"/>
      <w:numFmt w:val="lowerRoman"/>
      <w:lvlText w:val="%9."/>
      <w:lvlJc w:val="right"/>
      <w:pPr>
        <w:ind w:left="6480" w:hanging="180"/>
      </w:pPr>
    </w:lvl>
  </w:abstractNum>
  <w:abstractNum w:abstractNumId="26" w15:restartNumberingAfterBreak="0">
    <w:nsid w:val="55A566D4"/>
    <w:multiLevelType w:val="hybridMultilevel"/>
    <w:tmpl w:val="9DF099DC"/>
    <w:lvl w:ilvl="0" w:tplc="FA8EABBC">
      <w:start w:val="1"/>
      <w:numFmt w:val="decimal"/>
      <w:lvlText w:val="%1."/>
      <w:lvlJc w:val="left"/>
      <w:pPr>
        <w:ind w:left="720" w:hanging="360"/>
      </w:pPr>
    </w:lvl>
    <w:lvl w:ilvl="1" w:tplc="BA921E20" w:tentative="1">
      <w:start w:val="1"/>
      <w:numFmt w:val="lowerLetter"/>
      <w:lvlText w:val="%2."/>
      <w:lvlJc w:val="left"/>
      <w:pPr>
        <w:ind w:left="1440" w:hanging="360"/>
      </w:pPr>
    </w:lvl>
    <w:lvl w:ilvl="2" w:tplc="F308440A" w:tentative="1">
      <w:start w:val="1"/>
      <w:numFmt w:val="lowerRoman"/>
      <w:lvlText w:val="%3."/>
      <w:lvlJc w:val="right"/>
      <w:pPr>
        <w:ind w:left="2160" w:hanging="180"/>
      </w:pPr>
    </w:lvl>
    <w:lvl w:ilvl="3" w:tplc="9170F38C" w:tentative="1">
      <w:start w:val="1"/>
      <w:numFmt w:val="decimal"/>
      <w:lvlText w:val="%4."/>
      <w:lvlJc w:val="left"/>
      <w:pPr>
        <w:ind w:left="2880" w:hanging="360"/>
      </w:pPr>
    </w:lvl>
    <w:lvl w:ilvl="4" w:tplc="C3EE3EB8" w:tentative="1">
      <w:start w:val="1"/>
      <w:numFmt w:val="lowerLetter"/>
      <w:lvlText w:val="%5."/>
      <w:lvlJc w:val="left"/>
      <w:pPr>
        <w:ind w:left="3600" w:hanging="360"/>
      </w:pPr>
    </w:lvl>
    <w:lvl w:ilvl="5" w:tplc="AE64DB40" w:tentative="1">
      <w:start w:val="1"/>
      <w:numFmt w:val="lowerRoman"/>
      <w:lvlText w:val="%6."/>
      <w:lvlJc w:val="right"/>
      <w:pPr>
        <w:ind w:left="4320" w:hanging="180"/>
      </w:pPr>
    </w:lvl>
    <w:lvl w:ilvl="6" w:tplc="A2EE3328" w:tentative="1">
      <w:start w:val="1"/>
      <w:numFmt w:val="decimal"/>
      <w:lvlText w:val="%7."/>
      <w:lvlJc w:val="left"/>
      <w:pPr>
        <w:ind w:left="5040" w:hanging="360"/>
      </w:pPr>
    </w:lvl>
    <w:lvl w:ilvl="7" w:tplc="D9147C6A" w:tentative="1">
      <w:start w:val="1"/>
      <w:numFmt w:val="lowerLetter"/>
      <w:lvlText w:val="%8."/>
      <w:lvlJc w:val="left"/>
      <w:pPr>
        <w:ind w:left="5760" w:hanging="360"/>
      </w:pPr>
    </w:lvl>
    <w:lvl w:ilvl="8" w:tplc="8FB218DC" w:tentative="1">
      <w:start w:val="1"/>
      <w:numFmt w:val="lowerRoman"/>
      <w:lvlText w:val="%9."/>
      <w:lvlJc w:val="right"/>
      <w:pPr>
        <w:ind w:left="6480" w:hanging="180"/>
      </w:pPr>
    </w:lvl>
  </w:abstractNum>
  <w:abstractNum w:abstractNumId="27" w15:restartNumberingAfterBreak="0">
    <w:nsid w:val="58EE62D2"/>
    <w:multiLevelType w:val="hybridMultilevel"/>
    <w:tmpl w:val="489626FA"/>
    <w:lvl w:ilvl="0" w:tplc="D66A2568">
      <w:start w:val="1"/>
      <w:numFmt w:val="decimal"/>
      <w:lvlText w:val="%1."/>
      <w:lvlJc w:val="left"/>
      <w:pPr>
        <w:ind w:left="720" w:hanging="360"/>
      </w:pPr>
      <w:rPr>
        <w:rFonts w:hint="default"/>
      </w:rPr>
    </w:lvl>
    <w:lvl w:ilvl="1" w:tplc="503443F6" w:tentative="1">
      <w:start w:val="1"/>
      <w:numFmt w:val="lowerLetter"/>
      <w:lvlText w:val="%2."/>
      <w:lvlJc w:val="left"/>
      <w:pPr>
        <w:ind w:left="1440" w:hanging="360"/>
      </w:pPr>
    </w:lvl>
    <w:lvl w:ilvl="2" w:tplc="BD4EDAB0" w:tentative="1">
      <w:start w:val="1"/>
      <w:numFmt w:val="lowerRoman"/>
      <w:lvlText w:val="%3."/>
      <w:lvlJc w:val="right"/>
      <w:pPr>
        <w:ind w:left="2160" w:hanging="180"/>
      </w:pPr>
    </w:lvl>
    <w:lvl w:ilvl="3" w:tplc="1048FC6C" w:tentative="1">
      <w:start w:val="1"/>
      <w:numFmt w:val="decimal"/>
      <w:lvlText w:val="%4."/>
      <w:lvlJc w:val="left"/>
      <w:pPr>
        <w:ind w:left="2880" w:hanging="360"/>
      </w:pPr>
    </w:lvl>
    <w:lvl w:ilvl="4" w:tplc="7E8EADE6" w:tentative="1">
      <w:start w:val="1"/>
      <w:numFmt w:val="lowerLetter"/>
      <w:lvlText w:val="%5."/>
      <w:lvlJc w:val="left"/>
      <w:pPr>
        <w:ind w:left="3600" w:hanging="360"/>
      </w:pPr>
    </w:lvl>
    <w:lvl w:ilvl="5" w:tplc="C0CA806E" w:tentative="1">
      <w:start w:val="1"/>
      <w:numFmt w:val="lowerRoman"/>
      <w:lvlText w:val="%6."/>
      <w:lvlJc w:val="right"/>
      <w:pPr>
        <w:ind w:left="4320" w:hanging="180"/>
      </w:pPr>
    </w:lvl>
    <w:lvl w:ilvl="6" w:tplc="830CF052" w:tentative="1">
      <w:start w:val="1"/>
      <w:numFmt w:val="decimal"/>
      <w:lvlText w:val="%7."/>
      <w:lvlJc w:val="left"/>
      <w:pPr>
        <w:ind w:left="5040" w:hanging="360"/>
      </w:pPr>
    </w:lvl>
    <w:lvl w:ilvl="7" w:tplc="3F12072C" w:tentative="1">
      <w:start w:val="1"/>
      <w:numFmt w:val="lowerLetter"/>
      <w:lvlText w:val="%8."/>
      <w:lvlJc w:val="left"/>
      <w:pPr>
        <w:ind w:left="5760" w:hanging="360"/>
      </w:pPr>
    </w:lvl>
    <w:lvl w:ilvl="8" w:tplc="85D00118" w:tentative="1">
      <w:start w:val="1"/>
      <w:numFmt w:val="lowerRoman"/>
      <w:lvlText w:val="%9."/>
      <w:lvlJc w:val="right"/>
      <w:pPr>
        <w:ind w:left="6480" w:hanging="180"/>
      </w:pPr>
    </w:lvl>
  </w:abstractNum>
  <w:abstractNum w:abstractNumId="28" w15:restartNumberingAfterBreak="0">
    <w:nsid w:val="59A01532"/>
    <w:multiLevelType w:val="hybridMultilevel"/>
    <w:tmpl w:val="AD3A0A3E"/>
    <w:lvl w:ilvl="0" w:tplc="BCF0F8AE">
      <w:start w:val="1"/>
      <w:numFmt w:val="decimal"/>
      <w:lvlText w:val="%1."/>
      <w:lvlJc w:val="left"/>
      <w:pPr>
        <w:ind w:left="720" w:hanging="360"/>
      </w:pPr>
      <w:rPr>
        <w:rFonts w:hint="default"/>
      </w:rPr>
    </w:lvl>
    <w:lvl w:ilvl="1" w:tplc="B22268D8" w:tentative="1">
      <w:start w:val="1"/>
      <w:numFmt w:val="lowerLetter"/>
      <w:lvlText w:val="%2."/>
      <w:lvlJc w:val="left"/>
      <w:pPr>
        <w:ind w:left="1440" w:hanging="360"/>
      </w:pPr>
    </w:lvl>
    <w:lvl w:ilvl="2" w:tplc="AC3288B6" w:tentative="1">
      <w:start w:val="1"/>
      <w:numFmt w:val="lowerRoman"/>
      <w:lvlText w:val="%3."/>
      <w:lvlJc w:val="right"/>
      <w:pPr>
        <w:ind w:left="2160" w:hanging="180"/>
      </w:pPr>
    </w:lvl>
    <w:lvl w:ilvl="3" w:tplc="4FEC6920" w:tentative="1">
      <w:start w:val="1"/>
      <w:numFmt w:val="decimal"/>
      <w:lvlText w:val="%4."/>
      <w:lvlJc w:val="left"/>
      <w:pPr>
        <w:ind w:left="2880" w:hanging="360"/>
      </w:pPr>
    </w:lvl>
    <w:lvl w:ilvl="4" w:tplc="7E90EFCC" w:tentative="1">
      <w:start w:val="1"/>
      <w:numFmt w:val="lowerLetter"/>
      <w:lvlText w:val="%5."/>
      <w:lvlJc w:val="left"/>
      <w:pPr>
        <w:ind w:left="3600" w:hanging="360"/>
      </w:pPr>
    </w:lvl>
    <w:lvl w:ilvl="5" w:tplc="1FAEC27A" w:tentative="1">
      <w:start w:val="1"/>
      <w:numFmt w:val="lowerRoman"/>
      <w:lvlText w:val="%6."/>
      <w:lvlJc w:val="right"/>
      <w:pPr>
        <w:ind w:left="4320" w:hanging="180"/>
      </w:pPr>
    </w:lvl>
    <w:lvl w:ilvl="6" w:tplc="353EE1C6" w:tentative="1">
      <w:start w:val="1"/>
      <w:numFmt w:val="decimal"/>
      <w:lvlText w:val="%7."/>
      <w:lvlJc w:val="left"/>
      <w:pPr>
        <w:ind w:left="5040" w:hanging="360"/>
      </w:pPr>
    </w:lvl>
    <w:lvl w:ilvl="7" w:tplc="F6909594" w:tentative="1">
      <w:start w:val="1"/>
      <w:numFmt w:val="lowerLetter"/>
      <w:lvlText w:val="%8."/>
      <w:lvlJc w:val="left"/>
      <w:pPr>
        <w:ind w:left="5760" w:hanging="360"/>
      </w:pPr>
    </w:lvl>
    <w:lvl w:ilvl="8" w:tplc="D0168BF2" w:tentative="1">
      <w:start w:val="1"/>
      <w:numFmt w:val="lowerRoman"/>
      <w:lvlText w:val="%9."/>
      <w:lvlJc w:val="right"/>
      <w:pPr>
        <w:ind w:left="6480" w:hanging="180"/>
      </w:pPr>
    </w:lvl>
  </w:abstractNum>
  <w:abstractNum w:abstractNumId="29" w15:restartNumberingAfterBreak="0">
    <w:nsid w:val="5DE445BF"/>
    <w:multiLevelType w:val="hybridMultilevel"/>
    <w:tmpl w:val="0B724E0A"/>
    <w:lvl w:ilvl="0" w:tplc="5A7A6EE6">
      <w:start w:val="1"/>
      <w:numFmt w:val="decimal"/>
      <w:lvlText w:val="%1."/>
      <w:lvlJc w:val="left"/>
      <w:pPr>
        <w:ind w:left="720" w:hanging="360"/>
      </w:pPr>
      <w:rPr>
        <w:rFonts w:hint="default"/>
      </w:rPr>
    </w:lvl>
    <w:lvl w:ilvl="1" w:tplc="DBA6F762" w:tentative="1">
      <w:start w:val="1"/>
      <w:numFmt w:val="lowerLetter"/>
      <w:lvlText w:val="%2."/>
      <w:lvlJc w:val="left"/>
      <w:pPr>
        <w:ind w:left="1440" w:hanging="360"/>
      </w:pPr>
    </w:lvl>
    <w:lvl w:ilvl="2" w:tplc="21FC49F6" w:tentative="1">
      <w:start w:val="1"/>
      <w:numFmt w:val="lowerRoman"/>
      <w:lvlText w:val="%3."/>
      <w:lvlJc w:val="right"/>
      <w:pPr>
        <w:ind w:left="2160" w:hanging="180"/>
      </w:pPr>
    </w:lvl>
    <w:lvl w:ilvl="3" w:tplc="CF94124E" w:tentative="1">
      <w:start w:val="1"/>
      <w:numFmt w:val="decimal"/>
      <w:lvlText w:val="%4."/>
      <w:lvlJc w:val="left"/>
      <w:pPr>
        <w:ind w:left="2880" w:hanging="360"/>
      </w:pPr>
    </w:lvl>
    <w:lvl w:ilvl="4" w:tplc="99DE5900" w:tentative="1">
      <w:start w:val="1"/>
      <w:numFmt w:val="lowerLetter"/>
      <w:lvlText w:val="%5."/>
      <w:lvlJc w:val="left"/>
      <w:pPr>
        <w:ind w:left="3600" w:hanging="360"/>
      </w:pPr>
    </w:lvl>
    <w:lvl w:ilvl="5" w:tplc="BBF41BE8" w:tentative="1">
      <w:start w:val="1"/>
      <w:numFmt w:val="lowerRoman"/>
      <w:lvlText w:val="%6."/>
      <w:lvlJc w:val="right"/>
      <w:pPr>
        <w:ind w:left="4320" w:hanging="180"/>
      </w:pPr>
    </w:lvl>
    <w:lvl w:ilvl="6" w:tplc="193C6D66" w:tentative="1">
      <w:start w:val="1"/>
      <w:numFmt w:val="decimal"/>
      <w:lvlText w:val="%7."/>
      <w:lvlJc w:val="left"/>
      <w:pPr>
        <w:ind w:left="5040" w:hanging="360"/>
      </w:pPr>
    </w:lvl>
    <w:lvl w:ilvl="7" w:tplc="3FF0660A" w:tentative="1">
      <w:start w:val="1"/>
      <w:numFmt w:val="lowerLetter"/>
      <w:lvlText w:val="%8."/>
      <w:lvlJc w:val="left"/>
      <w:pPr>
        <w:ind w:left="5760" w:hanging="360"/>
      </w:pPr>
    </w:lvl>
    <w:lvl w:ilvl="8" w:tplc="006469F2" w:tentative="1">
      <w:start w:val="1"/>
      <w:numFmt w:val="lowerRoman"/>
      <w:lvlText w:val="%9."/>
      <w:lvlJc w:val="right"/>
      <w:pPr>
        <w:ind w:left="6480" w:hanging="180"/>
      </w:pPr>
    </w:lvl>
  </w:abstractNum>
  <w:abstractNum w:abstractNumId="30" w15:restartNumberingAfterBreak="0">
    <w:nsid w:val="5ECA453C"/>
    <w:multiLevelType w:val="multilevel"/>
    <w:tmpl w:val="C6C63F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CA0972"/>
    <w:multiLevelType w:val="hybridMultilevel"/>
    <w:tmpl w:val="AD3A0A3E"/>
    <w:lvl w:ilvl="0" w:tplc="27BE20EE">
      <w:start w:val="1"/>
      <w:numFmt w:val="decimal"/>
      <w:lvlText w:val="%1."/>
      <w:lvlJc w:val="left"/>
      <w:pPr>
        <w:ind w:left="720" w:hanging="360"/>
      </w:pPr>
      <w:rPr>
        <w:rFonts w:hint="default"/>
      </w:rPr>
    </w:lvl>
    <w:lvl w:ilvl="1" w:tplc="B66CD63C" w:tentative="1">
      <w:start w:val="1"/>
      <w:numFmt w:val="lowerLetter"/>
      <w:lvlText w:val="%2."/>
      <w:lvlJc w:val="left"/>
      <w:pPr>
        <w:ind w:left="1440" w:hanging="360"/>
      </w:pPr>
    </w:lvl>
    <w:lvl w:ilvl="2" w:tplc="50BCC456" w:tentative="1">
      <w:start w:val="1"/>
      <w:numFmt w:val="lowerRoman"/>
      <w:lvlText w:val="%3."/>
      <w:lvlJc w:val="right"/>
      <w:pPr>
        <w:ind w:left="2160" w:hanging="180"/>
      </w:pPr>
    </w:lvl>
    <w:lvl w:ilvl="3" w:tplc="A68A87F4" w:tentative="1">
      <w:start w:val="1"/>
      <w:numFmt w:val="decimal"/>
      <w:lvlText w:val="%4."/>
      <w:lvlJc w:val="left"/>
      <w:pPr>
        <w:ind w:left="2880" w:hanging="360"/>
      </w:pPr>
    </w:lvl>
    <w:lvl w:ilvl="4" w:tplc="3AEAAF82" w:tentative="1">
      <w:start w:val="1"/>
      <w:numFmt w:val="lowerLetter"/>
      <w:lvlText w:val="%5."/>
      <w:lvlJc w:val="left"/>
      <w:pPr>
        <w:ind w:left="3600" w:hanging="360"/>
      </w:pPr>
    </w:lvl>
    <w:lvl w:ilvl="5" w:tplc="B33234FA" w:tentative="1">
      <w:start w:val="1"/>
      <w:numFmt w:val="lowerRoman"/>
      <w:lvlText w:val="%6."/>
      <w:lvlJc w:val="right"/>
      <w:pPr>
        <w:ind w:left="4320" w:hanging="180"/>
      </w:pPr>
    </w:lvl>
    <w:lvl w:ilvl="6" w:tplc="E92A8DAC" w:tentative="1">
      <w:start w:val="1"/>
      <w:numFmt w:val="decimal"/>
      <w:lvlText w:val="%7."/>
      <w:lvlJc w:val="left"/>
      <w:pPr>
        <w:ind w:left="5040" w:hanging="360"/>
      </w:pPr>
    </w:lvl>
    <w:lvl w:ilvl="7" w:tplc="72B2BA2E" w:tentative="1">
      <w:start w:val="1"/>
      <w:numFmt w:val="lowerLetter"/>
      <w:lvlText w:val="%8."/>
      <w:lvlJc w:val="left"/>
      <w:pPr>
        <w:ind w:left="5760" w:hanging="360"/>
      </w:pPr>
    </w:lvl>
    <w:lvl w:ilvl="8" w:tplc="2CA07CA4" w:tentative="1">
      <w:start w:val="1"/>
      <w:numFmt w:val="lowerRoman"/>
      <w:lvlText w:val="%9."/>
      <w:lvlJc w:val="right"/>
      <w:pPr>
        <w:ind w:left="6480" w:hanging="180"/>
      </w:pPr>
    </w:lvl>
  </w:abstractNum>
  <w:abstractNum w:abstractNumId="32" w15:restartNumberingAfterBreak="0">
    <w:nsid w:val="6268759D"/>
    <w:multiLevelType w:val="hybridMultilevel"/>
    <w:tmpl w:val="AD3A0A3E"/>
    <w:lvl w:ilvl="0" w:tplc="F7B0E698">
      <w:start w:val="1"/>
      <w:numFmt w:val="decimal"/>
      <w:lvlText w:val="%1."/>
      <w:lvlJc w:val="left"/>
      <w:pPr>
        <w:ind w:left="720" w:hanging="360"/>
      </w:pPr>
      <w:rPr>
        <w:rFonts w:hint="default"/>
      </w:rPr>
    </w:lvl>
    <w:lvl w:ilvl="1" w:tplc="065E7D0E" w:tentative="1">
      <w:start w:val="1"/>
      <w:numFmt w:val="lowerLetter"/>
      <w:lvlText w:val="%2."/>
      <w:lvlJc w:val="left"/>
      <w:pPr>
        <w:ind w:left="1440" w:hanging="360"/>
      </w:pPr>
    </w:lvl>
    <w:lvl w:ilvl="2" w:tplc="FB3600E2" w:tentative="1">
      <w:start w:val="1"/>
      <w:numFmt w:val="lowerRoman"/>
      <w:lvlText w:val="%3."/>
      <w:lvlJc w:val="right"/>
      <w:pPr>
        <w:ind w:left="2160" w:hanging="180"/>
      </w:pPr>
    </w:lvl>
    <w:lvl w:ilvl="3" w:tplc="2A8245B6" w:tentative="1">
      <w:start w:val="1"/>
      <w:numFmt w:val="decimal"/>
      <w:lvlText w:val="%4."/>
      <w:lvlJc w:val="left"/>
      <w:pPr>
        <w:ind w:left="2880" w:hanging="360"/>
      </w:pPr>
    </w:lvl>
    <w:lvl w:ilvl="4" w:tplc="B6DEF6BC" w:tentative="1">
      <w:start w:val="1"/>
      <w:numFmt w:val="lowerLetter"/>
      <w:lvlText w:val="%5."/>
      <w:lvlJc w:val="left"/>
      <w:pPr>
        <w:ind w:left="3600" w:hanging="360"/>
      </w:pPr>
    </w:lvl>
    <w:lvl w:ilvl="5" w:tplc="48F428A2" w:tentative="1">
      <w:start w:val="1"/>
      <w:numFmt w:val="lowerRoman"/>
      <w:lvlText w:val="%6."/>
      <w:lvlJc w:val="right"/>
      <w:pPr>
        <w:ind w:left="4320" w:hanging="180"/>
      </w:pPr>
    </w:lvl>
    <w:lvl w:ilvl="6" w:tplc="52B2E56E" w:tentative="1">
      <w:start w:val="1"/>
      <w:numFmt w:val="decimal"/>
      <w:lvlText w:val="%7."/>
      <w:lvlJc w:val="left"/>
      <w:pPr>
        <w:ind w:left="5040" w:hanging="360"/>
      </w:pPr>
    </w:lvl>
    <w:lvl w:ilvl="7" w:tplc="3634B9BA" w:tentative="1">
      <w:start w:val="1"/>
      <w:numFmt w:val="lowerLetter"/>
      <w:lvlText w:val="%8."/>
      <w:lvlJc w:val="left"/>
      <w:pPr>
        <w:ind w:left="5760" w:hanging="360"/>
      </w:pPr>
    </w:lvl>
    <w:lvl w:ilvl="8" w:tplc="8B70BB26" w:tentative="1">
      <w:start w:val="1"/>
      <w:numFmt w:val="lowerRoman"/>
      <w:lvlText w:val="%9."/>
      <w:lvlJc w:val="right"/>
      <w:pPr>
        <w:ind w:left="6480" w:hanging="180"/>
      </w:pPr>
    </w:lvl>
  </w:abstractNum>
  <w:abstractNum w:abstractNumId="33" w15:restartNumberingAfterBreak="0">
    <w:nsid w:val="650248E9"/>
    <w:multiLevelType w:val="hybridMultilevel"/>
    <w:tmpl w:val="F75AD264"/>
    <w:lvl w:ilvl="0" w:tplc="6EBA6788">
      <w:start w:val="1"/>
      <w:numFmt w:val="decimal"/>
      <w:lvlText w:val="%1."/>
      <w:lvlJc w:val="left"/>
      <w:pPr>
        <w:ind w:left="720" w:hanging="360"/>
      </w:pPr>
      <w:rPr>
        <w:rFonts w:cs="Times New Roman" w:hint="default"/>
      </w:rPr>
    </w:lvl>
    <w:lvl w:ilvl="1" w:tplc="41BC4E38" w:tentative="1">
      <w:start w:val="1"/>
      <w:numFmt w:val="lowerLetter"/>
      <w:lvlText w:val="%2."/>
      <w:lvlJc w:val="left"/>
      <w:pPr>
        <w:ind w:left="1440" w:hanging="360"/>
      </w:pPr>
    </w:lvl>
    <w:lvl w:ilvl="2" w:tplc="1F36D362" w:tentative="1">
      <w:start w:val="1"/>
      <w:numFmt w:val="lowerRoman"/>
      <w:lvlText w:val="%3."/>
      <w:lvlJc w:val="right"/>
      <w:pPr>
        <w:ind w:left="2160" w:hanging="180"/>
      </w:pPr>
    </w:lvl>
    <w:lvl w:ilvl="3" w:tplc="F0D47D00" w:tentative="1">
      <w:start w:val="1"/>
      <w:numFmt w:val="decimal"/>
      <w:lvlText w:val="%4."/>
      <w:lvlJc w:val="left"/>
      <w:pPr>
        <w:ind w:left="2880" w:hanging="360"/>
      </w:pPr>
    </w:lvl>
    <w:lvl w:ilvl="4" w:tplc="F8743BEE" w:tentative="1">
      <w:start w:val="1"/>
      <w:numFmt w:val="lowerLetter"/>
      <w:lvlText w:val="%5."/>
      <w:lvlJc w:val="left"/>
      <w:pPr>
        <w:ind w:left="3600" w:hanging="360"/>
      </w:pPr>
    </w:lvl>
    <w:lvl w:ilvl="5" w:tplc="8A066E62" w:tentative="1">
      <w:start w:val="1"/>
      <w:numFmt w:val="lowerRoman"/>
      <w:lvlText w:val="%6."/>
      <w:lvlJc w:val="right"/>
      <w:pPr>
        <w:ind w:left="4320" w:hanging="180"/>
      </w:pPr>
    </w:lvl>
    <w:lvl w:ilvl="6" w:tplc="21589A26" w:tentative="1">
      <w:start w:val="1"/>
      <w:numFmt w:val="decimal"/>
      <w:lvlText w:val="%7."/>
      <w:lvlJc w:val="left"/>
      <w:pPr>
        <w:ind w:left="5040" w:hanging="360"/>
      </w:pPr>
    </w:lvl>
    <w:lvl w:ilvl="7" w:tplc="54C462BA" w:tentative="1">
      <w:start w:val="1"/>
      <w:numFmt w:val="lowerLetter"/>
      <w:lvlText w:val="%8."/>
      <w:lvlJc w:val="left"/>
      <w:pPr>
        <w:ind w:left="5760" w:hanging="360"/>
      </w:pPr>
    </w:lvl>
    <w:lvl w:ilvl="8" w:tplc="D2DE14B2" w:tentative="1">
      <w:start w:val="1"/>
      <w:numFmt w:val="lowerRoman"/>
      <w:lvlText w:val="%9."/>
      <w:lvlJc w:val="right"/>
      <w:pPr>
        <w:ind w:left="6480" w:hanging="180"/>
      </w:pPr>
    </w:lvl>
  </w:abstractNum>
  <w:abstractNum w:abstractNumId="34" w15:restartNumberingAfterBreak="0">
    <w:nsid w:val="65720A12"/>
    <w:multiLevelType w:val="hybridMultilevel"/>
    <w:tmpl w:val="F05EF7B6"/>
    <w:lvl w:ilvl="0" w:tplc="03A40AF6">
      <w:start w:val="28"/>
      <w:numFmt w:val="decimal"/>
      <w:lvlText w:val="%1."/>
      <w:lvlJc w:val="left"/>
      <w:pPr>
        <w:ind w:left="720" w:hanging="360"/>
      </w:pPr>
      <w:rPr>
        <w:rFonts w:hint="default"/>
      </w:rPr>
    </w:lvl>
    <w:lvl w:ilvl="1" w:tplc="CB644A44" w:tentative="1">
      <w:start w:val="1"/>
      <w:numFmt w:val="lowerLetter"/>
      <w:lvlText w:val="%2."/>
      <w:lvlJc w:val="left"/>
      <w:pPr>
        <w:ind w:left="1440" w:hanging="360"/>
      </w:pPr>
    </w:lvl>
    <w:lvl w:ilvl="2" w:tplc="870C5ED0" w:tentative="1">
      <w:start w:val="1"/>
      <w:numFmt w:val="lowerRoman"/>
      <w:lvlText w:val="%3."/>
      <w:lvlJc w:val="right"/>
      <w:pPr>
        <w:ind w:left="2160" w:hanging="180"/>
      </w:pPr>
    </w:lvl>
    <w:lvl w:ilvl="3" w:tplc="A69641F2" w:tentative="1">
      <w:start w:val="1"/>
      <w:numFmt w:val="decimal"/>
      <w:lvlText w:val="%4."/>
      <w:lvlJc w:val="left"/>
      <w:pPr>
        <w:ind w:left="2880" w:hanging="360"/>
      </w:pPr>
    </w:lvl>
    <w:lvl w:ilvl="4" w:tplc="62721458" w:tentative="1">
      <w:start w:val="1"/>
      <w:numFmt w:val="lowerLetter"/>
      <w:lvlText w:val="%5."/>
      <w:lvlJc w:val="left"/>
      <w:pPr>
        <w:ind w:left="3600" w:hanging="360"/>
      </w:pPr>
    </w:lvl>
    <w:lvl w:ilvl="5" w:tplc="B9625FEE" w:tentative="1">
      <w:start w:val="1"/>
      <w:numFmt w:val="lowerRoman"/>
      <w:lvlText w:val="%6."/>
      <w:lvlJc w:val="right"/>
      <w:pPr>
        <w:ind w:left="4320" w:hanging="180"/>
      </w:pPr>
    </w:lvl>
    <w:lvl w:ilvl="6" w:tplc="AEB84246" w:tentative="1">
      <w:start w:val="1"/>
      <w:numFmt w:val="decimal"/>
      <w:lvlText w:val="%7."/>
      <w:lvlJc w:val="left"/>
      <w:pPr>
        <w:ind w:left="5040" w:hanging="360"/>
      </w:pPr>
    </w:lvl>
    <w:lvl w:ilvl="7" w:tplc="DF429916" w:tentative="1">
      <w:start w:val="1"/>
      <w:numFmt w:val="lowerLetter"/>
      <w:lvlText w:val="%8."/>
      <w:lvlJc w:val="left"/>
      <w:pPr>
        <w:ind w:left="5760" w:hanging="360"/>
      </w:pPr>
    </w:lvl>
    <w:lvl w:ilvl="8" w:tplc="7610DA0A" w:tentative="1">
      <w:start w:val="1"/>
      <w:numFmt w:val="lowerRoman"/>
      <w:lvlText w:val="%9."/>
      <w:lvlJc w:val="right"/>
      <w:pPr>
        <w:ind w:left="6480" w:hanging="180"/>
      </w:pPr>
    </w:lvl>
  </w:abstractNum>
  <w:abstractNum w:abstractNumId="35" w15:restartNumberingAfterBreak="0">
    <w:nsid w:val="6C553C16"/>
    <w:multiLevelType w:val="hybridMultilevel"/>
    <w:tmpl w:val="C15EBBEE"/>
    <w:lvl w:ilvl="0" w:tplc="15409990">
      <w:start w:val="1"/>
      <w:numFmt w:val="decimal"/>
      <w:lvlText w:val="%1."/>
      <w:lvlJc w:val="left"/>
      <w:pPr>
        <w:ind w:left="720" w:hanging="360"/>
      </w:pPr>
    </w:lvl>
    <w:lvl w:ilvl="1" w:tplc="CCBA9EE2" w:tentative="1">
      <w:start w:val="1"/>
      <w:numFmt w:val="lowerLetter"/>
      <w:lvlText w:val="%2."/>
      <w:lvlJc w:val="left"/>
      <w:pPr>
        <w:ind w:left="1440" w:hanging="360"/>
      </w:pPr>
    </w:lvl>
    <w:lvl w:ilvl="2" w:tplc="E5F4447C" w:tentative="1">
      <w:start w:val="1"/>
      <w:numFmt w:val="lowerRoman"/>
      <w:lvlText w:val="%3."/>
      <w:lvlJc w:val="right"/>
      <w:pPr>
        <w:ind w:left="2160" w:hanging="180"/>
      </w:pPr>
    </w:lvl>
    <w:lvl w:ilvl="3" w:tplc="D24EA69C" w:tentative="1">
      <w:start w:val="1"/>
      <w:numFmt w:val="decimal"/>
      <w:lvlText w:val="%4."/>
      <w:lvlJc w:val="left"/>
      <w:pPr>
        <w:ind w:left="2880" w:hanging="360"/>
      </w:pPr>
    </w:lvl>
    <w:lvl w:ilvl="4" w:tplc="41A0F31C" w:tentative="1">
      <w:start w:val="1"/>
      <w:numFmt w:val="lowerLetter"/>
      <w:lvlText w:val="%5."/>
      <w:lvlJc w:val="left"/>
      <w:pPr>
        <w:ind w:left="3600" w:hanging="360"/>
      </w:pPr>
    </w:lvl>
    <w:lvl w:ilvl="5" w:tplc="39D85E3C" w:tentative="1">
      <w:start w:val="1"/>
      <w:numFmt w:val="lowerRoman"/>
      <w:lvlText w:val="%6."/>
      <w:lvlJc w:val="right"/>
      <w:pPr>
        <w:ind w:left="4320" w:hanging="180"/>
      </w:pPr>
    </w:lvl>
    <w:lvl w:ilvl="6" w:tplc="7A1057E8" w:tentative="1">
      <w:start w:val="1"/>
      <w:numFmt w:val="decimal"/>
      <w:lvlText w:val="%7."/>
      <w:lvlJc w:val="left"/>
      <w:pPr>
        <w:ind w:left="5040" w:hanging="360"/>
      </w:pPr>
    </w:lvl>
    <w:lvl w:ilvl="7" w:tplc="C99AB75A" w:tentative="1">
      <w:start w:val="1"/>
      <w:numFmt w:val="lowerLetter"/>
      <w:lvlText w:val="%8."/>
      <w:lvlJc w:val="left"/>
      <w:pPr>
        <w:ind w:left="5760" w:hanging="360"/>
      </w:pPr>
    </w:lvl>
    <w:lvl w:ilvl="8" w:tplc="6E24C330" w:tentative="1">
      <w:start w:val="1"/>
      <w:numFmt w:val="lowerRoman"/>
      <w:lvlText w:val="%9."/>
      <w:lvlJc w:val="right"/>
      <w:pPr>
        <w:ind w:left="6480" w:hanging="180"/>
      </w:pPr>
    </w:lvl>
  </w:abstractNum>
  <w:abstractNum w:abstractNumId="36" w15:restartNumberingAfterBreak="0">
    <w:nsid w:val="70333270"/>
    <w:multiLevelType w:val="hybridMultilevel"/>
    <w:tmpl w:val="AD3A0A3E"/>
    <w:lvl w:ilvl="0" w:tplc="196CCCF0">
      <w:start w:val="1"/>
      <w:numFmt w:val="decimal"/>
      <w:lvlText w:val="%1."/>
      <w:lvlJc w:val="left"/>
      <w:pPr>
        <w:ind w:left="720" w:hanging="360"/>
      </w:pPr>
      <w:rPr>
        <w:rFonts w:hint="default"/>
      </w:rPr>
    </w:lvl>
    <w:lvl w:ilvl="1" w:tplc="BD46C0A8" w:tentative="1">
      <w:start w:val="1"/>
      <w:numFmt w:val="lowerLetter"/>
      <w:lvlText w:val="%2."/>
      <w:lvlJc w:val="left"/>
      <w:pPr>
        <w:ind w:left="1440" w:hanging="360"/>
      </w:pPr>
    </w:lvl>
    <w:lvl w:ilvl="2" w:tplc="78340008" w:tentative="1">
      <w:start w:val="1"/>
      <w:numFmt w:val="lowerRoman"/>
      <w:lvlText w:val="%3."/>
      <w:lvlJc w:val="right"/>
      <w:pPr>
        <w:ind w:left="2160" w:hanging="180"/>
      </w:pPr>
    </w:lvl>
    <w:lvl w:ilvl="3" w:tplc="93BADC88" w:tentative="1">
      <w:start w:val="1"/>
      <w:numFmt w:val="decimal"/>
      <w:lvlText w:val="%4."/>
      <w:lvlJc w:val="left"/>
      <w:pPr>
        <w:ind w:left="2880" w:hanging="360"/>
      </w:pPr>
    </w:lvl>
    <w:lvl w:ilvl="4" w:tplc="D70C831E" w:tentative="1">
      <w:start w:val="1"/>
      <w:numFmt w:val="lowerLetter"/>
      <w:lvlText w:val="%5."/>
      <w:lvlJc w:val="left"/>
      <w:pPr>
        <w:ind w:left="3600" w:hanging="360"/>
      </w:pPr>
    </w:lvl>
    <w:lvl w:ilvl="5" w:tplc="AC887682" w:tentative="1">
      <w:start w:val="1"/>
      <w:numFmt w:val="lowerRoman"/>
      <w:lvlText w:val="%6."/>
      <w:lvlJc w:val="right"/>
      <w:pPr>
        <w:ind w:left="4320" w:hanging="180"/>
      </w:pPr>
    </w:lvl>
    <w:lvl w:ilvl="6" w:tplc="DB16951C" w:tentative="1">
      <w:start w:val="1"/>
      <w:numFmt w:val="decimal"/>
      <w:lvlText w:val="%7."/>
      <w:lvlJc w:val="left"/>
      <w:pPr>
        <w:ind w:left="5040" w:hanging="360"/>
      </w:pPr>
    </w:lvl>
    <w:lvl w:ilvl="7" w:tplc="F5EE6208" w:tentative="1">
      <w:start w:val="1"/>
      <w:numFmt w:val="lowerLetter"/>
      <w:lvlText w:val="%8."/>
      <w:lvlJc w:val="left"/>
      <w:pPr>
        <w:ind w:left="5760" w:hanging="360"/>
      </w:pPr>
    </w:lvl>
    <w:lvl w:ilvl="8" w:tplc="55DC3DA4" w:tentative="1">
      <w:start w:val="1"/>
      <w:numFmt w:val="lowerRoman"/>
      <w:lvlText w:val="%9."/>
      <w:lvlJc w:val="right"/>
      <w:pPr>
        <w:ind w:left="6480" w:hanging="180"/>
      </w:pPr>
    </w:lvl>
  </w:abstractNum>
  <w:abstractNum w:abstractNumId="37" w15:restartNumberingAfterBreak="0">
    <w:nsid w:val="73EE3180"/>
    <w:multiLevelType w:val="hybridMultilevel"/>
    <w:tmpl w:val="AD3A0A3E"/>
    <w:lvl w:ilvl="0" w:tplc="28AEFC9A">
      <w:start w:val="1"/>
      <w:numFmt w:val="decimal"/>
      <w:lvlText w:val="%1."/>
      <w:lvlJc w:val="left"/>
      <w:pPr>
        <w:ind w:left="720" w:hanging="360"/>
      </w:pPr>
      <w:rPr>
        <w:rFonts w:hint="default"/>
      </w:rPr>
    </w:lvl>
    <w:lvl w:ilvl="1" w:tplc="2C3C645E" w:tentative="1">
      <w:start w:val="1"/>
      <w:numFmt w:val="lowerLetter"/>
      <w:lvlText w:val="%2."/>
      <w:lvlJc w:val="left"/>
      <w:pPr>
        <w:ind w:left="1440" w:hanging="360"/>
      </w:pPr>
    </w:lvl>
    <w:lvl w:ilvl="2" w:tplc="D05CEF1A" w:tentative="1">
      <w:start w:val="1"/>
      <w:numFmt w:val="lowerRoman"/>
      <w:lvlText w:val="%3."/>
      <w:lvlJc w:val="right"/>
      <w:pPr>
        <w:ind w:left="2160" w:hanging="180"/>
      </w:pPr>
    </w:lvl>
    <w:lvl w:ilvl="3" w:tplc="80F6CC6C" w:tentative="1">
      <w:start w:val="1"/>
      <w:numFmt w:val="decimal"/>
      <w:lvlText w:val="%4."/>
      <w:lvlJc w:val="left"/>
      <w:pPr>
        <w:ind w:left="2880" w:hanging="360"/>
      </w:pPr>
    </w:lvl>
    <w:lvl w:ilvl="4" w:tplc="E73CAA1C" w:tentative="1">
      <w:start w:val="1"/>
      <w:numFmt w:val="lowerLetter"/>
      <w:lvlText w:val="%5."/>
      <w:lvlJc w:val="left"/>
      <w:pPr>
        <w:ind w:left="3600" w:hanging="360"/>
      </w:pPr>
    </w:lvl>
    <w:lvl w:ilvl="5" w:tplc="7318F2FA" w:tentative="1">
      <w:start w:val="1"/>
      <w:numFmt w:val="lowerRoman"/>
      <w:lvlText w:val="%6."/>
      <w:lvlJc w:val="right"/>
      <w:pPr>
        <w:ind w:left="4320" w:hanging="180"/>
      </w:pPr>
    </w:lvl>
    <w:lvl w:ilvl="6" w:tplc="1E504CDE" w:tentative="1">
      <w:start w:val="1"/>
      <w:numFmt w:val="decimal"/>
      <w:lvlText w:val="%7."/>
      <w:lvlJc w:val="left"/>
      <w:pPr>
        <w:ind w:left="5040" w:hanging="360"/>
      </w:pPr>
    </w:lvl>
    <w:lvl w:ilvl="7" w:tplc="5FB88BF2" w:tentative="1">
      <w:start w:val="1"/>
      <w:numFmt w:val="lowerLetter"/>
      <w:lvlText w:val="%8."/>
      <w:lvlJc w:val="left"/>
      <w:pPr>
        <w:ind w:left="5760" w:hanging="360"/>
      </w:pPr>
    </w:lvl>
    <w:lvl w:ilvl="8" w:tplc="6C3A698E" w:tentative="1">
      <w:start w:val="1"/>
      <w:numFmt w:val="lowerRoman"/>
      <w:lvlText w:val="%9."/>
      <w:lvlJc w:val="right"/>
      <w:pPr>
        <w:ind w:left="6480" w:hanging="180"/>
      </w:pPr>
    </w:lvl>
  </w:abstractNum>
  <w:abstractNum w:abstractNumId="38" w15:restartNumberingAfterBreak="0">
    <w:nsid w:val="74E07AC4"/>
    <w:multiLevelType w:val="hybridMultilevel"/>
    <w:tmpl w:val="FA5AFF72"/>
    <w:lvl w:ilvl="0" w:tplc="77743E28">
      <w:start w:val="1"/>
      <w:numFmt w:val="decimal"/>
      <w:lvlText w:val="%1."/>
      <w:lvlJc w:val="left"/>
      <w:pPr>
        <w:ind w:left="720" w:hanging="360"/>
      </w:pPr>
    </w:lvl>
    <w:lvl w:ilvl="1" w:tplc="ED6ABF7E" w:tentative="1">
      <w:start w:val="1"/>
      <w:numFmt w:val="lowerLetter"/>
      <w:lvlText w:val="%2."/>
      <w:lvlJc w:val="left"/>
      <w:pPr>
        <w:ind w:left="1440" w:hanging="360"/>
      </w:pPr>
    </w:lvl>
    <w:lvl w:ilvl="2" w:tplc="D70C72E0" w:tentative="1">
      <w:start w:val="1"/>
      <w:numFmt w:val="lowerRoman"/>
      <w:lvlText w:val="%3."/>
      <w:lvlJc w:val="right"/>
      <w:pPr>
        <w:ind w:left="2160" w:hanging="180"/>
      </w:pPr>
    </w:lvl>
    <w:lvl w:ilvl="3" w:tplc="766A3A2E" w:tentative="1">
      <w:start w:val="1"/>
      <w:numFmt w:val="decimal"/>
      <w:lvlText w:val="%4."/>
      <w:lvlJc w:val="left"/>
      <w:pPr>
        <w:ind w:left="2880" w:hanging="360"/>
      </w:pPr>
    </w:lvl>
    <w:lvl w:ilvl="4" w:tplc="72A20FE6" w:tentative="1">
      <w:start w:val="1"/>
      <w:numFmt w:val="lowerLetter"/>
      <w:lvlText w:val="%5."/>
      <w:lvlJc w:val="left"/>
      <w:pPr>
        <w:ind w:left="3600" w:hanging="360"/>
      </w:pPr>
    </w:lvl>
    <w:lvl w:ilvl="5" w:tplc="31A86310" w:tentative="1">
      <w:start w:val="1"/>
      <w:numFmt w:val="lowerRoman"/>
      <w:lvlText w:val="%6."/>
      <w:lvlJc w:val="right"/>
      <w:pPr>
        <w:ind w:left="4320" w:hanging="180"/>
      </w:pPr>
    </w:lvl>
    <w:lvl w:ilvl="6" w:tplc="EF1000C8" w:tentative="1">
      <w:start w:val="1"/>
      <w:numFmt w:val="decimal"/>
      <w:lvlText w:val="%7."/>
      <w:lvlJc w:val="left"/>
      <w:pPr>
        <w:ind w:left="5040" w:hanging="360"/>
      </w:pPr>
    </w:lvl>
    <w:lvl w:ilvl="7" w:tplc="5290C444" w:tentative="1">
      <w:start w:val="1"/>
      <w:numFmt w:val="lowerLetter"/>
      <w:lvlText w:val="%8."/>
      <w:lvlJc w:val="left"/>
      <w:pPr>
        <w:ind w:left="5760" w:hanging="360"/>
      </w:pPr>
    </w:lvl>
    <w:lvl w:ilvl="8" w:tplc="FE84AA0E" w:tentative="1">
      <w:start w:val="1"/>
      <w:numFmt w:val="lowerRoman"/>
      <w:lvlText w:val="%9."/>
      <w:lvlJc w:val="right"/>
      <w:pPr>
        <w:ind w:left="6480" w:hanging="180"/>
      </w:pPr>
    </w:lvl>
  </w:abstractNum>
  <w:abstractNum w:abstractNumId="39" w15:restartNumberingAfterBreak="0">
    <w:nsid w:val="74FC425C"/>
    <w:multiLevelType w:val="hybridMultilevel"/>
    <w:tmpl w:val="AD3A0A3E"/>
    <w:lvl w:ilvl="0" w:tplc="3E6AF8EA">
      <w:start w:val="1"/>
      <w:numFmt w:val="decimal"/>
      <w:lvlText w:val="%1."/>
      <w:lvlJc w:val="left"/>
      <w:pPr>
        <w:ind w:left="720" w:hanging="360"/>
      </w:pPr>
      <w:rPr>
        <w:rFonts w:hint="default"/>
      </w:rPr>
    </w:lvl>
    <w:lvl w:ilvl="1" w:tplc="B5BEE3E4" w:tentative="1">
      <w:start w:val="1"/>
      <w:numFmt w:val="lowerLetter"/>
      <w:lvlText w:val="%2."/>
      <w:lvlJc w:val="left"/>
      <w:pPr>
        <w:ind w:left="1440" w:hanging="360"/>
      </w:pPr>
    </w:lvl>
    <w:lvl w:ilvl="2" w:tplc="33BE82C0" w:tentative="1">
      <w:start w:val="1"/>
      <w:numFmt w:val="lowerRoman"/>
      <w:lvlText w:val="%3."/>
      <w:lvlJc w:val="right"/>
      <w:pPr>
        <w:ind w:left="2160" w:hanging="180"/>
      </w:pPr>
    </w:lvl>
    <w:lvl w:ilvl="3" w:tplc="78605B80" w:tentative="1">
      <w:start w:val="1"/>
      <w:numFmt w:val="decimal"/>
      <w:lvlText w:val="%4."/>
      <w:lvlJc w:val="left"/>
      <w:pPr>
        <w:ind w:left="2880" w:hanging="360"/>
      </w:pPr>
    </w:lvl>
    <w:lvl w:ilvl="4" w:tplc="94AC0F54" w:tentative="1">
      <w:start w:val="1"/>
      <w:numFmt w:val="lowerLetter"/>
      <w:lvlText w:val="%5."/>
      <w:lvlJc w:val="left"/>
      <w:pPr>
        <w:ind w:left="3600" w:hanging="360"/>
      </w:pPr>
    </w:lvl>
    <w:lvl w:ilvl="5" w:tplc="45A074B0" w:tentative="1">
      <w:start w:val="1"/>
      <w:numFmt w:val="lowerRoman"/>
      <w:lvlText w:val="%6."/>
      <w:lvlJc w:val="right"/>
      <w:pPr>
        <w:ind w:left="4320" w:hanging="180"/>
      </w:pPr>
    </w:lvl>
    <w:lvl w:ilvl="6" w:tplc="1CFC4C74" w:tentative="1">
      <w:start w:val="1"/>
      <w:numFmt w:val="decimal"/>
      <w:lvlText w:val="%7."/>
      <w:lvlJc w:val="left"/>
      <w:pPr>
        <w:ind w:left="5040" w:hanging="360"/>
      </w:pPr>
    </w:lvl>
    <w:lvl w:ilvl="7" w:tplc="7812D296" w:tentative="1">
      <w:start w:val="1"/>
      <w:numFmt w:val="lowerLetter"/>
      <w:lvlText w:val="%8."/>
      <w:lvlJc w:val="left"/>
      <w:pPr>
        <w:ind w:left="5760" w:hanging="360"/>
      </w:pPr>
    </w:lvl>
    <w:lvl w:ilvl="8" w:tplc="5E8EFBD8" w:tentative="1">
      <w:start w:val="1"/>
      <w:numFmt w:val="lowerRoman"/>
      <w:lvlText w:val="%9."/>
      <w:lvlJc w:val="right"/>
      <w:pPr>
        <w:ind w:left="6480" w:hanging="180"/>
      </w:pPr>
    </w:lvl>
  </w:abstractNum>
  <w:abstractNum w:abstractNumId="40" w15:restartNumberingAfterBreak="0">
    <w:nsid w:val="78EB199A"/>
    <w:multiLevelType w:val="hybridMultilevel"/>
    <w:tmpl w:val="9DF099DC"/>
    <w:lvl w:ilvl="0" w:tplc="F0907C32">
      <w:start w:val="1"/>
      <w:numFmt w:val="decimal"/>
      <w:lvlText w:val="%1."/>
      <w:lvlJc w:val="left"/>
      <w:pPr>
        <w:ind w:left="720" w:hanging="360"/>
      </w:pPr>
    </w:lvl>
    <w:lvl w:ilvl="1" w:tplc="092665A0" w:tentative="1">
      <w:start w:val="1"/>
      <w:numFmt w:val="lowerLetter"/>
      <w:lvlText w:val="%2."/>
      <w:lvlJc w:val="left"/>
      <w:pPr>
        <w:ind w:left="1440" w:hanging="360"/>
      </w:pPr>
    </w:lvl>
    <w:lvl w:ilvl="2" w:tplc="2FFC1F12" w:tentative="1">
      <w:start w:val="1"/>
      <w:numFmt w:val="lowerRoman"/>
      <w:lvlText w:val="%3."/>
      <w:lvlJc w:val="right"/>
      <w:pPr>
        <w:ind w:left="2160" w:hanging="180"/>
      </w:pPr>
    </w:lvl>
    <w:lvl w:ilvl="3" w:tplc="608C2FB4" w:tentative="1">
      <w:start w:val="1"/>
      <w:numFmt w:val="decimal"/>
      <w:lvlText w:val="%4."/>
      <w:lvlJc w:val="left"/>
      <w:pPr>
        <w:ind w:left="2880" w:hanging="360"/>
      </w:pPr>
    </w:lvl>
    <w:lvl w:ilvl="4" w:tplc="6764CCB2" w:tentative="1">
      <w:start w:val="1"/>
      <w:numFmt w:val="lowerLetter"/>
      <w:lvlText w:val="%5."/>
      <w:lvlJc w:val="left"/>
      <w:pPr>
        <w:ind w:left="3600" w:hanging="360"/>
      </w:pPr>
    </w:lvl>
    <w:lvl w:ilvl="5" w:tplc="6BFAEC88" w:tentative="1">
      <w:start w:val="1"/>
      <w:numFmt w:val="lowerRoman"/>
      <w:lvlText w:val="%6."/>
      <w:lvlJc w:val="right"/>
      <w:pPr>
        <w:ind w:left="4320" w:hanging="180"/>
      </w:pPr>
    </w:lvl>
    <w:lvl w:ilvl="6" w:tplc="B37ACC10" w:tentative="1">
      <w:start w:val="1"/>
      <w:numFmt w:val="decimal"/>
      <w:lvlText w:val="%7."/>
      <w:lvlJc w:val="left"/>
      <w:pPr>
        <w:ind w:left="5040" w:hanging="360"/>
      </w:pPr>
    </w:lvl>
    <w:lvl w:ilvl="7" w:tplc="0FF23494" w:tentative="1">
      <w:start w:val="1"/>
      <w:numFmt w:val="lowerLetter"/>
      <w:lvlText w:val="%8."/>
      <w:lvlJc w:val="left"/>
      <w:pPr>
        <w:ind w:left="5760" w:hanging="360"/>
      </w:pPr>
    </w:lvl>
    <w:lvl w:ilvl="8" w:tplc="8A0C9810" w:tentative="1">
      <w:start w:val="1"/>
      <w:numFmt w:val="lowerRoman"/>
      <w:lvlText w:val="%9."/>
      <w:lvlJc w:val="right"/>
      <w:pPr>
        <w:ind w:left="6480" w:hanging="180"/>
      </w:pPr>
    </w:lvl>
  </w:abstractNum>
  <w:abstractNum w:abstractNumId="41" w15:restartNumberingAfterBreak="0">
    <w:nsid w:val="79626E46"/>
    <w:multiLevelType w:val="multilevel"/>
    <w:tmpl w:val="A88EEC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8037FD"/>
    <w:multiLevelType w:val="hybridMultilevel"/>
    <w:tmpl w:val="AD3A0A3E"/>
    <w:lvl w:ilvl="0" w:tplc="FFB4329C">
      <w:start w:val="1"/>
      <w:numFmt w:val="decimal"/>
      <w:lvlText w:val="%1."/>
      <w:lvlJc w:val="left"/>
      <w:pPr>
        <w:ind w:left="720" w:hanging="360"/>
      </w:pPr>
      <w:rPr>
        <w:rFonts w:hint="default"/>
      </w:rPr>
    </w:lvl>
    <w:lvl w:ilvl="1" w:tplc="DBF29584" w:tentative="1">
      <w:start w:val="1"/>
      <w:numFmt w:val="lowerLetter"/>
      <w:lvlText w:val="%2."/>
      <w:lvlJc w:val="left"/>
      <w:pPr>
        <w:ind w:left="1440" w:hanging="360"/>
      </w:pPr>
    </w:lvl>
    <w:lvl w:ilvl="2" w:tplc="5406ECB8" w:tentative="1">
      <w:start w:val="1"/>
      <w:numFmt w:val="lowerRoman"/>
      <w:lvlText w:val="%3."/>
      <w:lvlJc w:val="right"/>
      <w:pPr>
        <w:ind w:left="2160" w:hanging="180"/>
      </w:pPr>
    </w:lvl>
    <w:lvl w:ilvl="3" w:tplc="032612E8" w:tentative="1">
      <w:start w:val="1"/>
      <w:numFmt w:val="decimal"/>
      <w:lvlText w:val="%4."/>
      <w:lvlJc w:val="left"/>
      <w:pPr>
        <w:ind w:left="2880" w:hanging="360"/>
      </w:pPr>
    </w:lvl>
    <w:lvl w:ilvl="4" w:tplc="929020D0" w:tentative="1">
      <w:start w:val="1"/>
      <w:numFmt w:val="lowerLetter"/>
      <w:lvlText w:val="%5."/>
      <w:lvlJc w:val="left"/>
      <w:pPr>
        <w:ind w:left="3600" w:hanging="360"/>
      </w:pPr>
    </w:lvl>
    <w:lvl w:ilvl="5" w:tplc="0BD8A202" w:tentative="1">
      <w:start w:val="1"/>
      <w:numFmt w:val="lowerRoman"/>
      <w:lvlText w:val="%6."/>
      <w:lvlJc w:val="right"/>
      <w:pPr>
        <w:ind w:left="4320" w:hanging="180"/>
      </w:pPr>
    </w:lvl>
    <w:lvl w:ilvl="6" w:tplc="CB60DD32" w:tentative="1">
      <w:start w:val="1"/>
      <w:numFmt w:val="decimal"/>
      <w:lvlText w:val="%7."/>
      <w:lvlJc w:val="left"/>
      <w:pPr>
        <w:ind w:left="5040" w:hanging="360"/>
      </w:pPr>
    </w:lvl>
    <w:lvl w:ilvl="7" w:tplc="7C66DE10" w:tentative="1">
      <w:start w:val="1"/>
      <w:numFmt w:val="lowerLetter"/>
      <w:lvlText w:val="%8."/>
      <w:lvlJc w:val="left"/>
      <w:pPr>
        <w:ind w:left="5760" w:hanging="360"/>
      </w:pPr>
    </w:lvl>
    <w:lvl w:ilvl="8" w:tplc="A1EE928A" w:tentative="1">
      <w:start w:val="1"/>
      <w:numFmt w:val="lowerRoman"/>
      <w:lvlText w:val="%9."/>
      <w:lvlJc w:val="right"/>
      <w:pPr>
        <w:ind w:left="6480" w:hanging="180"/>
      </w:pPr>
    </w:lvl>
  </w:abstractNum>
  <w:abstractNum w:abstractNumId="43" w15:restartNumberingAfterBreak="0">
    <w:nsid w:val="7C7C7224"/>
    <w:multiLevelType w:val="hybridMultilevel"/>
    <w:tmpl w:val="4050A09E"/>
    <w:lvl w:ilvl="0" w:tplc="FD0E8BE8">
      <w:start w:val="1"/>
      <w:numFmt w:val="decimal"/>
      <w:lvlText w:val="%1."/>
      <w:lvlJc w:val="left"/>
      <w:pPr>
        <w:ind w:left="720" w:hanging="360"/>
      </w:pPr>
      <w:rPr>
        <w:rFonts w:hint="default"/>
      </w:rPr>
    </w:lvl>
    <w:lvl w:ilvl="1" w:tplc="B044B5C6" w:tentative="1">
      <w:start w:val="1"/>
      <w:numFmt w:val="lowerLetter"/>
      <w:lvlText w:val="%2."/>
      <w:lvlJc w:val="left"/>
      <w:pPr>
        <w:ind w:left="1440" w:hanging="360"/>
      </w:pPr>
    </w:lvl>
    <w:lvl w:ilvl="2" w:tplc="E4F4EBBC" w:tentative="1">
      <w:start w:val="1"/>
      <w:numFmt w:val="lowerRoman"/>
      <w:lvlText w:val="%3."/>
      <w:lvlJc w:val="right"/>
      <w:pPr>
        <w:ind w:left="2160" w:hanging="180"/>
      </w:pPr>
    </w:lvl>
    <w:lvl w:ilvl="3" w:tplc="1534B208" w:tentative="1">
      <w:start w:val="1"/>
      <w:numFmt w:val="decimal"/>
      <w:lvlText w:val="%4."/>
      <w:lvlJc w:val="left"/>
      <w:pPr>
        <w:ind w:left="2880" w:hanging="360"/>
      </w:pPr>
    </w:lvl>
    <w:lvl w:ilvl="4" w:tplc="861EB3EE" w:tentative="1">
      <w:start w:val="1"/>
      <w:numFmt w:val="lowerLetter"/>
      <w:lvlText w:val="%5."/>
      <w:lvlJc w:val="left"/>
      <w:pPr>
        <w:ind w:left="3600" w:hanging="360"/>
      </w:pPr>
    </w:lvl>
    <w:lvl w:ilvl="5" w:tplc="3C20EA7E" w:tentative="1">
      <w:start w:val="1"/>
      <w:numFmt w:val="lowerRoman"/>
      <w:lvlText w:val="%6."/>
      <w:lvlJc w:val="right"/>
      <w:pPr>
        <w:ind w:left="4320" w:hanging="180"/>
      </w:pPr>
    </w:lvl>
    <w:lvl w:ilvl="6" w:tplc="99CA4018" w:tentative="1">
      <w:start w:val="1"/>
      <w:numFmt w:val="decimal"/>
      <w:lvlText w:val="%7."/>
      <w:lvlJc w:val="left"/>
      <w:pPr>
        <w:ind w:left="5040" w:hanging="360"/>
      </w:pPr>
    </w:lvl>
    <w:lvl w:ilvl="7" w:tplc="310AD93C" w:tentative="1">
      <w:start w:val="1"/>
      <w:numFmt w:val="lowerLetter"/>
      <w:lvlText w:val="%8."/>
      <w:lvlJc w:val="left"/>
      <w:pPr>
        <w:ind w:left="5760" w:hanging="360"/>
      </w:pPr>
    </w:lvl>
    <w:lvl w:ilvl="8" w:tplc="506E115A" w:tentative="1">
      <w:start w:val="1"/>
      <w:numFmt w:val="lowerRoman"/>
      <w:lvlText w:val="%9."/>
      <w:lvlJc w:val="right"/>
      <w:pPr>
        <w:ind w:left="6480" w:hanging="180"/>
      </w:pPr>
    </w:lvl>
  </w:abstractNum>
  <w:abstractNum w:abstractNumId="44" w15:restartNumberingAfterBreak="0">
    <w:nsid w:val="7F5F423E"/>
    <w:multiLevelType w:val="hybridMultilevel"/>
    <w:tmpl w:val="28000084"/>
    <w:lvl w:ilvl="0" w:tplc="F9EC947E">
      <w:start w:val="1"/>
      <w:numFmt w:val="decimal"/>
      <w:lvlText w:val="%1)"/>
      <w:lvlJc w:val="left"/>
      <w:pPr>
        <w:ind w:left="720" w:hanging="360"/>
      </w:pPr>
    </w:lvl>
    <w:lvl w:ilvl="1" w:tplc="4A2C0594" w:tentative="1">
      <w:start w:val="1"/>
      <w:numFmt w:val="lowerLetter"/>
      <w:lvlText w:val="%2."/>
      <w:lvlJc w:val="left"/>
      <w:pPr>
        <w:ind w:left="1440" w:hanging="360"/>
      </w:pPr>
    </w:lvl>
    <w:lvl w:ilvl="2" w:tplc="3B9AE0E6" w:tentative="1">
      <w:start w:val="1"/>
      <w:numFmt w:val="lowerRoman"/>
      <w:lvlText w:val="%3."/>
      <w:lvlJc w:val="right"/>
      <w:pPr>
        <w:ind w:left="2160" w:hanging="180"/>
      </w:pPr>
    </w:lvl>
    <w:lvl w:ilvl="3" w:tplc="8CE0E992" w:tentative="1">
      <w:start w:val="1"/>
      <w:numFmt w:val="decimal"/>
      <w:lvlText w:val="%4."/>
      <w:lvlJc w:val="left"/>
      <w:pPr>
        <w:ind w:left="2880" w:hanging="360"/>
      </w:pPr>
    </w:lvl>
    <w:lvl w:ilvl="4" w:tplc="0CFEAEF4" w:tentative="1">
      <w:start w:val="1"/>
      <w:numFmt w:val="lowerLetter"/>
      <w:lvlText w:val="%5."/>
      <w:lvlJc w:val="left"/>
      <w:pPr>
        <w:ind w:left="3600" w:hanging="360"/>
      </w:pPr>
    </w:lvl>
    <w:lvl w:ilvl="5" w:tplc="79C64618" w:tentative="1">
      <w:start w:val="1"/>
      <w:numFmt w:val="lowerRoman"/>
      <w:lvlText w:val="%6."/>
      <w:lvlJc w:val="right"/>
      <w:pPr>
        <w:ind w:left="4320" w:hanging="180"/>
      </w:pPr>
    </w:lvl>
    <w:lvl w:ilvl="6" w:tplc="5C4E7184" w:tentative="1">
      <w:start w:val="1"/>
      <w:numFmt w:val="decimal"/>
      <w:lvlText w:val="%7."/>
      <w:lvlJc w:val="left"/>
      <w:pPr>
        <w:ind w:left="5040" w:hanging="360"/>
      </w:pPr>
    </w:lvl>
    <w:lvl w:ilvl="7" w:tplc="59E2A8E2" w:tentative="1">
      <w:start w:val="1"/>
      <w:numFmt w:val="lowerLetter"/>
      <w:lvlText w:val="%8."/>
      <w:lvlJc w:val="left"/>
      <w:pPr>
        <w:ind w:left="5760" w:hanging="360"/>
      </w:pPr>
    </w:lvl>
    <w:lvl w:ilvl="8" w:tplc="903CDD40" w:tentative="1">
      <w:start w:val="1"/>
      <w:numFmt w:val="lowerRoman"/>
      <w:lvlText w:val="%9."/>
      <w:lvlJc w:val="right"/>
      <w:pPr>
        <w:ind w:left="6480" w:hanging="180"/>
      </w:pPr>
    </w:lvl>
  </w:abstractNum>
  <w:num w:numId="1" w16cid:durableId="1337079114">
    <w:abstractNumId w:val="27"/>
  </w:num>
  <w:num w:numId="2" w16cid:durableId="27531279">
    <w:abstractNumId w:val="14"/>
  </w:num>
  <w:num w:numId="3" w16cid:durableId="1901401096">
    <w:abstractNumId w:val="31"/>
  </w:num>
  <w:num w:numId="4" w16cid:durableId="1579635394">
    <w:abstractNumId w:val="36"/>
  </w:num>
  <w:num w:numId="5" w16cid:durableId="298463545">
    <w:abstractNumId w:val="9"/>
  </w:num>
  <w:num w:numId="6" w16cid:durableId="501818181">
    <w:abstractNumId w:val="23"/>
  </w:num>
  <w:num w:numId="7" w16cid:durableId="1533566358">
    <w:abstractNumId w:val="37"/>
  </w:num>
  <w:num w:numId="8" w16cid:durableId="855579582">
    <w:abstractNumId w:val="5"/>
  </w:num>
  <w:num w:numId="9" w16cid:durableId="1417823320">
    <w:abstractNumId w:val="32"/>
  </w:num>
  <w:num w:numId="10" w16cid:durableId="353582395">
    <w:abstractNumId w:val="24"/>
  </w:num>
  <w:num w:numId="11" w16cid:durableId="813258872">
    <w:abstractNumId w:val="19"/>
  </w:num>
  <w:num w:numId="12" w16cid:durableId="213933948">
    <w:abstractNumId w:val="8"/>
  </w:num>
  <w:num w:numId="13" w16cid:durableId="656106094">
    <w:abstractNumId w:val="42"/>
  </w:num>
  <w:num w:numId="14" w16cid:durableId="1837845946">
    <w:abstractNumId w:val="39"/>
  </w:num>
  <w:num w:numId="15" w16cid:durableId="1812793809">
    <w:abstractNumId w:val="28"/>
  </w:num>
  <w:num w:numId="16" w16cid:durableId="1659772977">
    <w:abstractNumId w:val="6"/>
  </w:num>
  <w:num w:numId="17" w16cid:durableId="1325694869">
    <w:abstractNumId w:val="20"/>
  </w:num>
  <w:num w:numId="18" w16cid:durableId="1759406920">
    <w:abstractNumId w:val="34"/>
  </w:num>
  <w:num w:numId="19" w16cid:durableId="328991491">
    <w:abstractNumId w:val="22"/>
  </w:num>
  <w:num w:numId="20" w16cid:durableId="1676422086">
    <w:abstractNumId w:val="17"/>
  </w:num>
  <w:num w:numId="21" w16cid:durableId="1886023528">
    <w:abstractNumId w:val="3"/>
  </w:num>
  <w:num w:numId="22" w16cid:durableId="934050690">
    <w:abstractNumId w:val="43"/>
  </w:num>
  <w:num w:numId="23" w16cid:durableId="1570575394">
    <w:abstractNumId w:val="44"/>
  </w:num>
  <w:num w:numId="24" w16cid:durableId="1630360550">
    <w:abstractNumId w:val="13"/>
  </w:num>
  <w:num w:numId="25" w16cid:durableId="2017076115">
    <w:abstractNumId w:val="0"/>
  </w:num>
  <w:num w:numId="26" w16cid:durableId="1711998429">
    <w:abstractNumId w:val="15"/>
  </w:num>
  <w:num w:numId="27" w16cid:durableId="75520419">
    <w:abstractNumId w:val="16"/>
  </w:num>
  <w:num w:numId="28" w16cid:durableId="502471812">
    <w:abstractNumId w:val="33"/>
  </w:num>
  <w:num w:numId="29" w16cid:durableId="993874020">
    <w:abstractNumId w:val="1"/>
  </w:num>
  <w:num w:numId="30" w16cid:durableId="684328738">
    <w:abstractNumId w:val="18"/>
  </w:num>
  <w:num w:numId="31" w16cid:durableId="315111475">
    <w:abstractNumId w:val="40"/>
  </w:num>
  <w:num w:numId="32" w16cid:durableId="1570112758">
    <w:abstractNumId w:val="26"/>
  </w:num>
  <w:num w:numId="33" w16cid:durableId="1486704595">
    <w:abstractNumId w:val="30"/>
  </w:num>
  <w:num w:numId="34" w16cid:durableId="161631026">
    <w:abstractNumId w:val="41"/>
  </w:num>
  <w:num w:numId="35" w16cid:durableId="958293965">
    <w:abstractNumId w:val="21"/>
  </w:num>
  <w:num w:numId="36" w16cid:durableId="1032222334">
    <w:abstractNumId w:val="11"/>
  </w:num>
  <w:num w:numId="37" w16cid:durableId="746733042">
    <w:abstractNumId w:val="7"/>
  </w:num>
  <w:num w:numId="38" w16cid:durableId="1673950061">
    <w:abstractNumId w:val="10"/>
  </w:num>
  <w:num w:numId="39" w16cid:durableId="558587843">
    <w:abstractNumId w:val="38"/>
  </w:num>
  <w:num w:numId="40" w16cid:durableId="167789405">
    <w:abstractNumId w:val="12"/>
  </w:num>
  <w:num w:numId="41" w16cid:durableId="186259871">
    <w:abstractNumId w:val="35"/>
  </w:num>
  <w:num w:numId="42" w16cid:durableId="662779286">
    <w:abstractNumId w:val="2"/>
  </w:num>
  <w:num w:numId="43" w16cid:durableId="1937404301">
    <w:abstractNumId w:val="29"/>
  </w:num>
  <w:num w:numId="44" w16cid:durableId="1034185434">
    <w:abstractNumId w:val="4"/>
  </w:num>
  <w:num w:numId="45" w16cid:durableId="17766307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B3"/>
    <w:rsid w:val="00001284"/>
    <w:rsid w:val="00001DFD"/>
    <w:rsid w:val="00005DF0"/>
    <w:rsid w:val="00006056"/>
    <w:rsid w:val="0001148D"/>
    <w:rsid w:val="000115A7"/>
    <w:rsid w:val="000116E5"/>
    <w:rsid w:val="00011E95"/>
    <w:rsid w:val="00012382"/>
    <w:rsid w:val="00012A48"/>
    <w:rsid w:val="000134D9"/>
    <w:rsid w:val="00013C3B"/>
    <w:rsid w:val="000141CD"/>
    <w:rsid w:val="000163B4"/>
    <w:rsid w:val="00016834"/>
    <w:rsid w:val="00016B95"/>
    <w:rsid w:val="00017331"/>
    <w:rsid w:val="00024262"/>
    <w:rsid w:val="000255BA"/>
    <w:rsid w:val="0002731B"/>
    <w:rsid w:val="000277DE"/>
    <w:rsid w:val="00030A4F"/>
    <w:rsid w:val="00031184"/>
    <w:rsid w:val="0003244D"/>
    <w:rsid w:val="0003348C"/>
    <w:rsid w:val="00036281"/>
    <w:rsid w:val="00036E99"/>
    <w:rsid w:val="000401E0"/>
    <w:rsid w:val="00041A04"/>
    <w:rsid w:val="00042590"/>
    <w:rsid w:val="0004451E"/>
    <w:rsid w:val="00047378"/>
    <w:rsid w:val="00047AD3"/>
    <w:rsid w:val="00051C3E"/>
    <w:rsid w:val="00051F10"/>
    <w:rsid w:val="00051FD0"/>
    <w:rsid w:val="000525A7"/>
    <w:rsid w:val="00054137"/>
    <w:rsid w:val="00056D04"/>
    <w:rsid w:val="0005719E"/>
    <w:rsid w:val="000572BF"/>
    <w:rsid w:val="00063884"/>
    <w:rsid w:val="00066EB5"/>
    <w:rsid w:val="00067062"/>
    <w:rsid w:val="000678F4"/>
    <w:rsid w:val="000704E6"/>
    <w:rsid w:val="000705C8"/>
    <w:rsid w:val="00070997"/>
    <w:rsid w:val="00071771"/>
    <w:rsid w:val="00072D44"/>
    <w:rsid w:val="0007365B"/>
    <w:rsid w:val="00082CA0"/>
    <w:rsid w:val="000842B5"/>
    <w:rsid w:val="0008453B"/>
    <w:rsid w:val="00084DF0"/>
    <w:rsid w:val="0009092D"/>
    <w:rsid w:val="0009244D"/>
    <w:rsid w:val="0009386B"/>
    <w:rsid w:val="000947CE"/>
    <w:rsid w:val="00094F88"/>
    <w:rsid w:val="00096B33"/>
    <w:rsid w:val="0009768A"/>
    <w:rsid w:val="00097810"/>
    <w:rsid w:val="000A0745"/>
    <w:rsid w:val="000A5394"/>
    <w:rsid w:val="000A545A"/>
    <w:rsid w:val="000A5466"/>
    <w:rsid w:val="000A5528"/>
    <w:rsid w:val="000A6B65"/>
    <w:rsid w:val="000A7711"/>
    <w:rsid w:val="000B015E"/>
    <w:rsid w:val="000B036E"/>
    <w:rsid w:val="000B1825"/>
    <w:rsid w:val="000B1BDC"/>
    <w:rsid w:val="000B225E"/>
    <w:rsid w:val="000B389F"/>
    <w:rsid w:val="000B3F1E"/>
    <w:rsid w:val="000B4222"/>
    <w:rsid w:val="000B4EE5"/>
    <w:rsid w:val="000B6CA8"/>
    <w:rsid w:val="000B6DE8"/>
    <w:rsid w:val="000B7776"/>
    <w:rsid w:val="000C1DFB"/>
    <w:rsid w:val="000C2861"/>
    <w:rsid w:val="000C2F63"/>
    <w:rsid w:val="000C59C6"/>
    <w:rsid w:val="000C790D"/>
    <w:rsid w:val="000D1102"/>
    <w:rsid w:val="000D2A77"/>
    <w:rsid w:val="000D2D22"/>
    <w:rsid w:val="000D4B5B"/>
    <w:rsid w:val="000D756D"/>
    <w:rsid w:val="000E0848"/>
    <w:rsid w:val="000E15C9"/>
    <w:rsid w:val="000E2948"/>
    <w:rsid w:val="000E6504"/>
    <w:rsid w:val="000F2A29"/>
    <w:rsid w:val="000F34BE"/>
    <w:rsid w:val="000F435E"/>
    <w:rsid w:val="00100DC3"/>
    <w:rsid w:val="0010299A"/>
    <w:rsid w:val="001068C6"/>
    <w:rsid w:val="00107265"/>
    <w:rsid w:val="00107728"/>
    <w:rsid w:val="001079B3"/>
    <w:rsid w:val="00111D39"/>
    <w:rsid w:val="0011207A"/>
    <w:rsid w:val="00112995"/>
    <w:rsid w:val="001129F7"/>
    <w:rsid w:val="00112E84"/>
    <w:rsid w:val="00116186"/>
    <w:rsid w:val="00116403"/>
    <w:rsid w:val="0011666D"/>
    <w:rsid w:val="0012084D"/>
    <w:rsid w:val="00120889"/>
    <w:rsid w:val="0012119B"/>
    <w:rsid w:val="0012187F"/>
    <w:rsid w:val="00122074"/>
    <w:rsid w:val="001225DA"/>
    <w:rsid w:val="00122B10"/>
    <w:rsid w:val="00122CC8"/>
    <w:rsid w:val="0012493B"/>
    <w:rsid w:val="0013031A"/>
    <w:rsid w:val="00130AF8"/>
    <w:rsid w:val="00130EC6"/>
    <w:rsid w:val="00131226"/>
    <w:rsid w:val="001316A2"/>
    <w:rsid w:val="00133172"/>
    <w:rsid w:val="00134E96"/>
    <w:rsid w:val="0013514C"/>
    <w:rsid w:val="001353C1"/>
    <w:rsid w:val="00135DEF"/>
    <w:rsid w:val="00140723"/>
    <w:rsid w:val="00141253"/>
    <w:rsid w:val="00141A0B"/>
    <w:rsid w:val="00141D38"/>
    <w:rsid w:val="00143D29"/>
    <w:rsid w:val="00144BB1"/>
    <w:rsid w:val="001474C1"/>
    <w:rsid w:val="00160687"/>
    <w:rsid w:val="00160A1E"/>
    <w:rsid w:val="00160D45"/>
    <w:rsid w:val="00162555"/>
    <w:rsid w:val="00163251"/>
    <w:rsid w:val="00167133"/>
    <w:rsid w:val="00167451"/>
    <w:rsid w:val="0016779A"/>
    <w:rsid w:val="001678B7"/>
    <w:rsid w:val="0017025D"/>
    <w:rsid w:val="00170430"/>
    <w:rsid w:val="0017414D"/>
    <w:rsid w:val="001761AC"/>
    <w:rsid w:val="00185169"/>
    <w:rsid w:val="001868FE"/>
    <w:rsid w:val="00186E0B"/>
    <w:rsid w:val="00192D0F"/>
    <w:rsid w:val="0019646F"/>
    <w:rsid w:val="00196A87"/>
    <w:rsid w:val="00196AC0"/>
    <w:rsid w:val="00197EEE"/>
    <w:rsid w:val="001A18B9"/>
    <w:rsid w:val="001A1D98"/>
    <w:rsid w:val="001A2243"/>
    <w:rsid w:val="001A5927"/>
    <w:rsid w:val="001A7562"/>
    <w:rsid w:val="001B0271"/>
    <w:rsid w:val="001B0B2A"/>
    <w:rsid w:val="001B1E1E"/>
    <w:rsid w:val="001B5291"/>
    <w:rsid w:val="001B5B8F"/>
    <w:rsid w:val="001B710A"/>
    <w:rsid w:val="001C1F96"/>
    <w:rsid w:val="001C3D38"/>
    <w:rsid w:val="001C68FE"/>
    <w:rsid w:val="001D1DF2"/>
    <w:rsid w:val="001E4FE3"/>
    <w:rsid w:val="001E5DD8"/>
    <w:rsid w:val="001E6E9E"/>
    <w:rsid w:val="001E7B0C"/>
    <w:rsid w:val="001F34EF"/>
    <w:rsid w:val="001F3F08"/>
    <w:rsid w:val="001F4E20"/>
    <w:rsid w:val="001F54BA"/>
    <w:rsid w:val="001F6579"/>
    <w:rsid w:val="001F6815"/>
    <w:rsid w:val="001F7075"/>
    <w:rsid w:val="001F734F"/>
    <w:rsid w:val="00202132"/>
    <w:rsid w:val="00202D07"/>
    <w:rsid w:val="00203C82"/>
    <w:rsid w:val="00203DE9"/>
    <w:rsid w:val="0020473A"/>
    <w:rsid w:val="00206E48"/>
    <w:rsid w:val="0020757A"/>
    <w:rsid w:val="00207713"/>
    <w:rsid w:val="002107C4"/>
    <w:rsid w:val="00211215"/>
    <w:rsid w:val="00212888"/>
    <w:rsid w:val="00214B4C"/>
    <w:rsid w:val="002171EF"/>
    <w:rsid w:val="00217490"/>
    <w:rsid w:val="00226ED5"/>
    <w:rsid w:val="00230190"/>
    <w:rsid w:val="00231C7C"/>
    <w:rsid w:val="0024028B"/>
    <w:rsid w:val="00242179"/>
    <w:rsid w:val="002429AE"/>
    <w:rsid w:val="00244258"/>
    <w:rsid w:val="002448F3"/>
    <w:rsid w:val="00246D11"/>
    <w:rsid w:val="0024706B"/>
    <w:rsid w:val="00247BA7"/>
    <w:rsid w:val="0025094E"/>
    <w:rsid w:val="0025266A"/>
    <w:rsid w:val="00252D26"/>
    <w:rsid w:val="0025350B"/>
    <w:rsid w:val="00257814"/>
    <w:rsid w:val="0026026C"/>
    <w:rsid w:val="0026137F"/>
    <w:rsid w:val="002616E3"/>
    <w:rsid w:val="002617CC"/>
    <w:rsid w:val="00261A1D"/>
    <w:rsid w:val="0026255F"/>
    <w:rsid w:val="00263DF3"/>
    <w:rsid w:val="00264A00"/>
    <w:rsid w:val="00266CB7"/>
    <w:rsid w:val="00270415"/>
    <w:rsid w:val="002726BB"/>
    <w:rsid w:val="0028118D"/>
    <w:rsid w:val="002819D5"/>
    <w:rsid w:val="002829B2"/>
    <w:rsid w:val="00285912"/>
    <w:rsid w:val="002862F8"/>
    <w:rsid w:val="00291352"/>
    <w:rsid w:val="00291C9A"/>
    <w:rsid w:val="00292124"/>
    <w:rsid w:val="0029240B"/>
    <w:rsid w:val="002935BB"/>
    <w:rsid w:val="002959B7"/>
    <w:rsid w:val="0029644F"/>
    <w:rsid w:val="002A14EB"/>
    <w:rsid w:val="002A4A6E"/>
    <w:rsid w:val="002B16CC"/>
    <w:rsid w:val="002B3E94"/>
    <w:rsid w:val="002B456D"/>
    <w:rsid w:val="002B6DDD"/>
    <w:rsid w:val="002C072F"/>
    <w:rsid w:val="002C0933"/>
    <w:rsid w:val="002C0CF2"/>
    <w:rsid w:val="002C5506"/>
    <w:rsid w:val="002C5810"/>
    <w:rsid w:val="002C5BB6"/>
    <w:rsid w:val="002C7F58"/>
    <w:rsid w:val="002D03EB"/>
    <w:rsid w:val="002D0717"/>
    <w:rsid w:val="002D1099"/>
    <w:rsid w:val="002D1EE0"/>
    <w:rsid w:val="002D268F"/>
    <w:rsid w:val="002D3037"/>
    <w:rsid w:val="002D6369"/>
    <w:rsid w:val="002D67EE"/>
    <w:rsid w:val="002E2AD3"/>
    <w:rsid w:val="002E43A1"/>
    <w:rsid w:val="002E4EB0"/>
    <w:rsid w:val="002F0807"/>
    <w:rsid w:val="002F1B5D"/>
    <w:rsid w:val="002F3D71"/>
    <w:rsid w:val="002F4960"/>
    <w:rsid w:val="002F4AAA"/>
    <w:rsid w:val="002F624A"/>
    <w:rsid w:val="002F6E2A"/>
    <w:rsid w:val="003006EA"/>
    <w:rsid w:val="00300975"/>
    <w:rsid w:val="00301580"/>
    <w:rsid w:val="003022E6"/>
    <w:rsid w:val="0030255D"/>
    <w:rsid w:val="00303E0B"/>
    <w:rsid w:val="0030468C"/>
    <w:rsid w:val="003067DB"/>
    <w:rsid w:val="00306A16"/>
    <w:rsid w:val="0031061E"/>
    <w:rsid w:val="00314136"/>
    <w:rsid w:val="00314DB3"/>
    <w:rsid w:val="003161B8"/>
    <w:rsid w:val="00316D19"/>
    <w:rsid w:val="0031733D"/>
    <w:rsid w:val="00320147"/>
    <w:rsid w:val="00320180"/>
    <w:rsid w:val="00320528"/>
    <w:rsid w:val="00320979"/>
    <w:rsid w:val="00321177"/>
    <w:rsid w:val="00321C59"/>
    <w:rsid w:val="00323C2E"/>
    <w:rsid w:val="00325343"/>
    <w:rsid w:val="00327008"/>
    <w:rsid w:val="00331423"/>
    <w:rsid w:val="003343A2"/>
    <w:rsid w:val="00334591"/>
    <w:rsid w:val="003363D0"/>
    <w:rsid w:val="00336DBF"/>
    <w:rsid w:val="00337830"/>
    <w:rsid w:val="00340D05"/>
    <w:rsid w:val="00340FFC"/>
    <w:rsid w:val="003432AB"/>
    <w:rsid w:val="003443FB"/>
    <w:rsid w:val="00345069"/>
    <w:rsid w:val="00345320"/>
    <w:rsid w:val="00345F6D"/>
    <w:rsid w:val="003510ED"/>
    <w:rsid w:val="00351A62"/>
    <w:rsid w:val="003528F8"/>
    <w:rsid w:val="0035348C"/>
    <w:rsid w:val="003538AC"/>
    <w:rsid w:val="00353A14"/>
    <w:rsid w:val="003540E9"/>
    <w:rsid w:val="003543E3"/>
    <w:rsid w:val="0035483C"/>
    <w:rsid w:val="003557EC"/>
    <w:rsid w:val="00355C6E"/>
    <w:rsid w:val="003569F9"/>
    <w:rsid w:val="00357028"/>
    <w:rsid w:val="0035746D"/>
    <w:rsid w:val="00360746"/>
    <w:rsid w:val="00362D25"/>
    <w:rsid w:val="0036369E"/>
    <w:rsid w:val="00364457"/>
    <w:rsid w:val="003708B1"/>
    <w:rsid w:val="00377479"/>
    <w:rsid w:val="00380246"/>
    <w:rsid w:val="00382D1D"/>
    <w:rsid w:val="00384962"/>
    <w:rsid w:val="0038603F"/>
    <w:rsid w:val="00391E6E"/>
    <w:rsid w:val="003920EF"/>
    <w:rsid w:val="00392C4C"/>
    <w:rsid w:val="00394EA4"/>
    <w:rsid w:val="003A008B"/>
    <w:rsid w:val="003A2E64"/>
    <w:rsid w:val="003A36FD"/>
    <w:rsid w:val="003A4434"/>
    <w:rsid w:val="003A747B"/>
    <w:rsid w:val="003B2FFC"/>
    <w:rsid w:val="003B3351"/>
    <w:rsid w:val="003B3C46"/>
    <w:rsid w:val="003C0109"/>
    <w:rsid w:val="003C0369"/>
    <w:rsid w:val="003C06E7"/>
    <w:rsid w:val="003C3FAB"/>
    <w:rsid w:val="003C6252"/>
    <w:rsid w:val="003C6895"/>
    <w:rsid w:val="003D00BA"/>
    <w:rsid w:val="003D12F5"/>
    <w:rsid w:val="003D48B4"/>
    <w:rsid w:val="003D53FF"/>
    <w:rsid w:val="003D7F79"/>
    <w:rsid w:val="003E0158"/>
    <w:rsid w:val="003E0398"/>
    <w:rsid w:val="003E09C1"/>
    <w:rsid w:val="003E18F1"/>
    <w:rsid w:val="003E32DE"/>
    <w:rsid w:val="003E3A12"/>
    <w:rsid w:val="003E5A68"/>
    <w:rsid w:val="003E64CD"/>
    <w:rsid w:val="003F0054"/>
    <w:rsid w:val="003F0CF6"/>
    <w:rsid w:val="003F173C"/>
    <w:rsid w:val="003F1E5E"/>
    <w:rsid w:val="003F2C48"/>
    <w:rsid w:val="003F4109"/>
    <w:rsid w:val="003F57A0"/>
    <w:rsid w:val="003F57BC"/>
    <w:rsid w:val="004002DE"/>
    <w:rsid w:val="00401D8E"/>
    <w:rsid w:val="00402BAB"/>
    <w:rsid w:val="00406420"/>
    <w:rsid w:val="00407B48"/>
    <w:rsid w:val="004120D1"/>
    <w:rsid w:val="00413C58"/>
    <w:rsid w:val="004140B4"/>
    <w:rsid w:val="00416111"/>
    <w:rsid w:val="0041616A"/>
    <w:rsid w:val="00416984"/>
    <w:rsid w:val="0041698D"/>
    <w:rsid w:val="00417904"/>
    <w:rsid w:val="004210FF"/>
    <w:rsid w:val="00421C7C"/>
    <w:rsid w:val="00422363"/>
    <w:rsid w:val="004231B9"/>
    <w:rsid w:val="0042387B"/>
    <w:rsid w:val="00426866"/>
    <w:rsid w:val="00427251"/>
    <w:rsid w:val="004273D0"/>
    <w:rsid w:val="0042752D"/>
    <w:rsid w:val="00431C5F"/>
    <w:rsid w:val="004320C4"/>
    <w:rsid w:val="00432BB7"/>
    <w:rsid w:val="0043452D"/>
    <w:rsid w:val="00436381"/>
    <w:rsid w:val="00436622"/>
    <w:rsid w:val="004377A4"/>
    <w:rsid w:val="00437C14"/>
    <w:rsid w:val="00440B6B"/>
    <w:rsid w:val="00440D08"/>
    <w:rsid w:val="00441C36"/>
    <w:rsid w:val="00445568"/>
    <w:rsid w:val="00445895"/>
    <w:rsid w:val="00447F12"/>
    <w:rsid w:val="00452C26"/>
    <w:rsid w:val="00456555"/>
    <w:rsid w:val="004611BF"/>
    <w:rsid w:val="0046248A"/>
    <w:rsid w:val="004650EA"/>
    <w:rsid w:val="00466614"/>
    <w:rsid w:val="00466F7E"/>
    <w:rsid w:val="00470C21"/>
    <w:rsid w:val="00470D25"/>
    <w:rsid w:val="004731D6"/>
    <w:rsid w:val="0047410F"/>
    <w:rsid w:val="0047434D"/>
    <w:rsid w:val="0047468B"/>
    <w:rsid w:val="004748BC"/>
    <w:rsid w:val="00474C4E"/>
    <w:rsid w:val="00474FE9"/>
    <w:rsid w:val="00475170"/>
    <w:rsid w:val="004756F7"/>
    <w:rsid w:val="00475EF6"/>
    <w:rsid w:val="004765B6"/>
    <w:rsid w:val="004808CE"/>
    <w:rsid w:val="004821CD"/>
    <w:rsid w:val="00483890"/>
    <w:rsid w:val="00487150"/>
    <w:rsid w:val="004900AC"/>
    <w:rsid w:val="0049098B"/>
    <w:rsid w:val="004937EF"/>
    <w:rsid w:val="004943A4"/>
    <w:rsid w:val="00494E44"/>
    <w:rsid w:val="00495131"/>
    <w:rsid w:val="004A1009"/>
    <w:rsid w:val="004A24A5"/>
    <w:rsid w:val="004A3074"/>
    <w:rsid w:val="004A3B79"/>
    <w:rsid w:val="004A673B"/>
    <w:rsid w:val="004A7A62"/>
    <w:rsid w:val="004A7C74"/>
    <w:rsid w:val="004B0D88"/>
    <w:rsid w:val="004B0EB5"/>
    <w:rsid w:val="004B21A4"/>
    <w:rsid w:val="004B31A4"/>
    <w:rsid w:val="004B35B6"/>
    <w:rsid w:val="004B3C1C"/>
    <w:rsid w:val="004B474B"/>
    <w:rsid w:val="004B4B16"/>
    <w:rsid w:val="004C1323"/>
    <w:rsid w:val="004C1C8A"/>
    <w:rsid w:val="004C294A"/>
    <w:rsid w:val="004C2F1A"/>
    <w:rsid w:val="004C5ADE"/>
    <w:rsid w:val="004C6CEB"/>
    <w:rsid w:val="004D11D1"/>
    <w:rsid w:val="004D2FA5"/>
    <w:rsid w:val="004D41B1"/>
    <w:rsid w:val="004E08D8"/>
    <w:rsid w:val="004E177F"/>
    <w:rsid w:val="004E20F8"/>
    <w:rsid w:val="004E32C5"/>
    <w:rsid w:val="004E3B6C"/>
    <w:rsid w:val="004E65F3"/>
    <w:rsid w:val="004E78BF"/>
    <w:rsid w:val="004F3840"/>
    <w:rsid w:val="004F4850"/>
    <w:rsid w:val="004F5942"/>
    <w:rsid w:val="004F665D"/>
    <w:rsid w:val="004F6892"/>
    <w:rsid w:val="00501CE8"/>
    <w:rsid w:val="0050535F"/>
    <w:rsid w:val="00505C70"/>
    <w:rsid w:val="00506116"/>
    <w:rsid w:val="00506312"/>
    <w:rsid w:val="0051047D"/>
    <w:rsid w:val="00511027"/>
    <w:rsid w:val="00511F02"/>
    <w:rsid w:val="0051539B"/>
    <w:rsid w:val="005157E4"/>
    <w:rsid w:val="00515E6B"/>
    <w:rsid w:val="005176C2"/>
    <w:rsid w:val="005220D0"/>
    <w:rsid w:val="00522BBC"/>
    <w:rsid w:val="00522D95"/>
    <w:rsid w:val="0052553C"/>
    <w:rsid w:val="00525B9D"/>
    <w:rsid w:val="005261E6"/>
    <w:rsid w:val="00526CD9"/>
    <w:rsid w:val="00530130"/>
    <w:rsid w:val="00536A29"/>
    <w:rsid w:val="00537AD4"/>
    <w:rsid w:val="00543B34"/>
    <w:rsid w:val="00543BDF"/>
    <w:rsid w:val="005456AF"/>
    <w:rsid w:val="005465F0"/>
    <w:rsid w:val="00551A47"/>
    <w:rsid w:val="00551D88"/>
    <w:rsid w:val="00552F50"/>
    <w:rsid w:val="00553BFF"/>
    <w:rsid w:val="00553F8B"/>
    <w:rsid w:val="005541BA"/>
    <w:rsid w:val="00554FFC"/>
    <w:rsid w:val="00560B58"/>
    <w:rsid w:val="00561BC1"/>
    <w:rsid w:val="00562D34"/>
    <w:rsid w:val="00562F1C"/>
    <w:rsid w:val="0056414D"/>
    <w:rsid w:val="005663C5"/>
    <w:rsid w:val="00566E6B"/>
    <w:rsid w:val="00570608"/>
    <w:rsid w:val="00570BB3"/>
    <w:rsid w:val="0057568B"/>
    <w:rsid w:val="00575B47"/>
    <w:rsid w:val="005760FE"/>
    <w:rsid w:val="00576A33"/>
    <w:rsid w:val="00577256"/>
    <w:rsid w:val="00577D76"/>
    <w:rsid w:val="00580B2D"/>
    <w:rsid w:val="005816AF"/>
    <w:rsid w:val="005819C6"/>
    <w:rsid w:val="00583024"/>
    <w:rsid w:val="00583BE2"/>
    <w:rsid w:val="00587C1A"/>
    <w:rsid w:val="00593204"/>
    <w:rsid w:val="005932E5"/>
    <w:rsid w:val="00593B2C"/>
    <w:rsid w:val="00593B96"/>
    <w:rsid w:val="0059456A"/>
    <w:rsid w:val="00596D79"/>
    <w:rsid w:val="005A13D9"/>
    <w:rsid w:val="005A38E0"/>
    <w:rsid w:val="005A54AF"/>
    <w:rsid w:val="005A5B4D"/>
    <w:rsid w:val="005B007C"/>
    <w:rsid w:val="005B0F82"/>
    <w:rsid w:val="005B252C"/>
    <w:rsid w:val="005B27FD"/>
    <w:rsid w:val="005B451B"/>
    <w:rsid w:val="005B482B"/>
    <w:rsid w:val="005B5AB7"/>
    <w:rsid w:val="005B5BCE"/>
    <w:rsid w:val="005B6FF4"/>
    <w:rsid w:val="005B7179"/>
    <w:rsid w:val="005B7AD0"/>
    <w:rsid w:val="005C1BF4"/>
    <w:rsid w:val="005C38CE"/>
    <w:rsid w:val="005C3ADA"/>
    <w:rsid w:val="005C7DA7"/>
    <w:rsid w:val="005D122E"/>
    <w:rsid w:val="005D1C8F"/>
    <w:rsid w:val="005D1DA5"/>
    <w:rsid w:val="005D4120"/>
    <w:rsid w:val="005D7374"/>
    <w:rsid w:val="005E4BD2"/>
    <w:rsid w:val="005E62DB"/>
    <w:rsid w:val="005E644E"/>
    <w:rsid w:val="005F1B75"/>
    <w:rsid w:val="005F34CC"/>
    <w:rsid w:val="005F44E1"/>
    <w:rsid w:val="006000EB"/>
    <w:rsid w:val="00600CE1"/>
    <w:rsid w:val="0060138D"/>
    <w:rsid w:val="00607CDE"/>
    <w:rsid w:val="0061088A"/>
    <w:rsid w:val="006108BF"/>
    <w:rsid w:val="0061235E"/>
    <w:rsid w:val="00612AED"/>
    <w:rsid w:val="00612F51"/>
    <w:rsid w:val="00614EB0"/>
    <w:rsid w:val="00615BAF"/>
    <w:rsid w:val="0061602B"/>
    <w:rsid w:val="00621089"/>
    <w:rsid w:val="006212B0"/>
    <w:rsid w:val="00621565"/>
    <w:rsid w:val="00621F67"/>
    <w:rsid w:val="00623D0E"/>
    <w:rsid w:val="006252AB"/>
    <w:rsid w:val="006258C9"/>
    <w:rsid w:val="00625F51"/>
    <w:rsid w:val="00626CBF"/>
    <w:rsid w:val="00626EB2"/>
    <w:rsid w:val="00631C57"/>
    <w:rsid w:val="00631C9D"/>
    <w:rsid w:val="0063550E"/>
    <w:rsid w:val="00635F68"/>
    <w:rsid w:val="006360F0"/>
    <w:rsid w:val="00636A51"/>
    <w:rsid w:val="0063742C"/>
    <w:rsid w:val="006400E7"/>
    <w:rsid w:val="0064091B"/>
    <w:rsid w:val="00640ADF"/>
    <w:rsid w:val="006427B2"/>
    <w:rsid w:val="006431F2"/>
    <w:rsid w:val="006439D7"/>
    <w:rsid w:val="00645969"/>
    <w:rsid w:val="00645F40"/>
    <w:rsid w:val="00646452"/>
    <w:rsid w:val="006464B8"/>
    <w:rsid w:val="006505C7"/>
    <w:rsid w:val="00651C08"/>
    <w:rsid w:val="00655105"/>
    <w:rsid w:val="006553F8"/>
    <w:rsid w:val="006560DC"/>
    <w:rsid w:val="00660F0D"/>
    <w:rsid w:val="00662420"/>
    <w:rsid w:val="006737D6"/>
    <w:rsid w:val="00674938"/>
    <w:rsid w:val="00674EBA"/>
    <w:rsid w:val="00674FBD"/>
    <w:rsid w:val="0067573E"/>
    <w:rsid w:val="0067731C"/>
    <w:rsid w:val="006800C9"/>
    <w:rsid w:val="00680D5C"/>
    <w:rsid w:val="006815AE"/>
    <w:rsid w:val="006820AF"/>
    <w:rsid w:val="00683396"/>
    <w:rsid w:val="00683A02"/>
    <w:rsid w:val="00684FA9"/>
    <w:rsid w:val="0068515A"/>
    <w:rsid w:val="00687683"/>
    <w:rsid w:val="00687DC3"/>
    <w:rsid w:val="00690F90"/>
    <w:rsid w:val="0069126D"/>
    <w:rsid w:val="00694E76"/>
    <w:rsid w:val="006A1B55"/>
    <w:rsid w:val="006A5846"/>
    <w:rsid w:val="006A6469"/>
    <w:rsid w:val="006A6834"/>
    <w:rsid w:val="006A6C0A"/>
    <w:rsid w:val="006B2145"/>
    <w:rsid w:val="006B5A9A"/>
    <w:rsid w:val="006B7137"/>
    <w:rsid w:val="006C3509"/>
    <w:rsid w:val="006C3A60"/>
    <w:rsid w:val="006C3FBB"/>
    <w:rsid w:val="006C526C"/>
    <w:rsid w:val="006C57CE"/>
    <w:rsid w:val="006C5DA4"/>
    <w:rsid w:val="006C6A88"/>
    <w:rsid w:val="006D21FC"/>
    <w:rsid w:val="006D2225"/>
    <w:rsid w:val="006D2848"/>
    <w:rsid w:val="006D2DF3"/>
    <w:rsid w:val="006D2F75"/>
    <w:rsid w:val="006D528C"/>
    <w:rsid w:val="006E0797"/>
    <w:rsid w:val="006E0C14"/>
    <w:rsid w:val="006E2AD4"/>
    <w:rsid w:val="006E4933"/>
    <w:rsid w:val="006E69F7"/>
    <w:rsid w:val="006E7DB6"/>
    <w:rsid w:val="006F0C28"/>
    <w:rsid w:val="006F1050"/>
    <w:rsid w:val="006F1861"/>
    <w:rsid w:val="006F2B9A"/>
    <w:rsid w:val="006F30B2"/>
    <w:rsid w:val="006F3CE6"/>
    <w:rsid w:val="006F55A6"/>
    <w:rsid w:val="006F58C4"/>
    <w:rsid w:val="006F6B29"/>
    <w:rsid w:val="006F7DBE"/>
    <w:rsid w:val="00700982"/>
    <w:rsid w:val="00701C13"/>
    <w:rsid w:val="00702E15"/>
    <w:rsid w:val="00705229"/>
    <w:rsid w:val="00705AC6"/>
    <w:rsid w:val="00706BC4"/>
    <w:rsid w:val="007141DA"/>
    <w:rsid w:val="00716F51"/>
    <w:rsid w:val="007172F3"/>
    <w:rsid w:val="00717F67"/>
    <w:rsid w:val="007225EF"/>
    <w:rsid w:val="007241FB"/>
    <w:rsid w:val="007247C9"/>
    <w:rsid w:val="00725B80"/>
    <w:rsid w:val="00730322"/>
    <w:rsid w:val="00730B49"/>
    <w:rsid w:val="00733FCB"/>
    <w:rsid w:val="00737BDA"/>
    <w:rsid w:val="00741728"/>
    <w:rsid w:val="00741BAA"/>
    <w:rsid w:val="007446D6"/>
    <w:rsid w:val="00745C79"/>
    <w:rsid w:val="00747475"/>
    <w:rsid w:val="00750427"/>
    <w:rsid w:val="00751C20"/>
    <w:rsid w:val="00752651"/>
    <w:rsid w:val="00753956"/>
    <w:rsid w:val="00754C01"/>
    <w:rsid w:val="00757C57"/>
    <w:rsid w:val="007605FB"/>
    <w:rsid w:val="0076068C"/>
    <w:rsid w:val="007611B1"/>
    <w:rsid w:val="00762EC4"/>
    <w:rsid w:val="007638EC"/>
    <w:rsid w:val="00763CC8"/>
    <w:rsid w:val="00764A43"/>
    <w:rsid w:val="00767C33"/>
    <w:rsid w:val="0077160C"/>
    <w:rsid w:val="007716E4"/>
    <w:rsid w:val="00772F99"/>
    <w:rsid w:val="00775591"/>
    <w:rsid w:val="0077627E"/>
    <w:rsid w:val="0077683C"/>
    <w:rsid w:val="00780672"/>
    <w:rsid w:val="007810CB"/>
    <w:rsid w:val="00784AC0"/>
    <w:rsid w:val="00787453"/>
    <w:rsid w:val="00790130"/>
    <w:rsid w:val="0079038D"/>
    <w:rsid w:val="00791334"/>
    <w:rsid w:val="00791562"/>
    <w:rsid w:val="0079180F"/>
    <w:rsid w:val="00791A58"/>
    <w:rsid w:val="00791C98"/>
    <w:rsid w:val="00791DA2"/>
    <w:rsid w:val="007A04C4"/>
    <w:rsid w:val="007A06BF"/>
    <w:rsid w:val="007A1790"/>
    <w:rsid w:val="007A3055"/>
    <w:rsid w:val="007B04B0"/>
    <w:rsid w:val="007B0B85"/>
    <w:rsid w:val="007B0C8D"/>
    <w:rsid w:val="007B3CAA"/>
    <w:rsid w:val="007B4A90"/>
    <w:rsid w:val="007C0C5D"/>
    <w:rsid w:val="007C10E4"/>
    <w:rsid w:val="007C171E"/>
    <w:rsid w:val="007C182B"/>
    <w:rsid w:val="007C1E52"/>
    <w:rsid w:val="007C3B8A"/>
    <w:rsid w:val="007C3EFD"/>
    <w:rsid w:val="007C542F"/>
    <w:rsid w:val="007C58FF"/>
    <w:rsid w:val="007C59FF"/>
    <w:rsid w:val="007C5AE5"/>
    <w:rsid w:val="007C73DC"/>
    <w:rsid w:val="007D3849"/>
    <w:rsid w:val="007D5208"/>
    <w:rsid w:val="007D579B"/>
    <w:rsid w:val="007E1CF3"/>
    <w:rsid w:val="007E25AF"/>
    <w:rsid w:val="007E2DC5"/>
    <w:rsid w:val="007E3687"/>
    <w:rsid w:val="007E5339"/>
    <w:rsid w:val="007E62D4"/>
    <w:rsid w:val="007E6652"/>
    <w:rsid w:val="007E7E2B"/>
    <w:rsid w:val="007E7EBE"/>
    <w:rsid w:val="007F02D8"/>
    <w:rsid w:val="007F1341"/>
    <w:rsid w:val="007F2531"/>
    <w:rsid w:val="007F2F42"/>
    <w:rsid w:val="007F3183"/>
    <w:rsid w:val="007F3F72"/>
    <w:rsid w:val="007F5F32"/>
    <w:rsid w:val="0080204D"/>
    <w:rsid w:val="008035FC"/>
    <w:rsid w:val="00811B74"/>
    <w:rsid w:val="00811BE1"/>
    <w:rsid w:val="0081286A"/>
    <w:rsid w:val="00812D1A"/>
    <w:rsid w:val="008161E1"/>
    <w:rsid w:val="00816318"/>
    <w:rsid w:val="00817084"/>
    <w:rsid w:val="00817EB3"/>
    <w:rsid w:val="00820565"/>
    <w:rsid w:val="0082255E"/>
    <w:rsid w:val="008226D0"/>
    <w:rsid w:val="0082352E"/>
    <w:rsid w:val="00825D01"/>
    <w:rsid w:val="008270FC"/>
    <w:rsid w:val="008320BE"/>
    <w:rsid w:val="00832682"/>
    <w:rsid w:val="00832B3E"/>
    <w:rsid w:val="0083313C"/>
    <w:rsid w:val="00835BD7"/>
    <w:rsid w:val="00842655"/>
    <w:rsid w:val="0084376F"/>
    <w:rsid w:val="008440EA"/>
    <w:rsid w:val="00846E3E"/>
    <w:rsid w:val="008520FF"/>
    <w:rsid w:val="00852555"/>
    <w:rsid w:val="00853057"/>
    <w:rsid w:val="008553C9"/>
    <w:rsid w:val="00856164"/>
    <w:rsid w:val="008575B1"/>
    <w:rsid w:val="00857941"/>
    <w:rsid w:val="0086209E"/>
    <w:rsid w:val="00864343"/>
    <w:rsid w:val="0086543B"/>
    <w:rsid w:val="00866B7C"/>
    <w:rsid w:val="008675ED"/>
    <w:rsid w:val="00871B86"/>
    <w:rsid w:val="00872286"/>
    <w:rsid w:val="00873519"/>
    <w:rsid w:val="00874724"/>
    <w:rsid w:val="00875AE0"/>
    <w:rsid w:val="00877E51"/>
    <w:rsid w:val="00880D81"/>
    <w:rsid w:val="0088369E"/>
    <w:rsid w:val="00885736"/>
    <w:rsid w:val="00885900"/>
    <w:rsid w:val="00887471"/>
    <w:rsid w:val="00891811"/>
    <w:rsid w:val="00891FEA"/>
    <w:rsid w:val="00892AD8"/>
    <w:rsid w:val="008971E3"/>
    <w:rsid w:val="00897F74"/>
    <w:rsid w:val="008A01A8"/>
    <w:rsid w:val="008A27D2"/>
    <w:rsid w:val="008A2BF0"/>
    <w:rsid w:val="008A2E24"/>
    <w:rsid w:val="008A3311"/>
    <w:rsid w:val="008A3648"/>
    <w:rsid w:val="008A3767"/>
    <w:rsid w:val="008A5063"/>
    <w:rsid w:val="008B020F"/>
    <w:rsid w:val="008B0AE0"/>
    <w:rsid w:val="008B0E27"/>
    <w:rsid w:val="008B1BB6"/>
    <w:rsid w:val="008B46CE"/>
    <w:rsid w:val="008C0BB7"/>
    <w:rsid w:val="008C3076"/>
    <w:rsid w:val="008C465F"/>
    <w:rsid w:val="008C4DEE"/>
    <w:rsid w:val="008C598F"/>
    <w:rsid w:val="008C5E4F"/>
    <w:rsid w:val="008D0008"/>
    <w:rsid w:val="008D0A8A"/>
    <w:rsid w:val="008D22FB"/>
    <w:rsid w:val="008D50B6"/>
    <w:rsid w:val="008D5AB5"/>
    <w:rsid w:val="008D690E"/>
    <w:rsid w:val="008D70D5"/>
    <w:rsid w:val="008E026D"/>
    <w:rsid w:val="008E2B34"/>
    <w:rsid w:val="008E2E39"/>
    <w:rsid w:val="008E395F"/>
    <w:rsid w:val="008E5FCB"/>
    <w:rsid w:val="008E65EF"/>
    <w:rsid w:val="008E685B"/>
    <w:rsid w:val="008E7F65"/>
    <w:rsid w:val="008F1028"/>
    <w:rsid w:val="008F12FB"/>
    <w:rsid w:val="008F2503"/>
    <w:rsid w:val="008F2766"/>
    <w:rsid w:val="008F35EA"/>
    <w:rsid w:val="008F3D27"/>
    <w:rsid w:val="008F5663"/>
    <w:rsid w:val="009013BD"/>
    <w:rsid w:val="0090211E"/>
    <w:rsid w:val="009034B2"/>
    <w:rsid w:val="00905B3C"/>
    <w:rsid w:val="00906A24"/>
    <w:rsid w:val="00906D4A"/>
    <w:rsid w:val="00906DB0"/>
    <w:rsid w:val="00906FC4"/>
    <w:rsid w:val="00912CE4"/>
    <w:rsid w:val="00913070"/>
    <w:rsid w:val="009206AB"/>
    <w:rsid w:val="00920A42"/>
    <w:rsid w:val="00922E3C"/>
    <w:rsid w:val="00926A2D"/>
    <w:rsid w:val="0093013E"/>
    <w:rsid w:val="0093027D"/>
    <w:rsid w:val="00930549"/>
    <w:rsid w:val="00931912"/>
    <w:rsid w:val="009321BF"/>
    <w:rsid w:val="009328E6"/>
    <w:rsid w:val="009335EC"/>
    <w:rsid w:val="00934132"/>
    <w:rsid w:val="009355F2"/>
    <w:rsid w:val="0093665B"/>
    <w:rsid w:val="0093779E"/>
    <w:rsid w:val="00937A50"/>
    <w:rsid w:val="00937E24"/>
    <w:rsid w:val="00937FB9"/>
    <w:rsid w:val="00940668"/>
    <w:rsid w:val="00942475"/>
    <w:rsid w:val="009424B4"/>
    <w:rsid w:val="00944A16"/>
    <w:rsid w:val="009461A2"/>
    <w:rsid w:val="00946B51"/>
    <w:rsid w:val="00946FEC"/>
    <w:rsid w:val="009479B9"/>
    <w:rsid w:val="00950BC4"/>
    <w:rsid w:val="009539CA"/>
    <w:rsid w:val="00957203"/>
    <w:rsid w:val="00957505"/>
    <w:rsid w:val="009615FB"/>
    <w:rsid w:val="0096335B"/>
    <w:rsid w:val="00963F71"/>
    <w:rsid w:val="0096403B"/>
    <w:rsid w:val="00964133"/>
    <w:rsid w:val="00964902"/>
    <w:rsid w:val="00964D73"/>
    <w:rsid w:val="00965730"/>
    <w:rsid w:val="00965A23"/>
    <w:rsid w:val="00967DE3"/>
    <w:rsid w:val="00970BD2"/>
    <w:rsid w:val="0097595E"/>
    <w:rsid w:val="00975ADB"/>
    <w:rsid w:val="0097641A"/>
    <w:rsid w:val="0098207C"/>
    <w:rsid w:val="0098524A"/>
    <w:rsid w:val="00985AEF"/>
    <w:rsid w:val="00985CA5"/>
    <w:rsid w:val="00987B1A"/>
    <w:rsid w:val="00990BE9"/>
    <w:rsid w:val="009930A1"/>
    <w:rsid w:val="009A180F"/>
    <w:rsid w:val="009A565E"/>
    <w:rsid w:val="009A69A8"/>
    <w:rsid w:val="009A7F6E"/>
    <w:rsid w:val="009B098F"/>
    <w:rsid w:val="009B13B4"/>
    <w:rsid w:val="009B4EF9"/>
    <w:rsid w:val="009B71BD"/>
    <w:rsid w:val="009C03ED"/>
    <w:rsid w:val="009C0C36"/>
    <w:rsid w:val="009C20A9"/>
    <w:rsid w:val="009C40B4"/>
    <w:rsid w:val="009C4C28"/>
    <w:rsid w:val="009D1E67"/>
    <w:rsid w:val="009D3B6B"/>
    <w:rsid w:val="009D3C38"/>
    <w:rsid w:val="009D3DF3"/>
    <w:rsid w:val="009D487C"/>
    <w:rsid w:val="009D5380"/>
    <w:rsid w:val="009D5C3F"/>
    <w:rsid w:val="009D61BD"/>
    <w:rsid w:val="009D6B9D"/>
    <w:rsid w:val="009E065F"/>
    <w:rsid w:val="009E1E77"/>
    <w:rsid w:val="009E2499"/>
    <w:rsid w:val="009E4169"/>
    <w:rsid w:val="009E4AEE"/>
    <w:rsid w:val="009E5617"/>
    <w:rsid w:val="009F0467"/>
    <w:rsid w:val="009F1FED"/>
    <w:rsid w:val="009F206B"/>
    <w:rsid w:val="009F2906"/>
    <w:rsid w:val="009F4340"/>
    <w:rsid w:val="009F4611"/>
    <w:rsid w:val="009F6868"/>
    <w:rsid w:val="009F6939"/>
    <w:rsid w:val="009F6B34"/>
    <w:rsid w:val="00A01A15"/>
    <w:rsid w:val="00A03878"/>
    <w:rsid w:val="00A03F6A"/>
    <w:rsid w:val="00A05561"/>
    <w:rsid w:val="00A05FD7"/>
    <w:rsid w:val="00A0681A"/>
    <w:rsid w:val="00A07AD4"/>
    <w:rsid w:val="00A07F10"/>
    <w:rsid w:val="00A104C2"/>
    <w:rsid w:val="00A12412"/>
    <w:rsid w:val="00A1254A"/>
    <w:rsid w:val="00A12940"/>
    <w:rsid w:val="00A14668"/>
    <w:rsid w:val="00A15018"/>
    <w:rsid w:val="00A17B3E"/>
    <w:rsid w:val="00A17C40"/>
    <w:rsid w:val="00A20B70"/>
    <w:rsid w:val="00A23186"/>
    <w:rsid w:val="00A24DFC"/>
    <w:rsid w:val="00A24E05"/>
    <w:rsid w:val="00A260A9"/>
    <w:rsid w:val="00A305E7"/>
    <w:rsid w:val="00A3071B"/>
    <w:rsid w:val="00A322DD"/>
    <w:rsid w:val="00A337B9"/>
    <w:rsid w:val="00A35255"/>
    <w:rsid w:val="00A36250"/>
    <w:rsid w:val="00A372AD"/>
    <w:rsid w:val="00A40F3A"/>
    <w:rsid w:val="00A40FEE"/>
    <w:rsid w:val="00A41695"/>
    <w:rsid w:val="00A43075"/>
    <w:rsid w:val="00A46AD4"/>
    <w:rsid w:val="00A47210"/>
    <w:rsid w:val="00A47ADF"/>
    <w:rsid w:val="00A47D3C"/>
    <w:rsid w:val="00A551C9"/>
    <w:rsid w:val="00A5573F"/>
    <w:rsid w:val="00A56D13"/>
    <w:rsid w:val="00A57AEC"/>
    <w:rsid w:val="00A60770"/>
    <w:rsid w:val="00A6183F"/>
    <w:rsid w:val="00A61D93"/>
    <w:rsid w:val="00A625C2"/>
    <w:rsid w:val="00A7136E"/>
    <w:rsid w:val="00A71445"/>
    <w:rsid w:val="00A71FF7"/>
    <w:rsid w:val="00A723BF"/>
    <w:rsid w:val="00A736C6"/>
    <w:rsid w:val="00A765FE"/>
    <w:rsid w:val="00A76B5E"/>
    <w:rsid w:val="00A80545"/>
    <w:rsid w:val="00A82DEC"/>
    <w:rsid w:val="00A82EA8"/>
    <w:rsid w:val="00A86989"/>
    <w:rsid w:val="00A92140"/>
    <w:rsid w:val="00A92B0B"/>
    <w:rsid w:val="00A946E3"/>
    <w:rsid w:val="00A94EF8"/>
    <w:rsid w:val="00A96B04"/>
    <w:rsid w:val="00AA0290"/>
    <w:rsid w:val="00AA0D4C"/>
    <w:rsid w:val="00AA10EC"/>
    <w:rsid w:val="00AA16E5"/>
    <w:rsid w:val="00AA4545"/>
    <w:rsid w:val="00AA5C76"/>
    <w:rsid w:val="00AA6226"/>
    <w:rsid w:val="00AA6354"/>
    <w:rsid w:val="00AB0A6B"/>
    <w:rsid w:val="00AB3882"/>
    <w:rsid w:val="00AB48D8"/>
    <w:rsid w:val="00AB5B30"/>
    <w:rsid w:val="00AB65B6"/>
    <w:rsid w:val="00AC2F7A"/>
    <w:rsid w:val="00AC7A57"/>
    <w:rsid w:val="00AD087D"/>
    <w:rsid w:val="00AD285B"/>
    <w:rsid w:val="00AD3256"/>
    <w:rsid w:val="00AD34A8"/>
    <w:rsid w:val="00AD3DBC"/>
    <w:rsid w:val="00AD417C"/>
    <w:rsid w:val="00AD4206"/>
    <w:rsid w:val="00AD520E"/>
    <w:rsid w:val="00AD62E0"/>
    <w:rsid w:val="00AD725E"/>
    <w:rsid w:val="00AD7A29"/>
    <w:rsid w:val="00AE0995"/>
    <w:rsid w:val="00AE2A5A"/>
    <w:rsid w:val="00AE51EF"/>
    <w:rsid w:val="00AE6595"/>
    <w:rsid w:val="00AF121D"/>
    <w:rsid w:val="00AF2D07"/>
    <w:rsid w:val="00AF3FF9"/>
    <w:rsid w:val="00AF5015"/>
    <w:rsid w:val="00AF5421"/>
    <w:rsid w:val="00AF570E"/>
    <w:rsid w:val="00AF6419"/>
    <w:rsid w:val="00AF66CB"/>
    <w:rsid w:val="00B00053"/>
    <w:rsid w:val="00B00612"/>
    <w:rsid w:val="00B01F4F"/>
    <w:rsid w:val="00B02216"/>
    <w:rsid w:val="00B03803"/>
    <w:rsid w:val="00B055A3"/>
    <w:rsid w:val="00B06991"/>
    <w:rsid w:val="00B105FA"/>
    <w:rsid w:val="00B106F3"/>
    <w:rsid w:val="00B11692"/>
    <w:rsid w:val="00B220BF"/>
    <w:rsid w:val="00B22C76"/>
    <w:rsid w:val="00B24310"/>
    <w:rsid w:val="00B24D38"/>
    <w:rsid w:val="00B25671"/>
    <w:rsid w:val="00B30107"/>
    <w:rsid w:val="00B31CEF"/>
    <w:rsid w:val="00B32DB3"/>
    <w:rsid w:val="00B33F90"/>
    <w:rsid w:val="00B34154"/>
    <w:rsid w:val="00B341DF"/>
    <w:rsid w:val="00B3674E"/>
    <w:rsid w:val="00B37159"/>
    <w:rsid w:val="00B37D1A"/>
    <w:rsid w:val="00B41E0E"/>
    <w:rsid w:val="00B431C9"/>
    <w:rsid w:val="00B4358C"/>
    <w:rsid w:val="00B44EDA"/>
    <w:rsid w:val="00B45C4C"/>
    <w:rsid w:val="00B46870"/>
    <w:rsid w:val="00B522D8"/>
    <w:rsid w:val="00B558C3"/>
    <w:rsid w:val="00B62AB2"/>
    <w:rsid w:val="00B63BF4"/>
    <w:rsid w:val="00B645A0"/>
    <w:rsid w:val="00B661CA"/>
    <w:rsid w:val="00B668D5"/>
    <w:rsid w:val="00B67CA3"/>
    <w:rsid w:val="00B70428"/>
    <w:rsid w:val="00B7150D"/>
    <w:rsid w:val="00B721DD"/>
    <w:rsid w:val="00B723A4"/>
    <w:rsid w:val="00B730C7"/>
    <w:rsid w:val="00B743C5"/>
    <w:rsid w:val="00B75810"/>
    <w:rsid w:val="00B852B4"/>
    <w:rsid w:val="00B85C91"/>
    <w:rsid w:val="00B86A7F"/>
    <w:rsid w:val="00B86FD8"/>
    <w:rsid w:val="00B913F9"/>
    <w:rsid w:val="00B939A8"/>
    <w:rsid w:val="00B93D19"/>
    <w:rsid w:val="00B94083"/>
    <w:rsid w:val="00B94802"/>
    <w:rsid w:val="00B95495"/>
    <w:rsid w:val="00B95713"/>
    <w:rsid w:val="00B9584D"/>
    <w:rsid w:val="00BA0C72"/>
    <w:rsid w:val="00BA0FBB"/>
    <w:rsid w:val="00BA1280"/>
    <w:rsid w:val="00BA1D2D"/>
    <w:rsid w:val="00BA2E78"/>
    <w:rsid w:val="00BA4200"/>
    <w:rsid w:val="00BA4A4A"/>
    <w:rsid w:val="00BA5C9B"/>
    <w:rsid w:val="00BA7B73"/>
    <w:rsid w:val="00BB14FC"/>
    <w:rsid w:val="00BB181E"/>
    <w:rsid w:val="00BB640C"/>
    <w:rsid w:val="00BB6AC2"/>
    <w:rsid w:val="00BC1E40"/>
    <w:rsid w:val="00BC38E9"/>
    <w:rsid w:val="00BC3ED7"/>
    <w:rsid w:val="00BC644D"/>
    <w:rsid w:val="00BC6676"/>
    <w:rsid w:val="00BD0E4F"/>
    <w:rsid w:val="00BD0EB7"/>
    <w:rsid w:val="00BD46E5"/>
    <w:rsid w:val="00BD5BEC"/>
    <w:rsid w:val="00BD5E9E"/>
    <w:rsid w:val="00BD69F9"/>
    <w:rsid w:val="00BD75B8"/>
    <w:rsid w:val="00BD7DFB"/>
    <w:rsid w:val="00BD7E54"/>
    <w:rsid w:val="00BE09C5"/>
    <w:rsid w:val="00BE1F2E"/>
    <w:rsid w:val="00BE4104"/>
    <w:rsid w:val="00BE420B"/>
    <w:rsid w:val="00BE67BA"/>
    <w:rsid w:val="00BE6CC1"/>
    <w:rsid w:val="00BE71CB"/>
    <w:rsid w:val="00BF161B"/>
    <w:rsid w:val="00BF377F"/>
    <w:rsid w:val="00BF41D7"/>
    <w:rsid w:val="00BF7D2E"/>
    <w:rsid w:val="00BF7E19"/>
    <w:rsid w:val="00C04DAB"/>
    <w:rsid w:val="00C05CAA"/>
    <w:rsid w:val="00C06246"/>
    <w:rsid w:val="00C078B9"/>
    <w:rsid w:val="00C1160D"/>
    <w:rsid w:val="00C11DC0"/>
    <w:rsid w:val="00C11F30"/>
    <w:rsid w:val="00C1260D"/>
    <w:rsid w:val="00C13DB2"/>
    <w:rsid w:val="00C149F1"/>
    <w:rsid w:val="00C155D1"/>
    <w:rsid w:val="00C160F0"/>
    <w:rsid w:val="00C164EB"/>
    <w:rsid w:val="00C200D2"/>
    <w:rsid w:val="00C2159E"/>
    <w:rsid w:val="00C22A08"/>
    <w:rsid w:val="00C24BBB"/>
    <w:rsid w:val="00C339DD"/>
    <w:rsid w:val="00C3651C"/>
    <w:rsid w:val="00C41008"/>
    <w:rsid w:val="00C41050"/>
    <w:rsid w:val="00C42ECB"/>
    <w:rsid w:val="00C44496"/>
    <w:rsid w:val="00C45C40"/>
    <w:rsid w:val="00C47F91"/>
    <w:rsid w:val="00C47FDE"/>
    <w:rsid w:val="00C51577"/>
    <w:rsid w:val="00C51D80"/>
    <w:rsid w:val="00C52475"/>
    <w:rsid w:val="00C52D37"/>
    <w:rsid w:val="00C52F58"/>
    <w:rsid w:val="00C537C6"/>
    <w:rsid w:val="00C5518F"/>
    <w:rsid w:val="00C5602E"/>
    <w:rsid w:val="00C5624F"/>
    <w:rsid w:val="00C56960"/>
    <w:rsid w:val="00C569F9"/>
    <w:rsid w:val="00C57CAC"/>
    <w:rsid w:val="00C57D7E"/>
    <w:rsid w:val="00C6053D"/>
    <w:rsid w:val="00C626F4"/>
    <w:rsid w:val="00C661A6"/>
    <w:rsid w:val="00C664F6"/>
    <w:rsid w:val="00C67BE4"/>
    <w:rsid w:val="00C71597"/>
    <w:rsid w:val="00C725ED"/>
    <w:rsid w:val="00C76CF7"/>
    <w:rsid w:val="00C777A1"/>
    <w:rsid w:val="00C839A3"/>
    <w:rsid w:val="00C9093F"/>
    <w:rsid w:val="00C93AF2"/>
    <w:rsid w:val="00C96964"/>
    <w:rsid w:val="00CA426F"/>
    <w:rsid w:val="00CA4536"/>
    <w:rsid w:val="00CB0456"/>
    <w:rsid w:val="00CB0772"/>
    <w:rsid w:val="00CB10C3"/>
    <w:rsid w:val="00CB52E0"/>
    <w:rsid w:val="00CC1A9C"/>
    <w:rsid w:val="00CC1B1D"/>
    <w:rsid w:val="00CC36AF"/>
    <w:rsid w:val="00CC5D22"/>
    <w:rsid w:val="00CD0118"/>
    <w:rsid w:val="00CD0147"/>
    <w:rsid w:val="00CD1451"/>
    <w:rsid w:val="00CD1C28"/>
    <w:rsid w:val="00CD263A"/>
    <w:rsid w:val="00CD29F2"/>
    <w:rsid w:val="00CD428E"/>
    <w:rsid w:val="00CD7C21"/>
    <w:rsid w:val="00CE38C5"/>
    <w:rsid w:val="00CE3FD5"/>
    <w:rsid w:val="00CE4EAA"/>
    <w:rsid w:val="00CE5027"/>
    <w:rsid w:val="00CE7088"/>
    <w:rsid w:val="00CF0C9B"/>
    <w:rsid w:val="00CF0D3E"/>
    <w:rsid w:val="00CF21A5"/>
    <w:rsid w:val="00CF36CE"/>
    <w:rsid w:val="00CF3C7A"/>
    <w:rsid w:val="00CF6097"/>
    <w:rsid w:val="00D01C77"/>
    <w:rsid w:val="00D1031C"/>
    <w:rsid w:val="00D10766"/>
    <w:rsid w:val="00D160E2"/>
    <w:rsid w:val="00D16274"/>
    <w:rsid w:val="00D1631C"/>
    <w:rsid w:val="00D20BA8"/>
    <w:rsid w:val="00D234C1"/>
    <w:rsid w:val="00D23B4F"/>
    <w:rsid w:val="00D301AC"/>
    <w:rsid w:val="00D30AE5"/>
    <w:rsid w:val="00D32AB9"/>
    <w:rsid w:val="00D32CB8"/>
    <w:rsid w:val="00D336E6"/>
    <w:rsid w:val="00D34187"/>
    <w:rsid w:val="00D36051"/>
    <w:rsid w:val="00D36589"/>
    <w:rsid w:val="00D40322"/>
    <w:rsid w:val="00D41BBD"/>
    <w:rsid w:val="00D42EFB"/>
    <w:rsid w:val="00D431AC"/>
    <w:rsid w:val="00D47003"/>
    <w:rsid w:val="00D47421"/>
    <w:rsid w:val="00D47B16"/>
    <w:rsid w:val="00D50BFD"/>
    <w:rsid w:val="00D527BC"/>
    <w:rsid w:val="00D52B6F"/>
    <w:rsid w:val="00D531AA"/>
    <w:rsid w:val="00D542FA"/>
    <w:rsid w:val="00D543CB"/>
    <w:rsid w:val="00D5458D"/>
    <w:rsid w:val="00D54A83"/>
    <w:rsid w:val="00D563BA"/>
    <w:rsid w:val="00D568B9"/>
    <w:rsid w:val="00D619C6"/>
    <w:rsid w:val="00D6328F"/>
    <w:rsid w:val="00D65E27"/>
    <w:rsid w:val="00D66876"/>
    <w:rsid w:val="00D6791B"/>
    <w:rsid w:val="00D67F1D"/>
    <w:rsid w:val="00D70C04"/>
    <w:rsid w:val="00D72AE9"/>
    <w:rsid w:val="00D73242"/>
    <w:rsid w:val="00D73274"/>
    <w:rsid w:val="00D750EF"/>
    <w:rsid w:val="00D75CCC"/>
    <w:rsid w:val="00D76010"/>
    <w:rsid w:val="00D76C48"/>
    <w:rsid w:val="00D772A9"/>
    <w:rsid w:val="00D852D0"/>
    <w:rsid w:val="00D86E20"/>
    <w:rsid w:val="00D8786A"/>
    <w:rsid w:val="00D906EF"/>
    <w:rsid w:val="00D90BA9"/>
    <w:rsid w:val="00D917E2"/>
    <w:rsid w:val="00DA015A"/>
    <w:rsid w:val="00DA0FF0"/>
    <w:rsid w:val="00DA2863"/>
    <w:rsid w:val="00DA4EB6"/>
    <w:rsid w:val="00DA5F07"/>
    <w:rsid w:val="00DA6DF6"/>
    <w:rsid w:val="00DA7FE9"/>
    <w:rsid w:val="00DB0D98"/>
    <w:rsid w:val="00DB0E05"/>
    <w:rsid w:val="00DB2600"/>
    <w:rsid w:val="00DB31AD"/>
    <w:rsid w:val="00DB3DA7"/>
    <w:rsid w:val="00DB3DC8"/>
    <w:rsid w:val="00DB6159"/>
    <w:rsid w:val="00DC015F"/>
    <w:rsid w:val="00DC1668"/>
    <w:rsid w:val="00DC2A4B"/>
    <w:rsid w:val="00DC2B2C"/>
    <w:rsid w:val="00DC318A"/>
    <w:rsid w:val="00DC31E7"/>
    <w:rsid w:val="00DC37BE"/>
    <w:rsid w:val="00DC3BC4"/>
    <w:rsid w:val="00DC4613"/>
    <w:rsid w:val="00DC55E0"/>
    <w:rsid w:val="00DC60DD"/>
    <w:rsid w:val="00DC6889"/>
    <w:rsid w:val="00DC6BB5"/>
    <w:rsid w:val="00DC77D9"/>
    <w:rsid w:val="00DD172D"/>
    <w:rsid w:val="00DD1E75"/>
    <w:rsid w:val="00DD5BCA"/>
    <w:rsid w:val="00DD5CE1"/>
    <w:rsid w:val="00DD79B6"/>
    <w:rsid w:val="00DD7F1D"/>
    <w:rsid w:val="00DE10EE"/>
    <w:rsid w:val="00DE32AD"/>
    <w:rsid w:val="00DE70CD"/>
    <w:rsid w:val="00DF1A7A"/>
    <w:rsid w:val="00DF1B20"/>
    <w:rsid w:val="00DF48CA"/>
    <w:rsid w:val="00DF5D2B"/>
    <w:rsid w:val="00DF75D7"/>
    <w:rsid w:val="00E001B1"/>
    <w:rsid w:val="00E01630"/>
    <w:rsid w:val="00E0270C"/>
    <w:rsid w:val="00E02785"/>
    <w:rsid w:val="00E0471F"/>
    <w:rsid w:val="00E05082"/>
    <w:rsid w:val="00E106E8"/>
    <w:rsid w:val="00E1455E"/>
    <w:rsid w:val="00E162AB"/>
    <w:rsid w:val="00E16712"/>
    <w:rsid w:val="00E16C99"/>
    <w:rsid w:val="00E176D0"/>
    <w:rsid w:val="00E20A6B"/>
    <w:rsid w:val="00E22F0C"/>
    <w:rsid w:val="00E25D83"/>
    <w:rsid w:val="00E2649E"/>
    <w:rsid w:val="00E26CA1"/>
    <w:rsid w:val="00E27BE7"/>
    <w:rsid w:val="00E40FE1"/>
    <w:rsid w:val="00E4499F"/>
    <w:rsid w:val="00E451A4"/>
    <w:rsid w:val="00E45763"/>
    <w:rsid w:val="00E47BAB"/>
    <w:rsid w:val="00E507B4"/>
    <w:rsid w:val="00E51E3B"/>
    <w:rsid w:val="00E53004"/>
    <w:rsid w:val="00E54519"/>
    <w:rsid w:val="00E55A1E"/>
    <w:rsid w:val="00E55ADF"/>
    <w:rsid w:val="00E568BB"/>
    <w:rsid w:val="00E579BE"/>
    <w:rsid w:val="00E6259B"/>
    <w:rsid w:val="00E64FB8"/>
    <w:rsid w:val="00E6601B"/>
    <w:rsid w:val="00E66BEB"/>
    <w:rsid w:val="00E66F5F"/>
    <w:rsid w:val="00E6783C"/>
    <w:rsid w:val="00E67C45"/>
    <w:rsid w:val="00E7141F"/>
    <w:rsid w:val="00E72065"/>
    <w:rsid w:val="00E75E4A"/>
    <w:rsid w:val="00E77D11"/>
    <w:rsid w:val="00E81B10"/>
    <w:rsid w:val="00E81D62"/>
    <w:rsid w:val="00E829A2"/>
    <w:rsid w:val="00E864DF"/>
    <w:rsid w:val="00E87506"/>
    <w:rsid w:val="00E9039F"/>
    <w:rsid w:val="00E90429"/>
    <w:rsid w:val="00E93E2F"/>
    <w:rsid w:val="00E942A9"/>
    <w:rsid w:val="00E94D31"/>
    <w:rsid w:val="00E95140"/>
    <w:rsid w:val="00E965AD"/>
    <w:rsid w:val="00E97446"/>
    <w:rsid w:val="00E97ADC"/>
    <w:rsid w:val="00E97F4E"/>
    <w:rsid w:val="00EA02C1"/>
    <w:rsid w:val="00EA0720"/>
    <w:rsid w:val="00EA0A4F"/>
    <w:rsid w:val="00EA11B1"/>
    <w:rsid w:val="00EA21B4"/>
    <w:rsid w:val="00EA5794"/>
    <w:rsid w:val="00EA5D46"/>
    <w:rsid w:val="00EA61A1"/>
    <w:rsid w:val="00EA7119"/>
    <w:rsid w:val="00EB0A3C"/>
    <w:rsid w:val="00EB2AC9"/>
    <w:rsid w:val="00EB2AEC"/>
    <w:rsid w:val="00EB3673"/>
    <w:rsid w:val="00EB6445"/>
    <w:rsid w:val="00EB67FE"/>
    <w:rsid w:val="00EB7179"/>
    <w:rsid w:val="00EC08EE"/>
    <w:rsid w:val="00EC1493"/>
    <w:rsid w:val="00EC2486"/>
    <w:rsid w:val="00EC47D7"/>
    <w:rsid w:val="00EC55FE"/>
    <w:rsid w:val="00EC6698"/>
    <w:rsid w:val="00EC6ABA"/>
    <w:rsid w:val="00ED3161"/>
    <w:rsid w:val="00ED54DB"/>
    <w:rsid w:val="00ED6849"/>
    <w:rsid w:val="00ED7BCA"/>
    <w:rsid w:val="00EE18AC"/>
    <w:rsid w:val="00EE236C"/>
    <w:rsid w:val="00EE37E1"/>
    <w:rsid w:val="00EE3BB3"/>
    <w:rsid w:val="00EE4F7A"/>
    <w:rsid w:val="00EE63C5"/>
    <w:rsid w:val="00EE774B"/>
    <w:rsid w:val="00EF09F7"/>
    <w:rsid w:val="00EF1A5C"/>
    <w:rsid w:val="00EF1D7D"/>
    <w:rsid w:val="00EF32BB"/>
    <w:rsid w:val="00EF5B7B"/>
    <w:rsid w:val="00EF631F"/>
    <w:rsid w:val="00F019D3"/>
    <w:rsid w:val="00F03103"/>
    <w:rsid w:val="00F0311D"/>
    <w:rsid w:val="00F032FC"/>
    <w:rsid w:val="00F03FEF"/>
    <w:rsid w:val="00F050BC"/>
    <w:rsid w:val="00F05248"/>
    <w:rsid w:val="00F10249"/>
    <w:rsid w:val="00F13D59"/>
    <w:rsid w:val="00F16178"/>
    <w:rsid w:val="00F16BD7"/>
    <w:rsid w:val="00F20BC4"/>
    <w:rsid w:val="00F2100F"/>
    <w:rsid w:val="00F217F6"/>
    <w:rsid w:val="00F241B3"/>
    <w:rsid w:val="00F27F00"/>
    <w:rsid w:val="00F31167"/>
    <w:rsid w:val="00F31A44"/>
    <w:rsid w:val="00F32322"/>
    <w:rsid w:val="00F335B9"/>
    <w:rsid w:val="00F3515D"/>
    <w:rsid w:val="00F35B89"/>
    <w:rsid w:val="00F35C49"/>
    <w:rsid w:val="00F3640A"/>
    <w:rsid w:val="00F364EB"/>
    <w:rsid w:val="00F3795B"/>
    <w:rsid w:val="00F41005"/>
    <w:rsid w:val="00F433A2"/>
    <w:rsid w:val="00F44967"/>
    <w:rsid w:val="00F46506"/>
    <w:rsid w:val="00F47310"/>
    <w:rsid w:val="00F51AC0"/>
    <w:rsid w:val="00F619AE"/>
    <w:rsid w:val="00F646A4"/>
    <w:rsid w:val="00F64AF6"/>
    <w:rsid w:val="00F65AED"/>
    <w:rsid w:val="00F65D55"/>
    <w:rsid w:val="00F70941"/>
    <w:rsid w:val="00F70F2A"/>
    <w:rsid w:val="00F72170"/>
    <w:rsid w:val="00F7355B"/>
    <w:rsid w:val="00F75B24"/>
    <w:rsid w:val="00F7674B"/>
    <w:rsid w:val="00F80B4C"/>
    <w:rsid w:val="00F81A0C"/>
    <w:rsid w:val="00F81B6A"/>
    <w:rsid w:val="00F82C4F"/>
    <w:rsid w:val="00F83FD0"/>
    <w:rsid w:val="00F877B5"/>
    <w:rsid w:val="00F933E3"/>
    <w:rsid w:val="00F94F8C"/>
    <w:rsid w:val="00F952E0"/>
    <w:rsid w:val="00F970B7"/>
    <w:rsid w:val="00FA114F"/>
    <w:rsid w:val="00FA1D82"/>
    <w:rsid w:val="00FA38CE"/>
    <w:rsid w:val="00FA46F2"/>
    <w:rsid w:val="00FA4828"/>
    <w:rsid w:val="00FB032C"/>
    <w:rsid w:val="00FB090B"/>
    <w:rsid w:val="00FB0C8A"/>
    <w:rsid w:val="00FB1529"/>
    <w:rsid w:val="00FB1663"/>
    <w:rsid w:val="00FB3165"/>
    <w:rsid w:val="00FB5D1D"/>
    <w:rsid w:val="00FB5ED9"/>
    <w:rsid w:val="00FB6FA6"/>
    <w:rsid w:val="00FC08AC"/>
    <w:rsid w:val="00FC5865"/>
    <w:rsid w:val="00FC5EDA"/>
    <w:rsid w:val="00FC62BE"/>
    <w:rsid w:val="00FC66FF"/>
    <w:rsid w:val="00FD2093"/>
    <w:rsid w:val="00FD22AF"/>
    <w:rsid w:val="00FD2479"/>
    <w:rsid w:val="00FD4A33"/>
    <w:rsid w:val="00FD5A34"/>
    <w:rsid w:val="00FD75E5"/>
    <w:rsid w:val="00FD77BE"/>
    <w:rsid w:val="00FE07BF"/>
    <w:rsid w:val="00FE118D"/>
    <w:rsid w:val="00FE242F"/>
    <w:rsid w:val="00FE253F"/>
    <w:rsid w:val="00FE4E29"/>
    <w:rsid w:val="00FE53C5"/>
    <w:rsid w:val="00FE5BF2"/>
    <w:rsid w:val="00FF13A7"/>
    <w:rsid w:val="00FF484E"/>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9CAFCB"/>
  <w15:docId w15:val="{0D48DDB7-A9E9-CE40-854F-456E35E6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613"/>
    <w:rPr>
      <w:rFonts w:ascii="Times New Roman" w:eastAsia="Times New Roman" w:hAnsi="Times New Roman" w:cs="Times New Roman"/>
      <w:lang w:val="en-GB" w:eastAsia="en-GB"/>
    </w:rPr>
  </w:style>
  <w:style w:type="paragraph" w:styleId="Heading1">
    <w:name w:val="heading 1"/>
    <w:basedOn w:val="Normal"/>
    <w:link w:val="Heading1Char"/>
    <w:uiPriority w:val="9"/>
    <w:qFormat/>
    <w:rsid w:val="00D527BC"/>
    <w:pPr>
      <w:spacing w:before="100" w:beforeAutospacing="1" w:after="100" w:afterAutospacing="1"/>
      <w:outlineLvl w:val="0"/>
    </w:pPr>
    <w:rPr>
      <w:b/>
      <w:bCs/>
      <w:kern w:val="36"/>
      <w:sz w:val="48"/>
      <w:szCs w:val="48"/>
      <w:lang w:eastAsia="en-US"/>
    </w:rPr>
  </w:style>
  <w:style w:type="paragraph" w:styleId="Heading2">
    <w:name w:val="heading 2"/>
    <w:basedOn w:val="Normal"/>
    <w:next w:val="Normal"/>
    <w:link w:val="Heading2Char"/>
    <w:uiPriority w:val="9"/>
    <w:semiHidden/>
    <w:unhideWhenUsed/>
    <w:qFormat/>
    <w:rsid w:val="00791334"/>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436622"/>
    <w:pPr>
      <w:keepNext/>
      <w:keepLines/>
      <w:spacing w:before="40"/>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semiHidden/>
    <w:unhideWhenUsed/>
    <w:qFormat/>
    <w:rsid w:val="00D568B9"/>
    <w:pPr>
      <w:keepNext/>
      <w:keepLines/>
      <w:spacing w:before="40"/>
      <w:outlineLvl w:val="3"/>
    </w:pPr>
    <w:rPr>
      <w:rFonts w:asciiTheme="majorHAnsi" w:eastAsiaTheme="majorEastAsia" w:hAnsiTheme="majorHAnsi" w:cstheme="majorBidi"/>
      <w:i/>
      <w:iCs/>
      <w:color w:val="2E74B5"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002DE"/>
    <w:rPr>
      <w:rFonts w:cs="Times New Roman"/>
      <w:color w:val="0000FF"/>
      <w:u w:val="single"/>
    </w:rPr>
  </w:style>
  <w:style w:type="paragraph" w:styleId="NormalWeb">
    <w:name w:val="Normal (Web)"/>
    <w:basedOn w:val="Normal"/>
    <w:uiPriority w:val="99"/>
    <w:rsid w:val="00E106E8"/>
    <w:pPr>
      <w:spacing w:before="100" w:beforeAutospacing="1" w:after="100" w:afterAutospacing="1"/>
    </w:pPr>
  </w:style>
  <w:style w:type="paragraph" w:styleId="ListParagraph">
    <w:name w:val="List Paragraph"/>
    <w:basedOn w:val="Normal"/>
    <w:uiPriority w:val="34"/>
    <w:qFormat/>
    <w:rsid w:val="00D906EF"/>
    <w:pPr>
      <w:ind w:left="720"/>
      <w:contextualSpacing/>
    </w:pPr>
    <w:rPr>
      <w:rFonts w:eastAsiaTheme="minorHAnsi"/>
      <w:lang w:val="en-US" w:eastAsia="en-US"/>
    </w:rPr>
  </w:style>
  <w:style w:type="character" w:styleId="CommentReference">
    <w:name w:val="annotation reference"/>
    <w:basedOn w:val="DefaultParagraphFont"/>
    <w:uiPriority w:val="99"/>
    <w:semiHidden/>
    <w:unhideWhenUsed/>
    <w:rsid w:val="00906D4A"/>
    <w:rPr>
      <w:sz w:val="16"/>
      <w:szCs w:val="16"/>
    </w:rPr>
  </w:style>
  <w:style w:type="paragraph" w:styleId="CommentText">
    <w:name w:val="annotation text"/>
    <w:basedOn w:val="Normal"/>
    <w:link w:val="CommentTextChar"/>
    <w:uiPriority w:val="99"/>
    <w:unhideWhenUsed/>
    <w:rsid w:val="00906D4A"/>
    <w:rPr>
      <w:rFonts w:eastAsiaTheme="minorHAnsi"/>
      <w:sz w:val="20"/>
      <w:szCs w:val="20"/>
      <w:lang w:val="en-US" w:eastAsia="en-US"/>
    </w:rPr>
  </w:style>
  <w:style w:type="character" w:customStyle="1" w:styleId="CommentTextChar">
    <w:name w:val="Comment Text Char"/>
    <w:basedOn w:val="DefaultParagraphFont"/>
    <w:link w:val="CommentText"/>
    <w:uiPriority w:val="99"/>
    <w:rsid w:val="00906D4A"/>
    <w:rPr>
      <w:sz w:val="20"/>
      <w:szCs w:val="20"/>
    </w:rPr>
  </w:style>
  <w:style w:type="paragraph" w:styleId="CommentSubject">
    <w:name w:val="annotation subject"/>
    <w:basedOn w:val="CommentText"/>
    <w:next w:val="CommentText"/>
    <w:link w:val="CommentSubjectChar"/>
    <w:uiPriority w:val="99"/>
    <w:semiHidden/>
    <w:unhideWhenUsed/>
    <w:rsid w:val="00906D4A"/>
    <w:rPr>
      <w:b/>
      <w:bCs/>
    </w:rPr>
  </w:style>
  <w:style w:type="character" w:customStyle="1" w:styleId="CommentSubjectChar">
    <w:name w:val="Comment Subject Char"/>
    <w:basedOn w:val="CommentTextChar"/>
    <w:link w:val="CommentSubject"/>
    <w:uiPriority w:val="99"/>
    <w:semiHidden/>
    <w:rsid w:val="00906D4A"/>
    <w:rPr>
      <w:b/>
      <w:bCs/>
      <w:sz w:val="20"/>
      <w:szCs w:val="20"/>
    </w:rPr>
  </w:style>
  <w:style w:type="paragraph" w:styleId="BalloonText">
    <w:name w:val="Balloon Text"/>
    <w:basedOn w:val="Normal"/>
    <w:link w:val="BalloonTextChar"/>
    <w:uiPriority w:val="99"/>
    <w:semiHidden/>
    <w:unhideWhenUsed/>
    <w:rsid w:val="00906D4A"/>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906D4A"/>
    <w:rPr>
      <w:rFonts w:ascii="Tahoma" w:hAnsi="Tahoma" w:cs="Tahoma"/>
      <w:sz w:val="16"/>
      <w:szCs w:val="16"/>
    </w:rPr>
  </w:style>
  <w:style w:type="paragraph" w:styleId="Title">
    <w:name w:val="Title"/>
    <w:aliases w:val="title"/>
    <w:basedOn w:val="Normal"/>
    <w:link w:val="TitleChar"/>
    <w:qFormat/>
    <w:rsid w:val="00CF0C9B"/>
    <w:pPr>
      <w:spacing w:before="100" w:beforeAutospacing="1" w:after="100" w:afterAutospacing="1"/>
    </w:pPr>
    <w:rPr>
      <w:rFonts w:ascii="Times" w:eastAsiaTheme="minorHAnsi" w:hAnsi="Times"/>
      <w:sz w:val="20"/>
      <w:szCs w:val="20"/>
      <w:lang w:eastAsia="en-US"/>
    </w:rPr>
  </w:style>
  <w:style w:type="character" w:customStyle="1" w:styleId="TitleChar">
    <w:name w:val="Title Char"/>
    <w:aliases w:val="title Char"/>
    <w:basedOn w:val="DefaultParagraphFont"/>
    <w:link w:val="Title"/>
    <w:uiPriority w:val="10"/>
    <w:rsid w:val="00CF0C9B"/>
    <w:rPr>
      <w:rFonts w:ascii="Times" w:hAnsi="Times"/>
      <w:sz w:val="20"/>
      <w:szCs w:val="20"/>
      <w:lang w:val="en-GB"/>
    </w:rPr>
  </w:style>
  <w:style w:type="paragraph" w:customStyle="1" w:styleId="desc">
    <w:name w:val="desc"/>
    <w:basedOn w:val="Normal"/>
    <w:rsid w:val="00CF0C9B"/>
    <w:pPr>
      <w:spacing w:before="100" w:beforeAutospacing="1" w:after="100" w:afterAutospacing="1"/>
    </w:pPr>
    <w:rPr>
      <w:rFonts w:ascii="Times" w:eastAsiaTheme="minorHAnsi" w:hAnsi="Times"/>
      <w:sz w:val="20"/>
      <w:szCs w:val="20"/>
      <w:lang w:eastAsia="en-US"/>
    </w:rPr>
  </w:style>
  <w:style w:type="paragraph" w:customStyle="1" w:styleId="details">
    <w:name w:val="details"/>
    <w:basedOn w:val="Normal"/>
    <w:rsid w:val="00CF0C9B"/>
    <w:pPr>
      <w:spacing w:before="100" w:beforeAutospacing="1" w:after="100" w:afterAutospacing="1"/>
    </w:pPr>
    <w:rPr>
      <w:rFonts w:ascii="Times" w:eastAsiaTheme="minorHAnsi" w:hAnsi="Times"/>
      <w:sz w:val="20"/>
      <w:szCs w:val="20"/>
      <w:lang w:eastAsia="en-US"/>
    </w:rPr>
  </w:style>
  <w:style w:type="character" w:customStyle="1" w:styleId="jrnl">
    <w:name w:val="jrnl"/>
    <w:basedOn w:val="DefaultParagraphFont"/>
    <w:rsid w:val="00CF0C9B"/>
  </w:style>
  <w:style w:type="table" w:styleId="TableGrid">
    <w:name w:val="Table Grid"/>
    <w:basedOn w:val="TableNormal"/>
    <w:uiPriority w:val="39"/>
    <w:rsid w:val="00A20B7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A6469"/>
    <w:pPr>
      <w:tabs>
        <w:tab w:val="center" w:pos="4513"/>
        <w:tab w:val="right" w:pos="9026"/>
      </w:tabs>
    </w:pPr>
    <w:rPr>
      <w:rFonts w:eastAsiaTheme="minorHAnsi"/>
      <w:lang w:val="en-US" w:eastAsia="en-US"/>
    </w:rPr>
  </w:style>
  <w:style w:type="character" w:customStyle="1" w:styleId="FooterChar">
    <w:name w:val="Footer Char"/>
    <w:basedOn w:val="DefaultParagraphFont"/>
    <w:link w:val="Footer"/>
    <w:uiPriority w:val="99"/>
    <w:rsid w:val="006A6469"/>
  </w:style>
  <w:style w:type="character" w:styleId="PageNumber">
    <w:name w:val="page number"/>
    <w:basedOn w:val="DefaultParagraphFont"/>
    <w:uiPriority w:val="99"/>
    <w:semiHidden/>
    <w:unhideWhenUsed/>
    <w:rsid w:val="006A6469"/>
  </w:style>
  <w:style w:type="character" w:customStyle="1" w:styleId="s1">
    <w:name w:val="s1"/>
    <w:basedOn w:val="DefaultParagraphFont"/>
    <w:rsid w:val="00832B3E"/>
  </w:style>
  <w:style w:type="paragraph" w:styleId="PlainText">
    <w:name w:val="Plain Text"/>
    <w:basedOn w:val="Normal"/>
    <w:link w:val="PlainTextChar"/>
    <w:uiPriority w:val="99"/>
    <w:unhideWhenUsed/>
    <w:rsid w:val="00946B51"/>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946B51"/>
    <w:rPr>
      <w:rFonts w:ascii="Calibri" w:hAnsi="Calibri"/>
      <w:sz w:val="22"/>
      <w:szCs w:val="21"/>
      <w:lang w:val="en-GB"/>
    </w:rPr>
  </w:style>
  <w:style w:type="character" w:customStyle="1" w:styleId="s2">
    <w:name w:val="s2"/>
    <w:basedOn w:val="DefaultParagraphFont"/>
    <w:rsid w:val="00775591"/>
  </w:style>
  <w:style w:type="paragraph" w:customStyle="1" w:styleId="p1">
    <w:name w:val="p1"/>
    <w:basedOn w:val="Normal"/>
    <w:rsid w:val="009D5380"/>
    <w:rPr>
      <w:rFonts w:ascii="Arial" w:eastAsiaTheme="minorHAnsi" w:hAnsi="Arial" w:cs="Arial"/>
      <w:color w:val="642A8F"/>
      <w:sz w:val="22"/>
      <w:szCs w:val="22"/>
      <w:lang w:val="en-US" w:eastAsia="en-US"/>
    </w:rPr>
  </w:style>
  <w:style w:type="paragraph" w:customStyle="1" w:styleId="p2">
    <w:name w:val="p2"/>
    <w:basedOn w:val="Normal"/>
    <w:rsid w:val="009D5380"/>
    <w:rPr>
      <w:rFonts w:ascii="Arial" w:eastAsiaTheme="minorHAnsi" w:hAnsi="Arial" w:cs="Arial"/>
      <w:sz w:val="21"/>
      <w:szCs w:val="21"/>
      <w:lang w:val="en-US" w:eastAsia="en-US"/>
    </w:rPr>
  </w:style>
  <w:style w:type="paragraph" w:customStyle="1" w:styleId="p3">
    <w:name w:val="p3"/>
    <w:basedOn w:val="Normal"/>
    <w:rsid w:val="009D5380"/>
    <w:rPr>
      <w:rFonts w:ascii="Arial" w:eastAsiaTheme="minorHAnsi" w:hAnsi="Arial" w:cs="Arial"/>
      <w:sz w:val="18"/>
      <w:szCs w:val="18"/>
      <w:lang w:val="en-US" w:eastAsia="en-US"/>
    </w:rPr>
  </w:style>
  <w:style w:type="character" w:styleId="FollowedHyperlink">
    <w:name w:val="FollowedHyperlink"/>
    <w:basedOn w:val="DefaultParagraphFont"/>
    <w:uiPriority w:val="99"/>
    <w:semiHidden/>
    <w:unhideWhenUsed/>
    <w:rsid w:val="009D5380"/>
    <w:rPr>
      <w:color w:val="954F72" w:themeColor="followedHyperlink"/>
      <w:u w:val="single"/>
    </w:rPr>
  </w:style>
  <w:style w:type="character" w:customStyle="1" w:styleId="apple-converted-space">
    <w:name w:val="apple-converted-space"/>
    <w:basedOn w:val="DefaultParagraphFont"/>
    <w:rsid w:val="00791562"/>
  </w:style>
  <w:style w:type="character" w:customStyle="1" w:styleId="highlight">
    <w:name w:val="highlight"/>
    <w:basedOn w:val="DefaultParagraphFont"/>
    <w:rsid w:val="00E77D11"/>
  </w:style>
  <w:style w:type="paragraph" w:customStyle="1" w:styleId="links">
    <w:name w:val="links"/>
    <w:basedOn w:val="Normal"/>
    <w:rsid w:val="00B02216"/>
    <w:pPr>
      <w:spacing w:before="100" w:beforeAutospacing="1" w:after="100" w:afterAutospacing="1"/>
    </w:pPr>
    <w:rPr>
      <w:rFonts w:eastAsiaTheme="minorHAnsi"/>
      <w:lang w:val="en-US" w:eastAsia="en-US"/>
    </w:rPr>
  </w:style>
  <w:style w:type="paragraph" w:styleId="Header">
    <w:name w:val="header"/>
    <w:basedOn w:val="Normal"/>
    <w:link w:val="HeaderChar"/>
    <w:uiPriority w:val="99"/>
    <w:unhideWhenUsed/>
    <w:rsid w:val="00B852B4"/>
    <w:pPr>
      <w:tabs>
        <w:tab w:val="center" w:pos="4513"/>
        <w:tab w:val="right" w:pos="9026"/>
      </w:tabs>
    </w:pPr>
    <w:rPr>
      <w:rFonts w:eastAsiaTheme="minorHAnsi"/>
      <w:lang w:val="en-US" w:eastAsia="en-US"/>
    </w:rPr>
  </w:style>
  <w:style w:type="character" w:customStyle="1" w:styleId="HeaderChar">
    <w:name w:val="Header Char"/>
    <w:basedOn w:val="DefaultParagraphFont"/>
    <w:link w:val="Header"/>
    <w:uiPriority w:val="99"/>
    <w:rsid w:val="00B852B4"/>
    <w:rPr>
      <w:rFonts w:ascii="Times New Roman" w:hAnsi="Times New Roman" w:cs="Times New Roman"/>
    </w:rPr>
  </w:style>
  <w:style w:type="character" w:customStyle="1" w:styleId="UnresolvedMention1">
    <w:name w:val="Unresolved Mention1"/>
    <w:basedOn w:val="DefaultParagraphFont"/>
    <w:uiPriority w:val="99"/>
    <w:rsid w:val="00421C7C"/>
    <w:rPr>
      <w:color w:val="808080"/>
      <w:shd w:val="clear" w:color="auto" w:fill="E6E6E6"/>
    </w:rPr>
  </w:style>
  <w:style w:type="paragraph" w:styleId="Revision">
    <w:name w:val="Revision"/>
    <w:hidden/>
    <w:uiPriority w:val="99"/>
    <w:semiHidden/>
    <w:rsid w:val="00EA21B4"/>
    <w:rPr>
      <w:rFonts w:ascii="Times New Roman" w:hAnsi="Times New Roman" w:cs="Times New Roman"/>
    </w:rPr>
  </w:style>
  <w:style w:type="character" w:customStyle="1" w:styleId="Heading1Char">
    <w:name w:val="Heading 1 Char"/>
    <w:basedOn w:val="DefaultParagraphFont"/>
    <w:link w:val="Heading1"/>
    <w:uiPriority w:val="9"/>
    <w:rsid w:val="00D527BC"/>
    <w:rPr>
      <w:rFonts w:ascii="Times New Roman" w:eastAsia="Times New Roman" w:hAnsi="Times New Roman" w:cs="Times New Roman"/>
      <w:b/>
      <w:bCs/>
      <w:kern w:val="36"/>
      <w:sz w:val="48"/>
      <w:szCs w:val="48"/>
      <w:lang w:val="en-GB"/>
    </w:rPr>
  </w:style>
  <w:style w:type="character" w:customStyle="1" w:styleId="Heading3Char">
    <w:name w:val="Heading 3 Char"/>
    <w:basedOn w:val="DefaultParagraphFont"/>
    <w:link w:val="Heading3"/>
    <w:uiPriority w:val="9"/>
    <w:semiHidden/>
    <w:rsid w:val="00436622"/>
    <w:rPr>
      <w:rFonts w:asciiTheme="majorHAnsi" w:eastAsiaTheme="majorEastAsia" w:hAnsiTheme="majorHAnsi" w:cstheme="majorBidi"/>
      <w:color w:val="1F4D78" w:themeColor="accent1" w:themeShade="7F"/>
      <w:lang w:val="en-GB"/>
    </w:rPr>
  </w:style>
  <w:style w:type="character" w:customStyle="1" w:styleId="ui-ncbitoggler-master-text">
    <w:name w:val="ui-ncbitoggler-master-text"/>
    <w:basedOn w:val="DefaultParagraphFont"/>
    <w:rsid w:val="00436622"/>
  </w:style>
  <w:style w:type="character" w:customStyle="1" w:styleId="Heading4Char">
    <w:name w:val="Heading 4 Char"/>
    <w:basedOn w:val="DefaultParagraphFont"/>
    <w:link w:val="Heading4"/>
    <w:uiPriority w:val="9"/>
    <w:semiHidden/>
    <w:rsid w:val="00D568B9"/>
    <w:rPr>
      <w:rFonts w:asciiTheme="majorHAnsi" w:eastAsiaTheme="majorEastAsia" w:hAnsiTheme="majorHAnsi" w:cstheme="majorBidi"/>
      <w:i/>
      <w:iCs/>
      <w:color w:val="2E74B5" w:themeColor="accent1" w:themeShade="BF"/>
      <w:lang w:val="en-GB"/>
    </w:rPr>
  </w:style>
  <w:style w:type="character" w:customStyle="1" w:styleId="element-citation">
    <w:name w:val="element-citation"/>
    <w:basedOn w:val="DefaultParagraphFont"/>
    <w:rsid w:val="004A7A62"/>
  </w:style>
  <w:style w:type="character" w:customStyle="1" w:styleId="ref-journal">
    <w:name w:val="ref-journal"/>
    <w:basedOn w:val="DefaultParagraphFont"/>
    <w:rsid w:val="004A7A62"/>
  </w:style>
  <w:style w:type="character" w:customStyle="1" w:styleId="ref-vol">
    <w:name w:val="ref-vol"/>
    <w:basedOn w:val="DefaultParagraphFont"/>
    <w:rsid w:val="004A7A62"/>
  </w:style>
  <w:style w:type="character" w:customStyle="1" w:styleId="UnresolvedMention2">
    <w:name w:val="Unresolved Mention2"/>
    <w:basedOn w:val="DefaultParagraphFont"/>
    <w:uiPriority w:val="99"/>
    <w:semiHidden/>
    <w:unhideWhenUsed/>
    <w:rsid w:val="00355C6E"/>
    <w:rPr>
      <w:color w:val="605E5C"/>
      <w:shd w:val="clear" w:color="auto" w:fill="E1DFDD"/>
    </w:rPr>
  </w:style>
  <w:style w:type="character" w:customStyle="1" w:styleId="period">
    <w:name w:val="period"/>
    <w:basedOn w:val="DefaultParagraphFont"/>
    <w:rsid w:val="00891FEA"/>
  </w:style>
  <w:style w:type="character" w:customStyle="1" w:styleId="cit">
    <w:name w:val="cit"/>
    <w:basedOn w:val="DefaultParagraphFont"/>
    <w:rsid w:val="00891FEA"/>
  </w:style>
  <w:style w:type="character" w:customStyle="1" w:styleId="citation-doi">
    <w:name w:val="citation-doi"/>
    <w:basedOn w:val="DefaultParagraphFont"/>
    <w:rsid w:val="00891FEA"/>
  </w:style>
  <w:style w:type="character" w:customStyle="1" w:styleId="authors-list-item">
    <w:name w:val="authors-list-item"/>
    <w:basedOn w:val="DefaultParagraphFont"/>
    <w:rsid w:val="00891FEA"/>
  </w:style>
  <w:style w:type="character" w:customStyle="1" w:styleId="author-sup-separator">
    <w:name w:val="author-sup-separator"/>
    <w:basedOn w:val="DefaultParagraphFont"/>
    <w:rsid w:val="00891FEA"/>
  </w:style>
  <w:style w:type="character" w:customStyle="1" w:styleId="comma">
    <w:name w:val="comma"/>
    <w:basedOn w:val="DefaultParagraphFont"/>
    <w:rsid w:val="00891FEA"/>
  </w:style>
  <w:style w:type="character" w:customStyle="1" w:styleId="identifier">
    <w:name w:val="identifier"/>
    <w:basedOn w:val="DefaultParagraphFont"/>
    <w:rsid w:val="00891FEA"/>
  </w:style>
  <w:style w:type="character" w:customStyle="1" w:styleId="id-label">
    <w:name w:val="id-label"/>
    <w:basedOn w:val="DefaultParagraphFont"/>
    <w:rsid w:val="00891FEA"/>
  </w:style>
  <w:style w:type="character" w:styleId="Strong">
    <w:name w:val="Strong"/>
    <w:basedOn w:val="DefaultParagraphFont"/>
    <w:uiPriority w:val="22"/>
    <w:qFormat/>
    <w:rsid w:val="00891FEA"/>
    <w:rPr>
      <w:b/>
      <w:bCs/>
    </w:rPr>
  </w:style>
  <w:style w:type="character" w:customStyle="1" w:styleId="free-label">
    <w:name w:val="free-label"/>
    <w:basedOn w:val="DefaultParagraphFont"/>
    <w:rsid w:val="00891FEA"/>
  </w:style>
  <w:style w:type="character" w:customStyle="1" w:styleId="docsum-authors">
    <w:name w:val="docsum-authors"/>
    <w:basedOn w:val="DefaultParagraphFont"/>
    <w:rsid w:val="00891FEA"/>
  </w:style>
  <w:style w:type="character" w:customStyle="1" w:styleId="docsum-journal-citation">
    <w:name w:val="docsum-journal-citation"/>
    <w:basedOn w:val="DefaultParagraphFont"/>
    <w:rsid w:val="00891FEA"/>
  </w:style>
  <w:style w:type="character" w:customStyle="1" w:styleId="citation-part">
    <w:name w:val="citation-part"/>
    <w:basedOn w:val="DefaultParagraphFont"/>
    <w:rsid w:val="00891FEA"/>
  </w:style>
  <w:style w:type="character" w:customStyle="1" w:styleId="docsum-pmid">
    <w:name w:val="docsum-pmid"/>
    <w:basedOn w:val="DefaultParagraphFont"/>
    <w:rsid w:val="00891FEA"/>
  </w:style>
  <w:style w:type="character" w:customStyle="1" w:styleId="free-resources">
    <w:name w:val="free-resources"/>
    <w:basedOn w:val="DefaultParagraphFont"/>
    <w:rsid w:val="00891FEA"/>
  </w:style>
  <w:style w:type="character" w:customStyle="1" w:styleId="publication-type">
    <w:name w:val="publication-type"/>
    <w:basedOn w:val="DefaultParagraphFont"/>
    <w:rsid w:val="00B661CA"/>
  </w:style>
  <w:style w:type="character" w:styleId="Emphasis">
    <w:name w:val="Emphasis"/>
    <w:basedOn w:val="DefaultParagraphFont"/>
    <w:uiPriority w:val="20"/>
    <w:qFormat/>
    <w:rsid w:val="00577D76"/>
    <w:rPr>
      <w:i/>
      <w:iCs/>
    </w:rPr>
  </w:style>
  <w:style w:type="character" w:customStyle="1" w:styleId="Heading2Char">
    <w:name w:val="Heading 2 Char"/>
    <w:basedOn w:val="DefaultParagraphFont"/>
    <w:link w:val="Heading2"/>
    <w:uiPriority w:val="9"/>
    <w:semiHidden/>
    <w:rsid w:val="00791334"/>
    <w:rPr>
      <w:rFonts w:asciiTheme="majorHAnsi" w:eastAsiaTheme="majorEastAsia" w:hAnsiTheme="majorHAnsi" w:cstheme="majorBidi"/>
      <w:color w:val="2E74B5" w:themeColor="accent1" w:themeShade="BF"/>
      <w:sz w:val="26"/>
      <w:szCs w:val="26"/>
      <w:lang w:val="en-GB"/>
    </w:rPr>
  </w:style>
  <w:style w:type="character" w:customStyle="1" w:styleId="secondary-date">
    <w:name w:val="secondary-date"/>
    <w:basedOn w:val="DefaultParagraphFont"/>
    <w:rsid w:val="00791334"/>
  </w:style>
  <w:style w:type="character" w:customStyle="1" w:styleId="no-abstract">
    <w:name w:val="no-abstract"/>
    <w:basedOn w:val="DefaultParagraphFont"/>
    <w:rsid w:val="0059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kinnaird2@wales.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tect.checkpoint.com/v2/___https://www.bcis.org.uk/resources/bcis-ccad-database-resources/datasets-history/___.bXQtcHJvZC1jcC1ldXcyLTE6dW5pdmVyc2l0eWhvc3BpdGFsc291dGhhbXB0b246YzpvOjNlZjI5ZTdlNTc0YzAxYTg2NWQ5ZjI3YWFmZTAwYzAxOjY6Njg0MDphZTBiZDBhMWJkODM2ZTk1NTJkYzY5NzkwMTdlMTVkYzZlM2I0MjlkMDFkMmFjMzEzODc2YjNiNDdiNDk0ZjZlOnA6VD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5584372-29F2-6141-BB28-57A9CD21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18</Pages>
  <Words>4915</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32872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Kinnaird</dc:creator>
  <cp:lastModifiedBy>Lucinda England</cp:lastModifiedBy>
  <cp:revision>71</cp:revision>
  <dcterms:created xsi:type="dcterms:W3CDTF">2023-02-28T10:32:00Z</dcterms:created>
  <dcterms:modified xsi:type="dcterms:W3CDTF">2024-09-06T19:21:00Z</dcterms:modified>
</cp:coreProperties>
</file>