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3E23" w14:textId="77777777" w:rsidR="003C10A5" w:rsidRPr="001E4E6A" w:rsidRDefault="003C10A5" w:rsidP="003C10A5">
      <w:pPr>
        <w:pStyle w:val="Title"/>
        <w:tabs>
          <w:tab w:val="left" w:pos="567"/>
        </w:tabs>
        <w:spacing w:line="480" w:lineRule="auto"/>
        <w:rPr>
          <w:color w:val="auto"/>
          <w:sz w:val="26"/>
          <w:szCs w:val="26"/>
        </w:rPr>
      </w:pPr>
      <w:r w:rsidRPr="001E4E6A">
        <w:rPr>
          <w:color w:val="auto"/>
          <w:sz w:val="26"/>
          <w:szCs w:val="26"/>
        </w:rPr>
        <w:t xml:space="preserve">High resource overlap and a consistently generalised pattern of interactions in a bat-flower network in a seasonally dry landscape </w:t>
      </w:r>
    </w:p>
    <w:p w14:paraId="3C30939D" w14:textId="77777777" w:rsidR="003C10A5" w:rsidRPr="001E4E6A" w:rsidRDefault="003C10A5" w:rsidP="003C10A5">
      <w:pPr>
        <w:spacing w:after="0" w:line="480" w:lineRule="auto"/>
        <w:jc w:val="center"/>
        <w:rPr>
          <w:color w:val="auto"/>
        </w:rPr>
      </w:pPr>
      <w:r w:rsidRPr="001E4E6A">
        <w:rPr>
          <w:color w:val="auto"/>
        </w:rPr>
        <w:t>Constance J. Tremlett</w:t>
      </w:r>
      <w:r w:rsidRPr="001E4E6A">
        <w:rPr>
          <w:color w:val="auto"/>
          <w:vertAlign w:val="superscript"/>
        </w:rPr>
        <w:t>1,2,3*</w:t>
      </w:r>
      <w:r w:rsidRPr="001E4E6A">
        <w:rPr>
          <w:color w:val="auto"/>
        </w:rPr>
        <w:t>, Mark Chapman</w:t>
      </w:r>
      <w:r w:rsidRPr="001E4E6A">
        <w:rPr>
          <w:color w:val="auto"/>
          <w:vertAlign w:val="superscript"/>
        </w:rPr>
        <w:t>1,4</w:t>
      </w:r>
      <w:r w:rsidRPr="001E4E6A">
        <w:rPr>
          <w:color w:val="auto"/>
        </w:rPr>
        <w:t>, Kathryn H. Maher</w:t>
      </w:r>
      <w:r w:rsidRPr="001E4E6A">
        <w:rPr>
          <w:color w:val="auto"/>
          <w:vertAlign w:val="superscript"/>
        </w:rPr>
        <w:t>3</w:t>
      </w:r>
      <w:r w:rsidRPr="001E4E6A">
        <w:rPr>
          <w:color w:val="auto"/>
        </w:rPr>
        <w:t>, Alexander Keller</w:t>
      </w:r>
      <w:r w:rsidRPr="001E4E6A">
        <w:rPr>
          <w:color w:val="auto"/>
          <w:vertAlign w:val="superscript"/>
        </w:rPr>
        <w:t>5</w:t>
      </w:r>
      <w:r w:rsidRPr="001E4E6A">
        <w:rPr>
          <w:color w:val="auto"/>
        </w:rPr>
        <w:t>,</w:t>
      </w:r>
    </w:p>
    <w:p w14:paraId="2E9BD224" w14:textId="77777777" w:rsidR="003C10A5" w:rsidRPr="001E4E6A" w:rsidRDefault="003C10A5" w:rsidP="003C10A5">
      <w:pPr>
        <w:spacing w:after="0" w:line="480" w:lineRule="auto"/>
        <w:jc w:val="center"/>
        <w:rPr>
          <w:color w:val="auto"/>
          <w:lang w:val="es-MX"/>
        </w:rPr>
      </w:pPr>
      <w:r w:rsidRPr="001E4E6A">
        <w:rPr>
          <w:color w:val="auto"/>
          <w:lang w:val="es-MX"/>
        </w:rPr>
        <w:t>Nico Bl</w:t>
      </w:r>
      <w:r w:rsidRPr="001E4E6A">
        <w:rPr>
          <w:rFonts w:cs="Arial"/>
          <w:color w:val="auto"/>
          <w:lang w:val="es-MX"/>
        </w:rPr>
        <w:t>ü</w:t>
      </w:r>
      <w:r w:rsidRPr="001E4E6A">
        <w:rPr>
          <w:color w:val="auto"/>
          <w:lang w:val="es-MX"/>
        </w:rPr>
        <w:t>thgen</w:t>
      </w:r>
      <w:r w:rsidRPr="001E4E6A">
        <w:rPr>
          <w:color w:val="auto"/>
          <w:vertAlign w:val="superscript"/>
          <w:lang w:val="es-MX"/>
        </w:rPr>
        <w:t>2</w:t>
      </w:r>
      <w:r w:rsidRPr="001E4E6A">
        <w:rPr>
          <w:color w:val="auto"/>
          <w:lang w:val="es-MX"/>
        </w:rPr>
        <w:t xml:space="preserve">, </w:t>
      </w:r>
      <w:r w:rsidRPr="001E4E6A">
        <w:rPr>
          <w:rFonts w:cs="Arial"/>
          <w:color w:val="auto"/>
          <w:lang w:val="es-MX"/>
        </w:rPr>
        <w:t xml:space="preserve">Kelvin </w:t>
      </w:r>
      <w:r w:rsidRPr="001E4E6A">
        <w:rPr>
          <w:rFonts w:eastAsia="Arial Unicode MS" w:cs="Arial"/>
          <w:color w:val="auto"/>
          <w:lang w:val="es-MX"/>
        </w:rPr>
        <w:t xml:space="preserve">S.-H. </w:t>
      </w:r>
      <w:r w:rsidRPr="001E4E6A">
        <w:rPr>
          <w:rFonts w:cs="Arial"/>
          <w:color w:val="auto"/>
          <w:lang w:val="es-MX"/>
        </w:rPr>
        <w:t>Peh</w:t>
      </w:r>
      <w:r w:rsidRPr="001E4E6A">
        <w:rPr>
          <w:rFonts w:cs="Arial"/>
          <w:color w:val="auto"/>
          <w:vertAlign w:val="superscript"/>
          <w:lang w:val="es-MX"/>
        </w:rPr>
        <w:t>1</w:t>
      </w:r>
      <w:r w:rsidRPr="001E4E6A">
        <w:rPr>
          <w:color w:val="auto"/>
          <w:lang w:val="es-MX"/>
        </w:rPr>
        <w:t>, Veronica Zamora-Gutierrez</w:t>
      </w:r>
      <w:r w:rsidRPr="001E4E6A">
        <w:rPr>
          <w:color w:val="auto"/>
          <w:vertAlign w:val="superscript"/>
          <w:lang w:val="es-MX"/>
        </w:rPr>
        <w:t>1,6*</w:t>
      </w:r>
    </w:p>
    <w:p w14:paraId="2AD97C55" w14:textId="77777777" w:rsidR="003C10A5" w:rsidRPr="001E4E6A" w:rsidRDefault="003C10A5" w:rsidP="003C10A5">
      <w:pPr>
        <w:spacing w:line="360" w:lineRule="auto"/>
        <w:rPr>
          <w:color w:val="auto"/>
          <w:lang w:val="es-MX"/>
        </w:rPr>
      </w:pPr>
    </w:p>
    <w:p w14:paraId="748386C4" w14:textId="77777777" w:rsidR="003C10A5" w:rsidRPr="001E4E6A" w:rsidRDefault="003C10A5" w:rsidP="003C10A5">
      <w:pPr>
        <w:spacing w:line="360" w:lineRule="auto"/>
        <w:rPr>
          <w:color w:val="auto"/>
        </w:rPr>
      </w:pPr>
      <w:r w:rsidRPr="001E4E6A">
        <w:rPr>
          <w:color w:val="auto"/>
          <w:vertAlign w:val="superscript"/>
        </w:rPr>
        <w:t xml:space="preserve">1 </w:t>
      </w:r>
      <w:r w:rsidRPr="001E4E6A">
        <w:rPr>
          <w:color w:val="auto"/>
        </w:rPr>
        <w:t>School of Biological Sciences, University of Southampton, Southampton, U.K.</w:t>
      </w:r>
    </w:p>
    <w:p w14:paraId="74D60EC0" w14:textId="77777777" w:rsidR="003C10A5" w:rsidRPr="001E4E6A" w:rsidRDefault="003C10A5" w:rsidP="003C10A5">
      <w:pPr>
        <w:spacing w:line="360" w:lineRule="auto"/>
        <w:rPr>
          <w:rFonts w:eastAsia="Times New Roman" w:cs="Arial"/>
          <w:color w:val="auto"/>
          <w:szCs w:val="24"/>
          <w:lang w:eastAsia="en-GB"/>
        </w:rPr>
      </w:pPr>
      <w:r w:rsidRPr="001E4E6A">
        <w:rPr>
          <w:color w:val="auto"/>
          <w:vertAlign w:val="superscript"/>
        </w:rPr>
        <w:t xml:space="preserve">2 </w:t>
      </w:r>
      <w:r w:rsidRPr="001E4E6A">
        <w:rPr>
          <w:color w:val="auto"/>
        </w:rPr>
        <w:t xml:space="preserve">Ecological Networks Lab, </w:t>
      </w:r>
      <w:r w:rsidRPr="001E4E6A">
        <w:rPr>
          <w:rFonts w:eastAsia="Times New Roman" w:cs="Arial"/>
          <w:color w:val="auto"/>
          <w:szCs w:val="24"/>
          <w:lang w:eastAsia="en-GB"/>
        </w:rPr>
        <w:t>Department of Biology, Technische Universität Darmstadt, Darmstadt, Germany.</w:t>
      </w:r>
    </w:p>
    <w:p w14:paraId="5300DE33" w14:textId="77777777" w:rsidR="003C10A5" w:rsidRPr="001E4E6A" w:rsidRDefault="003C10A5" w:rsidP="003C10A5">
      <w:pPr>
        <w:tabs>
          <w:tab w:val="left" w:pos="2220"/>
        </w:tabs>
        <w:spacing w:line="360" w:lineRule="auto"/>
        <w:rPr>
          <w:color w:val="auto"/>
          <w:szCs w:val="24"/>
        </w:rPr>
      </w:pPr>
      <w:r w:rsidRPr="001E4E6A">
        <w:rPr>
          <w:color w:val="auto"/>
          <w:vertAlign w:val="superscript"/>
        </w:rPr>
        <w:t xml:space="preserve">3 </w:t>
      </w:r>
      <w:r w:rsidRPr="001E4E6A">
        <w:rPr>
          <w:color w:val="auto"/>
        </w:rPr>
        <w:t>NERC Biomolecular Analysis Facility, Department of Animal and Health Sciences, University of Sheffield, Sheffield, U.K.</w:t>
      </w:r>
    </w:p>
    <w:p w14:paraId="63592D81" w14:textId="77777777" w:rsidR="003C10A5" w:rsidRPr="001E4E6A" w:rsidRDefault="003C10A5" w:rsidP="003C10A5">
      <w:pPr>
        <w:tabs>
          <w:tab w:val="left" w:pos="2220"/>
        </w:tabs>
        <w:spacing w:line="360" w:lineRule="auto"/>
        <w:rPr>
          <w:color w:val="auto"/>
          <w:szCs w:val="24"/>
        </w:rPr>
      </w:pPr>
      <w:r w:rsidRPr="001E4E6A">
        <w:rPr>
          <w:color w:val="auto"/>
          <w:vertAlign w:val="superscript"/>
        </w:rPr>
        <w:t xml:space="preserve">4 </w:t>
      </w:r>
      <w:r w:rsidRPr="001E4E6A">
        <w:rPr>
          <w:color w:val="auto"/>
        </w:rPr>
        <w:t>Centre for Underutilised Crops, University of Southampton, Southampton, U.K.</w:t>
      </w:r>
    </w:p>
    <w:p w14:paraId="6F33AC0A" w14:textId="77777777" w:rsidR="003C10A5" w:rsidRPr="001E4E6A" w:rsidRDefault="003C10A5" w:rsidP="003C10A5">
      <w:pPr>
        <w:tabs>
          <w:tab w:val="left" w:pos="2220"/>
        </w:tabs>
        <w:spacing w:line="360" w:lineRule="auto"/>
        <w:rPr>
          <w:color w:val="auto"/>
        </w:rPr>
      </w:pPr>
      <w:r w:rsidRPr="001E4E6A">
        <w:rPr>
          <w:color w:val="auto"/>
          <w:vertAlign w:val="superscript"/>
        </w:rPr>
        <w:t>5</w:t>
      </w:r>
      <w:r w:rsidRPr="001E4E6A">
        <w:rPr>
          <w:color w:val="auto"/>
        </w:rPr>
        <w:t xml:space="preserve"> Organismic and Cellular Networks, Faculty of Biology, Biocenter, Ludwig-Maximilians-Universität München, Planegg, Germany.</w:t>
      </w:r>
    </w:p>
    <w:p w14:paraId="2C5BF757" w14:textId="77777777" w:rsidR="003C10A5" w:rsidRPr="001E4E6A" w:rsidRDefault="003C10A5" w:rsidP="003C10A5">
      <w:pPr>
        <w:spacing w:before="240" w:line="360" w:lineRule="auto"/>
        <w:rPr>
          <w:color w:val="auto"/>
          <w:lang w:val="es-MX"/>
        </w:rPr>
      </w:pPr>
      <w:r w:rsidRPr="001E4E6A">
        <w:rPr>
          <w:color w:val="auto"/>
          <w:vertAlign w:val="superscript"/>
          <w:lang w:val="es-MX"/>
        </w:rPr>
        <w:t xml:space="preserve">6 </w:t>
      </w:r>
      <w:r w:rsidRPr="001E4E6A">
        <w:rPr>
          <w:color w:val="auto"/>
          <w:lang w:val="es-MX"/>
        </w:rPr>
        <w:t xml:space="preserve">CONAHCYT-Centro Interdisciplinario de Investigación para el Desarrollo Integral Regional (CIIDIR) Unidad Durango, Instituto Politécnico Nacional, Durango, Mexico. </w:t>
      </w:r>
    </w:p>
    <w:p w14:paraId="5F2C9A3F" w14:textId="77777777" w:rsidR="003C10A5" w:rsidRPr="001E4E6A" w:rsidRDefault="003C10A5" w:rsidP="003C10A5">
      <w:pPr>
        <w:spacing w:line="480" w:lineRule="auto"/>
        <w:rPr>
          <w:color w:val="auto"/>
          <w:lang w:val="es-MX"/>
        </w:rPr>
      </w:pPr>
    </w:p>
    <w:p w14:paraId="4D265454" w14:textId="77777777" w:rsidR="003C10A5" w:rsidRPr="001E4E6A" w:rsidRDefault="003C10A5" w:rsidP="003C10A5">
      <w:pPr>
        <w:spacing w:line="480" w:lineRule="auto"/>
        <w:rPr>
          <w:color w:val="auto"/>
          <w:lang w:val="es-MX"/>
        </w:rPr>
      </w:pPr>
      <w:r w:rsidRPr="001E4E6A">
        <w:rPr>
          <w:color w:val="auto"/>
        </w:rPr>
        <w:t xml:space="preserve">*Corresponding author: Veronica Zamora-Gutierrez, School of Biological Sciences, Highfield Campus, University of Southampton, Southampton, U.K. </w:t>
      </w:r>
      <w:hyperlink r:id="rId8">
        <w:r w:rsidRPr="001E4E6A">
          <w:rPr>
            <w:rStyle w:val="Hyperlink"/>
            <w:color w:val="auto"/>
            <w:lang w:val="es-MX"/>
          </w:rPr>
          <w:t>zamora.gtz@gmail.com</w:t>
        </w:r>
      </w:hyperlink>
      <w:r w:rsidRPr="001E4E6A">
        <w:rPr>
          <w:color w:val="auto"/>
          <w:lang w:val="es-MX"/>
        </w:rPr>
        <w:t xml:space="preserve"> </w:t>
      </w:r>
    </w:p>
    <w:p w14:paraId="7DC053AE" w14:textId="17624AE7" w:rsidR="003C10A5" w:rsidRPr="001E4E6A" w:rsidRDefault="00686691" w:rsidP="00AE6AE0">
      <w:pPr>
        <w:pStyle w:val="Heading1"/>
        <w:spacing w:line="480" w:lineRule="auto"/>
        <w:rPr>
          <w:color w:val="auto"/>
        </w:rPr>
      </w:pPr>
      <w:r w:rsidRPr="001E4E6A">
        <w:rPr>
          <w:color w:val="auto"/>
        </w:rPr>
        <w:t xml:space="preserve"> </w:t>
      </w:r>
    </w:p>
    <w:p w14:paraId="02C686B7" w14:textId="77777777" w:rsidR="003C10A5" w:rsidRPr="001E4E6A" w:rsidRDefault="003C10A5">
      <w:pPr>
        <w:rPr>
          <w:rFonts w:eastAsiaTheme="majorEastAsia" w:cstheme="majorBidi"/>
          <w:b/>
          <w:color w:val="auto"/>
          <w:szCs w:val="32"/>
        </w:rPr>
      </w:pPr>
      <w:r w:rsidRPr="001E4E6A">
        <w:rPr>
          <w:color w:val="auto"/>
        </w:rPr>
        <w:br w:type="page"/>
      </w:r>
    </w:p>
    <w:p w14:paraId="3146020C" w14:textId="2E8D6E20" w:rsidR="00F8122A" w:rsidRPr="001E4E6A" w:rsidRDefault="0C66A3BB" w:rsidP="00AE6AE0">
      <w:pPr>
        <w:pStyle w:val="Heading1"/>
        <w:spacing w:line="480" w:lineRule="auto"/>
        <w:rPr>
          <w:color w:val="auto"/>
        </w:rPr>
      </w:pPr>
      <w:r w:rsidRPr="001E4E6A">
        <w:rPr>
          <w:color w:val="auto"/>
        </w:rPr>
        <w:lastRenderedPageBreak/>
        <w:t xml:space="preserve">Abstract </w:t>
      </w:r>
    </w:p>
    <w:p w14:paraId="34E59698" w14:textId="7A3502FF" w:rsidR="00500F4D" w:rsidRPr="001E4E6A" w:rsidRDefault="49B2D8EB" w:rsidP="00500F4D">
      <w:pPr>
        <w:pStyle w:val="ListParagraph"/>
        <w:numPr>
          <w:ilvl w:val="0"/>
          <w:numId w:val="13"/>
        </w:numPr>
        <w:spacing w:line="480" w:lineRule="auto"/>
        <w:rPr>
          <w:rFonts w:ascii="Arial" w:hAnsi="Arial" w:cs="Arial"/>
          <w:sz w:val="24"/>
          <w:szCs w:val="24"/>
        </w:rPr>
      </w:pPr>
      <w:r w:rsidRPr="001E4E6A">
        <w:rPr>
          <w:rFonts w:ascii="Arial" w:hAnsi="Arial" w:cs="Arial"/>
          <w:sz w:val="24"/>
          <w:szCs w:val="24"/>
        </w:rPr>
        <w:t xml:space="preserve">Pollination is an ecosystem process that is crucial to maintain biodiversity and ecosystem function. Bats are important pollinators in the tropics and are an integral part of complex plant-pollinator interaction networks. </w:t>
      </w:r>
      <w:r w:rsidR="00EE547F" w:rsidRPr="001E4E6A">
        <w:rPr>
          <w:rFonts w:ascii="Arial" w:hAnsi="Arial" w:cs="Arial"/>
          <w:sz w:val="24"/>
          <w:szCs w:val="24"/>
        </w:rPr>
        <w:t>However, network analysis-based approaches are still scarce at the plant species and bat community levels</w:t>
      </w:r>
      <w:r w:rsidRPr="001E4E6A">
        <w:rPr>
          <w:rFonts w:ascii="Arial" w:hAnsi="Arial" w:cs="Arial"/>
          <w:sz w:val="24"/>
          <w:szCs w:val="24"/>
        </w:rPr>
        <w:t xml:space="preserve">. </w:t>
      </w:r>
    </w:p>
    <w:p w14:paraId="797E446E" w14:textId="2CAA91BB" w:rsidR="00500F4D" w:rsidRPr="001E4E6A" w:rsidRDefault="49B2D8EB" w:rsidP="00500F4D">
      <w:pPr>
        <w:pStyle w:val="ListParagraph"/>
        <w:numPr>
          <w:ilvl w:val="0"/>
          <w:numId w:val="13"/>
        </w:numPr>
        <w:spacing w:line="480" w:lineRule="auto"/>
        <w:rPr>
          <w:rFonts w:ascii="Arial" w:hAnsi="Arial" w:cs="Arial"/>
          <w:sz w:val="24"/>
          <w:szCs w:val="24"/>
        </w:rPr>
      </w:pPr>
      <w:r w:rsidRPr="001E4E6A">
        <w:rPr>
          <w:rFonts w:ascii="Arial" w:hAnsi="Arial" w:cs="Arial"/>
          <w:sz w:val="24"/>
          <w:szCs w:val="24"/>
        </w:rPr>
        <w:t xml:space="preserve">We used metabarcoding to identify plant taxa present in pollen </w:t>
      </w:r>
      <w:r w:rsidR="007D6801" w:rsidRPr="001E4E6A">
        <w:rPr>
          <w:rFonts w:ascii="Arial" w:hAnsi="Arial" w:cs="Arial"/>
          <w:sz w:val="24"/>
          <w:szCs w:val="24"/>
        </w:rPr>
        <w:t xml:space="preserve">from fur </w:t>
      </w:r>
      <w:r w:rsidRPr="001E4E6A">
        <w:rPr>
          <w:rFonts w:ascii="Arial" w:hAnsi="Arial" w:cs="Arial"/>
          <w:sz w:val="24"/>
          <w:szCs w:val="24"/>
        </w:rPr>
        <w:t xml:space="preserve">and faecal samples collected across one year from three nectar-feeding bat roosts in central Mexico. We calculated the frequency of occurrence of plant taxa and assembled a zoocentric network of bat-plant interactions. We constructed a </w:t>
      </w:r>
      <w:r w:rsidR="00D1762B" w:rsidRPr="001E4E6A">
        <w:rPr>
          <w:rFonts w:ascii="Arial" w:hAnsi="Arial" w:cs="Arial"/>
          <w:sz w:val="24"/>
          <w:szCs w:val="24"/>
        </w:rPr>
        <w:t>year-long</w:t>
      </w:r>
      <w:r w:rsidRPr="001E4E6A">
        <w:rPr>
          <w:rFonts w:ascii="Arial" w:hAnsi="Arial" w:cs="Arial"/>
          <w:sz w:val="24"/>
          <w:szCs w:val="24"/>
        </w:rPr>
        <w:t xml:space="preserve"> network, encompassing the entire period of sampling, two seasonal networks comprising the wet and dry seasons, and six individual networks from sampling at </w:t>
      </w:r>
      <w:r w:rsidR="00367D4D" w:rsidRPr="001E4E6A">
        <w:rPr>
          <w:rFonts w:ascii="Arial" w:hAnsi="Arial" w:cs="Arial"/>
          <w:sz w:val="24"/>
          <w:szCs w:val="24"/>
        </w:rPr>
        <w:t>two-month</w:t>
      </w:r>
      <w:r w:rsidRPr="001E4E6A">
        <w:rPr>
          <w:rFonts w:ascii="Arial" w:hAnsi="Arial" w:cs="Arial"/>
          <w:sz w:val="24"/>
          <w:szCs w:val="24"/>
        </w:rPr>
        <w:t xml:space="preserve"> intervals across the year. </w:t>
      </w:r>
    </w:p>
    <w:p w14:paraId="5FC60448" w14:textId="4AEE747E" w:rsidR="00500F4D" w:rsidRPr="001E4E6A" w:rsidRDefault="49B2D8EB" w:rsidP="00500F4D">
      <w:pPr>
        <w:pStyle w:val="ListParagraph"/>
        <w:numPr>
          <w:ilvl w:val="0"/>
          <w:numId w:val="13"/>
        </w:numPr>
        <w:spacing w:line="480" w:lineRule="auto"/>
        <w:rPr>
          <w:rFonts w:ascii="Arial" w:hAnsi="Arial" w:cs="Arial"/>
          <w:sz w:val="24"/>
          <w:szCs w:val="24"/>
        </w:rPr>
      </w:pPr>
      <w:r w:rsidRPr="001E4E6A">
        <w:rPr>
          <w:rFonts w:ascii="Arial" w:hAnsi="Arial" w:cs="Arial"/>
          <w:sz w:val="24"/>
          <w:szCs w:val="24"/>
        </w:rPr>
        <w:t xml:space="preserve">Four species of nectar-feeding bats interacted with </w:t>
      </w:r>
      <w:r w:rsidR="00281B50" w:rsidRPr="001E4E6A">
        <w:rPr>
          <w:rFonts w:ascii="Arial" w:hAnsi="Arial" w:cs="Arial"/>
          <w:sz w:val="24"/>
          <w:szCs w:val="24"/>
        </w:rPr>
        <w:t>36</w:t>
      </w:r>
      <w:r w:rsidRPr="001E4E6A">
        <w:rPr>
          <w:rFonts w:ascii="Arial" w:hAnsi="Arial" w:cs="Arial"/>
          <w:sz w:val="24"/>
          <w:szCs w:val="24"/>
        </w:rPr>
        <w:t xml:space="preserve"> plant species from 1</w:t>
      </w:r>
      <w:r w:rsidR="00281B50" w:rsidRPr="001E4E6A">
        <w:rPr>
          <w:rFonts w:ascii="Arial" w:hAnsi="Arial" w:cs="Arial"/>
          <w:sz w:val="24"/>
          <w:szCs w:val="24"/>
        </w:rPr>
        <w:t>6</w:t>
      </w:r>
      <w:r w:rsidRPr="001E4E6A">
        <w:rPr>
          <w:rFonts w:ascii="Arial" w:hAnsi="Arial" w:cs="Arial"/>
          <w:sz w:val="24"/>
          <w:szCs w:val="24"/>
        </w:rPr>
        <w:t xml:space="preserve"> families. We found </w:t>
      </w:r>
      <w:bookmarkStart w:id="0" w:name="_Hlk120387865"/>
      <w:r w:rsidRPr="001E4E6A">
        <w:rPr>
          <w:rFonts w:ascii="Arial" w:hAnsi="Arial" w:cs="Arial"/>
          <w:sz w:val="24"/>
          <w:szCs w:val="24"/>
        </w:rPr>
        <w:t>highly generalised interaction patterns across networks corresponding with opportunistic feeding behaviour by bats</w:t>
      </w:r>
      <w:bookmarkEnd w:id="0"/>
      <w:r w:rsidRPr="001E4E6A">
        <w:rPr>
          <w:rFonts w:ascii="Arial" w:hAnsi="Arial" w:cs="Arial"/>
          <w:sz w:val="24"/>
          <w:szCs w:val="24"/>
        </w:rPr>
        <w:t xml:space="preserve">, with little seasonal variation in network structure. There was high resource overlap between bat species, and bats visited a diverse range of plant species even during periods with a high abundance of </w:t>
      </w:r>
      <w:proofErr w:type="gramStart"/>
      <w:r w:rsidRPr="001E4E6A">
        <w:rPr>
          <w:rFonts w:ascii="Arial" w:hAnsi="Arial" w:cs="Arial"/>
          <w:sz w:val="24"/>
          <w:szCs w:val="24"/>
        </w:rPr>
        <w:t>particular resources</w:t>
      </w:r>
      <w:proofErr w:type="gramEnd"/>
      <w:r w:rsidRPr="001E4E6A">
        <w:rPr>
          <w:rFonts w:ascii="Arial" w:hAnsi="Arial" w:cs="Arial"/>
          <w:sz w:val="24"/>
          <w:szCs w:val="24"/>
        </w:rPr>
        <w:t xml:space="preserve"> in the landscape. </w:t>
      </w:r>
    </w:p>
    <w:p w14:paraId="277F1442" w14:textId="19712B96" w:rsidR="00A67C08" w:rsidRPr="001E4E6A" w:rsidRDefault="49B2D8EB" w:rsidP="00500F4D">
      <w:pPr>
        <w:pStyle w:val="ListParagraph"/>
        <w:numPr>
          <w:ilvl w:val="0"/>
          <w:numId w:val="13"/>
        </w:numPr>
        <w:spacing w:line="480" w:lineRule="auto"/>
        <w:rPr>
          <w:rFonts w:ascii="Arial" w:hAnsi="Arial" w:cs="Arial"/>
          <w:sz w:val="24"/>
          <w:szCs w:val="24"/>
        </w:rPr>
      </w:pPr>
      <w:r w:rsidRPr="001E4E6A">
        <w:rPr>
          <w:rFonts w:ascii="Arial" w:hAnsi="Arial" w:cs="Arial"/>
          <w:sz w:val="24"/>
          <w:szCs w:val="24"/>
        </w:rPr>
        <w:t xml:space="preserve">The diverse diet of nectar-feeding bats emphasises the importance of </w:t>
      </w:r>
      <w:r w:rsidR="009250BE" w:rsidRPr="001E4E6A">
        <w:rPr>
          <w:rFonts w:ascii="Arial" w:hAnsi="Arial" w:cs="Arial"/>
          <w:sz w:val="24"/>
          <w:szCs w:val="24"/>
        </w:rPr>
        <w:t>floristically rich</w:t>
      </w:r>
      <w:r w:rsidRPr="001E4E6A">
        <w:rPr>
          <w:rFonts w:ascii="Arial" w:hAnsi="Arial" w:cs="Arial"/>
          <w:sz w:val="24"/>
          <w:szCs w:val="24"/>
        </w:rPr>
        <w:t xml:space="preserve"> natural habitats in the landscape to provide reliable foraging resources year-round in a seasonally variable system. While a generalised network structure is thought to increase robustness, further research </w:t>
      </w:r>
      <w:r w:rsidR="00D1762B" w:rsidRPr="001E4E6A">
        <w:rPr>
          <w:rFonts w:ascii="Arial" w:hAnsi="Arial" w:cs="Arial"/>
          <w:sz w:val="24"/>
          <w:szCs w:val="24"/>
        </w:rPr>
        <w:t>is</w:t>
      </w:r>
      <w:r w:rsidRPr="001E4E6A">
        <w:rPr>
          <w:rFonts w:ascii="Arial" w:hAnsi="Arial" w:cs="Arial"/>
          <w:sz w:val="24"/>
          <w:szCs w:val="24"/>
        </w:rPr>
        <w:t xml:space="preserve"> </w:t>
      </w:r>
      <w:r w:rsidRPr="001E4E6A">
        <w:rPr>
          <w:rFonts w:ascii="Arial" w:hAnsi="Arial" w:cs="Arial"/>
          <w:sz w:val="24"/>
          <w:szCs w:val="24"/>
        </w:rPr>
        <w:lastRenderedPageBreak/>
        <w:t xml:space="preserve">necessary to understand how fluctuations in pollinator abundance and diversity in the face of land use and climate change may impact bat-flower networks and the consequences on plant communities. </w:t>
      </w:r>
    </w:p>
    <w:p w14:paraId="41952C4B" w14:textId="0A1546E9" w:rsidR="0C66A3BB" w:rsidRPr="001E4E6A" w:rsidRDefault="0C66A3BB" w:rsidP="0C66A3BB">
      <w:pPr>
        <w:spacing w:line="480" w:lineRule="auto"/>
        <w:rPr>
          <w:color w:val="auto"/>
        </w:rPr>
      </w:pPr>
    </w:p>
    <w:p w14:paraId="4DFD9612" w14:textId="66E365C9" w:rsidR="00DA2017" w:rsidRPr="001E4E6A" w:rsidRDefault="00500F4D" w:rsidP="0067160F">
      <w:pPr>
        <w:spacing w:line="480" w:lineRule="auto"/>
        <w:rPr>
          <w:b/>
          <w:bCs/>
          <w:color w:val="auto"/>
        </w:rPr>
      </w:pPr>
      <w:r w:rsidRPr="001E4E6A">
        <w:rPr>
          <w:b/>
          <w:bCs/>
          <w:color w:val="auto"/>
        </w:rPr>
        <w:t>KEYWORDS</w:t>
      </w:r>
    </w:p>
    <w:p w14:paraId="5C648A6C" w14:textId="2156EDB7" w:rsidR="00DA2017" w:rsidRPr="001E4E6A" w:rsidRDefault="00500F4D">
      <w:pPr>
        <w:tabs>
          <w:tab w:val="left" w:pos="948"/>
        </w:tabs>
        <w:spacing w:before="240" w:line="480" w:lineRule="auto"/>
        <w:rPr>
          <w:color w:val="auto"/>
        </w:rPr>
      </w:pPr>
      <w:r w:rsidRPr="001E4E6A">
        <w:rPr>
          <w:i/>
          <w:iCs/>
          <w:color w:val="auto"/>
        </w:rPr>
        <w:t>Anoura geoffroyi,</w:t>
      </w:r>
      <w:r w:rsidRPr="001E4E6A">
        <w:rPr>
          <w:color w:val="auto"/>
        </w:rPr>
        <w:t xml:space="preserve"> Bat-</w:t>
      </w:r>
      <w:r w:rsidR="00C540F0" w:rsidRPr="001E4E6A">
        <w:rPr>
          <w:color w:val="auto"/>
        </w:rPr>
        <w:t>flower</w:t>
      </w:r>
      <w:r w:rsidRPr="001E4E6A">
        <w:rPr>
          <w:color w:val="auto"/>
        </w:rPr>
        <w:t xml:space="preserve"> interactions,</w:t>
      </w:r>
      <w:r w:rsidR="00DA2017" w:rsidRPr="001E4E6A">
        <w:rPr>
          <w:color w:val="auto"/>
        </w:rPr>
        <w:t xml:space="preserve"> </w:t>
      </w:r>
      <w:r w:rsidRPr="001E4E6A">
        <w:rPr>
          <w:i/>
          <w:iCs/>
          <w:color w:val="auto"/>
        </w:rPr>
        <w:t xml:space="preserve">Choeronycteris </w:t>
      </w:r>
      <w:r w:rsidR="00AE3272" w:rsidRPr="001E4E6A">
        <w:rPr>
          <w:i/>
          <w:iCs/>
          <w:color w:val="auto"/>
        </w:rPr>
        <w:t>m</w:t>
      </w:r>
      <w:r w:rsidRPr="001E4E6A">
        <w:rPr>
          <w:i/>
          <w:iCs/>
          <w:color w:val="auto"/>
        </w:rPr>
        <w:t>exicana, Leptonycteris nivalis,</w:t>
      </w:r>
      <w:r w:rsidRPr="001E4E6A">
        <w:rPr>
          <w:color w:val="auto"/>
        </w:rPr>
        <w:t xml:space="preserve"> </w:t>
      </w:r>
      <w:r w:rsidRPr="001E4E6A">
        <w:rPr>
          <w:i/>
          <w:iCs/>
          <w:color w:val="auto"/>
        </w:rPr>
        <w:t>Leptonycteris yerbabuenae,</w:t>
      </w:r>
      <w:r w:rsidRPr="001E4E6A">
        <w:rPr>
          <w:color w:val="auto"/>
        </w:rPr>
        <w:t xml:space="preserve"> metabarcoding, Mexico, pollination networks</w:t>
      </w:r>
    </w:p>
    <w:p w14:paraId="51B3AA32" w14:textId="77777777" w:rsidR="00C540F0" w:rsidRPr="001E4E6A" w:rsidRDefault="00C540F0" w:rsidP="00C540F0">
      <w:pPr>
        <w:tabs>
          <w:tab w:val="left" w:pos="948"/>
        </w:tabs>
        <w:spacing w:before="240" w:line="480" w:lineRule="auto"/>
        <w:rPr>
          <w:color w:val="auto"/>
        </w:rPr>
      </w:pPr>
    </w:p>
    <w:p w14:paraId="63D62469" w14:textId="77777777" w:rsidR="00500F4D" w:rsidRPr="001E4E6A" w:rsidRDefault="00DA2017" w:rsidP="00740929">
      <w:pPr>
        <w:pStyle w:val="Heading1"/>
        <w:spacing w:line="480" w:lineRule="auto"/>
        <w:rPr>
          <w:color w:val="auto"/>
        </w:rPr>
      </w:pPr>
      <w:r w:rsidRPr="001E4E6A">
        <w:rPr>
          <w:color w:val="auto"/>
        </w:rPr>
        <w:t xml:space="preserve">1 </w:t>
      </w:r>
      <w:r w:rsidR="00500F4D" w:rsidRPr="001E4E6A">
        <w:rPr>
          <w:color w:val="auto"/>
        </w:rPr>
        <w:t>INTRODUCTION</w:t>
      </w:r>
    </w:p>
    <w:p w14:paraId="17A4650B" w14:textId="0770EA9E" w:rsidR="00E178BF" w:rsidRPr="001E4E6A" w:rsidRDefault="00766C38" w:rsidP="00740929">
      <w:pPr>
        <w:spacing w:line="480" w:lineRule="auto"/>
        <w:rPr>
          <w:color w:val="auto"/>
        </w:rPr>
      </w:pPr>
      <w:r w:rsidRPr="001E4E6A">
        <w:rPr>
          <w:color w:val="auto"/>
        </w:rPr>
        <w:t xml:space="preserve">Pollination is a crucial process for maintaining ecosystem function and </w:t>
      </w:r>
      <w:r w:rsidR="00C14A56" w:rsidRPr="001E4E6A">
        <w:rPr>
          <w:color w:val="auto"/>
        </w:rPr>
        <w:t>biodiversity and</w:t>
      </w:r>
      <w:r w:rsidRPr="001E4E6A">
        <w:rPr>
          <w:color w:val="auto"/>
        </w:rPr>
        <w:t xml:space="preserve"> is one of the most vulnerable stages to disturbance in the life cycle of plants (Neuschulz </w:t>
      </w:r>
      <w:r w:rsidRPr="001E4E6A">
        <w:rPr>
          <w:iCs/>
          <w:color w:val="auto"/>
        </w:rPr>
        <w:t>et al</w:t>
      </w:r>
      <w:r w:rsidRPr="001E4E6A">
        <w:rPr>
          <w:i/>
          <w:color w:val="auto"/>
        </w:rPr>
        <w:t>.</w:t>
      </w:r>
      <w:r w:rsidR="00500F4D" w:rsidRPr="001E4E6A">
        <w:rPr>
          <w:i/>
          <w:color w:val="auto"/>
        </w:rPr>
        <w:t>,</w:t>
      </w:r>
      <w:r w:rsidRPr="001E4E6A">
        <w:rPr>
          <w:color w:val="auto"/>
        </w:rPr>
        <w:t xml:space="preserve"> 2016). </w:t>
      </w:r>
      <w:r w:rsidR="00BD5046" w:rsidRPr="001E4E6A">
        <w:rPr>
          <w:color w:val="auto"/>
          <w:szCs w:val="24"/>
        </w:rPr>
        <w:t xml:space="preserve">Bats </w:t>
      </w:r>
      <w:r w:rsidR="00103644" w:rsidRPr="001E4E6A">
        <w:rPr>
          <w:color w:val="auto"/>
          <w:szCs w:val="24"/>
        </w:rPr>
        <w:t>are important pollinators in the tropics</w:t>
      </w:r>
      <w:r w:rsidR="00103644" w:rsidRPr="001E4E6A">
        <w:rPr>
          <w:color w:val="auto"/>
        </w:rPr>
        <w:t xml:space="preserve"> </w:t>
      </w:r>
      <w:r w:rsidR="00DE1C54" w:rsidRPr="001E4E6A">
        <w:rPr>
          <w:color w:val="auto"/>
        </w:rPr>
        <w:t xml:space="preserve">and </w:t>
      </w:r>
      <w:r w:rsidR="000E3E30" w:rsidRPr="001E4E6A">
        <w:rPr>
          <w:color w:val="auto"/>
        </w:rPr>
        <w:t>form</w:t>
      </w:r>
      <w:r w:rsidR="00DE1C54" w:rsidRPr="001E4E6A">
        <w:rPr>
          <w:color w:val="auto"/>
        </w:rPr>
        <w:t xml:space="preserve"> an integral part of complex plant-pollinator </w:t>
      </w:r>
      <w:r w:rsidR="007B303B" w:rsidRPr="001E4E6A">
        <w:rPr>
          <w:color w:val="auto"/>
        </w:rPr>
        <w:t>dynamics</w:t>
      </w:r>
      <w:r w:rsidR="00DE1C54" w:rsidRPr="001E4E6A">
        <w:rPr>
          <w:color w:val="auto"/>
        </w:rPr>
        <w:t xml:space="preserve"> (</w:t>
      </w:r>
      <w:r w:rsidR="005F4140" w:rsidRPr="001E4E6A">
        <w:rPr>
          <w:color w:val="auto"/>
        </w:rPr>
        <w:t xml:space="preserve">Fleming et al., 2009; </w:t>
      </w:r>
      <w:r w:rsidR="002E3562" w:rsidRPr="001E4E6A">
        <w:rPr>
          <w:color w:val="auto"/>
        </w:rPr>
        <w:t>Kunz et al.</w:t>
      </w:r>
      <w:r w:rsidR="00500F4D" w:rsidRPr="001E4E6A">
        <w:rPr>
          <w:color w:val="auto"/>
        </w:rPr>
        <w:t>,</w:t>
      </w:r>
      <w:r w:rsidR="005F4140" w:rsidRPr="001E4E6A">
        <w:rPr>
          <w:color w:val="auto"/>
        </w:rPr>
        <w:t xml:space="preserve"> 2011</w:t>
      </w:r>
      <w:r w:rsidR="00DE1C54" w:rsidRPr="001E4E6A">
        <w:rPr>
          <w:color w:val="auto"/>
        </w:rPr>
        <w:t xml:space="preserve">). </w:t>
      </w:r>
      <w:r w:rsidR="00E178BF" w:rsidRPr="001E4E6A">
        <w:rPr>
          <w:color w:val="auto"/>
        </w:rPr>
        <w:t xml:space="preserve">In Mexico, nectar-feeding bats are keystone pollinators of much of the dominant vegetation in </w:t>
      </w:r>
      <w:r w:rsidR="009B3F6C" w:rsidRPr="001E4E6A">
        <w:rPr>
          <w:color w:val="auto"/>
        </w:rPr>
        <w:t xml:space="preserve">tropical forests and </w:t>
      </w:r>
      <w:r w:rsidR="00E178BF" w:rsidRPr="001E4E6A">
        <w:rPr>
          <w:color w:val="auto"/>
        </w:rPr>
        <w:t xml:space="preserve">arid </w:t>
      </w:r>
      <w:r w:rsidR="0010453C" w:rsidRPr="001E4E6A">
        <w:rPr>
          <w:color w:val="auto"/>
        </w:rPr>
        <w:t xml:space="preserve">and semi-arid </w:t>
      </w:r>
      <w:r w:rsidR="00E178BF" w:rsidRPr="001E4E6A">
        <w:rPr>
          <w:color w:val="auto"/>
        </w:rPr>
        <w:t>zones</w:t>
      </w:r>
      <w:r w:rsidR="0010453C" w:rsidRPr="001E4E6A">
        <w:rPr>
          <w:color w:val="auto"/>
        </w:rPr>
        <w:t>,</w:t>
      </w:r>
      <w:r w:rsidR="00E178BF" w:rsidRPr="001E4E6A">
        <w:rPr>
          <w:color w:val="auto"/>
        </w:rPr>
        <w:t xml:space="preserve"> including columnar cacti (Cactaceae), paniculate agaves (Agavaceae) and canopy trees in the Malvaceae</w:t>
      </w:r>
      <w:r w:rsidR="002C4C34" w:rsidRPr="001E4E6A">
        <w:rPr>
          <w:color w:val="auto"/>
        </w:rPr>
        <w:t xml:space="preserve"> family</w:t>
      </w:r>
      <w:r w:rsidR="00E178BF" w:rsidRPr="001E4E6A">
        <w:rPr>
          <w:color w:val="auto"/>
        </w:rPr>
        <w:t xml:space="preserve"> (</w:t>
      </w:r>
      <w:r w:rsidR="003B2E36" w:rsidRPr="001E4E6A">
        <w:rPr>
          <w:color w:val="auto"/>
        </w:rPr>
        <w:t xml:space="preserve">Fleming </w:t>
      </w:r>
      <w:r w:rsidR="00500F4D" w:rsidRPr="001E4E6A">
        <w:rPr>
          <w:rFonts w:cs="Arial"/>
          <w:color w:val="auto"/>
        </w:rPr>
        <w:t>&amp;</w:t>
      </w:r>
      <w:r w:rsidR="00500F4D" w:rsidRPr="001E4E6A">
        <w:rPr>
          <w:color w:val="auto"/>
        </w:rPr>
        <w:t xml:space="preserve"> </w:t>
      </w:r>
      <w:r w:rsidR="003B2E36" w:rsidRPr="001E4E6A">
        <w:rPr>
          <w:rFonts w:cs="Arial"/>
          <w:color w:val="auto"/>
          <w:szCs w:val="24"/>
        </w:rPr>
        <w:t>Valiente-Banuet,</w:t>
      </w:r>
      <w:r w:rsidR="003B2E36" w:rsidRPr="001E4E6A">
        <w:rPr>
          <w:color w:val="auto"/>
        </w:rPr>
        <w:t xml:space="preserve"> 2002; </w:t>
      </w:r>
      <w:r w:rsidR="00E178BF" w:rsidRPr="001E4E6A">
        <w:rPr>
          <w:noProof/>
          <w:color w:val="auto"/>
        </w:rPr>
        <w:t>Fleming et al.</w:t>
      </w:r>
      <w:r w:rsidR="005759FD" w:rsidRPr="001E4E6A">
        <w:rPr>
          <w:noProof/>
          <w:color w:val="auto"/>
        </w:rPr>
        <w:t>,</w:t>
      </w:r>
      <w:r w:rsidR="00E178BF" w:rsidRPr="001E4E6A">
        <w:rPr>
          <w:noProof/>
          <w:color w:val="auto"/>
        </w:rPr>
        <w:t xml:space="preserve"> 2009)</w:t>
      </w:r>
      <w:r w:rsidR="0010453C" w:rsidRPr="001E4E6A">
        <w:rPr>
          <w:color w:val="auto"/>
        </w:rPr>
        <w:t xml:space="preserve">. </w:t>
      </w:r>
      <w:r w:rsidR="00E01DDA" w:rsidRPr="001E4E6A">
        <w:rPr>
          <w:color w:val="auto"/>
        </w:rPr>
        <w:t xml:space="preserve">The </w:t>
      </w:r>
      <w:r w:rsidR="002E118C" w:rsidRPr="001E4E6A">
        <w:rPr>
          <w:color w:val="auto"/>
        </w:rPr>
        <w:t>study</w:t>
      </w:r>
      <w:r w:rsidR="00E01DDA" w:rsidRPr="001E4E6A">
        <w:rPr>
          <w:color w:val="auto"/>
        </w:rPr>
        <w:t xml:space="preserve"> of plant-pollinator interactions </w:t>
      </w:r>
      <w:r w:rsidR="00DE20AF" w:rsidRPr="001E4E6A">
        <w:rPr>
          <w:color w:val="auto"/>
        </w:rPr>
        <w:t xml:space="preserve">allows for an increased understanding of community structure, with </w:t>
      </w:r>
      <w:r w:rsidR="00E01DDA" w:rsidRPr="001E4E6A">
        <w:rPr>
          <w:color w:val="auto"/>
        </w:rPr>
        <w:t>implications for ecosystem</w:t>
      </w:r>
      <w:r w:rsidR="002E118C" w:rsidRPr="001E4E6A">
        <w:rPr>
          <w:color w:val="auto"/>
        </w:rPr>
        <w:t xml:space="preserve"> function and stability</w:t>
      </w:r>
      <w:r w:rsidR="00E01DDA" w:rsidRPr="001E4E6A">
        <w:rPr>
          <w:color w:val="auto"/>
        </w:rPr>
        <w:t xml:space="preserve"> in the face of environmental change</w:t>
      </w:r>
      <w:r w:rsidR="00226293" w:rsidRPr="001E4E6A">
        <w:rPr>
          <w:color w:val="auto"/>
        </w:rPr>
        <w:t xml:space="preserve"> </w:t>
      </w:r>
      <w:r w:rsidR="002E118C" w:rsidRPr="001E4E6A">
        <w:rPr>
          <w:color w:val="auto"/>
        </w:rPr>
        <w:t>(</w:t>
      </w:r>
      <w:r w:rsidR="00C5447B" w:rsidRPr="001E4E6A">
        <w:rPr>
          <w:color w:val="auto"/>
        </w:rPr>
        <w:t>Montoya et al.</w:t>
      </w:r>
      <w:r w:rsidR="00F65DC5" w:rsidRPr="001E4E6A">
        <w:rPr>
          <w:color w:val="auto"/>
        </w:rPr>
        <w:t>,</w:t>
      </w:r>
      <w:r w:rsidR="00C5447B" w:rsidRPr="001E4E6A">
        <w:rPr>
          <w:color w:val="auto"/>
        </w:rPr>
        <w:t xml:space="preserve"> 2006</w:t>
      </w:r>
      <w:r w:rsidR="00740929" w:rsidRPr="001E4E6A">
        <w:rPr>
          <w:color w:val="auto"/>
        </w:rPr>
        <w:t>;</w:t>
      </w:r>
      <w:r w:rsidR="00C5447B" w:rsidRPr="001E4E6A">
        <w:rPr>
          <w:color w:val="auto"/>
        </w:rPr>
        <w:t xml:space="preserve"> </w:t>
      </w:r>
      <w:r w:rsidR="002E118C" w:rsidRPr="001E4E6A">
        <w:rPr>
          <w:color w:val="auto"/>
        </w:rPr>
        <w:t xml:space="preserve">Kaiser-Bunbury </w:t>
      </w:r>
      <w:r w:rsidR="00F65DC5" w:rsidRPr="001E4E6A">
        <w:rPr>
          <w:rFonts w:cs="Arial"/>
          <w:color w:val="auto"/>
        </w:rPr>
        <w:t>&amp;</w:t>
      </w:r>
      <w:r w:rsidR="002E118C" w:rsidRPr="001E4E6A">
        <w:rPr>
          <w:color w:val="auto"/>
        </w:rPr>
        <w:t xml:space="preserve"> Bl</w:t>
      </w:r>
      <w:r w:rsidR="002E118C" w:rsidRPr="001E4E6A">
        <w:rPr>
          <w:rFonts w:cs="Arial"/>
          <w:color w:val="auto"/>
        </w:rPr>
        <w:t>ü</w:t>
      </w:r>
      <w:r w:rsidR="002E118C" w:rsidRPr="001E4E6A">
        <w:rPr>
          <w:color w:val="auto"/>
        </w:rPr>
        <w:t>thgen, 201</w:t>
      </w:r>
      <w:r w:rsidR="004B4F2D" w:rsidRPr="001E4E6A">
        <w:rPr>
          <w:color w:val="auto"/>
        </w:rPr>
        <w:t>5</w:t>
      </w:r>
      <w:r w:rsidR="00740929" w:rsidRPr="001E4E6A">
        <w:rPr>
          <w:color w:val="auto"/>
        </w:rPr>
        <w:t>; Zamora-Gutierrez et al.</w:t>
      </w:r>
      <w:r w:rsidR="00F65DC5" w:rsidRPr="001E4E6A">
        <w:rPr>
          <w:color w:val="auto"/>
        </w:rPr>
        <w:t>,</w:t>
      </w:r>
      <w:r w:rsidR="00740929" w:rsidRPr="001E4E6A">
        <w:rPr>
          <w:color w:val="auto"/>
        </w:rPr>
        <w:t xml:space="preserve"> 2021</w:t>
      </w:r>
      <w:r w:rsidR="002E118C" w:rsidRPr="001E4E6A">
        <w:rPr>
          <w:color w:val="auto"/>
        </w:rPr>
        <w:t xml:space="preserve">). </w:t>
      </w:r>
    </w:p>
    <w:p w14:paraId="2F0C271F" w14:textId="5DF4BC02" w:rsidR="006718CC" w:rsidRPr="001E4E6A" w:rsidRDefault="365D194D" w:rsidP="5F92DF20">
      <w:pPr>
        <w:spacing w:before="240" w:line="480" w:lineRule="auto"/>
        <w:rPr>
          <w:color w:val="auto"/>
        </w:rPr>
      </w:pPr>
      <w:r w:rsidRPr="001E4E6A">
        <w:rPr>
          <w:color w:val="auto"/>
        </w:rPr>
        <w:lastRenderedPageBreak/>
        <w:t>Across different ecosystems, plants generally have numerous potential pollinators, which can each visit various plants (Waser et al., 1996; Lucas et al., 2018). Generalised networks are thought to be more robust to fluctuations in pollinator diversity and abundance, allowing plant species to exchange one pollinator for another (Johnson &amp; Steiner, 2000). However, higher specialisation may be beneficial from the perspective of both the plant and pollinator (though particularly when considering functional groups of pollinators rather than species), potentially increasing delivery of conspecific pollen to the plant (Armbruster, 2014) and reducing inter-specific competition for the pollinator (e.g., Maglianesi et al., 2014). Insect pollination networks typically show significantly higher specialisation than other mutualistic networks such as seed dispersal or ant-nectar networks (Blüthgen et al., 2007), while most hummingbird-plant networks across the Americas have moderate specialisation (Dalsgaard et al., 2011). Patterns of bat-flower network structure in the Neotropics vary according to abiotic variables and the bat species assemblage considered (Liévano-Latorre et al., 2023; Gonzalez-Gutierrez et al., 2022). However, studies of nectar-feeding bat diets have revealed broad niches, even for morphologically specialised species (</w:t>
      </w:r>
      <w:r w:rsidRPr="001E4E6A">
        <w:rPr>
          <w:rFonts w:eastAsia="Arial" w:cs="Arial"/>
          <w:color w:val="auto"/>
        </w:rPr>
        <w:t xml:space="preserve">Gonzalez-Terrazas et al., 2012; </w:t>
      </w:r>
      <w:r w:rsidRPr="001E4E6A">
        <w:rPr>
          <w:color w:val="auto"/>
        </w:rPr>
        <w:t>Diniz &amp; Aguiar, 2023a; Muchhala et al., 2024</w:t>
      </w:r>
      <w:r w:rsidRPr="001E4E6A">
        <w:rPr>
          <w:rFonts w:eastAsia="Arial" w:cs="Arial"/>
          <w:color w:val="auto"/>
        </w:rPr>
        <w:t>).</w:t>
      </w:r>
      <w:r w:rsidRPr="001E4E6A">
        <w:rPr>
          <w:color w:val="auto"/>
        </w:rPr>
        <w:t xml:space="preserve"> </w:t>
      </w:r>
    </w:p>
    <w:p w14:paraId="79569057" w14:textId="09ABB7D5" w:rsidR="003C5FC8" w:rsidRPr="001E4E6A" w:rsidRDefault="49B2D8EB" w:rsidP="365D194D">
      <w:pPr>
        <w:spacing w:before="240" w:line="480" w:lineRule="auto"/>
        <w:rPr>
          <w:color w:val="auto"/>
        </w:rPr>
      </w:pPr>
      <w:r w:rsidRPr="001E4E6A">
        <w:rPr>
          <w:color w:val="auto"/>
        </w:rPr>
        <w:t xml:space="preserve">Patterns of generalism in a pollination network are dynamic, </w:t>
      </w:r>
      <w:r w:rsidRPr="001E4E6A" w:rsidDel="00FF0855">
        <w:rPr>
          <w:color w:val="auto"/>
        </w:rPr>
        <w:t xml:space="preserve">as </w:t>
      </w:r>
      <w:r w:rsidRPr="001E4E6A">
        <w:rPr>
          <w:color w:val="auto"/>
        </w:rPr>
        <w:t xml:space="preserve">diet breadths of pollinators can shift depending on environmental factors and resource availability (CaraDonna </w:t>
      </w:r>
      <w:r w:rsidR="006B1BB2" w:rsidRPr="001E4E6A">
        <w:rPr>
          <w:rFonts w:cs="Arial"/>
          <w:color w:val="auto"/>
        </w:rPr>
        <w:t>&amp;</w:t>
      </w:r>
      <w:r w:rsidRPr="001E4E6A">
        <w:rPr>
          <w:color w:val="auto"/>
        </w:rPr>
        <w:t xml:space="preserve"> Waser, 2020).</w:t>
      </w:r>
      <w:r w:rsidR="2F1035F9" w:rsidRPr="001E4E6A">
        <w:rPr>
          <w:color w:val="auto"/>
        </w:rPr>
        <w:t xml:space="preserve"> </w:t>
      </w:r>
      <w:r w:rsidR="009C31E9" w:rsidRPr="001E4E6A">
        <w:rPr>
          <w:color w:val="auto"/>
        </w:rPr>
        <w:t xml:space="preserve">Seasonal differences in plant phenology and pollinator diversity and abundance </w:t>
      </w:r>
      <w:r w:rsidR="00B71570" w:rsidRPr="001E4E6A">
        <w:rPr>
          <w:color w:val="auto"/>
        </w:rPr>
        <w:t>can</w:t>
      </w:r>
      <w:r w:rsidR="007C3E40" w:rsidRPr="001E4E6A">
        <w:rPr>
          <w:color w:val="auto"/>
        </w:rPr>
        <w:t xml:space="preserve"> </w:t>
      </w:r>
      <w:r w:rsidR="009C31E9" w:rsidRPr="001E4E6A">
        <w:rPr>
          <w:color w:val="auto"/>
        </w:rPr>
        <w:t xml:space="preserve">impact </w:t>
      </w:r>
      <w:r w:rsidR="00167206" w:rsidRPr="001E4E6A">
        <w:rPr>
          <w:color w:val="auto"/>
        </w:rPr>
        <w:t xml:space="preserve">the </w:t>
      </w:r>
      <w:r w:rsidR="004A14C4" w:rsidRPr="001E4E6A">
        <w:rPr>
          <w:color w:val="auto"/>
        </w:rPr>
        <w:t xml:space="preserve">properties of </w:t>
      </w:r>
      <w:r w:rsidR="009C31E9" w:rsidRPr="001E4E6A">
        <w:rPr>
          <w:color w:val="auto"/>
        </w:rPr>
        <w:t>network structure</w:t>
      </w:r>
      <w:r w:rsidR="00AE2D31" w:rsidRPr="001E4E6A">
        <w:rPr>
          <w:color w:val="auto"/>
        </w:rPr>
        <w:t xml:space="preserve"> </w:t>
      </w:r>
      <w:r w:rsidR="009C31E9" w:rsidRPr="001E4E6A">
        <w:rPr>
          <w:color w:val="auto"/>
        </w:rPr>
        <w:t>(</w:t>
      </w:r>
      <w:r w:rsidR="00385905" w:rsidRPr="001E4E6A">
        <w:rPr>
          <w:color w:val="auto"/>
        </w:rPr>
        <w:t xml:space="preserve">Burkle </w:t>
      </w:r>
      <w:r w:rsidR="00385905" w:rsidRPr="001E4E6A">
        <w:rPr>
          <w:rFonts w:cs="Arial"/>
          <w:color w:val="auto"/>
        </w:rPr>
        <w:t xml:space="preserve">&amp; </w:t>
      </w:r>
      <w:hyperlink r:id="rId9" w:history="1">
        <w:r w:rsidR="00385905" w:rsidRPr="001E4E6A">
          <w:rPr>
            <w:rStyle w:val="Hyperlink"/>
            <w:rFonts w:cs="Arial"/>
            <w:color w:val="auto"/>
            <w:u w:val="none"/>
            <w:shd w:val="clear" w:color="auto" w:fill="FFFFFF"/>
          </w:rPr>
          <w:t>Alarcón</w:t>
        </w:r>
      </w:hyperlink>
      <w:r w:rsidR="00385905" w:rsidRPr="001E4E6A">
        <w:rPr>
          <w:rFonts w:cs="Arial"/>
          <w:color w:val="auto"/>
        </w:rPr>
        <w:t>,</w:t>
      </w:r>
      <w:r w:rsidR="00385905" w:rsidRPr="001E4E6A">
        <w:rPr>
          <w:color w:val="auto"/>
        </w:rPr>
        <w:t xml:space="preserve"> 2011; </w:t>
      </w:r>
      <w:r w:rsidR="00AE2D31" w:rsidRPr="001E4E6A">
        <w:rPr>
          <w:color w:val="auto"/>
        </w:rPr>
        <w:t>Souza et al.</w:t>
      </w:r>
      <w:r w:rsidR="006B1BB2" w:rsidRPr="001E4E6A">
        <w:rPr>
          <w:color w:val="auto"/>
        </w:rPr>
        <w:t>,</w:t>
      </w:r>
      <w:r w:rsidR="00AE2D31" w:rsidRPr="001E4E6A">
        <w:rPr>
          <w:color w:val="auto"/>
        </w:rPr>
        <w:t xml:space="preserve"> 201</w:t>
      </w:r>
      <w:r w:rsidR="365D194D" w:rsidRPr="001E4E6A">
        <w:rPr>
          <w:color w:val="auto"/>
        </w:rPr>
        <w:t>8</w:t>
      </w:r>
      <w:r w:rsidR="009C31E9" w:rsidRPr="001E4E6A">
        <w:rPr>
          <w:color w:val="auto"/>
        </w:rPr>
        <w:t>).</w:t>
      </w:r>
      <w:r w:rsidR="008505DE" w:rsidRPr="001E4E6A">
        <w:rPr>
          <w:color w:val="auto"/>
        </w:rPr>
        <w:t xml:space="preserve"> </w:t>
      </w:r>
      <w:r w:rsidR="00DB6ADF" w:rsidRPr="001E4E6A">
        <w:rPr>
          <w:color w:val="auto"/>
        </w:rPr>
        <w:t xml:space="preserve">Evidence on the effect of resource availability and seasonality on pollination networks is </w:t>
      </w:r>
      <w:r w:rsidR="000362EB" w:rsidRPr="001E4E6A">
        <w:rPr>
          <w:color w:val="auto"/>
        </w:rPr>
        <w:t>variable</w:t>
      </w:r>
      <w:r w:rsidR="00DB6ADF" w:rsidRPr="001E4E6A">
        <w:rPr>
          <w:color w:val="auto"/>
        </w:rPr>
        <w:t xml:space="preserve">. </w:t>
      </w:r>
      <w:r w:rsidR="00ED44D5" w:rsidRPr="001E4E6A">
        <w:rPr>
          <w:color w:val="auto"/>
        </w:rPr>
        <w:t xml:space="preserve">While </w:t>
      </w:r>
      <w:r w:rsidR="006554D0" w:rsidRPr="001E4E6A">
        <w:rPr>
          <w:color w:val="auto"/>
        </w:rPr>
        <w:t>some studies</w:t>
      </w:r>
      <w:r w:rsidR="00ED44D5" w:rsidRPr="001E4E6A">
        <w:rPr>
          <w:color w:val="auto"/>
        </w:rPr>
        <w:t xml:space="preserve"> have found </w:t>
      </w:r>
      <w:r w:rsidR="00416FF7" w:rsidRPr="001E4E6A">
        <w:rPr>
          <w:color w:val="auto"/>
        </w:rPr>
        <w:lastRenderedPageBreak/>
        <w:t xml:space="preserve">that </w:t>
      </w:r>
      <w:r w:rsidR="00362D23" w:rsidRPr="001E4E6A">
        <w:rPr>
          <w:color w:val="auto"/>
        </w:rPr>
        <w:t xml:space="preserve">a </w:t>
      </w:r>
      <w:r w:rsidR="006554D0" w:rsidRPr="001E4E6A">
        <w:rPr>
          <w:color w:val="auto"/>
        </w:rPr>
        <w:t>higher specialisation</w:t>
      </w:r>
      <w:r w:rsidR="00ED44D5" w:rsidRPr="001E4E6A">
        <w:rPr>
          <w:color w:val="auto"/>
        </w:rPr>
        <w:t xml:space="preserve"> of </w:t>
      </w:r>
      <w:r w:rsidR="009217F6" w:rsidRPr="001E4E6A">
        <w:rPr>
          <w:color w:val="auto"/>
        </w:rPr>
        <w:t>flower visitors</w:t>
      </w:r>
      <w:r w:rsidR="006554D0" w:rsidRPr="001E4E6A">
        <w:rPr>
          <w:color w:val="auto"/>
        </w:rPr>
        <w:t xml:space="preserve"> </w:t>
      </w:r>
      <w:r w:rsidR="007E5E12" w:rsidRPr="001E4E6A">
        <w:rPr>
          <w:color w:val="auto"/>
        </w:rPr>
        <w:t xml:space="preserve">is facilitated by </w:t>
      </w:r>
      <w:r w:rsidR="006554D0" w:rsidRPr="001E4E6A">
        <w:rPr>
          <w:color w:val="auto"/>
        </w:rPr>
        <w:t>high resource availability</w:t>
      </w:r>
      <w:r w:rsidR="007E5E12" w:rsidRPr="001E4E6A">
        <w:rPr>
          <w:color w:val="auto"/>
        </w:rPr>
        <w:t xml:space="preserve"> </w:t>
      </w:r>
      <w:r w:rsidR="00053375" w:rsidRPr="001E4E6A">
        <w:rPr>
          <w:color w:val="auto"/>
        </w:rPr>
        <w:t>(</w:t>
      </w:r>
      <w:r w:rsidR="00FD012E" w:rsidRPr="001E4E6A">
        <w:rPr>
          <w:color w:val="auto"/>
        </w:rPr>
        <w:t>e.g.</w:t>
      </w:r>
      <w:r w:rsidR="00900E39" w:rsidRPr="001E4E6A">
        <w:rPr>
          <w:color w:val="auto"/>
        </w:rPr>
        <w:t>,</w:t>
      </w:r>
      <w:r w:rsidR="00FD012E" w:rsidRPr="001E4E6A">
        <w:rPr>
          <w:color w:val="auto"/>
        </w:rPr>
        <w:t xml:space="preserve"> Venjakob et al.</w:t>
      </w:r>
      <w:r w:rsidR="006B1BB2" w:rsidRPr="001E4E6A">
        <w:rPr>
          <w:color w:val="auto"/>
        </w:rPr>
        <w:t>,</w:t>
      </w:r>
      <w:r w:rsidR="00FD012E" w:rsidRPr="001E4E6A">
        <w:rPr>
          <w:color w:val="auto"/>
        </w:rPr>
        <w:t xml:space="preserve"> 2016</w:t>
      </w:r>
      <w:r w:rsidR="00053375" w:rsidRPr="001E4E6A">
        <w:rPr>
          <w:color w:val="auto"/>
        </w:rPr>
        <w:t>)</w:t>
      </w:r>
      <w:r w:rsidR="00ED44D5" w:rsidRPr="001E4E6A">
        <w:rPr>
          <w:color w:val="auto"/>
        </w:rPr>
        <w:t xml:space="preserve">, </w:t>
      </w:r>
      <w:r w:rsidR="00D01CE7" w:rsidRPr="001E4E6A">
        <w:rPr>
          <w:color w:val="auto"/>
        </w:rPr>
        <w:t>most</w:t>
      </w:r>
      <w:r w:rsidR="006554D0" w:rsidRPr="001E4E6A">
        <w:rPr>
          <w:color w:val="auto"/>
        </w:rPr>
        <w:t xml:space="preserve"> </w:t>
      </w:r>
      <w:r w:rsidR="00ED44D5" w:rsidRPr="001E4E6A">
        <w:rPr>
          <w:color w:val="auto"/>
        </w:rPr>
        <w:t xml:space="preserve">have found </w:t>
      </w:r>
      <w:r w:rsidR="00167206" w:rsidRPr="001E4E6A">
        <w:rPr>
          <w:color w:val="auto"/>
        </w:rPr>
        <w:t xml:space="preserve">that specialisation </w:t>
      </w:r>
      <w:r w:rsidR="00775923" w:rsidRPr="001E4E6A">
        <w:rPr>
          <w:color w:val="auto"/>
        </w:rPr>
        <w:t>increases as resource availability decreases</w:t>
      </w:r>
      <w:r w:rsidR="006554D0" w:rsidRPr="001E4E6A">
        <w:rPr>
          <w:color w:val="auto"/>
        </w:rPr>
        <w:t xml:space="preserve"> (</w:t>
      </w:r>
      <w:r w:rsidR="009217F6" w:rsidRPr="001E4E6A">
        <w:rPr>
          <w:color w:val="auto"/>
        </w:rPr>
        <w:t>e.g.</w:t>
      </w:r>
      <w:r w:rsidR="0059532E" w:rsidRPr="001E4E6A">
        <w:rPr>
          <w:color w:val="auto"/>
        </w:rPr>
        <w:t>,</w:t>
      </w:r>
      <w:r w:rsidR="009217F6" w:rsidRPr="001E4E6A">
        <w:rPr>
          <w:color w:val="auto"/>
        </w:rPr>
        <w:t xml:space="preserve"> </w:t>
      </w:r>
      <w:r w:rsidR="00385905" w:rsidRPr="001E4E6A">
        <w:rPr>
          <w:color w:val="auto"/>
        </w:rPr>
        <w:t xml:space="preserve">Sperr et al., 2011; </w:t>
      </w:r>
      <w:r w:rsidR="00775923" w:rsidRPr="001E4E6A">
        <w:rPr>
          <w:color w:val="auto"/>
        </w:rPr>
        <w:t>Tinoco et al.</w:t>
      </w:r>
      <w:r w:rsidR="006B1BB2" w:rsidRPr="001E4E6A">
        <w:rPr>
          <w:color w:val="auto"/>
        </w:rPr>
        <w:t>,</w:t>
      </w:r>
      <w:r w:rsidR="00775923" w:rsidRPr="001E4E6A">
        <w:rPr>
          <w:color w:val="auto"/>
        </w:rPr>
        <w:t xml:space="preserve"> 2017; </w:t>
      </w:r>
      <w:r w:rsidR="008424E8" w:rsidRPr="001E4E6A">
        <w:rPr>
          <w:color w:val="auto"/>
        </w:rPr>
        <w:t>Souza et al.</w:t>
      </w:r>
      <w:r w:rsidR="006B1BB2" w:rsidRPr="001E4E6A">
        <w:rPr>
          <w:color w:val="auto"/>
        </w:rPr>
        <w:t>,</w:t>
      </w:r>
      <w:r w:rsidR="008424E8" w:rsidRPr="001E4E6A">
        <w:rPr>
          <w:color w:val="auto"/>
        </w:rPr>
        <w:t xml:space="preserve"> 2018</w:t>
      </w:r>
      <w:r w:rsidR="009217F6" w:rsidRPr="001E4E6A">
        <w:rPr>
          <w:color w:val="auto"/>
        </w:rPr>
        <w:t>;</w:t>
      </w:r>
      <w:r w:rsidR="00F95D0F" w:rsidRPr="001E4E6A">
        <w:rPr>
          <w:color w:val="auto"/>
        </w:rPr>
        <w:t xml:space="preserve"> </w:t>
      </w:r>
      <w:r w:rsidR="00183527" w:rsidRPr="001E4E6A">
        <w:rPr>
          <w:color w:val="auto"/>
        </w:rPr>
        <w:t>Sritongchuay et al.</w:t>
      </w:r>
      <w:r w:rsidR="006B1BB2" w:rsidRPr="001E4E6A">
        <w:rPr>
          <w:color w:val="auto"/>
        </w:rPr>
        <w:t>,</w:t>
      </w:r>
      <w:r w:rsidR="00183527" w:rsidRPr="001E4E6A">
        <w:rPr>
          <w:color w:val="auto"/>
        </w:rPr>
        <w:t xml:space="preserve"> 2019</w:t>
      </w:r>
      <w:r w:rsidR="00306D5A" w:rsidRPr="001E4E6A">
        <w:rPr>
          <w:color w:val="auto"/>
        </w:rPr>
        <w:t xml:space="preserve">; </w:t>
      </w:r>
      <w:r w:rsidR="006B1BB2" w:rsidRPr="001E4E6A">
        <w:rPr>
          <w:color w:val="auto"/>
        </w:rPr>
        <w:t xml:space="preserve">de Oliveira et al., 2022; </w:t>
      </w:r>
      <w:r w:rsidR="00306D5A" w:rsidRPr="001E4E6A">
        <w:rPr>
          <w:color w:val="auto"/>
        </w:rPr>
        <w:t>Stevens, 2022</w:t>
      </w:r>
      <w:r w:rsidR="006554D0" w:rsidRPr="001E4E6A">
        <w:rPr>
          <w:color w:val="auto"/>
        </w:rPr>
        <w:t>)</w:t>
      </w:r>
      <w:r w:rsidR="003C5FC8" w:rsidRPr="001E4E6A">
        <w:rPr>
          <w:color w:val="auto"/>
        </w:rPr>
        <w:t xml:space="preserve">, and this relationship can be influenced by multiple environmental factors </w:t>
      </w:r>
      <w:r w:rsidR="53A71EB8" w:rsidRPr="001E4E6A">
        <w:rPr>
          <w:color w:val="auto"/>
        </w:rPr>
        <w:t>dr</w:t>
      </w:r>
      <w:r w:rsidR="003C5FC8" w:rsidRPr="001E4E6A">
        <w:rPr>
          <w:color w:val="auto"/>
        </w:rPr>
        <w:t>iven by ecosystem seasonality</w:t>
      </w:r>
      <w:r w:rsidR="00167206" w:rsidRPr="001E4E6A">
        <w:rPr>
          <w:color w:val="auto"/>
        </w:rPr>
        <w:t xml:space="preserve">. </w:t>
      </w:r>
      <w:r w:rsidR="53A71EB8" w:rsidRPr="001E4E6A">
        <w:rPr>
          <w:color w:val="auto"/>
        </w:rPr>
        <w:t>Across the seasonally dry tropical forests of the Caatinga, Brazil, bat–flower networks have a generalized pattern of interactions across seasons and years, with bat species showing high levels of interaction overlap (Cordero-Schmidt et al.</w:t>
      </w:r>
      <w:r w:rsidR="00385905" w:rsidRPr="001E4E6A">
        <w:rPr>
          <w:color w:val="auto"/>
        </w:rPr>
        <w:t>,</w:t>
      </w:r>
      <w:r w:rsidR="53A71EB8" w:rsidRPr="001E4E6A">
        <w:rPr>
          <w:color w:val="auto"/>
        </w:rPr>
        <w:t xml:space="preserve"> 2021). However, a meta-analysis of 22 Neotropical bat-plant pollination networks found that higher seasonality (particularly in terms of precipitation) resulted in a lower niche overlap between bat species (Liévano-Latorre et al.</w:t>
      </w:r>
      <w:r w:rsidR="00385905" w:rsidRPr="001E4E6A">
        <w:rPr>
          <w:color w:val="auto"/>
        </w:rPr>
        <w:t>,</w:t>
      </w:r>
      <w:r w:rsidR="53A71EB8" w:rsidRPr="001E4E6A">
        <w:rPr>
          <w:color w:val="auto"/>
        </w:rPr>
        <w:t xml:space="preserve"> 2023). Functionally specialised species can switch seasonally to exploit different resources at different times of the year (Bender et al.</w:t>
      </w:r>
      <w:r w:rsidR="00385905" w:rsidRPr="001E4E6A">
        <w:rPr>
          <w:color w:val="auto"/>
        </w:rPr>
        <w:t>,</w:t>
      </w:r>
      <w:r w:rsidR="53A71EB8" w:rsidRPr="001E4E6A">
        <w:rPr>
          <w:color w:val="auto"/>
        </w:rPr>
        <w:t xml:space="preserve"> 2017), and differences in the ability of nectar-feeding bats to track lower-density nectar sources (due to body size, flight characteristics and home range size) can impact interspecific competition and patterns of specialisation in networks (Tschapka, 2004). Interaction patterns can therefore be flexible, influenced by multiple environmental and biological factors, leading to variation in network structure. </w:t>
      </w:r>
    </w:p>
    <w:p w14:paraId="3D0E08CB" w14:textId="018D0B81" w:rsidR="00BD47D4" w:rsidRPr="001E4E6A" w:rsidRDefault="365D194D" w:rsidP="365D194D">
      <w:pPr>
        <w:spacing w:before="240" w:line="480" w:lineRule="auto"/>
        <w:rPr>
          <w:color w:val="auto"/>
        </w:rPr>
      </w:pPr>
      <w:r w:rsidRPr="001E4E6A">
        <w:rPr>
          <w:color w:val="auto"/>
        </w:rPr>
        <w:t xml:space="preserve">Studies on the diet of nectarivorous bats are extensive and there is increasing interest in characterizing bat-plant interactions through network analysis. However, network analysis-based approaches are still scarce at the plant species and bat community levels, with most studies addressing plant identification at coarse taxonomic resolution and focusing on a few interactions (but see Queiroz et al., 2021, Cordero-Schmidt et al., 2021, González-Gutiérrez et al., 2022). Reflecting on </w:t>
      </w:r>
      <w:r w:rsidRPr="001E4E6A">
        <w:rPr>
          <w:color w:val="auto"/>
        </w:rPr>
        <w:lastRenderedPageBreak/>
        <w:t xml:space="preserve">the importance of bats as pollinators across the Neotropics, network analysis, particularly at species level, is an important tool to help us identify key pollinator species and assess the vulnerability of plant-pollinator interactions to anthropogenic disturbance (Memmott et al., 2004, 2007; Sritongchuay et al., 2019). </w:t>
      </w:r>
    </w:p>
    <w:p w14:paraId="04C5C927" w14:textId="46B9C824" w:rsidR="0083731E" w:rsidRPr="001E4E6A" w:rsidRDefault="365D194D" w:rsidP="006F1793">
      <w:pPr>
        <w:spacing w:before="240" w:line="480" w:lineRule="auto"/>
        <w:rPr>
          <w:color w:val="auto"/>
        </w:rPr>
      </w:pPr>
      <w:r w:rsidRPr="001E4E6A">
        <w:rPr>
          <w:color w:val="auto"/>
        </w:rPr>
        <w:t>Here, we used metabarcoding to identify plant species in the yearly diet of a nectarivorous bat community to characterise the seasonal dynamics of bat pollinator-plant interactions in a semi-arid tropical landscape in central Mexico. This ecosystem harbours an extremely rich floristic diversity</w:t>
      </w:r>
      <w:r w:rsidR="00D1762B" w:rsidRPr="001E4E6A">
        <w:rPr>
          <w:color w:val="auto"/>
        </w:rPr>
        <w:t xml:space="preserve"> </w:t>
      </w:r>
      <w:r w:rsidRPr="001E4E6A">
        <w:rPr>
          <w:color w:val="auto"/>
        </w:rPr>
        <w:t xml:space="preserve">(Banda et al., 2016) and nectarivorous bats (Valiente-Banuet et al., 1996), </w:t>
      </w:r>
      <w:bookmarkStart w:id="1" w:name="_Hlk169526765"/>
      <w:r w:rsidRPr="001E4E6A">
        <w:rPr>
          <w:color w:val="auto"/>
        </w:rPr>
        <w:t xml:space="preserve">with a marked seasonality driven by well-defined wet and dry seasons (Macias-Rodriguez et al. 2018). </w:t>
      </w:r>
      <w:bookmarkEnd w:id="1"/>
      <w:r w:rsidRPr="001E4E6A">
        <w:rPr>
          <w:color w:val="auto"/>
        </w:rPr>
        <w:t xml:space="preserve">However, compared to other studies conducted in seasonally dry landscapes, our study site is unique as it </w:t>
      </w:r>
      <w:proofErr w:type="gramStart"/>
      <w:r w:rsidRPr="001E4E6A">
        <w:rPr>
          <w:color w:val="auto"/>
        </w:rPr>
        <w:t>is located in</w:t>
      </w:r>
      <w:proofErr w:type="gramEnd"/>
      <w:r w:rsidRPr="001E4E6A">
        <w:rPr>
          <w:color w:val="auto"/>
        </w:rPr>
        <w:t xml:space="preserve"> one of the most important areas for the cultivation of an endemic columnar cactus named “pitayo” (</w:t>
      </w:r>
      <w:r w:rsidRPr="001E4E6A">
        <w:rPr>
          <w:i/>
          <w:iCs/>
          <w:color w:val="auto"/>
        </w:rPr>
        <w:t xml:space="preserve">Stenocereus queretaroensis </w:t>
      </w:r>
      <w:r w:rsidRPr="001E4E6A">
        <w:rPr>
          <w:color w:val="auto"/>
        </w:rPr>
        <w:t xml:space="preserve">F.A.C Weber Buxbaum). Pitayo plants start flowering at the beginning of spring within the dry season, with fruits maturing into the early wet season. In this region, pitayos provide an unusually high availability of nectar, pollen and fruit that is not present in other seasonally dry landscapes. </w:t>
      </w:r>
    </w:p>
    <w:p w14:paraId="1C40FE7A" w14:textId="2BBC0CAE" w:rsidR="003C2813" w:rsidRPr="001E4E6A" w:rsidRDefault="5F92DF20" w:rsidP="5F92DF20">
      <w:pPr>
        <w:spacing w:before="240" w:line="480" w:lineRule="auto"/>
        <w:rPr>
          <w:color w:val="auto"/>
        </w:rPr>
      </w:pPr>
      <w:r w:rsidRPr="001E4E6A">
        <w:rPr>
          <w:color w:val="auto"/>
        </w:rPr>
        <w:t>We recorded the frequency of interactions between bats and plants, and assembled yea</w:t>
      </w:r>
      <w:r w:rsidR="002F65C5" w:rsidRPr="001E4E6A">
        <w:rPr>
          <w:color w:val="auto"/>
        </w:rPr>
        <w:t>r-long</w:t>
      </w:r>
      <w:r w:rsidRPr="001E4E6A">
        <w:rPr>
          <w:color w:val="auto"/>
        </w:rPr>
        <w:t xml:space="preserve">, seasonal, and bi-monthly bat-flower interaction networks. We calculated network indices to describe patterns of specialisation and the foraging behaviour of bat pollinators in all networks. We hypothesized that 1) there would be seasonal variation in network structure, due to likely differences in resource availability; 2) the overall network would be relatively generalist, with low values of H2’ and d’, owing to </w:t>
      </w:r>
      <w:r w:rsidRPr="001E4E6A">
        <w:rPr>
          <w:color w:val="auto"/>
        </w:rPr>
        <w:lastRenderedPageBreak/>
        <w:t xml:space="preserve">the broad diet of nectar-feeding bats recorded by previous studies; and 3) pitayo </w:t>
      </w:r>
      <w:r w:rsidR="002F65C5" w:rsidRPr="001E4E6A">
        <w:rPr>
          <w:color w:val="auto"/>
        </w:rPr>
        <w:t>would</w:t>
      </w:r>
      <w:r w:rsidRPr="001E4E6A">
        <w:rPr>
          <w:color w:val="auto"/>
        </w:rPr>
        <w:t xml:space="preserve"> form the predominant part of the diet of all bat species during the flowering period, owing to the high availability of floral resources provided by pitayo plantations. </w:t>
      </w:r>
    </w:p>
    <w:p w14:paraId="536DECAB" w14:textId="77777777" w:rsidR="003C5FC8" w:rsidRPr="001E4E6A" w:rsidRDefault="003C5FC8" w:rsidP="006F1793">
      <w:pPr>
        <w:spacing w:before="240" w:line="480" w:lineRule="auto"/>
        <w:rPr>
          <w:color w:val="auto"/>
        </w:rPr>
      </w:pPr>
    </w:p>
    <w:p w14:paraId="7D6F2D6A" w14:textId="2240312E" w:rsidR="00F8122A" w:rsidRPr="001E4E6A" w:rsidRDefault="00DA2017" w:rsidP="000447ED">
      <w:pPr>
        <w:pStyle w:val="Heading1"/>
        <w:spacing w:line="480" w:lineRule="auto"/>
        <w:rPr>
          <w:color w:val="auto"/>
        </w:rPr>
      </w:pPr>
      <w:r w:rsidRPr="001E4E6A">
        <w:rPr>
          <w:color w:val="auto"/>
        </w:rPr>
        <w:t xml:space="preserve">2 </w:t>
      </w:r>
      <w:r w:rsidR="0031309E" w:rsidRPr="001E4E6A">
        <w:rPr>
          <w:color w:val="auto"/>
        </w:rPr>
        <w:t>MATERIALS AND METHODS</w:t>
      </w:r>
    </w:p>
    <w:p w14:paraId="0ED1D0B4" w14:textId="77777777" w:rsidR="0031309E" w:rsidRPr="001E4E6A" w:rsidRDefault="0031309E" w:rsidP="0031309E">
      <w:pPr>
        <w:rPr>
          <w:color w:val="auto"/>
        </w:rPr>
      </w:pPr>
    </w:p>
    <w:p w14:paraId="2847E334" w14:textId="06474158" w:rsidR="00967143" w:rsidRPr="001E4E6A" w:rsidRDefault="00DA2017" w:rsidP="000447ED">
      <w:pPr>
        <w:pStyle w:val="Heading2"/>
        <w:spacing w:line="480" w:lineRule="auto"/>
      </w:pPr>
      <w:bookmarkStart w:id="2" w:name="_Toc63297440"/>
      <w:r w:rsidRPr="001E4E6A">
        <w:t xml:space="preserve">2.1 </w:t>
      </w:r>
      <w:r w:rsidR="00967143" w:rsidRPr="001E4E6A">
        <w:t>Study area</w:t>
      </w:r>
      <w:bookmarkEnd w:id="2"/>
    </w:p>
    <w:p w14:paraId="68E404B9" w14:textId="67E2B9BA" w:rsidR="00967143" w:rsidRPr="001E4E6A" w:rsidRDefault="00967143" w:rsidP="00ED04A0">
      <w:pPr>
        <w:spacing w:line="480" w:lineRule="auto"/>
        <w:rPr>
          <w:color w:val="auto"/>
        </w:rPr>
      </w:pPr>
      <w:r w:rsidRPr="001E4E6A">
        <w:rPr>
          <w:color w:val="auto"/>
          <w:szCs w:val="24"/>
        </w:rPr>
        <w:t xml:space="preserve">Sampling was conducted at </w:t>
      </w:r>
      <w:r w:rsidR="0002575D" w:rsidRPr="001E4E6A">
        <w:rPr>
          <w:color w:val="auto"/>
          <w:szCs w:val="24"/>
        </w:rPr>
        <w:t xml:space="preserve">three bat roosts </w:t>
      </w:r>
      <w:r w:rsidR="008C4AEA" w:rsidRPr="001E4E6A">
        <w:rPr>
          <w:color w:val="auto"/>
          <w:szCs w:val="24"/>
        </w:rPr>
        <w:t xml:space="preserve">(Atoyac 19.99174, -103.50488; San </w:t>
      </w:r>
      <w:r w:rsidR="00A40F4B" w:rsidRPr="001E4E6A">
        <w:rPr>
          <w:color w:val="auto"/>
          <w:szCs w:val="24"/>
        </w:rPr>
        <w:t>Cayetano</w:t>
      </w:r>
      <w:r w:rsidR="008C4AEA" w:rsidRPr="001E4E6A">
        <w:rPr>
          <w:color w:val="auto"/>
          <w:szCs w:val="24"/>
        </w:rPr>
        <w:t xml:space="preserve"> 20.13014, -103.5658; del Ermitaño 20.0812, -103.5965) </w:t>
      </w:r>
      <w:r w:rsidR="0002575D" w:rsidRPr="001E4E6A">
        <w:rPr>
          <w:color w:val="auto"/>
          <w:szCs w:val="24"/>
        </w:rPr>
        <w:t>in the Sayula Basin</w:t>
      </w:r>
      <w:r w:rsidR="005A2057" w:rsidRPr="001E4E6A">
        <w:rPr>
          <w:color w:val="auto"/>
          <w:szCs w:val="24"/>
        </w:rPr>
        <w:t xml:space="preserve">, </w:t>
      </w:r>
      <w:r w:rsidR="0002575D" w:rsidRPr="001E4E6A">
        <w:rPr>
          <w:color w:val="auto"/>
          <w:szCs w:val="24"/>
        </w:rPr>
        <w:t xml:space="preserve">Jalisco, </w:t>
      </w:r>
      <w:r w:rsidR="0005374E" w:rsidRPr="001E4E6A">
        <w:rPr>
          <w:color w:val="auto"/>
          <w:szCs w:val="24"/>
        </w:rPr>
        <w:t xml:space="preserve">in </w:t>
      </w:r>
      <w:r w:rsidR="0002575D" w:rsidRPr="001E4E6A">
        <w:rPr>
          <w:color w:val="auto"/>
          <w:szCs w:val="24"/>
        </w:rPr>
        <w:t>central Mexico</w:t>
      </w:r>
      <w:r w:rsidR="005A2057" w:rsidRPr="001E4E6A">
        <w:rPr>
          <w:color w:val="auto"/>
          <w:szCs w:val="24"/>
        </w:rPr>
        <w:t xml:space="preserve">. </w:t>
      </w:r>
      <w:r w:rsidR="49B2D8EB" w:rsidRPr="001E4E6A">
        <w:rPr>
          <w:color w:val="auto"/>
        </w:rPr>
        <w:t>The Sayula Basin consists of a seasonal freshwater lagoon, framed by tropical deciduous forest (25% of total area</w:t>
      </w:r>
      <w:r w:rsidR="00AB3CF0" w:rsidRPr="001E4E6A">
        <w:rPr>
          <w:color w:val="auto"/>
        </w:rPr>
        <w:t>; containing the highest floristic diversity</w:t>
      </w:r>
      <w:r w:rsidR="49B2D8EB" w:rsidRPr="001E4E6A">
        <w:rPr>
          <w:color w:val="auto"/>
        </w:rPr>
        <w:t>), semi-arid lowland areas with thorn scrub (2%), human settle</w:t>
      </w:r>
      <w:r w:rsidR="006B1BB2" w:rsidRPr="001E4E6A">
        <w:rPr>
          <w:color w:val="auto"/>
        </w:rPr>
        <w:t>ments (7%) and agriculture (38%</w:t>
      </w:r>
      <w:r w:rsidR="00E33A24" w:rsidRPr="001E4E6A">
        <w:rPr>
          <w:color w:val="auto"/>
        </w:rPr>
        <w:t>,</w:t>
      </w:r>
      <w:r w:rsidR="49B2D8EB" w:rsidRPr="001E4E6A">
        <w:rPr>
          <w:color w:val="auto"/>
        </w:rPr>
        <w:t xml:space="preserve"> </w:t>
      </w:r>
      <w:r w:rsidR="49B2D8EB" w:rsidRPr="001E4E6A">
        <w:rPr>
          <w:noProof/>
          <w:color w:val="auto"/>
        </w:rPr>
        <w:t>Macías-Rodríguez et al.</w:t>
      </w:r>
      <w:r w:rsidR="006B1BB2" w:rsidRPr="001E4E6A">
        <w:rPr>
          <w:noProof/>
          <w:color w:val="auto"/>
        </w:rPr>
        <w:t>,</w:t>
      </w:r>
      <w:r w:rsidR="49B2D8EB" w:rsidRPr="001E4E6A">
        <w:rPr>
          <w:noProof/>
          <w:color w:val="auto"/>
        </w:rPr>
        <w:t xml:space="preserve"> 2018)</w:t>
      </w:r>
      <w:r w:rsidR="49B2D8EB" w:rsidRPr="001E4E6A">
        <w:rPr>
          <w:color w:val="auto"/>
        </w:rPr>
        <w:t>.</w:t>
      </w:r>
      <w:r w:rsidR="0064501B" w:rsidRPr="001E4E6A">
        <w:rPr>
          <w:color w:val="auto"/>
        </w:rPr>
        <w:t xml:space="preserve"> The endemic cactus</w:t>
      </w:r>
      <w:r w:rsidR="00AB3CF0" w:rsidRPr="001E4E6A">
        <w:rPr>
          <w:color w:val="auto"/>
        </w:rPr>
        <w:t xml:space="preserve"> </w:t>
      </w:r>
      <w:r w:rsidR="0064501B" w:rsidRPr="001E4E6A">
        <w:rPr>
          <w:i/>
          <w:iCs/>
          <w:color w:val="auto"/>
        </w:rPr>
        <w:t xml:space="preserve">Stenocereus queretaroensis </w:t>
      </w:r>
      <w:r w:rsidR="0064501B" w:rsidRPr="001E4E6A">
        <w:rPr>
          <w:color w:val="auto"/>
        </w:rPr>
        <w:t>is an important regional crop</w:t>
      </w:r>
      <w:r w:rsidR="00A72F5C" w:rsidRPr="001E4E6A">
        <w:rPr>
          <w:color w:val="auto"/>
        </w:rPr>
        <w:t xml:space="preserve"> that is mainly bat</w:t>
      </w:r>
      <w:r w:rsidR="00FB149F" w:rsidRPr="001E4E6A">
        <w:rPr>
          <w:color w:val="auto"/>
        </w:rPr>
        <w:t>-</w:t>
      </w:r>
      <w:r w:rsidR="00A72F5C" w:rsidRPr="001E4E6A">
        <w:rPr>
          <w:color w:val="auto"/>
        </w:rPr>
        <w:t xml:space="preserve">pollinated </w:t>
      </w:r>
      <w:r w:rsidR="0064501B" w:rsidRPr="001E4E6A">
        <w:rPr>
          <w:color w:val="auto"/>
        </w:rPr>
        <w:t>(Tremlett et al.</w:t>
      </w:r>
      <w:r w:rsidR="006B1BB2" w:rsidRPr="001E4E6A">
        <w:rPr>
          <w:color w:val="auto"/>
        </w:rPr>
        <w:t>,</w:t>
      </w:r>
      <w:r w:rsidR="0064501B" w:rsidRPr="001E4E6A">
        <w:rPr>
          <w:color w:val="auto"/>
        </w:rPr>
        <w:t xml:space="preserve"> </w:t>
      </w:r>
      <w:r w:rsidR="00A72F5C" w:rsidRPr="001E4E6A">
        <w:rPr>
          <w:color w:val="auto"/>
        </w:rPr>
        <w:t>2020</w:t>
      </w:r>
      <w:r w:rsidR="0064501B" w:rsidRPr="001E4E6A">
        <w:rPr>
          <w:color w:val="auto"/>
        </w:rPr>
        <w:t>).</w:t>
      </w:r>
      <w:r w:rsidR="49B2D8EB" w:rsidRPr="001E4E6A">
        <w:rPr>
          <w:i/>
          <w:iCs/>
          <w:color w:val="auto"/>
        </w:rPr>
        <w:t xml:space="preserve"> </w:t>
      </w:r>
      <w:r w:rsidR="49B2D8EB" w:rsidRPr="001E4E6A">
        <w:rPr>
          <w:color w:val="auto"/>
        </w:rPr>
        <w:t>The average annual rainfall is 660 mm, which mostly falls between June and October (around 65% of total annual rainfall occurs between June and August), with the dry season lasting from November to May (</w:t>
      </w:r>
      <w:r w:rsidR="49B2D8EB" w:rsidRPr="001E4E6A">
        <w:rPr>
          <w:noProof/>
          <w:color w:val="auto"/>
        </w:rPr>
        <w:t>Pimienta-Barrios et al.</w:t>
      </w:r>
      <w:r w:rsidR="006B1BB2" w:rsidRPr="001E4E6A">
        <w:rPr>
          <w:noProof/>
          <w:color w:val="auto"/>
        </w:rPr>
        <w:t>,</w:t>
      </w:r>
      <w:r w:rsidR="49B2D8EB" w:rsidRPr="001E4E6A">
        <w:rPr>
          <w:noProof/>
          <w:color w:val="auto"/>
        </w:rPr>
        <w:t xml:space="preserve"> 2004)</w:t>
      </w:r>
      <w:r w:rsidR="49B2D8EB" w:rsidRPr="001E4E6A">
        <w:rPr>
          <w:color w:val="auto"/>
        </w:rPr>
        <w:t xml:space="preserve">. </w:t>
      </w:r>
    </w:p>
    <w:p w14:paraId="327B6544" w14:textId="2B7D0F85" w:rsidR="00967143" w:rsidRPr="001E4E6A" w:rsidRDefault="00DA2017" w:rsidP="000447ED">
      <w:pPr>
        <w:pStyle w:val="Heading2"/>
        <w:spacing w:before="240" w:line="480" w:lineRule="auto"/>
      </w:pPr>
      <w:bookmarkStart w:id="3" w:name="_Toc63297441"/>
      <w:r w:rsidRPr="001E4E6A">
        <w:t xml:space="preserve">2.2 </w:t>
      </w:r>
      <w:r w:rsidR="00967143" w:rsidRPr="001E4E6A">
        <w:t xml:space="preserve">Sample collection and </w:t>
      </w:r>
      <w:bookmarkStart w:id="4" w:name="_Hlk146702759"/>
      <w:r w:rsidR="00967143" w:rsidRPr="001E4E6A">
        <w:t>DNA extraction</w:t>
      </w:r>
      <w:bookmarkEnd w:id="3"/>
      <w:bookmarkEnd w:id="4"/>
    </w:p>
    <w:p w14:paraId="42E8B001" w14:textId="319821A1" w:rsidR="00967143" w:rsidRPr="001E4E6A" w:rsidRDefault="79D65B39" w:rsidP="00F26497">
      <w:pPr>
        <w:spacing w:line="480" w:lineRule="auto"/>
        <w:rPr>
          <w:color w:val="auto"/>
        </w:rPr>
      </w:pPr>
      <w:r w:rsidRPr="001E4E6A">
        <w:rPr>
          <w:color w:val="auto"/>
        </w:rPr>
        <w:t xml:space="preserve">We visited the three roosts every two months from April 2017 to February 2018, making a total of six </w:t>
      </w:r>
      <w:r w:rsidR="00E66142" w:rsidRPr="001E4E6A">
        <w:rPr>
          <w:color w:val="auto"/>
        </w:rPr>
        <w:t xml:space="preserve">sampling </w:t>
      </w:r>
      <w:r w:rsidRPr="001E4E6A">
        <w:rPr>
          <w:color w:val="auto"/>
        </w:rPr>
        <w:t>trips.</w:t>
      </w:r>
      <w:r w:rsidRPr="001E4E6A">
        <w:rPr>
          <w:color w:val="auto"/>
          <w:sz w:val="20"/>
          <w:szCs w:val="20"/>
        </w:rPr>
        <w:t xml:space="preserve"> </w:t>
      </w:r>
      <w:r w:rsidR="00EC1E54" w:rsidRPr="001E4E6A">
        <w:rPr>
          <w:rStyle w:val="cf01"/>
          <w:rFonts w:ascii="Arial" w:hAnsi="Arial" w:cs="Arial"/>
          <w:color w:val="auto"/>
          <w:sz w:val="24"/>
          <w:szCs w:val="24"/>
        </w:rPr>
        <w:t>We captured bats returning to the roost from feeding</w:t>
      </w:r>
      <w:r w:rsidR="00C41C68" w:rsidRPr="001E4E6A">
        <w:rPr>
          <w:rStyle w:val="cf01"/>
          <w:rFonts w:ascii="Arial" w:hAnsi="Arial" w:cs="Arial"/>
          <w:color w:val="auto"/>
          <w:sz w:val="24"/>
          <w:szCs w:val="24"/>
        </w:rPr>
        <w:t xml:space="preserve"> (numbers captured depended on activity)</w:t>
      </w:r>
      <w:r w:rsidR="00EC1E54" w:rsidRPr="001E4E6A">
        <w:rPr>
          <w:rStyle w:val="cf01"/>
          <w:rFonts w:ascii="Arial" w:hAnsi="Arial" w:cs="Arial"/>
          <w:color w:val="auto"/>
          <w:sz w:val="24"/>
          <w:szCs w:val="24"/>
        </w:rPr>
        <w:t xml:space="preserve"> and</w:t>
      </w:r>
      <w:r w:rsidRPr="001E4E6A">
        <w:rPr>
          <w:color w:val="auto"/>
        </w:rPr>
        <w:t xml:space="preserve"> collected samples of pollen </w:t>
      </w:r>
      <w:r w:rsidR="00CF3FD0" w:rsidRPr="001E4E6A">
        <w:rPr>
          <w:color w:val="auto"/>
        </w:rPr>
        <w:lastRenderedPageBreak/>
        <w:t xml:space="preserve">from the head, chest and wings </w:t>
      </w:r>
      <w:r w:rsidRPr="001E4E6A">
        <w:rPr>
          <w:color w:val="auto"/>
        </w:rPr>
        <w:t xml:space="preserve">of captured bats using a cotton swab dabbed in 96% ethanol. The cotton swabs were subsequently placed in Eppendorf tubes of 1.5 ml with 96% ethanol. Bats were then placed </w:t>
      </w:r>
      <w:r w:rsidR="0059697D" w:rsidRPr="001E4E6A">
        <w:rPr>
          <w:color w:val="auto"/>
        </w:rPr>
        <w:t>individually</w:t>
      </w:r>
      <w:r w:rsidRPr="001E4E6A">
        <w:rPr>
          <w:color w:val="auto"/>
        </w:rPr>
        <w:t xml:space="preserve"> in clean cotton bags for a maximum of two hours to collect faecal samples. Faecal samples were placed in tubes with 96% ethanol, which was poured off after 24 to 36 hours and replaced with fine silica gel following Nsubuga et al. (2004). All samples were stored at -20 ºC until further processing in the lab. </w:t>
      </w:r>
    </w:p>
    <w:p w14:paraId="73B4E915" w14:textId="4610329D" w:rsidR="00967143" w:rsidRPr="001E4E6A" w:rsidDel="00E46307" w:rsidRDefault="007D6A22" w:rsidP="00F26497">
      <w:pPr>
        <w:autoSpaceDE w:val="0"/>
        <w:autoSpaceDN w:val="0"/>
        <w:adjustRightInd w:val="0"/>
        <w:spacing w:after="0" w:line="480" w:lineRule="auto"/>
        <w:rPr>
          <w:color w:val="auto"/>
        </w:rPr>
      </w:pPr>
      <w:r w:rsidRPr="001E4E6A">
        <w:rPr>
          <w:color w:val="auto"/>
        </w:rPr>
        <w:t>We</w:t>
      </w:r>
      <w:r w:rsidR="00967143" w:rsidRPr="001E4E6A" w:rsidDel="00E46307">
        <w:rPr>
          <w:color w:val="auto"/>
        </w:rPr>
        <w:t xml:space="preserve"> extracted DNA from the faecal samples using a modified CTAB method adapted from Doyle </w:t>
      </w:r>
      <w:r w:rsidR="00967143" w:rsidRPr="001E4E6A">
        <w:rPr>
          <w:color w:val="auto"/>
        </w:rPr>
        <w:t>(1991), and from the pollen samples using an ammonium acetate method (</w:t>
      </w:r>
      <w:r w:rsidR="0059697D" w:rsidRPr="001E4E6A">
        <w:rPr>
          <w:color w:val="auto"/>
        </w:rPr>
        <w:t xml:space="preserve">Nicholls et al., 2000; </w:t>
      </w:r>
      <w:r w:rsidR="006C5C3E" w:rsidRPr="001E4E6A">
        <w:rPr>
          <w:color w:val="auto"/>
        </w:rPr>
        <w:t xml:space="preserve">Richardson et al., </w:t>
      </w:r>
      <w:r w:rsidR="00D50193" w:rsidRPr="001E4E6A">
        <w:rPr>
          <w:color w:val="auto"/>
        </w:rPr>
        <w:t>2001</w:t>
      </w:r>
      <w:r w:rsidR="00967143" w:rsidRPr="001E4E6A">
        <w:rPr>
          <w:color w:val="auto"/>
        </w:rPr>
        <w:t xml:space="preserve">). </w:t>
      </w:r>
      <w:r w:rsidR="00C540F0" w:rsidRPr="001E4E6A">
        <w:rPr>
          <w:color w:val="auto"/>
        </w:rPr>
        <w:t>Further</w:t>
      </w:r>
      <w:r w:rsidR="00F26497" w:rsidRPr="001E4E6A">
        <w:rPr>
          <w:color w:val="auto"/>
        </w:rPr>
        <w:t xml:space="preserve"> details are available in the Supporting Information.</w:t>
      </w:r>
    </w:p>
    <w:p w14:paraId="7E5EB8D8" w14:textId="17102E4E" w:rsidR="00967143" w:rsidRPr="001E4E6A" w:rsidRDefault="00DA2017" w:rsidP="00C540F0">
      <w:pPr>
        <w:pStyle w:val="Heading2"/>
        <w:spacing w:before="240" w:line="480" w:lineRule="auto"/>
      </w:pPr>
      <w:bookmarkStart w:id="5" w:name="_Toc63297442"/>
      <w:r w:rsidRPr="001E4E6A">
        <w:t xml:space="preserve">2.3 </w:t>
      </w:r>
      <w:r w:rsidR="00967143" w:rsidRPr="001E4E6A">
        <w:t>PCR amplification</w:t>
      </w:r>
      <w:r w:rsidR="000E3E30" w:rsidRPr="001E4E6A">
        <w:t>,</w:t>
      </w:r>
      <w:r w:rsidR="00967143" w:rsidRPr="001E4E6A">
        <w:t xml:space="preserve"> </w:t>
      </w:r>
      <w:proofErr w:type="gramStart"/>
      <w:r w:rsidR="00967143" w:rsidRPr="001E4E6A">
        <w:t>sequencing</w:t>
      </w:r>
      <w:bookmarkEnd w:id="5"/>
      <w:proofErr w:type="gramEnd"/>
      <w:r w:rsidR="000E3E30" w:rsidRPr="001E4E6A">
        <w:t xml:space="preserve"> and DNA reference library</w:t>
      </w:r>
    </w:p>
    <w:p w14:paraId="709C683E" w14:textId="19CCE8E8" w:rsidR="000E3E30" w:rsidRPr="001E4E6A" w:rsidRDefault="006D6F69" w:rsidP="000447ED">
      <w:pPr>
        <w:spacing w:line="480" w:lineRule="auto"/>
        <w:rPr>
          <w:color w:val="auto"/>
          <w:szCs w:val="24"/>
        </w:rPr>
      </w:pPr>
      <w:r w:rsidRPr="001E4E6A">
        <w:rPr>
          <w:color w:val="auto"/>
          <w:szCs w:val="24"/>
        </w:rPr>
        <w:t>We</w:t>
      </w:r>
      <w:r w:rsidR="00967143" w:rsidRPr="001E4E6A">
        <w:rPr>
          <w:color w:val="auto"/>
          <w:szCs w:val="24"/>
        </w:rPr>
        <w:t xml:space="preserve"> used primer pair UniPlantF and UniPlantR to amplify part of the second internal transcribed spacer of nuclear ribosomal DNA (ITS2), a short region</w:t>
      </w:r>
      <w:r w:rsidR="00F04C71" w:rsidRPr="001E4E6A">
        <w:rPr>
          <w:color w:val="auto"/>
          <w:szCs w:val="24"/>
        </w:rPr>
        <w:t xml:space="preserve"> typically</w:t>
      </w:r>
      <w:r w:rsidR="00967143" w:rsidRPr="001E4E6A">
        <w:rPr>
          <w:color w:val="auto"/>
          <w:szCs w:val="24"/>
        </w:rPr>
        <w:t xml:space="preserve"> of </w:t>
      </w:r>
      <w:r w:rsidR="00914DC6" w:rsidRPr="001E4E6A">
        <w:rPr>
          <w:color w:val="auto"/>
          <w:szCs w:val="24"/>
        </w:rPr>
        <w:t>187</w:t>
      </w:r>
      <w:r w:rsidR="00967143" w:rsidRPr="001E4E6A">
        <w:rPr>
          <w:color w:val="auto"/>
          <w:szCs w:val="24"/>
        </w:rPr>
        <w:t>-</w:t>
      </w:r>
      <w:r w:rsidR="00DE4A59" w:rsidRPr="001E4E6A">
        <w:rPr>
          <w:color w:val="auto"/>
          <w:szCs w:val="24"/>
        </w:rPr>
        <w:t>380</w:t>
      </w:r>
      <w:r w:rsidR="00967143" w:rsidRPr="001E4E6A">
        <w:rPr>
          <w:color w:val="auto"/>
          <w:szCs w:val="24"/>
        </w:rPr>
        <w:t xml:space="preserve"> base pairs that provides a high taxonomic resolution (Chen et al.</w:t>
      </w:r>
      <w:r w:rsidR="00E33A24" w:rsidRPr="001E4E6A">
        <w:rPr>
          <w:color w:val="auto"/>
          <w:szCs w:val="24"/>
        </w:rPr>
        <w:t>,</w:t>
      </w:r>
      <w:r w:rsidR="00967143" w:rsidRPr="001E4E6A">
        <w:rPr>
          <w:color w:val="auto"/>
          <w:szCs w:val="24"/>
        </w:rPr>
        <w:t xml:space="preserve"> 2010</w:t>
      </w:r>
      <w:r w:rsidR="00C540F0" w:rsidRPr="001E4E6A">
        <w:rPr>
          <w:color w:val="auto"/>
          <w:szCs w:val="24"/>
        </w:rPr>
        <w:t xml:space="preserve">; </w:t>
      </w:r>
      <w:r w:rsidR="00DE4A59" w:rsidRPr="001E4E6A">
        <w:rPr>
          <w:noProof/>
          <w:color w:val="auto"/>
          <w:szCs w:val="24"/>
        </w:rPr>
        <w:t>Moorhouse-Gann</w:t>
      </w:r>
      <w:r w:rsidR="00DE4A59" w:rsidRPr="001E4E6A">
        <w:rPr>
          <w:color w:val="auto"/>
          <w:szCs w:val="24"/>
        </w:rPr>
        <w:t xml:space="preserve"> et al., 2018; </w:t>
      </w:r>
      <w:r w:rsidR="00C540F0" w:rsidRPr="001E4E6A">
        <w:rPr>
          <w:color w:val="auto"/>
          <w:szCs w:val="24"/>
        </w:rPr>
        <w:t>Table S1</w:t>
      </w:r>
      <w:r w:rsidR="00967143" w:rsidRPr="001E4E6A">
        <w:rPr>
          <w:color w:val="auto"/>
          <w:szCs w:val="24"/>
        </w:rPr>
        <w:t xml:space="preserve">). </w:t>
      </w:r>
      <w:r w:rsidR="000E3E30" w:rsidRPr="001E4E6A">
        <w:rPr>
          <w:rStyle w:val="st"/>
          <w:rFonts w:eastAsiaTheme="majorEastAsia"/>
          <w:color w:val="auto"/>
        </w:rPr>
        <w:t>All samples were processed in duplicate from the first PCR stage (after DNA extraction) resulting in two PCR replicates of each sample.</w:t>
      </w:r>
      <w:r w:rsidR="000E3E30" w:rsidRPr="001E4E6A">
        <w:rPr>
          <w:color w:val="auto"/>
          <w:szCs w:val="24"/>
        </w:rPr>
        <w:t xml:space="preserve"> </w:t>
      </w:r>
      <w:r w:rsidR="00507AE9" w:rsidRPr="001E4E6A">
        <w:rPr>
          <w:rStyle w:val="st"/>
          <w:color w:val="auto"/>
        </w:rPr>
        <w:t xml:space="preserve">Final pools contained 260 samples </w:t>
      </w:r>
      <w:r w:rsidR="00155B7D" w:rsidRPr="001E4E6A">
        <w:rPr>
          <w:rStyle w:val="st"/>
          <w:color w:val="auto"/>
        </w:rPr>
        <w:t>(</w:t>
      </w:r>
      <w:r w:rsidR="00507AE9" w:rsidRPr="001E4E6A">
        <w:rPr>
          <w:rStyle w:val="st"/>
          <w:color w:val="auto"/>
        </w:rPr>
        <w:t>including eight PCR negatives</w:t>
      </w:r>
      <w:r w:rsidR="00155B7D" w:rsidRPr="001E4E6A">
        <w:rPr>
          <w:rStyle w:val="st"/>
          <w:color w:val="auto"/>
        </w:rPr>
        <w:t>)</w:t>
      </w:r>
      <w:r w:rsidR="00507AE9" w:rsidRPr="001E4E6A">
        <w:rPr>
          <w:rStyle w:val="st"/>
          <w:color w:val="auto"/>
        </w:rPr>
        <w:t xml:space="preserve"> and</w:t>
      </w:r>
      <w:r w:rsidR="000E3E30" w:rsidRPr="001E4E6A">
        <w:rPr>
          <w:color w:val="auto"/>
          <w:szCs w:val="24"/>
        </w:rPr>
        <w:t xml:space="preserve"> were sequenced on an Illumina MiSeq sequencing platform, using 250 bp </w:t>
      </w:r>
      <w:proofErr w:type="gramStart"/>
      <w:r w:rsidR="000E3E30" w:rsidRPr="001E4E6A">
        <w:rPr>
          <w:color w:val="auto"/>
          <w:szCs w:val="24"/>
        </w:rPr>
        <w:t>paired-end</w:t>
      </w:r>
      <w:proofErr w:type="gramEnd"/>
      <w:r w:rsidR="000E3E30" w:rsidRPr="001E4E6A">
        <w:rPr>
          <w:color w:val="auto"/>
          <w:szCs w:val="24"/>
        </w:rPr>
        <w:t xml:space="preserve"> reads</w:t>
      </w:r>
      <w:r w:rsidR="00C540F0" w:rsidRPr="001E4E6A">
        <w:rPr>
          <w:color w:val="auto"/>
          <w:szCs w:val="24"/>
        </w:rPr>
        <w:t>. Further details are available in the Supporting Information.</w:t>
      </w:r>
    </w:p>
    <w:p w14:paraId="5901130E" w14:textId="4E177344" w:rsidR="00C540F0" w:rsidRPr="001E4E6A" w:rsidRDefault="5544CB70" w:rsidP="00C540F0">
      <w:pPr>
        <w:spacing w:line="480" w:lineRule="auto"/>
        <w:rPr>
          <w:color w:val="auto"/>
          <w:szCs w:val="24"/>
        </w:rPr>
      </w:pPr>
      <w:r w:rsidRPr="001E4E6A">
        <w:rPr>
          <w:color w:val="auto"/>
        </w:rPr>
        <w:t xml:space="preserve">To improve taxonomic resolution, reference DNA sequences were generated and submitted to GenBank for some plant species that would potentially be visited by </w:t>
      </w:r>
      <w:r w:rsidRPr="001E4E6A">
        <w:rPr>
          <w:color w:val="auto"/>
        </w:rPr>
        <w:lastRenderedPageBreak/>
        <w:t>nectarivorous bats in the study region, which were selected after a literature review</w:t>
      </w:r>
      <w:r w:rsidR="00C540F0" w:rsidRPr="001E4E6A">
        <w:rPr>
          <w:color w:val="auto"/>
        </w:rPr>
        <w:t xml:space="preserve"> (Table S2</w:t>
      </w:r>
      <w:r w:rsidR="00FC18E8" w:rsidRPr="001E4E6A">
        <w:rPr>
          <w:color w:val="auto"/>
        </w:rPr>
        <w:t xml:space="preserve"> and</w:t>
      </w:r>
      <w:r w:rsidR="00C540F0" w:rsidRPr="001E4E6A">
        <w:rPr>
          <w:color w:val="auto"/>
          <w:szCs w:val="24"/>
        </w:rPr>
        <w:t xml:space="preserve"> Supporting Information</w:t>
      </w:r>
      <w:r w:rsidR="00FC18E8" w:rsidRPr="001E4E6A">
        <w:rPr>
          <w:color w:val="auto"/>
          <w:szCs w:val="24"/>
        </w:rPr>
        <w:t>)</w:t>
      </w:r>
      <w:r w:rsidR="00C540F0" w:rsidRPr="001E4E6A">
        <w:rPr>
          <w:color w:val="auto"/>
          <w:szCs w:val="24"/>
        </w:rPr>
        <w:t xml:space="preserve">. </w:t>
      </w:r>
    </w:p>
    <w:p w14:paraId="3ECF5381" w14:textId="56B61738" w:rsidR="00967143" w:rsidRPr="001E4E6A" w:rsidRDefault="0C66A3BB" w:rsidP="000447ED">
      <w:pPr>
        <w:pStyle w:val="Heading2"/>
        <w:spacing w:line="480" w:lineRule="auto"/>
      </w:pPr>
      <w:bookmarkStart w:id="6" w:name="_Toc63297444"/>
      <w:r w:rsidRPr="001E4E6A">
        <w:t>2.5 Bioinformatics</w:t>
      </w:r>
      <w:bookmarkEnd w:id="6"/>
      <w:r w:rsidRPr="001E4E6A">
        <w:t xml:space="preserve"> </w:t>
      </w:r>
    </w:p>
    <w:p w14:paraId="59044F8A" w14:textId="60C093D7" w:rsidR="005878B9" w:rsidRPr="001E4E6A" w:rsidRDefault="00EF3352" w:rsidP="008426D6">
      <w:pPr>
        <w:spacing w:line="480" w:lineRule="auto"/>
        <w:contextualSpacing/>
        <w:rPr>
          <w:color w:val="auto"/>
          <w:lang w:val="en-US"/>
        </w:rPr>
      </w:pPr>
      <w:r w:rsidRPr="001E4E6A">
        <w:rPr>
          <w:color w:val="auto"/>
        </w:rPr>
        <w:t>We</w:t>
      </w:r>
      <w:r w:rsidR="005878B9" w:rsidRPr="001E4E6A">
        <w:rPr>
          <w:color w:val="auto"/>
        </w:rPr>
        <w:t xml:space="preserve"> p</w:t>
      </w:r>
      <w:r w:rsidRPr="001E4E6A">
        <w:rPr>
          <w:color w:val="auto"/>
        </w:rPr>
        <w:t>rocessed</w:t>
      </w:r>
      <w:r w:rsidR="005878B9" w:rsidRPr="001E4E6A">
        <w:rPr>
          <w:color w:val="auto"/>
        </w:rPr>
        <w:t xml:space="preserve"> the sequencing data for further analysis</w:t>
      </w:r>
      <w:r w:rsidRPr="001E4E6A">
        <w:rPr>
          <w:color w:val="auto"/>
        </w:rPr>
        <w:t xml:space="preserve"> </w:t>
      </w:r>
      <w:r w:rsidR="005878B9" w:rsidRPr="001E4E6A">
        <w:rPr>
          <w:color w:val="auto"/>
        </w:rPr>
        <w:t xml:space="preserve">using VSEARCH v2.14.2 </w:t>
      </w:r>
      <w:r w:rsidR="00AE2D3C" w:rsidRPr="001E4E6A">
        <w:rPr>
          <w:color w:val="auto"/>
        </w:rPr>
        <w:t>(Rognes et al.</w:t>
      </w:r>
      <w:r w:rsidR="00E33A24" w:rsidRPr="001E4E6A">
        <w:rPr>
          <w:color w:val="auto"/>
        </w:rPr>
        <w:t>,</w:t>
      </w:r>
      <w:r w:rsidR="00AE2D3C" w:rsidRPr="001E4E6A">
        <w:rPr>
          <w:color w:val="auto"/>
        </w:rPr>
        <w:t xml:space="preserve"> 2016) </w:t>
      </w:r>
      <w:r w:rsidR="00783146" w:rsidRPr="001E4E6A">
        <w:rPr>
          <w:color w:val="auto"/>
        </w:rPr>
        <w:t>following</w:t>
      </w:r>
      <w:r w:rsidR="005878B9" w:rsidRPr="001E4E6A">
        <w:rPr>
          <w:color w:val="auto"/>
        </w:rPr>
        <w:t xml:space="preserve"> the pipeline available at https://github.com/chiras/metabarcoding_pipeline (Leonhardt et al.</w:t>
      </w:r>
      <w:r w:rsidR="00E33A24" w:rsidRPr="001E4E6A">
        <w:rPr>
          <w:color w:val="auto"/>
        </w:rPr>
        <w:t>,</w:t>
      </w:r>
      <w:r w:rsidR="005878B9" w:rsidRPr="001E4E6A">
        <w:rPr>
          <w:color w:val="auto"/>
        </w:rPr>
        <w:t xml:space="preserve"> 2022). Paired ends of forward and reverse reads were joined, and all reads shorter than 150 bp were removed. </w:t>
      </w:r>
      <w:r w:rsidR="001442DA" w:rsidRPr="001E4E6A">
        <w:rPr>
          <w:color w:val="auto"/>
        </w:rPr>
        <w:t>We then performed</w:t>
      </w:r>
      <w:r w:rsidR="00E33A24" w:rsidRPr="001E4E6A">
        <w:rPr>
          <w:color w:val="auto"/>
        </w:rPr>
        <w:t xml:space="preserve"> quality filtering (EE&lt;</w:t>
      </w:r>
      <w:r w:rsidR="005878B9" w:rsidRPr="001E4E6A">
        <w:rPr>
          <w:color w:val="auto"/>
        </w:rPr>
        <w:t xml:space="preserve">1) as described by Edgar </w:t>
      </w:r>
      <w:r w:rsidR="00F26497" w:rsidRPr="001E4E6A">
        <w:rPr>
          <w:rFonts w:cs="Arial"/>
          <w:color w:val="auto"/>
        </w:rPr>
        <w:t>and</w:t>
      </w:r>
      <w:r w:rsidR="005878B9" w:rsidRPr="001E4E6A">
        <w:rPr>
          <w:color w:val="auto"/>
        </w:rPr>
        <w:t xml:space="preserve"> Flyvbjerg </w:t>
      </w:r>
      <w:r w:rsidR="001442DA" w:rsidRPr="001E4E6A">
        <w:rPr>
          <w:color w:val="auto"/>
        </w:rPr>
        <w:t>(</w:t>
      </w:r>
      <w:r w:rsidR="005878B9" w:rsidRPr="001E4E6A">
        <w:rPr>
          <w:color w:val="auto"/>
        </w:rPr>
        <w:t>2015</w:t>
      </w:r>
      <w:r w:rsidR="001442DA" w:rsidRPr="001E4E6A">
        <w:rPr>
          <w:color w:val="auto"/>
        </w:rPr>
        <w:t>)</w:t>
      </w:r>
      <w:r w:rsidR="005878B9" w:rsidRPr="001E4E6A">
        <w:rPr>
          <w:color w:val="auto"/>
        </w:rPr>
        <w:t xml:space="preserve"> and </w:t>
      </w:r>
      <w:r w:rsidR="005878B9" w:rsidRPr="001E4E6A">
        <w:rPr>
          <w:i/>
          <w:iCs/>
          <w:color w:val="auto"/>
        </w:rPr>
        <w:t xml:space="preserve">de-novo </w:t>
      </w:r>
      <w:r w:rsidR="005878B9" w:rsidRPr="001E4E6A">
        <w:rPr>
          <w:color w:val="auto"/>
        </w:rPr>
        <w:t>chimera filtering following UCHIME3 (Edgar</w:t>
      </w:r>
      <w:r w:rsidR="00E33A24" w:rsidRPr="001E4E6A">
        <w:rPr>
          <w:color w:val="auto"/>
        </w:rPr>
        <w:t>,</w:t>
      </w:r>
      <w:r w:rsidR="005878B9" w:rsidRPr="001E4E6A">
        <w:rPr>
          <w:color w:val="auto"/>
        </w:rPr>
        <w:t xml:space="preserve"> 2016a). VSEARCH was used to define amplicon sequence variants (ASVs) (Edgar</w:t>
      </w:r>
      <w:r w:rsidR="00E33A24" w:rsidRPr="001E4E6A">
        <w:rPr>
          <w:color w:val="auto"/>
        </w:rPr>
        <w:t>,</w:t>
      </w:r>
      <w:r w:rsidR="005878B9" w:rsidRPr="001E4E6A">
        <w:rPr>
          <w:color w:val="auto"/>
        </w:rPr>
        <w:t xml:space="preserve"> 2016</w:t>
      </w:r>
      <w:r w:rsidR="0045670A" w:rsidRPr="001E4E6A">
        <w:rPr>
          <w:color w:val="auto"/>
        </w:rPr>
        <w:t>b</w:t>
      </w:r>
      <w:r w:rsidR="005878B9" w:rsidRPr="001E4E6A">
        <w:rPr>
          <w:color w:val="auto"/>
        </w:rPr>
        <w:t xml:space="preserve">). By using VSEARCH against an ITS2 reference database for plant species of the sampled region, reads were directly mapped with global alignments with an identity cut-off threshold of 97%. The reference database was compiled with the BCdatabaser </w:t>
      </w:r>
      <w:r w:rsidR="00BA2859" w:rsidRPr="001E4E6A">
        <w:rPr>
          <w:color w:val="auto"/>
        </w:rPr>
        <w:t>(Keller et al</w:t>
      </w:r>
      <w:r w:rsidR="006E2703" w:rsidRPr="001E4E6A">
        <w:rPr>
          <w:color w:val="auto"/>
        </w:rPr>
        <w:t>.</w:t>
      </w:r>
      <w:r w:rsidR="00E33A24" w:rsidRPr="001E4E6A">
        <w:rPr>
          <w:color w:val="auto"/>
        </w:rPr>
        <w:t>,</w:t>
      </w:r>
      <w:r w:rsidR="00BA2859" w:rsidRPr="001E4E6A">
        <w:rPr>
          <w:color w:val="auto"/>
        </w:rPr>
        <w:t xml:space="preserve"> 2020) </w:t>
      </w:r>
      <w:r w:rsidR="005878B9" w:rsidRPr="001E4E6A">
        <w:rPr>
          <w:color w:val="auto"/>
        </w:rPr>
        <w:t xml:space="preserve">based on a list of plant species </w:t>
      </w:r>
      <w:r w:rsidR="00466012" w:rsidRPr="001E4E6A">
        <w:rPr>
          <w:color w:val="auto"/>
        </w:rPr>
        <w:t xml:space="preserve">of Mexico </w:t>
      </w:r>
      <w:r w:rsidR="00A944C8" w:rsidRPr="001E4E6A">
        <w:rPr>
          <w:color w:val="auto"/>
          <w:szCs w:val="24"/>
        </w:rPr>
        <w:t>(</w:t>
      </w:r>
      <w:r w:rsidR="00703D92" w:rsidRPr="001E4E6A">
        <w:rPr>
          <w:rFonts w:cs="Arial"/>
          <w:color w:val="auto"/>
          <w:shd w:val="clear" w:color="auto" w:fill="FFFFFF"/>
        </w:rPr>
        <w:t>Villaseñor</w:t>
      </w:r>
      <w:r w:rsidR="00A944C8" w:rsidRPr="001E4E6A">
        <w:rPr>
          <w:color w:val="auto"/>
          <w:szCs w:val="24"/>
        </w:rPr>
        <w:t>,</w:t>
      </w:r>
      <w:r w:rsidR="00A944C8" w:rsidRPr="001E4E6A">
        <w:rPr>
          <w:color w:val="auto"/>
        </w:rPr>
        <w:t xml:space="preserve"> 2016) </w:t>
      </w:r>
      <w:r w:rsidR="005878B9" w:rsidRPr="001E4E6A">
        <w:rPr>
          <w:color w:val="auto"/>
        </w:rPr>
        <w:t xml:space="preserve">and </w:t>
      </w:r>
      <w:r w:rsidR="008A52C4" w:rsidRPr="001E4E6A">
        <w:rPr>
          <w:color w:val="auto"/>
        </w:rPr>
        <w:t xml:space="preserve">then </w:t>
      </w:r>
      <w:r w:rsidR="005878B9" w:rsidRPr="001E4E6A">
        <w:rPr>
          <w:color w:val="auto"/>
        </w:rPr>
        <w:t>curated</w:t>
      </w:r>
      <w:r w:rsidR="007E6DEB" w:rsidRPr="001E4E6A">
        <w:rPr>
          <w:color w:val="auto"/>
        </w:rPr>
        <w:t xml:space="preserve"> (Quaresma et al.</w:t>
      </w:r>
      <w:r w:rsidR="00E33A24" w:rsidRPr="001E4E6A">
        <w:rPr>
          <w:color w:val="auto"/>
        </w:rPr>
        <w:t>,</w:t>
      </w:r>
      <w:r w:rsidR="007E6DEB" w:rsidRPr="001E4E6A">
        <w:rPr>
          <w:color w:val="auto"/>
        </w:rPr>
        <w:t xml:space="preserve"> 2023)</w:t>
      </w:r>
      <w:r w:rsidR="005878B9" w:rsidRPr="001E4E6A">
        <w:rPr>
          <w:color w:val="auto"/>
        </w:rPr>
        <w:t xml:space="preserve">. To classify remaining reads </w:t>
      </w:r>
      <w:r w:rsidR="00067E52" w:rsidRPr="001E4E6A">
        <w:rPr>
          <w:color w:val="auto"/>
        </w:rPr>
        <w:t xml:space="preserve">still </w:t>
      </w:r>
      <w:r w:rsidR="005878B9" w:rsidRPr="001E4E6A">
        <w:rPr>
          <w:color w:val="auto"/>
        </w:rPr>
        <w:t xml:space="preserve">without taxonomic allocation at this point, SINTAX </w:t>
      </w:r>
      <w:r w:rsidR="008A52C4" w:rsidRPr="001E4E6A">
        <w:rPr>
          <w:color w:val="auto"/>
        </w:rPr>
        <w:t xml:space="preserve">(Edgar, 2016c) </w:t>
      </w:r>
      <w:r w:rsidR="005878B9" w:rsidRPr="001E4E6A">
        <w:rPr>
          <w:color w:val="auto"/>
        </w:rPr>
        <w:t xml:space="preserve">was used with a reference database </w:t>
      </w:r>
      <w:r w:rsidR="0059697D" w:rsidRPr="001E4E6A">
        <w:rPr>
          <w:color w:val="auto"/>
        </w:rPr>
        <w:t>comprising</w:t>
      </w:r>
      <w:r w:rsidR="005878B9" w:rsidRPr="001E4E6A">
        <w:rPr>
          <w:color w:val="auto"/>
        </w:rPr>
        <w:t xml:space="preserve"> global plant species</w:t>
      </w:r>
      <w:r w:rsidR="001E7AF9" w:rsidRPr="001E4E6A">
        <w:rPr>
          <w:color w:val="auto"/>
        </w:rPr>
        <w:t xml:space="preserve"> (Sickel et al.</w:t>
      </w:r>
      <w:r w:rsidR="00E33A24" w:rsidRPr="001E4E6A">
        <w:rPr>
          <w:color w:val="auto"/>
        </w:rPr>
        <w:t>,</w:t>
      </w:r>
      <w:r w:rsidR="001E7AF9" w:rsidRPr="001E4E6A">
        <w:rPr>
          <w:color w:val="auto"/>
        </w:rPr>
        <w:t xml:space="preserve"> 2015; </w:t>
      </w:r>
      <w:r w:rsidR="00D33E75" w:rsidRPr="001E4E6A">
        <w:rPr>
          <w:color w:val="auto"/>
        </w:rPr>
        <w:t>Quaresma et al.</w:t>
      </w:r>
      <w:r w:rsidR="00E33A24" w:rsidRPr="001E4E6A">
        <w:rPr>
          <w:color w:val="auto"/>
        </w:rPr>
        <w:t>,</w:t>
      </w:r>
      <w:r w:rsidR="00D33E75" w:rsidRPr="001E4E6A">
        <w:rPr>
          <w:color w:val="auto"/>
        </w:rPr>
        <w:t xml:space="preserve"> 2023)</w:t>
      </w:r>
      <w:r w:rsidR="00C8415E" w:rsidRPr="001E4E6A">
        <w:rPr>
          <w:color w:val="auto"/>
        </w:rPr>
        <w:t>.</w:t>
      </w:r>
      <w:r w:rsidR="005878B9" w:rsidRPr="001E4E6A">
        <w:rPr>
          <w:color w:val="auto"/>
          <w:lang w:val="en-US"/>
        </w:rPr>
        <w:t xml:space="preserve"> </w:t>
      </w:r>
    </w:p>
    <w:p w14:paraId="07D04DB1" w14:textId="1E703B59" w:rsidR="001E53E4" w:rsidRPr="001E4E6A" w:rsidRDefault="587D9553" w:rsidP="001E53E4">
      <w:pPr>
        <w:spacing w:before="240" w:line="480" w:lineRule="auto"/>
        <w:rPr>
          <w:color w:val="auto"/>
        </w:rPr>
      </w:pPr>
      <w:r w:rsidRPr="001E4E6A">
        <w:rPr>
          <w:color w:val="auto"/>
        </w:rPr>
        <w:t>Reads from the PCR negatives were then checked to provide a baseline for background contamination. The maximum number of reads from each plant species identified in negatives were subtracted from all other samples from the same plate (Drake et al., 2021). Negatives were then excluded from further analyses.</w:t>
      </w:r>
    </w:p>
    <w:p w14:paraId="002DC011" w14:textId="3DE72F64" w:rsidR="00983256" w:rsidRPr="001E4E6A" w:rsidRDefault="587D9553" w:rsidP="0C66A3BB">
      <w:pPr>
        <w:spacing w:before="240" w:line="480" w:lineRule="auto"/>
        <w:rPr>
          <w:color w:val="auto"/>
        </w:rPr>
      </w:pPr>
      <w:r w:rsidRPr="001E4E6A">
        <w:rPr>
          <w:color w:val="auto"/>
        </w:rPr>
        <w:lastRenderedPageBreak/>
        <w:t xml:space="preserve">We converted read numbers to relative abundances to account for the variation in read depth both between samples and between sequencing runs, after excluding plant taxa from families not documented to have bat-pollinated members, to mitigate against </w:t>
      </w:r>
      <w:r w:rsidR="00363E95" w:rsidRPr="001E4E6A">
        <w:rPr>
          <w:color w:val="auto"/>
        </w:rPr>
        <w:t xml:space="preserve">the likely inclusion of </w:t>
      </w:r>
      <w:r w:rsidR="00C54B3F" w:rsidRPr="001E4E6A">
        <w:rPr>
          <w:color w:val="auto"/>
        </w:rPr>
        <w:t>pollen present in samples due to wind drift, pollen present on flowers due to dispersal</w:t>
      </w:r>
      <w:r w:rsidR="00ED34AA" w:rsidRPr="001E4E6A">
        <w:rPr>
          <w:color w:val="auto"/>
        </w:rPr>
        <w:t xml:space="preserve"> from other pollinating agents such as birds or insects, or </w:t>
      </w:r>
      <w:r w:rsidR="00AA0E26" w:rsidRPr="001E4E6A">
        <w:rPr>
          <w:color w:val="auto"/>
        </w:rPr>
        <w:t>pollen accidentally inhaled or ingested by bats while grooming or drinking from nectar sources</w:t>
      </w:r>
      <w:r w:rsidRPr="001E4E6A">
        <w:rPr>
          <w:color w:val="auto"/>
        </w:rPr>
        <w:t xml:space="preserve"> (</w:t>
      </w:r>
      <w:r w:rsidRPr="001E4E6A">
        <w:rPr>
          <w:noProof/>
          <w:color w:val="auto"/>
        </w:rPr>
        <w:t>families from Fleming et al., 2009; updated to reflect current taxonomic classification)</w:t>
      </w:r>
      <w:r w:rsidRPr="001E4E6A">
        <w:rPr>
          <w:color w:val="auto"/>
        </w:rPr>
        <w:t>. We specified a minimum sequence percentage threshold of 1% to determine occurrences and retained for analysis plant taxa found in either replicate at above the 1% threshold (</w:t>
      </w:r>
      <w:r w:rsidR="00F37CE6" w:rsidRPr="001E4E6A">
        <w:rPr>
          <w:color w:val="auto"/>
        </w:rPr>
        <w:t>Deagle et al., 2018; Drake et al., 2021</w:t>
      </w:r>
      <w:r w:rsidRPr="001E4E6A">
        <w:rPr>
          <w:color w:val="auto"/>
        </w:rPr>
        <w:t xml:space="preserve">).  </w:t>
      </w:r>
    </w:p>
    <w:p w14:paraId="3466683F" w14:textId="7208ADC0" w:rsidR="00A40F4B" w:rsidRPr="001E4E6A" w:rsidRDefault="365D194D" w:rsidP="0C66A3BB">
      <w:pPr>
        <w:spacing w:before="240" w:line="480" w:lineRule="auto"/>
        <w:rPr>
          <w:rFonts w:eastAsia="Arial" w:cs="Arial"/>
          <w:color w:val="auto"/>
        </w:rPr>
      </w:pPr>
      <w:r w:rsidRPr="001E4E6A">
        <w:rPr>
          <w:color w:val="auto"/>
        </w:rPr>
        <w:t>We used published databases of bat-pollinated species (Fleming et al., 2009; Liévano-Latorre et al., 2023) to generate a reference list of species and genera of plants that could be visited by bats for nectar or pollen (i.e., not fruit; Table S3). We excluded species from genera not included in this list. We then manually checked all remaining species to ensure that the taxonomic assignment was appropriate (i.e., the plant species has a geographical distribution within the study area), and the flower morphology has some characteristic associated with chiropterophily (i.e., time of flower opening, flower shape, size and colour, documented records of pollination syndrome), and excluded observations that did not meet these criteria (see Supplementary materials). We therefore took a cautious approach in including plants in the network, with t</w:t>
      </w:r>
      <w:r w:rsidRPr="001E4E6A">
        <w:rPr>
          <w:rFonts w:eastAsia="Arial" w:cs="Arial"/>
          <w:color w:val="auto"/>
        </w:rPr>
        <w:t xml:space="preserve">he presence of pollen on the bodies of bats alone insufficient to assume floral visitation), as opposed to contamination </w:t>
      </w:r>
      <w:r w:rsidR="00EB25E6" w:rsidRPr="001E4E6A">
        <w:rPr>
          <w:rFonts w:eastAsia="Arial" w:cs="Arial"/>
          <w:color w:val="auto"/>
        </w:rPr>
        <w:t>due to the</w:t>
      </w:r>
      <w:r w:rsidR="00943B7F" w:rsidRPr="001E4E6A">
        <w:rPr>
          <w:rFonts w:eastAsia="Arial" w:cs="Arial"/>
          <w:color w:val="auto"/>
        </w:rPr>
        <w:t xml:space="preserve"> potential</w:t>
      </w:r>
      <w:r w:rsidR="00EB25E6" w:rsidRPr="001E4E6A">
        <w:rPr>
          <w:rFonts w:eastAsia="Arial" w:cs="Arial"/>
          <w:color w:val="auto"/>
        </w:rPr>
        <w:t xml:space="preserve"> sources listed above</w:t>
      </w:r>
      <w:r w:rsidRPr="001E4E6A">
        <w:rPr>
          <w:rFonts w:eastAsia="Arial" w:cs="Arial"/>
          <w:color w:val="auto"/>
        </w:rPr>
        <w:t xml:space="preserve">. </w:t>
      </w:r>
    </w:p>
    <w:p w14:paraId="210D6FC6" w14:textId="3B8B835E" w:rsidR="00983256" w:rsidRPr="001E4E6A" w:rsidRDefault="53A71EB8" w:rsidP="0C66A3BB">
      <w:pPr>
        <w:spacing w:before="240" w:line="480" w:lineRule="auto"/>
        <w:rPr>
          <w:color w:val="auto"/>
        </w:rPr>
      </w:pPr>
      <w:r w:rsidRPr="001E4E6A">
        <w:rPr>
          <w:rStyle w:val="normaltextrun"/>
          <w:rFonts w:cs="Arial"/>
          <w:color w:val="auto"/>
        </w:rPr>
        <w:lastRenderedPageBreak/>
        <w:t>We aggregated records of</w:t>
      </w:r>
      <w:r w:rsidRPr="001E4E6A">
        <w:rPr>
          <w:color w:val="auto"/>
        </w:rPr>
        <w:t xml:space="preserve"> </w:t>
      </w:r>
      <w:r w:rsidRPr="001E4E6A">
        <w:rPr>
          <w:rStyle w:val="normaltextrun"/>
          <w:rFonts w:cs="Arial"/>
          <w:i/>
          <w:iCs/>
          <w:color w:val="auto"/>
        </w:rPr>
        <w:t>Ceiba aesculifolia</w:t>
      </w:r>
      <w:r w:rsidRPr="001E4E6A">
        <w:rPr>
          <w:rStyle w:val="normaltextrun"/>
          <w:rFonts w:cs="Arial"/>
          <w:color w:val="auto"/>
        </w:rPr>
        <w:t xml:space="preserve"> and </w:t>
      </w:r>
      <w:r w:rsidRPr="001E4E6A">
        <w:rPr>
          <w:rStyle w:val="normaltextrun"/>
          <w:rFonts w:cs="Arial"/>
          <w:i/>
          <w:iCs/>
          <w:color w:val="auto"/>
        </w:rPr>
        <w:t>C. acuminata</w:t>
      </w:r>
      <w:r w:rsidRPr="001E4E6A">
        <w:rPr>
          <w:rStyle w:val="normaltextrun"/>
          <w:rFonts w:cs="Arial"/>
          <w:color w:val="auto"/>
        </w:rPr>
        <w:t xml:space="preserve"> as we found it is not possible to distinguish between these species with the primers used. </w:t>
      </w:r>
      <w:r w:rsidRPr="001E4E6A">
        <w:rPr>
          <w:color w:val="auto"/>
        </w:rPr>
        <w:t>Pollen assigned to one taxon each</w:t>
      </w:r>
      <w:r w:rsidRPr="001E4E6A">
        <w:rPr>
          <w:rStyle w:val="normaltextrun"/>
          <w:rFonts w:cs="Arial"/>
          <w:color w:val="auto"/>
        </w:rPr>
        <w:t xml:space="preserve"> in the </w:t>
      </w:r>
      <w:r w:rsidRPr="001E4E6A">
        <w:rPr>
          <w:rStyle w:val="normaltextrun"/>
          <w:rFonts w:cs="Arial"/>
          <w:i/>
          <w:iCs/>
          <w:color w:val="auto"/>
        </w:rPr>
        <w:t xml:space="preserve">Agave, Bauhinia </w:t>
      </w:r>
      <w:r w:rsidRPr="001E4E6A">
        <w:rPr>
          <w:rStyle w:val="normaltextrun"/>
          <w:rFonts w:cs="Arial"/>
          <w:color w:val="auto"/>
        </w:rPr>
        <w:t xml:space="preserve">and </w:t>
      </w:r>
      <w:r w:rsidRPr="001E4E6A">
        <w:rPr>
          <w:rStyle w:val="normaltextrun"/>
          <w:rFonts w:cs="Arial"/>
          <w:i/>
          <w:iCs/>
          <w:color w:val="auto"/>
        </w:rPr>
        <w:t xml:space="preserve">Calliandra </w:t>
      </w:r>
      <w:r w:rsidRPr="001E4E6A">
        <w:rPr>
          <w:rStyle w:val="normaltextrun"/>
          <w:rFonts w:cs="Arial"/>
          <w:color w:val="auto"/>
        </w:rPr>
        <w:t xml:space="preserve">genera were not classified to species owing to an inappropriate distribution of the species returned by the bioinformatics pipeline. These taxa are therefore shown on the bipartite network as </w:t>
      </w:r>
      <w:r w:rsidRPr="001E4E6A">
        <w:rPr>
          <w:rStyle w:val="normaltextrun"/>
          <w:rFonts w:cs="Arial"/>
          <w:i/>
          <w:iCs/>
          <w:color w:val="auto"/>
        </w:rPr>
        <w:t xml:space="preserve">Agave sp. 1, Bauhinia sp. 1 </w:t>
      </w:r>
      <w:r w:rsidRPr="001E4E6A">
        <w:rPr>
          <w:rStyle w:val="normaltextrun"/>
          <w:rFonts w:cs="Arial"/>
          <w:color w:val="auto"/>
        </w:rPr>
        <w:t xml:space="preserve">and </w:t>
      </w:r>
      <w:r w:rsidRPr="001E4E6A">
        <w:rPr>
          <w:rStyle w:val="normaltextrun"/>
          <w:rFonts w:cs="Arial"/>
          <w:i/>
          <w:iCs/>
          <w:color w:val="auto"/>
        </w:rPr>
        <w:t xml:space="preserve">Calliandra sp. 1 </w:t>
      </w:r>
      <w:r w:rsidRPr="001E4E6A">
        <w:rPr>
          <w:rStyle w:val="normaltextrun"/>
          <w:rFonts w:cs="Arial"/>
          <w:color w:val="auto"/>
        </w:rPr>
        <w:t>but are not included in analyses of network structure</w:t>
      </w:r>
      <w:r w:rsidRPr="001E4E6A">
        <w:rPr>
          <w:rStyle w:val="normaltextrun"/>
          <w:rFonts w:cs="Arial"/>
          <w:i/>
          <w:iCs/>
          <w:color w:val="auto"/>
        </w:rPr>
        <w:t xml:space="preserve">. </w:t>
      </w:r>
      <w:r w:rsidRPr="001E4E6A">
        <w:rPr>
          <w:rStyle w:val="normaltextrun"/>
          <w:rFonts w:cs="Arial"/>
          <w:color w:val="auto"/>
        </w:rPr>
        <w:t xml:space="preserve">All remaining taxa included in the network were classified to species level. </w:t>
      </w:r>
      <w:r w:rsidRPr="001E4E6A">
        <w:rPr>
          <w:color w:val="auto"/>
        </w:rPr>
        <w:t>Where we found documented flowering phenologies of plant species included in the network, we filtered results to keep occurrences of plant species only within their flowering season</w:t>
      </w:r>
      <w:r w:rsidR="00137D5F" w:rsidRPr="001E4E6A">
        <w:rPr>
          <w:color w:val="auto"/>
        </w:rPr>
        <w:t>, to reduce the possibility of recording instances of frugivory in the bat-flower network</w:t>
      </w:r>
      <w:r w:rsidRPr="001E4E6A">
        <w:rPr>
          <w:color w:val="auto"/>
        </w:rPr>
        <w:t xml:space="preserve"> (</w:t>
      </w:r>
      <w:r w:rsidR="00137D5F" w:rsidRPr="001E4E6A">
        <w:rPr>
          <w:color w:val="auto"/>
        </w:rPr>
        <w:t>23% of occurrences were lost during this step</w:t>
      </w:r>
      <w:r w:rsidRPr="001E4E6A">
        <w:rPr>
          <w:color w:val="auto"/>
        </w:rPr>
        <w:t xml:space="preserve">; Table S3). </w:t>
      </w:r>
    </w:p>
    <w:p w14:paraId="7CA80F3B" w14:textId="76DBE0C5" w:rsidR="00F8122A" w:rsidRPr="001E4E6A" w:rsidRDefault="00DA2017" w:rsidP="00FA2974">
      <w:pPr>
        <w:pStyle w:val="Heading2"/>
        <w:spacing w:line="480" w:lineRule="auto"/>
      </w:pPr>
      <w:r w:rsidRPr="001E4E6A">
        <w:t xml:space="preserve">2.6 </w:t>
      </w:r>
      <w:r w:rsidR="00EB6E4B" w:rsidRPr="001E4E6A">
        <w:t>Network a</w:t>
      </w:r>
      <w:r w:rsidR="00692824" w:rsidRPr="001E4E6A">
        <w:t>nalyses</w:t>
      </w:r>
    </w:p>
    <w:p w14:paraId="1A393C5D" w14:textId="5947EA59" w:rsidR="00E56DE4" w:rsidRPr="001E4E6A" w:rsidRDefault="53D5DD78" w:rsidP="53D5DD78">
      <w:pPr>
        <w:spacing w:line="480" w:lineRule="auto"/>
        <w:rPr>
          <w:color w:val="auto"/>
        </w:rPr>
      </w:pPr>
      <w:r w:rsidRPr="001E4E6A">
        <w:rPr>
          <w:color w:val="auto"/>
        </w:rPr>
        <w:t xml:space="preserve">We calculated the presence/absence of plant taxa in pollen and faecal samples collected from each bat individual in each month sampled and used this data to create a weighted adjacency matrix showing the summed interactions between bat species and plant taxa. Though occurrence-based diet summaries can over-estimate the importance of food items consumed in small quantities, we opted to use occurrence-based metrics to avoid possible biases in DNA extraction, amplification and sequencing, and a lack of mock community data (Deagle et al., 2018), as well as </w:t>
      </w:r>
      <w:r w:rsidRPr="001E4E6A">
        <w:rPr>
          <w:rFonts w:eastAsia="Arial" w:cs="Arial"/>
          <w:color w:val="auto"/>
          <w:szCs w:val="24"/>
        </w:rPr>
        <w:t>potential differential digestion rates between pollen of different plant taxa (Herrera and Martinez del Rio, 1998)</w:t>
      </w:r>
      <w:r w:rsidRPr="001E4E6A">
        <w:rPr>
          <w:color w:val="auto"/>
        </w:rPr>
        <w:t xml:space="preserve">. </w:t>
      </w:r>
    </w:p>
    <w:p w14:paraId="767BD119" w14:textId="18940B4F" w:rsidR="00E56DE4" w:rsidRPr="001E4E6A" w:rsidRDefault="55EF6D48" w:rsidP="55EF6D48">
      <w:pPr>
        <w:spacing w:before="240" w:line="480" w:lineRule="auto"/>
        <w:rPr>
          <w:color w:val="auto"/>
        </w:rPr>
      </w:pPr>
      <w:r w:rsidRPr="001E4E6A">
        <w:rPr>
          <w:color w:val="auto"/>
        </w:rPr>
        <w:lastRenderedPageBreak/>
        <w:t>We constructed a year-</w:t>
      </w:r>
      <w:r w:rsidR="001D7576" w:rsidRPr="001E4E6A">
        <w:rPr>
          <w:color w:val="auto"/>
        </w:rPr>
        <w:t xml:space="preserve">long </w:t>
      </w:r>
      <w:r w:rsidRPr="001E4E6A">
        <w:rPr>
          <w:color w:val="auto"/>
        </w:rPr>
        <w:t xml:space="preserve">network, encompassing the entire period of sampling, two seasonal networks comprising the wet and dry season, and individual networks for each bi-monthly sampling period. We calculated three network-level metrics, focussing on quantitative indices which have been found to be less sensitive to sampling intensity and network size: </w:t>
      </w:r>
    </w:p>
    <w:p w14:paraId="41073571" w14:textId="739C792B" w:rsidR="00E56DE4" w:rsidRPr="001E4E6A" w:rsidRDefault="00435454" w:rsidP="00ED04A0">
      <w:pPr>
        <w:spacing w:before="240" w:line="480" w:lineRule="auto"/>
        <w:rPr>
          <w:color w:val="auto"/>
          <w:szCs w:val="24"/>
        </w:rPr>
      </w:pPr>
      <w:r w:rsidRPr="001E4E6A">
        <w:rPr>
          <w:color w:val="auto"/>
          <w:szCs w:val="24"/>
        </w:rPr>
        <w:t>1</w:t>
      </w:r>
      <w:r w:rsidR="00832F75" w:rsidRPr="001E4E6A">
        <w:rPr>
          <w:color w:val="auto"/>
          <w:szCs w:val="24"/>
        </w:rPr>
        <w:t xml:space="preserve">) linkage </w:t>
      </w:r>
      <w:proofErr w:type="gramStart"/>
      <w:r w:rsidR="00832F75" w:rsidRPr="001E4E6A">
        <w:rPr>
          <w:color w:val="auto"/>
          <w:szCs w:val="24"/>
        </w:rPr>
        <w:t>density</w:t>
      </w:r>
      <w:r w:rsidR="00810A0E" w:rsidRPr="001E4E6A">
        <w:rPr>
          <w:color w:val="auto"/>
          <w:szCs w:val="24"/>
        </w:rPr>
        <w:t>:</w:t>
      </w:r>
      <w:proofErr w:type="gramEnd"/>
      <w:r w:rsidR="00832F75" w:rsidRPr="001E4E6A">
        <w:rPr>
          <w:color w:val="auto"/>
          <w:szCs w:val="24"/>
        </w:rPr>
        <w:t xml:space="preserve"> </w:t>
      </w:r>
      <w:r w:rsidR="004C2441" w:rsidRPr="001E4E6A">
        <w:rPr>
          <w:color w:val="auto"/>
          <w:szCs w:val="24"/>
        </w:rPr>
        <w:t xml:space="preserve">represents </w:t>
      </w:r>
      <w:r w:rsidR="00832F75" w:rsidRPr="001E4E6A">
        <w:rPr>
          <w:color w:val="auto"/>
          <w:szCs w:val="24"/>
        </w:rPr>
        <w:t>the diversity of interactions per species</w:t>
      </w:r>
      <w:r w:rsidR="00A36DCF" w:rsidRPr="001E4E6A">
        <w:rPr>
          <w:color w:val="auto"/>
          <w:szCs w:val="24"/>
        </w:rPr>
        <w:t>, weighted by total interactions (</w:t>
      </w:r>
      <w:r w:rsidR="0036074B" w:rsidRPr="001E4E6A">
        <w:rPr>
          <w:color w:val="auto"/>
          <w:szCs w:val="24"/>
        </w:rPr>
        <w:t>Bersier et al.</w:t>
      </w:r>
      <w:r w:rsidR="00E6408D" w:rsidRPr="001E4E6A">
        <w:rPr>
          <w:color w:val="auto"/>
          <w:szCs w:val="24"/>
        </w:rPr>
        <w:t>,</w:t>
      </w:r>
      <w:r w:rsidR="00702B38" w:rsidRPr="001E4E6A">
        <w:rPr>
          <w:color w:val="auto"/>
          <w:szCs w:val="24"/>
        </w:rPr>
        <w:t xml:space="preserve"> 2002</w:t>
      </w:r>
      <w:r w:rsidR="005965F6" w:rsidRPr="001E4E6A">
        <w:rPr>
          <w:color w:val="auto"/>
          <w:szCs w:val="24"/>
        </w:rPr>
        <w:t>; Dormann et al., 2009</w:t>
      </w:r>
      <w:r w:rsidR="00A36DCF" w:rsidRPr="001E4E6A">
        <w:rPr>
          <w:color w:val="auto"/>
          <w:szCs w:val="24"/>
        </w:rPr>
        <w:t>)</w:t>
      </w:r>
      <w:r w:rsidR="007C2737" w:rsidRPr="001E4E6A">
        <w:rPr>
          <w:color w:val="auto"/>
          <w:szCs w:val="24"/>
        </w:rPr>
        <w:t>, and c</w:t>
      </w:r>
      <w:r w:rsidR="00187EB9" w:rsidRPr="001E4E6A">
        <w:rPr>
          <w:color w:val="auto"/>
          <w:szCs w:val="24"/>
        </w:rPr>
        <w:t xml:space="preserve">omputed as the average of the </w:t>
      </w:r>
      <w:r w:rsidR="007021A5" w:rsidRPr="001E4E6A">
        <w:rPr>
          <w:color w:val="auto"/>
          <w:szCs w:val="24"/>
        </w:rPr>
        <w:t>mean number of bat</w:t>
      </w:r>
      <w:r w:rsidR="00D00125" w:rsidRPr="001E4E6A">
        <w:rPr>
          <w:color w:val="auto"/>
          <w:szCs w:val="24"/>
        </w:rPr>
        <w:t xml:space="preserve"> species visiting each</w:t>
      </w:r>
      <w:r w:rsidR="007021A5" w:rsidRPr="001E4E6A">
        <w:rPr>
          <w:color w:val="auto"/>
          <w:szCs w:val="24"/>
        </w:rPr>
        <w:t xml:space="preserve"> plant species and the mean number of plant species visited by </w:t>
      </w:r>
      <w:r w:rsidR="00D00125" w:rsidRPr="001E4E6A">
        <w:rPr>
          <w:color w:val="auto"/>
          <w:szCs w:val="24"/>
        </w:rPr>
        <w:t xml:space="preserve">each </w:t>
      </w:r>
      <w:r w:rsidR="007021A5" w:rsidRPr="001E4E6A">
        <w:rPr>
          <w:color w:val="auto"/>
          <w:szCs w:val="24"/>
        </w:rPr>
        <w:t>bat</w:t>
      </w:r>
      <w:r w:rsidR="00D00125" w:rsidRPr="001E4E6A">
        <w:rPr>
          <w:color w:val="auto"/>
          <w:szCs w:val="24"/>
        </w:rPr>
        <w:t xml:space="preserve"> </w:t>
      </w:r>
      <w:r w:rsidR="007021A5" w:rsidRPr="001E4E6A">
        <w:rPr>
          <w:color w:val="auto"/>
          <w:szCs w:val="24"/>
        </w:rPr>
        <w:t>s</w:t>
      </w:r>
      <w:r w:rsidR="00D00125" w:rsidRPr="001E4E6A">
        <w:rPr>
          <w:color w:val="auto"/>
          <w:szCs w:val="24"/>
        </w:rPr>
        <w:t>pecies</w:t>
      </w:r>
      <w:r w:rsidR="007021A5" w:rsidRPr="001E4E6A">
        <w:rPr>
          <w:color w:val="auto"/>
          <w:szCs w:val="24"/>
        </w:rPr>
        <w:t>.</w:t>
      </w:r>
    </w:p>
    <w:p w14:paraId="750C712E" w14:textId="38841F35" w:rsidR="00B35466" w:rsidRPr="001E4E6A" w:rsidRDefault="00435454" w:rsidP="00ED04A0">
      <w:pPr>
        <w:spacing w:before="240" w:line="480" w:lineRule="auto"/>
        <w:rPr>
          <w:rFonts w:cs="Arial"/>
          <w:color w:val="auto"/>
          <w:shd w:val="clear" w:color="auto" w:fill="FFFFFF"/>
        </w:rPr>
      </w:pPr>
      <w:r w:rsidRPr="001E4E6A">
        <w:rPr>
          <w:color w:val="auto"/>
          <w:szCs w:val="24"/>
        </w:rPr>
        <w:t>2</w:t>
      </w:r>
      <w:r w:rsidR="00832F75" w:rsidRPr="001E4E6A">
        <w:rPr>
          <w:color w:val="auto"/>
          <w:szCs w:val="24"/>
        </w:rPr>
        <w:t xml:space="preserve">) </w:t>
      </w:r>
      <w:r w:rsidR="00B35466" w:rsidRPr="001E4E6A">
        <w:rPr>
          <w:rFonts w:cs="Arial"/>
          <w:color w:val="auto"/>
          <w:shd w:val="clear" w:color="auto" w:fill="FFFFFF"/>
        </w:rPr>
        <w:t>H2’: a quantitative index of network-level complementary specialisation, which describes how strongly the interactions between bat-plant pairs differ from a random pattern where all bat species have the same preferences (Blüthgen et al., 2006). The expected minimum and maximum speciali</w:t>
      </w:r>
      <w:r w:rsidR="00DB5B6D" w:rsidRPr="001E4E6A">
        <w:rPr>
          <w:rFonts w:cs="Arial"/>
          <w:color w:val="auto"/>
          <w:shd w:val="clear" w:color="auto" w:fill="FFFFFF"/>
        </w:rPr>
        <w:t>s</w:t>
      </w:r>
      <w:r w:rsidR="00B35466" w:rsidRPr="001E4E6A">
        <w:rPr>
          <w:rFonts w:cs="Arial"/>
          <w:color w:val="auto"/>
          <w:shd w:val="clear" w:color="auto" w:fill="FFFFFF"/>
        </w:rPr>
        <w:t>ation for the fixed diversity and abundance per species (marginal totals of observed network) defines the possible range for this index. Resulting values of H2’ range between 0 and 1, with values close to 1 indicating a highly specialised network (strongest flower species partitioning across bat species), and values close to 0 indicating a highly generalist network (highest overlap).</w:t>
      </w:r>
    </w:p>
    <w:p w14:paraId="429C0B89" w14:textId="662EC3E3" w:rsidR="009F326F" w:rsidRPr="001E4E6A" w:rsidRDefault="009F326F" w:rsidP="00ED04A0">
      <w:pPr>
        <w:spacing w:before="240" w:line="480" w:lineRule="auto"/>
        <w:rPr>
          <w:rFonts w:cs="Arial"/>
          <w:color w:val="auto"/>
          <w:shd w:val="clear" w:color="auto" w:fill="FFFFFF"/>
        </w:rPr>
      </w:pPr>
      <w:r w:rsidRPr="001E4E6A">
        <w:rPr>
          <w:rFonts w:cs="Arial"/>
          <w:color w:val="auto"/>
          <w:shd w:val="clear" w:color="auto" w:fill="FFFFFF"/>
        </w:rPr>
        <w:t xml:space="preserve">3) </w:t>
      </w:r>
      <w:r w:rsidR="00E65831" w:rsidRPr="001E4E6A">
        <w:rPr>
          <w:rFonts w:cs="Arial"/>
          <w:color w:val="auto"/>
          <w:shd w:val="clear" w:color="auto" w:fill="FFFFFF"/>
        </w:rPr>
        <w:t xml:space="preserve">Niche overlap: </w:t>
      </w:r>
      <w:r w:rsidR="001E740B" w:rsidRPr="001E4E6A">
        <w:rPr>
          <w:rFonts w:cs="Arial"/>
          <w:color w:val="auto"/>
          <w:shd w:val="clear" w:color="auto" w:fill="FFFFFF"/>
        </w:rPr>
        <w:t xml:space="preserve">mean similarity in interaction pattern between </w:t>
      </w:r>
      <w:r w:rsidR="00B02097" w:rsidRPr="001E4E6A">
        <w:rPr>
          <w:rFonts w:cs="Arial"/>
          <w:color w:val="auto"/>
          <w:shd w:val="clear" w:color="auto" w:fill="FFFFFF"/>
        </w:rPr>
        <w:t xml:space="preserve">bat species, calculated using Horn’s index. Values close to 0 indicate no common use of niches, while </w:t>
      </w:r>
      <w:r w:rsidR="00EF10CC" w:rsidRPr="001E4E6A">
        <w:rPr>
          <w:rFonts w:cs="Arial"/>
          <w:color w:val="auto"/>
          <w:shd w:val="clear" w:color="auto" w:fill="FFFFFF"/>
        </w:rPr>
        <w:t>values close to 1 indicating complete niche overlap.</w:t>
      </w:r>
      <w:r w:rsidR="00607541" w:rsidRPr="001E4E6A">
        <w:rPr>
          <w:rFonts w:cs="Arial"/>
          <w:color w:val="auto"/>
          <w:shd w:val="clear" w:color="auto" w:fill="FFFFFF"/>
        </w:rPr>
        <w:t xml:space="preserve"> </w:t>
      </w:r>
    </w:p>
    <w:p w14:paraId="66A6A44C" w14:textId="16DF3F08" w:rsidR="00E84D6E" w:rsidRPr="001E4E6A" w:rsidRDefault="5F92DF20" w:rsidP="5851329B">
      <w:pPr>
        <w:spacing w:before="240" w:line="480" w:lineRule="auto"/>
        <w:rPr>
          <w:color w:val="auto"/>
        </w:rPr>
      </w:pPr>
      <w:r w:rsidRPr="001E4E6A">
        <w:rPr>
          <w:color w:val="auto"/>
        </w:rPr>
        <w:lastRenderedPageBreak/>
        <w:t>We tested values of quantitative metrics (H2’, linkage density and niche overlap) of constructed networks against 1000 iterations of a null model using a Patefield algorithm, which creates null models with marginal totals identical to those of the observed model (Dormann et al., 2009). Comparisons between observed networks and Patefield null models are recommended wh</w:t>
      </w:r>
      <w:r w:rsidRPr="001E4E6A">
        <w:rPr>
          <w:rFonts w:eastAsia="Arial" w:cs="Arial"/>
          <w:color w:val="auto"/>
          <w:szCs w:val="24"/>
        </w:rPr>
        <w:t xml:space="preserve">en considering network metrics sensitive to the abundance and diversity of interaction partners (Blüthgen </w:t>
      </w:r>
      <w:r w:rsidR="00466271" w:rsidRPr="001E4E6A">
        <w:rPr>
          <w:rFonts w:eastAsia="Arial" w:cs="Arial"/>
          <w:color w:val="auto"/>
          <w:szCs w:val="24"/>
        </w:rPr>
        <w:t xml:space="preserve">&amp; </w:t>
      </w:r>
      <w:r w:rsidRPr="001E4E6A">
        <w:rPr>
          <w:rFonts w:eastAsia="Arial" w:cs="Arial"/>
          <w:color w:val="auto"/>
          <w:szCs w:val="24"/>
        </w:rPr>
        <w:t>Staab, 2024)</w:t>
      </w:r>
      <w:r w:rsidRPr="001E4E6A">
        <w:rPr>
          <w:rFonts w:ascii="Verdana" w:eastAsia="Verdana" w:hAnsi="Verdana" w:cs="Verdana"/>
          <w:color w:val="auto"/>
          <w:sz w:val="19"/>
          <w:szCs w:val="19"/>
        </w:rPr>
        <w:t>.</w:t>
      </w:r>
      <w:r w:rsidRPr="001E4E6A">
        <w:rPr>
          <w:color w:val="auto"/>
        </w:rPr>
        <w:t xml:space="preserve"> All interaction network metrics were calculated using the ‘Bipartite’ package (Dormann et al., 2009) in R version 4.2.3 (R Core Team, 2022), including only plant taxa identified to the species level in analyses. </w:t>
      </w:r>
    </w:p>
    <w:p w14:paraId="4B7C9D4A" w14:textId="485539A5" w:rsidR="00321568" w:rsidRPr="001E4E6A" w:rsidRDefault="00DA2017" w:rsidP="00321568">
      <w:pPr>
        <w:pStyle w:val="Heading2"/>
      </w:pPr>
      <w:r w:rsidRPr="001E4E6A">
        <w:t xml:space="preserve">2.7 </w:t>
      </w:r>
      <w:r w:rsidR="00321568" w:rsidRPr="001E4E6A">
        <w:t>Bat f</w:t>
      </w:r>
      <w:r w:rsidR="0037566B" w:rsidRPr="001E4E6A">
        <w:t>orag</w:t>
      </w:r>
      <w:r w:rsidR="00321568" w:rsidRPr="001E4E6A">
        <w:t>ing behaviour and resource overlap</w:t>
      </w:r>
    </w:p>
    <w:p w14:paraId="72892DEB" w14:textId="1605534F" w:rsidR="00A60503" w:rsidRPr="001E4E6A" w:rsidRDefault="00962F16" w:rsidP="5F92DF20">
      <w:pPr>
        <w:spacing w:before="240" w:line="480" w:lineRule="auto"/>
        <w:rPr>
          <w:rFonts w:eastAsia="Arial" w:cs="Arial"/>
          <w:color w:val="auto"/>
          <w:szCs w:val="24"/>
        </w:rPr>
      </w:pPr>
      <w:r w:rsidRPr="001E4E6A">
        <w:rPr>
          <w:color w:val="auto"/>
        </w:rPr>
        <w:t>To assess the role of the bat pollinators within networks, w</w:t>
      </w:r>
      <w:r w:rsidR="00832F75" w:rsidRPr="001E4E6A">
        <w:rPr>
          <w:color w:val="auto"/>
        </w:rPr>
        <w:t xml:space="preserve">e </w:t>
      </w:r>
      <w:r w:rsidRPr="001E4E6A">
        <w:rPr>
          <w:color w:val="auto"/>
        </w:rPr>
        <w:t xml:space="preserve">also </w:t>
      </w:r>
      <w:r w:rsidR="00832F75" w:rsidRPr="001E4E6A">
        <w:rPr>
          <w:color w:val="auto"/>
        </w:rPr>
        <w:t xml:space="preserve">calculated </w:t>
      </w:r>
      <w:r w:rsidR="00263036" w:rsidRPr="001E4E6A">
        <w:rPr>
          <w:color w:val="auto"/>
        </w:rPr>
        <w:t xml:space="preserve">the </w:t>
      </w:r>
      <w:r w:rsidRPr="001E4E6A">
        <w:rPr>
          <w:color w:val="auto"/>
        </w:rPr>
        <w:t xml:space="preserve">discrimination/selectivity index d’ </w:t>
      </w:r>
      <w:r w:rsidR="002F216C" w:rsidRPr="001E4E6A">
        <w:rPr>
          <w:color w:val="auto"/>
        </w:rPr>
        <w:t xml:space="preserve">for </w:t>
      </w:r>
      <w:r w:rsidR="00834B84" w:rsidRPr="001E4E6A">
        <w:rPr>
          <w:color w:val="auto"/>
        </w:rPr>
        <w:t>each</w:t>
      </w:r>
      <w:r w:rsidR="00834B84" w:rsidRPr="001E4E6A">
        <w:rPr>
          <w:color w:val="auto"/>
          <w:szCs w:val="24"/>
        </w:rPr>
        <w:t xml:space="preserve"> </w:t>
      </w:r>
      <w:r w:rsidR="002F216C" w:rsidRPr="001E4E6A">
        <w:rPr>
          <w:color w:val="auto"/>
        </w:rPr>
        <w:t>bat</w:t>
      </w:r>
      <w:r w:rsidR="00834B84" w:rsidRPr="001E4E6A">
        <w:rPr>
          <w:color w:val="auto"/>
        </w:rPr>
        <w:t xml:space="preserve"> species</w:t>
      </w:r>
      <w:r w:rsidRPr="001E4E6A">
        <w:rPr>
          <w:color w:val="auto"/>
          <w:szCs w:val="24"/>
        </w:rPr>
        <w:t xml:space="preserve">, </w:t>
      </w:r>
      <w:r w:rsidR="005F0B28" w:rsidRPr="001E4E6A">
        <w:rPr>
          <w:color w:val="auto"/>
        </w:rPr>
        <w:t xml:space="preserve">which measures how </w:t>
      </w:r>
      <w:r w:rsidR="008933BC" w:rsidRPr="001E4E6A">
        <w:rPr>
          <w:color w:val="auto"/>
        </w:rPr>
        <w:t>selective</w:t>
      </w:r>
      <w:r w:rsidR="00834B84" w:rsidRPr="001E4E6A">
        <w:rPr>
          <w:color w:val="auto"/>
          <w:szCs w:val="24"/>
        </w:rPr>
        <w:t xml:space="preserve"> </w:t>
      </w:r>
      <w:r w:rsidR="005F0B28" w:rsidRPr="001E4E6A">
        <w:rPr>
          <w:color w:val="auto"/>
        </w:rPr>
        <w:t>a flower visitor is relative to the abundance of available resources</w:t>
      </w:r>
      <w:r w:rsidR="000C019B" w:rsidRPr="001E4E6A">
        <w:rPr>
          <w:color w:val="auto"/>
        </w:rPr>
        <w:t>. The total number of interactions for each species is used as a measure of partner availability</w:t>
      </w:r>
      <w:r w:rsidR="005F0B28" w:rsidRPr="001E4E6A">
        <w:rPr>
          <w:color w:val="auto"/>
          <w:szCs w:val="24"/>
        </w:rPr>
        <w:t xml:space="preserve"> (</w:t>
      </w:r>
      <w:r w:rsidR="005F0B28" w:rsidRPr="001E4E6A">
        <w:rPr>
          <w:color w:val="auto"/>
        </w:rPr>
        <w:t>Bl</w:t>
      </w:r>
      <w:r w:rsidR="005F0B28" w:rsidRPr="001E4E6A">
        <w:rPr>
          <w:rFonts w:cs="Arial"/>
          <w:color w:val="auto"/>
        </w:rPr>
        <w:t>üthgen et al.</w:t>
      </w:r>
      <w:r w:rsidR="0031309E" w:rsidRPr="001E4E6A">
        <w:rPr>
          <w:rFonts w:cs="Arial"/>
          <w:color w:val="auto"/>
        </w:rPr>
        <w:t>,</w:t>
      </w:r>
      <w:r w:rsidR="005F0B28" w:rsidRPr="001E4E6A">
        <w:rPr>
          <w:rFonts w:cs="Arial"/>
          <w:color w:val="auto"/>
        </w:rPr>
        <w:t xml:space="preserve"> 2006)</w:t>
      </w:r>
      <w:r w:rsidR="00832F75" w:rsidRPr="001E4E6A">
        <w:rPr>
          <w:color w:val="auto"/>
          <w:szCs w:val="24"/>
        </w:rPr>
        <w:t>.</w:t>
      </w:r>
      <w:r w:rsidR="005F0B28" w:rsidRPr="001E4E6A">
        <w:rPr>
          <w:color w:val="auto"/>
          <w:szCs w:val="24"/>
        </w:rPr>
        <w:t xml:space="preserve"> </w:t>
      </w:r>
      <w:r w:rsidR="002E6DE6" w:rsidRPr="001E4E6A">
        <w:rPr>
          <w:rFonts w:cs="Arial"/>
          <w:color w:val="auto"/>
          <w:shd w:val="clear" w:color="auto" w:fill="FFFFFF"/>
        </w:rPr>
        <w:t>Values of d’ closer to 0 indicate an opportunistic flower visitor (i.e.</w:t>
      </w:r>
      <w:r w:rsidR="00F00759" w:rsidRPr="001E4E6A">
        <w:rPr>
          <w:rFonts w:cs="Arial"/>
          <w:color w:val="auto"/>
          <w:shd w:val="clear" w:color="auto" w:fill="FFFFFF"/>
        </w:rPr>
        <w:t>,</w:t>
      </w:r>
      <w:r w:rsidR="002E6DE6" w:rsidRPr="001E4E6A">
        <w:rPr>
          <w:rFonts w:cs="Arial"/>
          <w:color w:val="auto"/>
          <w:shd w:val="clear" w:color="auto" w:fill="FFFFFF"/>
        </w:rPr>
        <w:t xml:space="preserve"> the bat visits </w:t>
      </w:r>
      <w:r w:rsidR="00F00759" w:rsidRPr="001E4E6A">
        <w:rPr>
          <w:rFonts w:cs="Arial"/>
          <w:color w:val="auto"/>
          <w:shd w:val="clear" w:color="auto" w:fill="FFFFFF"/>
        </w:rPr>
        <w:t xml:space="preserve">similar </w:t>
      </w:r>
      <w:r w:rsidR="002E6DE6" w:rsidRPr="001E4E6A">
        <w:rPr>
          <w:rFonts w:cs="Arial"/>
          <w:color w:val="auto"/>
          <w:shd w:val="clear" w:color="auto" w:fill="FFFFFF"/>
        </w:rPr>
        <w:t xml:space="preserve">flowers </w:t>
      </w:r>
      <w:r w:rsidR="00F00759" w:rsidRPr="001E4E6A">
        <w:rPr>
          <w:rFonts w:cs="Arial"/>
          <w:color w:val="auto"/>
          <w:shd w:val="clear" w:color="auto" w:fill="FFFFFF"/>
        </w:rPr>
        <w:t xml:space="preserve">to </w:t>
      </w:r>
      <w:r w:rsidR="002E6DE6" w:rsidRPr="001E4E6A">
        <w:rPr>
          <w:rFonts w:cs="Arial"/>
          <w:color w:val="auto"/>
          <w:shd w:val="clear" w:color="auto" w:fill="FFFFFF"/>
        </w:rPr>
        <w:t>all other bat species), while those close to 1 indicate a highly selective flower visitor (i.e.</w:t>
      </w:r>
      <w:r w:rsidR="00F00759" w:rsidRPr="001E4E6A">
        <w:rPr>
          <w:rFonts w:cs="Arial"/>
          <w:color w:val="auto"/>
          <w:shd w:val="clear" w:color="auto" w:fill="FFFFFF"/>
        </w:rPr>
        <w:t>,</w:t>
      </w:r>
      <w:r w:rsidR="002E6DE6" w:rsidRPr="001E4E6A">
        <w:rPr>
          <w:rFonts w:cs="Arial"/>
          <w:color w:val="auto"/>
          <w:shd w:val="clear" w:color="auto" w:fill="FFFFFF"/>
        </w:rPr>
        <w:t xml:space="preserve"> the bat exhibits exclusive preferences for certain flowers). </w:t>
      </w:r>
      <w:r w:rsidR="5851329B" w:rsidRPr="001E4E6A">
        <w:rPr>
          <w:rFonts w:eastAsia="Arial" w:cs="Arial"/>
          <w:color w:val="auto"/>
          <w:szCs w:val="24"/>
        </w:rPr>
        <w:t>We compared values of d’ calculated for each bat species in each month in the wet season (n = 6) and each bat species in each month in the dry season (n = 8) with a Welch’s t-test.</w:t>
      </w:r>
    </w:p>
    <w:p w14:paraId="0A2CA416" w14:textId="54AE56F1" w:rsidR="0004665D" w:rsidRPr="001E4E6A" w:rsidRDefault="0004665D" w:rsidP="00ED04A0">
      <w:pPr>
        <w:spacing w:before="240" w:line="480" w:lineRule="auto"/>
        <w:rPr>
          <w:color w:val="auto"/>
        </w:rPr>
      </w:pPr>
      <w:r w:rsidRPr="001E4E6A">
        <w:rPr>
          <w:color w:val="auto"/>
        </w:rPr>
        <w:t xml:space="preserve">We </w:t>
      </w:r>
      <w:r w:rsidR="00DC1654" w:rsidRPr="001E4E6A">
        <w:rPr>
          <w:color w:val="auto"/>
        </w:rPr>
        <w:t>visualised</w:t>
      </w:r>
      <w:r w:rsidRPr="001E4E6A">
        <w:rPr>
          <w:color w:val="auto"/>
        </w:rPr>
        <w:t xml:space="preserve"> resource overlap</w:t>
      </w:r>
      <w:r w:rsidR="003E1547" w:rsidRPr="001E4E6A">
        <w:rPr>
          <w:color w:val="auto"/>
        </w:rPr>
        <w:t xml:space="preserve"> </w:t>
      </w:r>
      <w:r w:rsidR="00367D4D" w:rsidRPr="001E4E6A">
        <w:rPr>
          <w:color w:val="auto"/>
        </w:rPr>
        <w:t>year-round</w:t>
      </w:r>
      <w:r w:rsidR="003E1547" w:rsidRPr="001E4E6A">
        <w:rPr>
          <w:color w:val="auto"/>
        </w:rPr>
        <w:t>, and in the wet and dry seasons,</w:t>
      </w:r>
      <w:r w:rsidRPr="001E4E6A">
        <w:rPr>
          <w:color w:val="auto"/>
        </w:rPr>
        <w:t xml:space="preserve"> using bat species as a predictor in a</w:t>
      </w:r>
      <w:r w:rsidR="003E1547" w:rsidRPr="001E4E6A">
        <w:rPr>
          <w:color w:val="auto"/>
        </w:rPr>
        <w:t xml:space="preserve"> </w:t>
      </w:r>
      <w:r w:rsidRPr="001E4E6A">
        <w:rPr>
          <w:color w:val="auto"/>
        </w:rPr>
        <w:t xml:space="preserve">non-metric multidimensional scaling </w:t>
      </w:r>
      <w:r w:rsidR="00DC1654" w:rsidRPr="001E4E6A">
        <w:rPr>
          <w:color w:val="auto"/>
        </w:rPr>
        <w:t>ordination on a Bray-Curtis matrix</w:t>
      </w:r>
      <w:r w:rsidR="003E1547" w:rsidRPr="001E4E6A">
        <w:rPr>
          <w:color w:val="auto"/>
        </w:rPr>
        <w:t>, using the Vegan package (Oksanen et al.</w:t>
      </w:r>
      <w:r w:rsidR="0031309E" w:rsidRPr="001E4E6A">
        <w:rPr>
          <w:color w:val="auto"/>
        </w:rPr>
        <w:t>,</w:t>
      </w:r>
      <w:r w:rsidR="003E1547" w:rsidRPr="001E4E6A">
        <w:rPr>
          <w:color w:val="auto"/>
        </w:rPr>
        <w:t xml:space="preserve"> 2017). We plotted the </w:t>
      </w:r>
      <w:r w:rsidR="003E1547" w:rsidRPr="001E4E6A">
        <w:rPr>
          <w:color w:val="auto"/>
        </w:rPr>
        <w:lastRenderedPageBreak/>
        <w:t xml:space="preserve">scaling ordination on two dimensions. We then performed an ANOSIM to investigate whether </w:t>
      </w:r>
      <w:r w:rsidR="005C2C65" w:rsidRPr="001E4E6A">
        <w:rPr>
          <w:color w:val="auto"/>
        </w:rPr>
        <w:t xml:space="preserve">seasonal </w:t>
      </w:r>
      <w:r w:rsidR="003E1547" w:rsidRPr="001E4E6A">
        <w:rPr>
          <w:color w:val="auto"/>
        </w:rPr>
        <w:t>resource use differed between bat species.</w:t>
      </w:r>
    </w:p>
    <w:p w14:paraId="37204BBA" w14:textId="1732269F" w:rsidR="00321568" w:rsidRPr="001E4E6A" w:rsidRDefault="00DA2017" w:rsidP="00321568">
      <w:pPr>
        <w:pStyle w:val="Heading2"/>
      </w:pPr>
      <w:r w:rsidRPr="001E4E6A">
        <w:t xml:space="preserve">2.8 </w:t>
      </w:r>
      <w:r w:rsidR="00321568" w:rsidRPr="001E4E6A">
        <w:t>Sampling completeness</w:t>
      </w:r>
    </w:p>
    <w:p w14:paraId="085F2DA3" w14:textId="4DDCF36F" w:rsidR="00321568" w:rsidRPr="001E4E6A" w:rsidRDefault="71E677F2" w:rsidP="00321568">
      <w:pPr>
        <w:spacing w:before="240" w:line="480" w:lineRule="auto"/>
        <w:rPr>
          <w:color w:val="auto"/>
        </w:rPr>
      </w:pPr>
      <w:r w:rsidRPr="001E4E6A">
        <w:rPr>
          <w:color w:val="auto"/>
        </w:rPr>
        <w:t>We estimated the sampling completeness of bat-flower interactions in our constructed networks (</w:t>
      </w:r>
      <w:r w:rsidR="00CE01B0" w:rsidRPr="001E4E6A">
        <w:rPr>
          <w:color w:val="auto"/>
        </w:rPr>
        <w:t>year-long</w:t>
      </w:r>
      <w:r w:rsidRPr="001E4E6A">
        <w:rPr>
          <w:color w:val="auto"/>
        </w:rPr>
        <w:t>, dry season and wet season) using the iNEXT package (Hsieh et al., 2016; Chao et al., 2014), considering each combination of bat-plant interaction to be a ‘</w:t>
      </w:r>
      <w:proofErr w:type="gramStart"/>
      <w:r w:rsidRPr="001E4E6A">
        <w:rPr>
          <w:color w:val="auto"/>
        </w:rPr>
        <w:t>species’</w:t>
      </w:r>
      <w:proofErr w:type="gramEnd"/>
      <w:r w:rsidRPr="001E4E6A">
        <w:rPr>
          <w:color w:val="auto"/>
        </w:rPr>
        <w:t xml:space="preserve"> and their frequency as ‘abundances’. We estimated the completeness of our sampling by dividing the observed interaction richness by the estimated richness. We also plotted individual-based rarefaction and extrapolation curves with Hill numbers for each constructed network, using the same package (Figure S1).</w:t>
      </w:r>
    </w:p>
    <w:p w14:paraId="0F9D6152" w14:textId="77777777" w:rsidR="0031309E" w:rsidRPr="001E4E6A" w:rsidRDefault="0031309E" w:rsidP="00321568">
      <w:pPr>
        <w:spacing w:before="240" w:line="480" w:lineRule="auto"/>
        <w:rPr>
          <w:color w:val="auto"/>
        </w:rPr>
      </w:pPr>
    </w:p>
    <w:p w14:paraId="42505F36" w14:textId="3D0DB937" w:rsidR="00F8122A" w:rsidRPr="001E4E6A" w:rsidRDefault="00DA2017" w:rsidP="001A74CE">
      <w:pPr>
        <w:pStyle w:val="Heading1"/>
        <w:spacing w:line="480" w:lineRule="auto"/>
        <w:rPr>
          <w:color w:val="auto"/>
        </w:rPr>
      </w:pPr>
      <w:r w:rsidRPr="001E4E6A">
        <w:rPr>
          <w:color w:val="auto"/>
        </w:rPr>
        <w:t xml:space="preserve">3. </w:t>
      </w:r>
      <w:r w:rsidR="0031309E" w:rsidRPr="001E4E6A">
        <w:rPr>
          <w:color w:val="auto"/>
        </w:rPr>
        <w:t>RESULTS</w:t>
      </w:r>
      <w:r w:rsidR="00BD525E" w:rsidRPr="001E4E6A">
        <w:rPr>
          <w:color w:val="auto"/>
        </w:rPr>
        <w:t xml:space="preserve"> </w:t>
      </w:r>
    </w:p>
    <w:p w14:paraId="506505CC" w14:textId="77777777" w:rsidR="0031309E" w:rsidRPr="001E4E6A" w:rsidRDefault="0031309E" w:rsidP="0031309E">
      <w:pPr>
        <w:rPr>
          <w:color w:val="auto"/>
        </w:rPr>
      </w:pPr>
    </w:p>
    <w:p w14:paraId="3EB3D338" w14:textId="4F2B1B38" w:rsidR="000900CE" w:rsidRPr="001E4E6A" w:rsidRDefault="00DA2017" w:rsidP="001A74CE">
      <w:pPr>
        <w:pStyle w:val="Heading2"/>
        <w:spacing w:line="480" w:lineRule="auto"/>
      </w:pPr>
      <w:r w:rsidRPr="001E4E6A">
        <w:t xml:space="preserve">3.1 </w:t>
      </w:r>
      <w:r w:rsidR="000900CE" w:rsidRPr="001E4E6A">
        <w:t>Nectar-feeding bats</w:t>
      </w:r>
    </w:p>
    <w:p w14:paraId="4321A6CF" w14:textId="77D5CB4F" w:rsidR="00CB562E" w:rsidRPr="001E4E6A" w:rsidRDefault="7A2BAEEA" w:rsidP="7A2BAEEA">
      <w:pPr>
        <w:spacing w:line="480" w:lineRule="auto"/>
        <w:rPr>
          <w:color w:val="auto"/>
        </w:rPr>
      </w:pPr>
      <w:r w:rsidRPr="001E4E6A">
        <w:rPr>
          <w:color w:val="auto"/>
        </w:rPr>
        <w:t xml:space="preserve">We captured a total of 233 nectar-feeding bats throughout the year across the three roosts: 135 </w:t>
      </w:r>
      <w:r w:rsidRPr="001E4E6A">
        <w:rPr>
          <w:i/>
          <w:iCs/>
          <w:color w:val="auto"/>
        </w:rPr>
        <w:t xml:space="preserve">Leptonycteris yerbabuenae </w:t>
      </w:r>
      <w:r w:rsidRPr="001E4E6A">
        <w:rPr>
          <w:color w:val="auto"/>
        </w:rPr>
        <w:t xml:space="preserve">individuals, 49 </w:t>
      </w:r>
      <w:r w:rsidRPr="001E4E6A">
        <w:rPr>
          <w:i/>
          <w:iCs/>
          <w:color w:val="auto"/>
        </w:rPr>
        <w:t xml:space="preserve">Choeronycteris </w:t>
      </w:r>
      <w:r w:rsidR="00573007" w:rsidRPr="001E4E6A">
        <w:rPr>
          <w:i/>
          <w:iCs/>
          <w:color w:val="auto"/>
        </w:rPr>
        <w:t>m</w:t>
      </w:r>
      <w:r w:rsidRPr="001E4E6A">
        <w:rPr>
          <w:i/>
          <w:iCs/>
          <w:color w:val="auto"/>
        </w:rPr>
        <w:t xml:space="preserve">exicana, </w:t>
      </w:r>
      <w:r w:rsidRPr="001E4E6A">
        <w:rPr>
          <w:color w:val="auto"/>
        </w:rPr>
        <w:t xml:space="preserve">35 </w:t>
      </w:r>
      <w:r w:rsidRPr="001E4E6A">
        <w:rPr>
          <w:i/>
          <w:iCs/>
          <w:color w:val="auto"/>
        </w:rPr>
        <w:t>Anoura geoffroyi</w:t>
      </w:r>
      <w:r w:rsidRPr="001E4E6A">
        <w:rPr>
          <w:color w:val="auto"/>
        </w:rPr>
        <w:t xml:space="preserve"> and 13 </w:t>
      </w:r>
      <w:r w:rsidRPr="001E4E6A">
        <w:rPr>
          <w:i/>
          <w:iCs/>
          <w:color w:val="auto"/>
        </w:rPr>
        <w:t>L. nivalis.</w:t>
      </w:r>
      <w:r w:rsidRPr="001E4E6A">
        <w:rPr>
          <w:color w:val="auto"/>
        </w:rPr>
        <w:t xml:space="preserve">  </w:t>
      </w:r>
      <w:r w:rsidRPr="001E4E6A">
        <w:rPr>
          <w:i/>
          <w:iCs/>
          <w:color w:val="auto"/>
        </w:rPr>
        <w:t xml:space="preserve">L. yerbabuenae </w:t>
      </w:r>
      <w:r w:rsidRPr="001E4E6A">
        <w:rPr>
          <w:color w:val="auto"/>
        </w:rPr>
        <w:t xml:space="preserve">was present year-round at Roost 1 with fluctuating abundance; low numbers of </w:t>
      </w:r>
      <w:r w:rsidRPr="001E4E6A">
        <w:rPr>
          <w:i/>
          <w:iCs/>
          <w:color w:val="auto"/>
        </w:rPr>
        <w:t xml:space="preserve">C. mexicana </w:t>
      </w:r>
      <w:r w:rsidRPr="001E4E6A">
        <w:rPr>
          <w:color w:val="auto"/>
        </w:rPr>
        <w:t xml:space="preserve">were present year-round at Roost 2 except for during August; and Roost 3 was occupied by </w:t>
      </w:r>
      <w:r w:rsidRPr="001E4E6A">
        <w:rPr>
          <w:i/>
          <w:iCs/>
          <w:color w:val="auto"/>
        </w:rPr>
        <w:t>Anoura geoffroyi</w:t>
      </w:r>
      <w:r w:rsidRPr="001E4E6A">
        <w:rPr>
          <w:color w:val="auto"/>
        </w:rPr>
        <w:t xml:space="preserve"> in June and October (wet season) and by </w:t>
      </w:r>
      <w:r w:rsidRPr="001E4E6A">
        <w:rPr>
          <w:i/>
          <w:iCs/>
          <w:color w:val="auto"/>
        </w:rPr>
        <w:t xml:space="preserve">L. nivalis </w:t>
      </w:r>
      <w:r w:rsidRPr="001E4E6A">
        <w:rPr>
          <w:color w:val="auto"/>
        </w:rPr>
        <w:t xml:space="preserve">in December and February (dry season). Across all bat species, we collected a total of 149 pollen samples from fur and 113 faecal samples for sequencing (we sequenced both faecal and pollen </w:t>
      </w:r>
      <w:r w:rsidRPr="001E4E6A">
        <w:rPr>
          <w:color w:val="auto"/>
        </w:rPr>
        <w:lastRenderedPageBreak/>
        <w:t xml:space="preserve">samples from 63 bats, faecal samples only from 23 bats, and pollen samples only from 76 bats). A higher proportion of captured </w:t>
      </w:r>
      <w:r w:rsidRPr="001E4E6A">
        <w:rPr>
          <w:i/>
          <w:iCs/>
          <w:color w:val="auto"/>
        </w:rPr>
        <w:t xml:space="preserve">Leptonycteris yerbabuenae </w:t>
      </w:r>
      <w:r w:rsidRPr="001E4E6A">
        <w:rPr>
          <w:color w:val="auto"/>
        </w:rPr>
        <w:t xml:space="preserve">bats carried pollen in the dry season, while there was no clear pattern for </w:t>
      </w:r>
      <w:r w:rsidRPr="001E4E6A">
        <w:rPr>
          <w:i/>
          <w:iCs/>
          <w:color w:val="auto"/>
        </w:rPr>
        <w:t xml:space="preserve">Choeronycteris mexicana </w:t>
      </w:r>
      <w:r w:rsidRPr="001E4E6A">
        <w:rPr>
          <w:color w:val="auto"/>
        </w:rPr>
        <w:t>(Table S4)</w:t>
      </w:r>
      <w:r w:rsidRPr="001E4E6A">
        <w:rPr>
          <w:i/>
          <w:iCs/>
          <w:color w:val="auto"/>
        </w:rPr>
        <w:t xml:space="preserve">. </w:t>
      </w:r>
      <w:r w:rsidRPr="001E4E6A">
        <w:rPr>
          <w:color w:val="auto"/>
        </w:rPr>
        <w:t xml:space="preserve"> </w:t>
      </w:r>
      <w:r w:rsidRPr="001E4E6A">
        <w:rPr>
          <w:i/>
          <w:iCs/>
          <w:color w:val="auto"/>
        </w:rPr>
        <w:t xml:space="preserve">Leptonycteris nivalis </w:t>
      </w:r>
      <w:r w:rsidRPr="001E4E6A">
        <w:rPr>
          <w:color w:val="auto"/>
        </w:rPr>
        <w:t xml:space="preserve">and </w:t>
      </w:r>
      <w:r w:rsidRPr="001E4E6A">
        <w:rPr>
          <w:i/>
          <w:iCs/>
          <w:color w:val="auto"/>
        </w:rPr>
        <w:t xml:space="preserve">A. geoffroyi </w:t>
      </w:r>
      <w:r w:rsidRPr="001E4E6A">
        <w:rPr>
          <w:color w:val="auto"/>
        </w:rPr>
        <w:t>were each caught only in one season.</w:t>
      </w:r>
    </w:p>
    <w:p w14:paraId="6FF5D688" w14:textId="7F70ECFD" w:rsidR="00ED5BE4" w:rsidRPr="001E4E6A" w:rsidRDefault="00DA2017" w:rsidP="001A74CE">
      <w:pPr>
        <w:pStyle w:val="Heading2"/>
        <w:spacing w:line="480" w:lineRule="auto"/>
      </w:pPr>
      <w:r w:rsidRPr="001E4E6A">
        <w:rPr>
          <w:rFonts w:eastAsiaTheme="minorHAnsi"/>
        </w:rPr>
        <w:t xml:space="preserve">3.2 </w:t>
      </w:r>
      <w:r w:rsidR="00426D5B" w:rsidRPr="001E4E6A">
        <w:rPr>
          <w:rFonts w:eastAsiaTheme="minorHAnsi"/>
        </w:rPr>
        <w:t>Bat-plant interactions</w:t>
      </w:r>
    </w:p>
    <w:p w14:paraId="19F31619" w14:textId="1896B843" w:rsidR="000A50A3" w:rsidRPr="001E4E6A" w:rsidRDefault="49B2D8EB" w:rsidP="000A50A3">
      <w:pPr>
        <w:spacing w:line="480" w:lineRule="auto"/>
        <w:rPr>
          <w:color w:val="auto"/>
        </w:rPr>
      </w:pPr>
      <w:r w:rsidRPr="001E4E6A">
        <w:rPr>
          <w:color w:val="auto"/>
        </w:rPr>
        <w:t xml:space="preserve">We identified </w:t>
      </w:r>
      <w:r w:rsidR="00C43938" w:rsidRPr="001E4E6A">
        <w:rPr>
          <w:color w:val="auto"/>
        </w:rPr>
        <w:t>3</w:t>
      </w:r>
      <w:r w:rsidR="003B1CBD" w:rsidRPr="001E4E6A">
        <w:rPr>
          <w:color w:val="auto"/>
        </w:rPr>
        <w:t>6</w:t>
      </w:r>
      <w:r w:rsidR="00C43938" w:rsidRPr="001E4E6A">
        <w:rPr>
          <w:color w:val="auto"/>
        </w:rPr>
        <w:t xml:space="preserve"> </w:t>
      </w:r>
      <w:r w:rsidRPr="001E4E6A">
        <w:rPr>
          <w:color w:val="auto"/>
        </w:rPr>
        <w:t>plant species in pollen and faecal samples, from 1</w:t>
      </w:r>
      <w:r w:rsidR="003B1CBD" w:rsidRPr="001E4E6A">
        <w:rPr>
          <w:color w:val="auto"/>
        </w:rPr>
        <w:t>6</w:t>
      </w:r>
      <w:r w:rsidRPr="001E4E6A">
        <w:rPr>
          <w:color w:val="auto"/>
        </w:rPr>
        <w:t xml:space="preserve"> plant families. Of these, </w:t>
      </w:r>
      <w:r w:rsidR="008A1DF5" w:rsidRPr="001E4E6A">
        <w:rPr>
          <w:color w:val="auto"/>
        </w:rPr>
        <w:t>32</w:t>
      </w:r>
      <w:r w:rsidR="00C43938" w:rsidRPr="001E4E6A">
        <w:rPr>
          <w:color w:val="auto"/>
        </w:rPr>
        <w:t xml:space="preserve"> </w:t>
      </w:r>
      <w:r w:rsidRPr="001E4E6A">
        <w:rPr>
          <w:color w:val="auto"/>
        </w:rPr>
        <w:t xml:space="preserve">species were found in pollen samples while </w:t>
      </w:r>
      <w:r w:rsidR="00C43938" w:rsidRPr="001E4E6A">
        <w:rPr>
          <w:color w:val="auto"/>
        </w:rPr>
        <w:t>2</w:t>
      </w:r>
      <w:r w:rsidR="008A1DF5" w:rsidRPr="001E4E6A">
        <w:rPr>
          <w:color w:val="auto"/>
        </w:rPr>
        <w:t>7</w:t>
      </w:r>
      <w:r w:rsidR="00C43938" w:rsidRPr="001E4E6A">
        <w:rPr>
          <w:color w:val="auto"/>
        </w:rPr>
        <w:t xml:space="preserve"> </w:t>
      </w:r>
      <w:r w:rsidRPr="001E4E6A">
        <w:rPr>
          <w:color w:val="auto"/>
        </w:rPr>
        <w:t xml:space="preserve">species were found in faecal samples. </w:t>
      </w:r>
      <w:r w:rsidR="00FE768F" w:rsidRPr="001E4E6A">
        <w:rPr>
          <w:color w:val="auto"/>
        </w:rPr>
        <w:t>Ten</w:t>
      </w:r>
      <w:r w:rsidRPr="001E4E6A">
        <w:rPr>
          <w:color w:val="auto"/>
        </w:rPr>
        <w:t xml:space="preserve"> species were found in pollen samples only</w:t>
      </w:r>
      <w:r w:rsidRPr="001E4E6A">
        <w:rPr>
          <w:i/>
          <w:iCs/>
          <w:color w:val="auto"/>
        </w:rPr>
        <w:t xml:space="preserve"> </w:t>
      </w:r>
      <w:r w:rsidRPr="001E4E6A">
        <w:rPr>
          <w:color w:val="auto"/>
        </w:rPr>
        <w:t>(</w:t>
      </w:r>
      <w:r w:rsidRPr="001E4E6A">
        <w:rPr>
          <w:i/>
          <w:iCs/>
          <w:color w:val="auto"/>
        </w:rPr>
        <w:t>Agave salmiana,</w:t>
      </w:r>
      <w:r w:rsidRPr="001E4E6A">
        <w:rPr>
          <w:color w:val="auto"/>
        </w:rPr>
        <w:t xml:space="preserve"> </w:t>
      </w:r>
      <w:r w:rsidR="00F32502" w:rsidRPr="001E4E6A">
        <w:rPr>
          <w:i/>
          <w:iCs/>
          <w:color w:val="auto"/>
        </w:rPr>
        <w:t xml:space="preserve">Cleome spinosa, </w:t>
      </w:r>
      <w:r w:rsidRPr="001E4E6A">
        <w:rPr>
          <w:i/>
          <w:iCs/>
          <w:color w:val="auto"/>
        </w:rPr>
        <w:t xml:space="preserve">Combretum farinosum, Cresecentia alata, </w:t>
      </w:r>
      <w:r w:rsidR="00F460A9" w:rsidRPr="001E4E6A">
        <w:rPr>
          <w:i/>
          <w:iCs/>
          <w:color w:val="auto"/>
        </w:rPr>
        <w:t xml:space="preserve">Croton morifolius, </w:t>
      </w:r>
      <w:r w:rsidRPr="001E4E6A">
        <w:rPr>
          <w:i/>
          <w:iCs/>
          <w:color w:val="auto"/>
        </w:rPr>
        <w:t>Hibiscus rosa-sinensis, Hintonia latiflora, Ipomoea stans</w:t>
      </w:r>
      <w:r w:rsidR="00314A3A" w:rsidRPr="001E4E6A">
        <w:rPr>
          <w:i/>
          <w:iCs/>
          <w:color w:val="auto"/>
        </w:rPr>
        <w:t xml:space="preserve">, </w:t>
      </w:r>
      <w:r w:rsidR="00314A3A" w:rsidRPr="001E4E6A">
        <w:rPr>
          <w:rFonts w:cs="Arial"/>
          <w:i/>
          <w:iCs/>
          <w:color w:val="auto"/>
          <w:shd w:val="clear" w:color="auto" w:fill="FFFFFF"/>
        </w:rPr>
        <w:t>Pithecellobium dulce</w:t>
      </w:r>
      <w:r w:rsidRPr="001E4E6A">
        <w:rPr>
          <w:i/>
          <w:iCs/>
          <w:color w:val="auto"/>
        </w:rPr>
        <w:t xml:space="preserve"> </w:t>
      </w:r>
      <w:r w:rsidRPr="001E4E6A">
        <w:rPr>
          <w:color w:val="auto"/>
        </w:rPr>
        <w:t>and</w:t>
      </w:r>
      <w:r w:rsidRPr="001E4E6A">
        <w:rPr>
          <w:i/>
          <w:iCs/>
          <w:color w:val="auto"/>
        </w:rPr>
        <w:t xml:space="preserve"> Pseudobombax palmeri</w:t>
      </w:r>
      <w:r w:rsidRPr="001E4E6A">
        <w:rPr>
          <w:color w:val="auto"/>
        </w:rPr>
        <w:t xml:space="preserve">) while </w:t>
      </w:r>
      <w:r w:rsidR="00FE768F" w:rsidRPr="001E4E6A">
        <w:rPr>
          <w:color w:val="auto"/>
        </w:rPr>
        <w:t>four</w:t>
      </w:r>
      <w:r w:rsidRPr="001E4E6A">
        <w:rPr>
          <w:color w:val="auto"/>
        </w:rPr>
        <w:t xml:space="preserve"> species were found only in faecal samples (</w:t>
      </w:r>
      <w:r w:rsidR="00314A3A" w:rsidRPr="001E4E6A">
        <w:rPr>
          <w:i/>
          <w:iCs/>
          <w:color w:val="auto"/>
        </w:rPr>
        <w:t xml:space="preserve">Calliandra eriophylla, </w:t>
      </w:r>
      <w:r w:rsidRPr="001E4E6A">
        <w:rPr>
          <w:i/>
          <w:iCs/>
          <w:color w:val="auto"/>
        </w:rPr>
        <w:t>Cucurbita argyrosperma</w:t>
      </w:r>
      <w:r w:rsidR="00510EDE" w:rsidRPr="001E4E6A">
        <w:rPr>
          <w:i/>
          <w:iCs/>
          <w:color w:val="auto"/>
        </w:rPr>
        <w:t>, Leucaena esculenta</w:t>
      </w:r>
      <w:r w:rsidR="00807790" w:rsidRPr="001E4E6A">
        <w:rPr>
          <w:i/>
          <w:iCs/>
          <w:color w:val="auto"/>
        </w:rPr>
        <w:t xml:space="preserve"> </w:t>
      </w:r>
      <w:r w:rsidRPr="001E4E6A">
        <w:rPr>
          <w:color w:val="auto"/>
        </w:rPr>
        <w:t xml:space="preserve">and </w:t>
      </w:r>
      <w:r w:rsidRPr="001E4E6A">
        <w:rPr>
          <w:i/>
          <w:iCs/>
          <w:color w:val="auto"/>
        </w:rPr>
        <w:t>Ruellia jaliscana</w:t>
      </w:r>
      <w:r w:rsidRPr="001E4E6A">
        <w:rPr>
          <w:color w:val="auto"/>
        </w:rPr>
        <w:t xml:space="preserve">). </w:t>
      </w:r>
      <w:r w:rsidR="007C44AB" w:rsidRPr="001E4E6A">
        <w:rPr>
          <w:color w:val="auto"/>
        </w:rPr>
        <w:t>Fewer</w:t>
      </w:r>
      <w:r w:rsidRPr="001E4E6A">
        <w:rPr>
          <w:color w:val="auto"/>
        </w:rPr>
        <w:t xml:space="preserve"> plant species were recorded in samples from the wet season compared to the dry seas</w:t>
      </w:r>
      <w:r w:rsidR="0031309E" w:rsidRPr="001E4E6A">
        <w:rPr>
          <w:color w:val="auto"/>
        </w:rPr>
        <w:t>on (</w:t>
      </w:r>
      <w:r w:rsidR="00BD6688" w:rsidRPr="001E4E6A">
        <w:rPr>
          <w:color w:val="auto"/>
        </w:rPr>
        <w:t xml:space="preserve">a total of </w:t>
      </w:r>
      <w:r w:rsidR="00874892" w:rsidRPr="001E4E6A">
        <w:rPr>
          <w:color w:val="auto"/>
        </w:rPr>
        <w:t>20</w:t>
      </w:r>
      <w:r w:rsidR="00C43938" w:rsidRPr="001E4E6A">
        <w:rPr>
          <w:color w:val="auto"/>
        </w:rPr>
        <w:t xml:space="preserve"> </w:t>
      </w:r>
      <w:r w:rsidR="0031309E" w:rsidRPr="001E4E6A">
        <w:rPr>
          <w:color w:val="auto"/>
        </w:rPr>
        <w:t xml:space="preserve">and </w:t>
      </w:r>
      <w:r w:rsidR="00C43938" w:rsidRPr="001E4E6A">
        <w:rPr>
          <w:color w:val="auto"/>
        </w:rPr>
        <w:t>3</w:t>
      </w:r>
      <w:r w:rsidR="00874892" w:rsidRPr="001E4E6A">
        <w:rPr>
          <w:color w:val="auto"/>
        </w:rPr>
        <w:t>5</w:t>
      </w:r>
      <w:r w:rsidR="00BD6688" w:rsidRPr="001E4E6A">
        <w:rPr>
          <w:color w:val="auto"/>
        </w:rPr>
        <w:t>,</w:t>
      </w:r>
      <w:r w:rsidR="0031309E" w:rsidRPr="001E4E6A">
        <w:rPr>
          <w:color w:val="auto"/>
        </w:rPr>
        <w:t xml:space="preserve"> respectively; Figure</w:t>
      </w:r>
      <w:r w:rsidRPr="001E4E6A">
        <w:rPr>
          <w:color w:val="auto"/>
        </w:rPr>
        <w:t xml:space="preserve"> 1). We identified a mean </w:t>
      </w:r>
      <w:r w:rsidR="00DA2FF3" w:rsidRPr="001E4E6A">
        <w:rPr>
          <w:color w:val="auto"/>
        </w:rPr>
        <w:t>5.0</w:t>
      </w:r>
      <w:r w:rsidR="00C43938" w:rsidRPr="001E4E6A">
        <w:rPr>
          <w:color w:val="auto"/>
        </w:rPr>
        <w:t xml:space="preserve"> </w:t>
      </w:r>
      <w:r w:rsidRPr="001E4E6A">
        <w:rPr>
          <w:color w:val="auto"/>
        </w:rPr>
        <w:t>(</w:t>
      </w:r>
      <w:r w:rsidRPr="001E4E6A">
        <w:rPr>
          <w:rFonts w:cs="Arial"/>
          <w:color w:val="auto"/>
        </w:rPr>
        <w:t>±</w:t>
      </w:r>
      <w:r w:rsidR="0031309E" w:rsidRPr="001E4E6A">
        <w:rPr>
          <w:color w:val="auto"/>
        </w:rPr>
        <w:t xml:space="preserve"> </w:t>
      </w:r>
      <w:r w:rsidRPr="001E4E6A">
        <w:rPr>
          <w:color w:val="auto"/>
        </w:rPr>
        <w:t>2.</w:t>
      </w:r>
      <w:r w:rsidR="00DA2FF3" w:rsidRPr="001E4E6A">
        <w:rPr>
          <w:color w:val="auto"/>
        </w:rPr>
        <w:t>5</w:t>
      </w:r>
      <w:r w:rsidRPr="001E4E6A">
        <w:rPr>
          <w:color w:val="auto"/>
        </w:rPr>
        <w:t xml:space="preserve"> SD) plant species per bat sampled (pooled across bat species),</w:t>
      </w:r>
      <w:r w:rsidR="007C44AB" w:rsidRPr="001E4E6A">
        <w:rPr>
          <w:color w:val="auto"/>
        </w:rPr>
        <w:t xml:space="preserve"> and</w:t>
      </w:r>
      <w:r w:rsidRPr="001E4E6A">
        <w:rPr>
          <w:color w:val="auto"/>
        </w:rPr>
        <w:t xml:space="preserve"> a mean of </w:t>
      </w:r>
      <w:r w:rsidR="00C43938" w:rsidRPr="001E4E6A">
        <w:rPr>
          <w:color w:val="auto"/>
        </w:rPr>
        <w:t>3.</w:t>
      </w:r>
      <w:r w:rsidR="00BE6653" w:rsidRPr="001E4E6A">
        <w:rPr>
          <w:color w:val="auto"/>
        </w:rPr>
        <w:t>8</w:t>
      </w:r>
      <w:r w:rsidRPr="001E4E6A">
        <w:rPr>
          <w:color w:val="auto"/>
        </w:rPr>
        <w:t xml:space="preserve"> (</w:t>
      </w:r>
      <w:r w:rsidRPr="001E4E6A">
        <w:rPr>
          <w:rFonts w:cs="Arial"/>
          <w:color w:val="auto"/>
        </w:rPr>
        <w:t>±</w:t>
      </w:r>
      <w:r w:rsidRPr="001E4E6A">
        <w:rPr>
          <w:color w:val="auto"/>
        </w:rPr>
        <w:t xml:space="preserve"> 1.</w:t>
      </w:r>
      <w:r w:rsidR="00BE6653" w:rsidRPr="001E4E6A">
        <w:rPr>
          <w:color w:val="auto"/>
        </w:rPr>
        <w:t>8</w:t>
      </w:r>
      <w:r w:rsidRPr="001E4E6A">
        <w:rPr>
          <w:color w:val="auto"/>
        </w:rPr>
        <w:t xml:space="preserve"> SD) and </w:t>
      </w:r>
      <w:r w:rsidR="00C43938" w:rsidRPr="001E4E6A">
        <w:rPr>
          <w:color w:val="auto"/>
        </w:rPr>
        <w:t>3.</w:t>
      </w:r>
      <w:r w:rsidR="00BE6653" w:rsidRPr="001E4E6A">
        <w:rPr>
          <w:color w:val="auto"/>
        </w:rPr>
        <w:t>6</w:t>
      </w:r>
      <w:r w:rsidRPr="001E4E6A">
        <w:rPr>
          <w:color w:val="auto"/>
        </w:rPr>
        <w:t xml:space="preserve"> (</w:t>
      </w:r>
      <w:r w:rsidRPr="001E4E6A">
        <w:rPr>
          <w:rFonts w:cs="Arial"/>
          <w:color w:val="auto"/>
        </w:rPr>
        <w:t>±</w:t>
      </w:r>
      <w:r w:rsidRPr="001E4E6A">
        <w:rPr>
          <w:color w:val="auto"/>
        </w:rPr>
        <w:t xml:space="preserve"> 1.</w:t>
      </w:r>
      <w:r w:rsidR="00BE6653" w:rsidRPr="001E4E6A">
        <w:rPr>
          <w:color w:val="auto"/>
        </w:rPr>
        <w:t>5</w:t>
      </w:r>
      <w:r w:rsidRPr="001E4E6A">
        <w:rPr>
          <w:color w:val="auto"/>
        </w:rPr>
        <w:t xml:space="preserve"> SD) plant </w:t>
      </w:r>
      <w:r w:rsidR="007C44AB" w:rsidRPr="001E4E6A">
        <w:rPr>
          <w:color w:val="auto"/>
        </w:rPr>
        <w:t xml:space="preserve">genera and </w:t>
      </w:r>
      <w:r w:rsidRPr="001E4E6A">
        <w:rPr>
          <w:color w:val="auto"/>
        </w:rPr>
        <w:t>families</w:t>
      </w:r>
      <w:r w:rsidR="007C44AB" w:rsidRPr="001E4E6A">
        <w:rPr>
          <w:color w:val="auto"/>
        </w:rPr>
        <w:t>, respectively</w:t>
      </w:r>
      <w:r w:rsidRPr="001E4E6A">
        <w:rPr>
          <w:color w:val="auto"/>
        </w:rPr>
        <w:t xml:space="preserve">. </w:t>
      </w:r>
    </w:p>
    <w:p w14:paraId="03A7A9C2" w14:textId="7B905557" w:rsidR="00BA0953" w:rsidRPr="001E4E6A" w:rsidRDefault="00BA0953" w:rsidP="00ED04A0">
      <w:pPr>
        <w:spacing w:before="240" w:line="480" w:lineRule="auto"/>
        <w:rPr>
          <w:color w:val="auto"/>
        </w:rPr>
      </w:pPr>
    </w:p>
    <w:p w14:paraId="242D65C7" w14:textId="4D92D90D" w:rsidR="00C540F0" w:rsidRPr="001E4E6A" w:rsidRDefault="00C540F0" w:rsidP="00ED04A0">
      <w:pPr>
        <w:spacing w:before="240" w:line="480" w:lineRule="auto"/>
        <w:rPr>
          <w:color w:val="auto"/>
        </w:rPr>
      </w:pPr>
    </w:p>
    <w:p w14:paraId="159DA131" w14:textId="673A9F67" w:rsidR="00C540F0" w:rsidRPr="001E4E6A" w:rsidRDefault="00C540F0" w:rsidP="00ED04A0">
      <w:pPr>
        <w:spacing w:before="240" w:line="480" w:lineRule="auto"/>
        <w:rPr>
          <w:color w:val="auto"/>
        </w:rPr>
      </w:pPr>
    </w:p>
    <w:p w14:paraId="4F02104D" w14:textId="26A87205" w:rsidR="00C540F0" w:rsidRPr="001E4E6A" w:rsidRDefault="00C540F0" w:rsidP="00ED04A0">
      <w:pPr>
        <w:spacing w:before="240" w:line="480" w:lineRule="auto"/>
        <w:rPr>
          <w:color w:val="auto"/>
        </w:rPr>
      </w:pPr>
    </w:p>
    <w:p w14:paraId="0EBD1AA7" w14:textId="67DDA3A4" w:rsidR="00330CB1" w:rsidRPr="001E4E6A" w:rsidRDefault="00D16F3A" w:rsidP="003C10A5">
      <w:pPr>
        <w:rPr>
          <w:color w:val="auto"/>
        </w:rPr>
      </w:pPr>
      <w:r w:rsidRPr="001E4E6A">
        <w:rPr>
          <w:color w:val="auto"/>
        </w:rPr>
        <w:br w:type="page"/>
      </w:r>
      <w:r w:rsidR="00330CB1" w:rsidRPr="001E4E6A">
        <w:rPr>
          <w:noProof/>
          <w:color w:val="auto"/>
        </w:rPr>
        <w:lastRenderedPageBreak/>
        <w:drawing>
          <wp:inline distT="0" distB="0" distL="0" distR="0" wp14:anchorId="662DEAD1" wp14:editId="7DEDDB06">
            <wp:extent cx="3444341" cy="7162798"/>
            <wp:effectExtent l="0" t="0" r="0" b="0"/>
            <wp:docPr id="792850046" name="Picture 79285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4341" cy="7162798"/>
                    </a:xfrm>
                    <a:prstGeom prst="rect">
                      <a:avLst/>
                    </a:prstGeom>
                  </pic:spPr>
                </pic:pic>
              </a:graphicData>
            </a:graphic>
          </wp:inline>
        </w:drawing>
      </w:r>
    </w:p>
    <w:p w14:paraId="07651DFE" w14:textId="225280DF" w:rsidR="00D16F3A" w:rsidRPr="001E4E6A" w:rsidRDefault="00D16F3A" w:rsidP="00D16F3A">
      <w:pPr>
        <w:spacing w:line="240" w:lineRule="auto"/>
        <w:rPr>
          <w:noProof/>
          <w:color w:val="auto"/>
        </w:rPr>
      </w:pPr>
      <w:r w:rsidRPr="001E4E6A">
        <w:rPr>
          <w:noProof/>
          <w:color w:val="auto"/>
        </w:rPr>
        <w:t xml:space="preserve">Figure </w:t>
      </w:r>
      <w:r w:rsidR="00BF615A" w:rsidRPr="001E4E6A">
        <w:rPr>
          <w:noProof/>
          <w:color w:val="auto"/>
        </w:rPr>
        <w:t>1</w:t>
      </w:r>
      <w:r w:rsidRPr="001E4E6A">
        <w:rPr>
          <w:noProof/>
          <w:color w:val="auto"/>
        </w:rPr>
        <w:t xml:space="preserve">. Percent occurrence of plant species identified from pollen and faecal samples pooled across all bat individuals from all species for each sampling month. Occurences in the wet </w:t>
      </w:r>
      <w:r w:rsidR="007C44AB" w:rsidRPr="001E4E6A">
        <w:rPr>
          <w:noProof/>
          <w:color w:val="auto"/>
        </w:rPr>
        <w:t xml:space="preserve">and dry </w:t>
      </w:r>
      <w:r w:rsidRPr="001E4E6A">
        <w:rPr>
          <w:noProof/>
          <w:color w:val="auto"/>
        </w:rPr>
        <w:t>season</w:t>
      </w:r>
      <w:r w:rsidR="007C44AB" w:rsidRPr="001E4E6A">
        <w:rPr>
          <w:noProof/>
          <w:color w:val="auto"/>
        </w:rPr>
        <w:t>s</w:t>
      </w:r>
      <w:r w:rsidRPr="001E4E6A">
        <w:rPr>
          <w:noProof/>
          <w:color w:val="auto"/>
        </w:rPr>
        <w:t xml:space="preserve"> are shown in blue</w:t>
      </w:r>
      <w:r w:rsidR="007C44AB" w:rsidRPr="001E4E6A">
        <w:rPr>
          <w:noProof/>
          <w:color w:val="auto"/>
        </w:rPr>
        <w:t xml:space="preserve"> and orange, respectively</w:t>
      </w:r>
      <w:r w:rsidRPr="001E4E6A">
        <w:rPr>
          <w:noProof/>
          <w:color w:val="auto"/>
        </w:rPr>
        <w:t xml:space="preserve">. </w:t>
      </w:r>
    </w:p>
    <w:p w14:paraId="63AAD307" w14:textId="77777777" w:rsidR="003A079B" w:rsidRPr="001E4E6A" w:rsidRDefault="003A079B" w:rsidP="00E95CB4">
      <w:pPr>
        <w:spacing w:line="480" w:lineRule="auto"/>
        <w:rPr>
          <w:color w:val="auto"/>
        </w:rPr>
        <w:sectPr w:rsidR="003A079B" w:rsidRPr="001E4E6A" w:rsidSect="0037632B">
          <w:headerReference w:type="default" r:id="rId11"/>
          <w:pgSz w:w="11906" w:h="16838"/>
          <w:pgMar w:top="1560" w:right="1440" w:bottom="1440" w:left="1440" w:header="708" w:footer="708" w:gutter="0"/>
          <w:lnNumType w:countBy="1" w:restart="continuous"/>
          <w:cols w:space="708"/>
          <w:docGrid w:linePitch="360"/>
        </w:sectPr>
      </w:pPr>
    </w:p>
    <w:p w14:paraId="73BF5846" w14:textId="044B0116" w:rsidR="00787344" w:rsidRPr="001E4E6A" w:rsidRDefault="00787344" w:rsidP="00787344">
      <w:pPr>
        <w:spacing w:line="480" w:lineRule="auto"/>
        <w:rPr>
          <w:color w:val="auto"/>
        </w:rPr>
      </w:pPr>
      <w:r w:rsidRPr="001E4E6A">
        <w:rPr>
          <w:color w:val="auto"/>
        </w:rPr>
        <w:lastRenderedPageBreak/>
        <w:t xml:space="preserve">Estimated sampling completeness of bat-plant interactions was </w:t>
      </w:r>
      <w:r w:rsidR="00482ABC" w:rsidRPr="001E4E6A">
        <w:rPr>
          <w:color w:val="auto"/>
        </w:rPr>
        <w:t xml:space="preserve">highest when considering </w:t>
      </w:r>
      <w:r w:rsidR="00EA78CE" w:rsidRPr="001E4E6A">
        <w:rPr>
          <w:color w:val="auto"/>
        </w:rPr>
        <w:t>the complete year network than</w:t>
      </w:r>
      <w:r w:rsidR="00482ABC" w:rsidRPr="001E4E6A">
        <w:rPr>
          <w:color w:val="auto"/>
        </w:rPr>
        <w:t xml:space="preserve"> </w:t>
      </w:r>
      <w:r w:rsidRPr="001E4E6A">
        <w:rPr>
          <w:color w:val="auto"/>
        </w:rPr>
        <w:t xml:space="preserve">for the dry </w:t>
      </w:r>
      <w:r w:rsidR="00EA78CE" w:rsidRPr="001E4E6A">
        <w:rPr>
          <w:color w:val="auto"/>
        </w:rPr>
        <w:t xml:space="preserve">or </w:t>
      </w:r>
      <w:r w:rsidRPr="001E4E6A">
        <w:rPr>
          <w:color w:val="auto"/>
        </w:rPr>
        <w:t xml:space="preserve">wet season </w:t>
      </w:r>
      <w:r w:rsidR="00EA78CE" w:rsidRPr="001E4E6A">
        <w:rPr>
          <w:color w:val="auto"/>
        </w:rPr>
        <w:t xml:space="preserve">networks </w:t>
      </w:r>
      <w:r w:rsidRPr="001E4E6A">
        <w:rPr>
          <w:color w:val="auto"/>
        </w:rPr>
        <w:t xml:space="preserve">(Table </w:t>
      </w:r>
      <w:r w:rsidR="00FE499E" w:rsidRPr="001E4E6A">
        <w:rPr>
          <w:color w:val="auto"/>
        </w:rPr>
        <w:t>1</w:t>
      </w:r>
      <w:r w:rsidRPr="001E4E6A">
        <w:rPr>
          <w:color w:val="auto"/>
        </w:rPr>
        <w:t xml:space="preserve">; Figure S1). </w:t>
      </w:r>
    </w:p>
    <w:p w14:paraId="196B6430" w14:textId="77777777" w:rsidR="000438A4" w:rsidRPr="001E4E6A" w:rsidRDefault="000438A4" w:rsidP="00ED04A0">
      <w:pPr>
        <w:spacing w:before="240" w:after="0" w:line="240" w:lineRule="auto"/>
        <w:rPr>
          <w:color w:val="auto"/>
        </w:rPr>
      </w:pPr>
    </w:p>
    <w:p w14:paraId="0B8E54A5" w14:textId="512D58BC" w:rsidR="00075A50" w:rsidRPr="001E4E6A" w:rsidRDefault="00075A50" w:rsidP="00ED04A0">
      <w:pPr>
        <w:spacing w:before="240" w:after="0" w:line="240" w:lineRule="auto"/>
        <w:rPr>
          <w:color w:val="auto"/>
        </w:rPr>
      </w:pPr>
      <w:r w:rsidRPr="001E4E6A">
        <w:rPr>
          <w:color w:val="auto"/>
        </w:rPr>
        <w:t xml:space="preserve">Table </w:t>
      </w:r>
      <w:r w:rsidR="00FE499E" w:rsidRPr="001E4E6A">
        <w:rPr>
          <w:color w:val="auto"/>
        </w:rPr>
        <w:t>1</w:t>
      </w:r>
      <w:r w:rsidRPr="001E4E6A">
        <w:rPr>
          <w:color w:val="auto"/>
        </w:rPr>
        <w:t xml:space="preserve">. </w:t>
      </w:r>
      <w:r w:rsidR="00E74031" w:rsidRPr="001E4E6A">
        <w:rPr>
          <w:color w:val="auto"/>
        </w:rPr>
        <w:t xml:space="preserve">Observed </w:t>
      </w:r>
      <w:r w:rsidR="00641893" w:rsidRPr="001E4E6A">
        <w:rPr>
          <w:color w:val="auto"/>
        </w:rPr>
        <w:t xml:space="preserve">and estimated (95% CL) </w:t>
      </w:r>
      <w:r w:rsidR="00E74031" w:rsidRPr="001E4E6A">
        <w:rPr>
          <w:color w:val="auto"/>
        </w:rPr>
        <w:t>species richness</w:t>
      </w:r>
      <w:r w:rsidR="00A067B0" w:rsidRPr="001E4E6A">
        <w:rPr>
          <w:color w:val="auto"/>
        </w:rPr>
        <w:t xml:space="preserve"> of plants visited by bat pollinators</w:t>
      </w:r>
      <w:r w:rsidRPr="001E4E6A">
        <w:rPr>
          <w:color w:val="auto"/>
        </w:rPr>
        <w:t xml:space="preserve"> for the </w:t>
      </w:r>
      <w:r w:rsidR="000A2784" w:rsidRPr="001E4E6A">
        <w:rPr>
          <w:color w:val="auto"/>
        </w:rPr>
        <w:t xml:space="preserve">year </w:t>
      </w:r>
      <w:r w:rsidRPr="001E4E6A">
        <w:rPr>
          <w:color w:val="auto"/>
        </w:rPr>
        <w:t>and seasonal networks</w:t>
      </w:r>
      <w:r w:rsidR="005E537A" w:rsidRPr="001E4E6A">
        <w:rPr>
          <w:color w:val="auto"/>
        </w:rPr>
        <w:t>.</w:t>
      </w:r>
    </w:p>
    <w:p w14:paraId="4F6906BB" w14:textId="77777777" w:rsidR="00ED04A0" w:rsidRPr="001E4E6A" w:rsidRDefault="00ED04A0" w:rsidP="000A50A3">
      <w:pPr>
        <w:spacing w:before="240" w:after="0" w:line="240" w:lineRule="auto"/>
        <w:rPr>
          <w:color w:val="auto"/>
        </w:rPr>
      </w:pPr>
    </w:p>
    <w:tbl>
      <w:tblPr>
        <w:tblW w:w="9214" w:type="dxa"/>
        <w:jc w:val="center"/>
        <w:tblLayout w:type="fixed"/>
        <w:tblLook w:val="04A0" w:firstRow="1" w:lastRow="0" w:firstColumn="1" w:lastColumn="0" w:noHBand="0" w:noVBand="1"/>
      </w:tblPr>
      <w:tblGrid>
        <w:gridCol w:w="3119"/>
        <w:gridCol w:w="2031"/>
        <w:gridCol w:w="2032"/>
        <w:gridCol w:w="2032"/>
      </w:tblGrid>
      <w:tr w:rsidR="001E4E6A" w:rsidRPr="001E4E6A" w14:paraId="0D4EC64E" w14:textId="77777777" w:rsidTr="000A50A3">
        <w:trPr>
          <w:trHeight w:val="454"/>
          <w:jc w:val="center"/>
        </w:trPr>
        <w:tc>
          <w:tcPr>
            <w:tcW w:w="3119" w:type="dxa"/>
            <w:tcBorders>
              <w:top w:val="single" w:sz="18" w:space="0" w:color="auto"/>
              <w:left w:val="nil"/>
              <w:bottom w:val="single" w:sz="18" w:space="0" w:color="auto"/>
              <w:right w:val="nil"/>
            </w:tcBorders>
            <w:shd w:val="clear" w:color="auto" w:fill="auto"/>
            <w:noWrap/>
            <w:vAlign w:val="center"/>
            <w:hideMark/>
          </w:tcPr>
          <w:p w14:paraId="6E520426" w14:textId="200CA73A" w:rsidR="00075A50" w:rsidRPr="001E4E6A" w:rsidRDefault="00075A50" w:rsidP="000A50A3">
            <w:pPr>
              <w:spacing w:after="0" w:line="240" w:lineRule="auto"/>
              <w:rPr>
                <w:rFonts w:eastAsia="Times New Roman" w:cs="Arial"/>
                <w:b/>
                <w:bCs/>
                <w:color w:val="auto"/>
                <w:lang w:eastAsia="en-GB"/>
              </w:rPr>
            </w:pPr>
          </w:p>
        </w:tc>
        <w:tc>
          <w:tcPr>
            <w:tcW w:w="2031" w:type="dxa"/>
            <w:tcBorders>
              <w:top w:val="single" w:sz="18" w:space="0" w:color="auto"/>
              <w:left w:val="nil"/>
              <w:bottom w:val="single" w:sz="18" w:space="0" w:color="auto"/>
              <w:right w:val="nil"/>
            </w:tcBorders>
            <w:shd w:val="clear" w:color="auto" w:fill="auto"/>
            <w:noWrap/>
            <w:vAlign w:val="center"/>
          </w:tcPr>
          <w:p w14:paraId="5B760736" w14:textId="511EB9C5" w:rsidR="00075A50" w:rsidRPr="001E4E6A" w:rsidRDefault="00B25904" w:rsidP="000A50A3">
            <w:pPr>
              <w:spacing w:after="0" w:line="240" w:lineRule="auto"/>
              <w:jc w:val="center"/>
              <w:rPr>
                <w:rFonts w:eastAsia="Times New Roman" w:cs="Arial"/>
                <w:b/>
                <w:bCs/>
                <w:color w:val="auto"/>
                <w:lang w:eastAsia="en-GB"/>
              </w:rPr>
            </w:pPr>
            <w:r w:rsidRPr="001E4E6A">
              <w:rPr>
                <w:rFonts w:eastAsia="Times New Roman" w:cs="Arial"/>
                <w:b/>
                <w:bCs/>
                <w:color w:val="auto"/>
                <w:sz w:val="22"/>
                <w:lang w:eastAsia="en-GB"/>
              </w:rPr>
              <w:t>Complete</w:t>
            </w:r>
          </w:p>
        </w:tc>
        <w:tc>
          <w:tcPr>
            <w:tcW w:w="2032" w:type="dxa"/>
            <w:tcBorders>
              <w:top w:val="single" w:sz="18" w:space="0" w:color="auto"/>
              <w:left w:val="nil"/>
              <w:bottom w:val="single" w:sz="18" w:space="0" w:color="auto"/>
              <w:right w:val="nil"/>
            </w:tcBorders>
            <w:shd w:val="clear" w:color="auto" w:fill="auto"/>
            <w:noWrap/>
            <w:vAlign w:val="center"/>
          </w:tcPr>
          <w:p w14:paraId="59FF818D" w14:textId="0E988C86" w:rsidR="00075A50" w:rsidRPr="001E4E6A" w:rsidRDefault="00B25904" w:rsidP="000A50A3">
            <w:pPr>
              <w:spacing w:after="0" w:line="240" w:lineRule="auto"/>
              <w:jc w:val="center"/>
              <w:rPr>
                <w:rFonts w:eastAsia="Times New Roman" w:cs="Arial"/>
                <w:b/>
                <w:bCs/>
                <w:color w:val="auto"/>
                <w:lang w:eastAsia="en-GB"/>
              </w:rPr>
            </w:pPr>
            <w:r w:rsidRPr="001E4E6A">
              <w:rPr>
                <w:rFonts w:eastAsia="Times New Roman" w:cs="Arial"/>
                <w:b/>
                <w:bCs/>
                <w:color w:val="auto"/>
                <w:sz w:val="22"/>
                <w:lang w:eastAsia="en-GB"/>
              </w:rPr>
              <w:t>Dry</w:t>
            </w:r>
          </w:p>
        </w:tc>
        <w:tc>
          <w:tcPr>
            <w:tcW w:w="2032" w:type="dxa"/>
            <w:tcBorders>
              <w:top w:val="single" w:sz="18" w:space="0" w:color="auto"/>
              <w:left w:val="nil"/>
              <w:bottom w:val="single" w:sz="18" w:space="0" w:color="auto"/>
              <w:right w:val="nil"/>
            </w:tcBorders>
            <w:shd w:val="clear" w:color="auto" w:fill="auto"/>
            <w:noWrap/>
            <w:vAlign w:val="center"/>
          </w:tcPr>
          <w:p w14:paraId="3A19DD62" w14:textId="6D7A0EDD" w:rsidR="00075A50" w:rsidRPr="001E4E6A" w:rsidRDefault="00B25904" w:rsidP="000A50A3">
            <w:pPr>
              <w:spacing w:after="0" w:line="240" w:lineRule="auto"/>
              <w:jc w:val="center"/>
              <w:rPr>
                <w:rFonts w:eastAsia="Times New Roman" w:cs="Arial"/>
                <w:b/>
                <w:bCs/>
                <w:color w:val="auto"/>
                <w:lang w:eastAsia="en-GB"/>
              </w:rPr>
            </w:pPr>
            <w:r w:rsidRPr="001E4E6A">
              <w:rPr>
                <w:rFonts w:eastAsia="Times New Roman" w:cs="Arial"/>
                <w:b/>
                <w:bCs/>
                <w:color w:val="auto"/>
                <w:sz w:val="22"/>
                <w:lang w:eastAsia="en-GB"/>
              </w:rPr>
              <w:t>Wet</w:t>
            </w:r>
          </w:p>
        </w:tc>
      </w:tr>
      <w:tr w:rsidR="001E4E6A" w:rsidRPr="001E4E6A" w14:paraId="6DD5AA5D" w14:textId="77777777" w:rsidTr="000A50A3">
        <w:trPr>
          <w:trHeight w:val="454"/>
          <w:jc w:val="center"/>
        </w:trPr>
        <w:tc>
          <w:tcPr>
            <w:tcW w:w="3119" w:type="dxa"/>
            <w:tcBorders>
              <w:top w:val="single" w:sz="18" w:space="0" w:color="auto"/>
              <w:left w:val="nil"/>
              <w:bottom w:val="nil"/>
              <w:right w:val="nil"/>
            </w:tcBorders>
            <w:shd w:val="clear" w:color="auto" w:fill="auto"/>
            <w:noWrap/>
            <w:vAlign w:val="center"/>
          </w:tcPr>
          <w:p w14:paraId="5215B01A" w14:textId="20782C2C" w:rsidR="00B475DE" w:rsidRPr="001E4E6A" w:rsidRDefault="00B475DE" w:rsidP="000A50A3">
            <w:pPr>
              <w:spacing w:after="0" w:line="240" w:lineRule="auto"/>
              <w:rPr>
                <w:rFonts w:eastAsia="Times New Roman" w:cs="Arial"/>
                <w:i/>
                <w:iCs/>
                <w:color w:val="auto"/>
                <w:lang w:eastAsia="en-GB"/>
              </w:rPr>
            </w:pPr>
            <w:r w:rsidRPr="001E4E6A">
              <w:rPr>
                <w:rFonts w:eastAsia="Times New Roman" w:cs="Arial"/>
                <w:b/>
                <w:bCs/>
                <w:i/>
                <w:iCs/>
                <w:color w:val="auto"/>
                <w:sz w:val="22"/>
                <w:lang w:eastAsia="en-GB"/>
              </w:rPr>
              <w:t>Leptonycteris yerbabuenae</w:t>
            </w:r>
          </w:p>
        </w:tc>
        <w:tc>
          <w:tcPr>
            <w:tcW w:w="2031" w:type="dxa"/>
            <w:tcBorders>
              <w:top w:val="single" w:sz="18" w:space="0" w:color="auto"/>
              <w:left w:val="nil"/>
              <w:bottom w:val="nil"/>
              <w:right w:val="nil"/>
            </w:tcBorders>
            <w:shd w:val="clear" w:color="auto" w:fill="auto"/>
            <w:noWrap/>
            <w:vAlign w:val="center"/>
          </w:tcPr>
          <w:p w14:paraId="2511B31C" w14:textId="77777777" w:rsidR="00B475DE" w:rsidRPr="001E4E6A" w:rsidRDefault="00B475DE" w:rsidP="000A50A3">
            <w:pPr>
              <w:spacing w:after="0" w:line="240" w:lineRule="auto"/>
              <w:jc w:val="center"/>
              <w:rPr>
                <w:rFonts w:eastAsia="Times New Roman" w:cs="Arial"/>
                <w:color w:val="auto"/>
                <w:lang w:eastAsia="en-GB"/>
              </w:rPr>
            </w:pPr>
          </w:p>
        </w:tc>
        <w:tc>
          <w:tcPr>
            <w:tcW w:w="2032" w:type="dxa"/>
            <w:tcBorders>
              <w:top w:val="single" w:sz="18" w:space="0" w:color="auto"/>
              <w:left w:val="nil"/>
              <w:bottom w:val="nil"/>
              <w:right w:val="nil"/>
            </w:tcBorders>
            <w:shd w:val="clear" w:color="auto" w:fill="auto"/>
            <w:noWrap/>
            <w:vAlign w:val="center"/>
          </w:tcPr>
          <w:p w14:paraId="3310EE99" w14:textId="77777777" w:rsidR="00B475DE" w:rsidRPr="001E4E6A" w:rsidRDefault="00B475DE" w:rsidP="000A50A3">
            <w:pPr>
              <w:spacing w:after="0" w:line="240" w:lineRule="auto"/>
              <w:jc w:val="center"/>
              <w:rPr>
                <w:rFonts w:eastAsia="Times New Roman" w:cs="Arial"/>
                <w:color w:val="auto"/>
                <w:lang w:eastAsia="en-GB"/>
              </w:rPr>
            </w:pPr>
          </w:p>
        </w:tc>
        <w:tc>
          <w:tcPr>
            <w:tcW w:w="2032" w:type="dxa"/>
            <w:tcBorders>
              <w:top w:val="single" w:sz="18" w:space="0" w:color="auto"/>
              <w:left w:val="nil"/>
              <w:bottom w:val="nil"/>
              <w:right w:val="nil"/>
            </w:tcBorders>
            <w:shd w:val="clear" w:color="auto" w:fill="auto"/>
            <w:noWrap/>
            <w:vAlign w:val="center"/>
          </w:tcPr>
          <w:p w14:paraId="2B9E2A9E" w14:textId="77777777" w:rsidR="00B475DE" w:rsidRPr="001E4E6A" w:rsidRDefault="00B475DE" w:rsidP="000A50A3">
            <w:pPr>
              <w:spacing w:after="0" w:line="240" w:lineRule="auto"/>
              <w:jc w:val="center"/>
              <w:rPr>
                <w:rFonts w:eastAsia="Times New Roman" w:cs="Arial"/>
                <w:color w:val="auto"/>
                <w:lang w:eastAsia="en-GB"/>
              </w:rPr>
            </w:pPr>
          </w:p>
        </w:tc>
      </w:tr>
      <w:tr w:rsidR="001E4E6A" w:rsidRPr="001E4E6A" w14:paraId="7AF76CC5" w14:textId="77777777" w:rsidTr="000A50A3">
        <w:trPr>
          <w:trHeight w:val="454"/>
          <w:jc w:val="center"/>
        </w:trPr>
        <w:tc>
          <w:tcPr>
            <w:tcW w:w="3119" w:type="dxa"/>
            <w:tcBorders>
              <w:top w:val="single" w:sz="12" w:space="0" w:color="auto"/>
              <w:left w:val="nil"/>
              <w:bottom w:val="nil"/>
              <w:right w:val="nil"/>
            </w:tcBorders>
            <w:shd w:val="clear" w:color="auto" w:fill="auto"/>
            <w:noWrap/>
            <w:vAlign w:val="center"/>
          </w:tcPr>
          <w:p w14:paraId="221A5FAD" w14:textId="79D91FBA" w:rsidR="00075A50" w:rsidRPr="001E4E6A" w:rsidRDefault="00E74031" w:rsidP="000A50A3">
            <w:pPr>
              <w:spacing w:after="0" w:line="240" w:lineRule="auto"/>
              <w:rPr>
                <w:rFonts w:eastAsia="Times New Roman" w:cs="Arial"/>
                <w:color w:val="auto"/>
                <w:lang w:eastAsia="en-GB"/>
              </w:rPr>
            </w:pPr>
            <w:r w:rsidRPr="001E4E6A">
              <w:rPr>
                <w:rFonts w:eastAsia="Times New Roman" w:cs="Arial"/>
                <w:color w:val="auto"/>
                <w:sz w:val="22"/>
                <w:lang w:eastAsia="en-GB"/>
              </w:rPr>
              <w:t>Observed</w:t>
            </w:r>
          </w:p>
        </w:tc>
        <w:tc>
          <w:tcPr>
            <w:tcW w:w="2031" w:type="dxa"/>
            <w:tcBorders>
              <w:top w:val="single" w:sz="12" w:space="0" w:color="auto"/>
              <w:left w:val="nil"/>
              <w:bottom w:val="nil"/>
              <w:right w:val="nil"/>
            </w:tcBorders>
            <w:shd w:val="clear" w:color="auto" w:fill="auto"/>
            <w:noWrap/>
            <w:vAlign w:val="center"/>
          </w:tcPr>
          <w:p w14:paraId="68D5324F" w14:textId="7BA4B01D" w:rsidR="00075A50"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lang w:eastAsia="en-GB"/>
              </w:rPr>
              <w:t>3</w:t>
            </w:r>
            <w:r w:rsidR="00A217A0" w:rsidRPr="001E4E6A">
              <w:rPr>
                <w:rFonts w:eastAsia="Times New Roman" w:cs="Arial"/>
                <w:color w:val="auto"/>
                <w:lang w:eastAsia="en-GB"/>
              </w:rPr>
              <w:t>4</w:t>
            </w:r>
          </w:p>
        </w:tc>
        <w:tc>
          <w:tcPr>
            <w:tcW w:w="2032" w:type="dxa"/>
            <w:tcBorders>
              <w:top w:val="single" w:sz="12" w:space="0" w:color="auto"/>
              <w:left w:val="nil"/>
              <w:bottom w:val="nil"/>
              <w:right w:val="nil"/>
            </w:tcBorders>
            <w:shd w:val="clear" w:color="auto" w:fill="auto"/>
            <w:noWrap/>
            <w:vAlign w:val="center"/>
          </w:tcPr>
          <w:p w14:paraId="55F7DEF5" w14:textId="094287C8" w:rsidR="00075A50" w:rsidRPr="001E4E6A" w:rsidRDefault="009C645C"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32</w:t>
            </w:r>
          </w:p>
        </w:tc>
        <w:tc>
          <w:tcPr>
            <w:tcW w:w="2032" w:type="dxa"/>
            <w:tcBorders>
              <w:top w:val="single" w:sz="12" w:space="0" w:color="auto"/>
              <w:left w:val="nil"/>
              <w:bottom w:val="nil"/>
              <w:right w:val="nil"/>
            </w:tcBorders>
            <w:shd w:val="clear" w:color="auto" w:fill="auto"/>
            <w:noWrap/>
            <w:vAlign w:val="center"/>
          </w:tcPr>
          <w:p w14:paraId="21314A2D" w14:textId="07BC7B87" w:rsidR="00075A50"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1</w:t>
            </w:r>
            <w:r w:rsidR="00EB5396" w:rsidRPr="001E4E6A">
              <w:rPr>
                <w:rFonts w:eastAsia="Times New Roman" w:cs="Arial"/>
                <w:color w:val="auto"/>
                <w:sz w:val="22"/>
                <w:lang w:eastAsia="en-GB"/>
              </w:rPr>
              <w:t>6</w:t>
            </w:r>
          </w:p>
        </w:tc>
      </w:tr>
      <w:tr w:rsidR="001E4E6A" w:rsidRPr="001E4E6A" w14:paraId="6090ECF4" w14:textId="77777777" w:rsidTr="000A50A3">
        <w:trPr>
          <w:trHeight w:val="454"/>
          <w:jc w:val="center"/>
        </w:trPr>
        <w:tc>
          <w:tcPr>
            <w:tcW w:w="3119" w:type="dxa"/>
            <w:tcBorders>
              <w:top w:val="nil"/>
              <w:left w:val="nil"/>
              <w:bottom w:val="nil"/>
              <w:right w:val="nil"/>
            </w:tcBorders>
            <w:shd w:val="clear" w:color="auto" w:fill="auto"/>
            <w:noWrap/>
            <w:vAlign w:val="center"/>
          </w:tcPr>
          <w:p w14:paraId="05BABB90" w14:textId="1F925FF3" w:rsidR="00E74031" w:rsidRPr="001E4E6A" w:rsidRDefault="00E74031" w:rsidP="000A50A3">
            <w:pPr>
              <w:spacing w:after="0" w:line="240" w:lineRule="auto"/>
              <w:rPr>
                <w:rFonts w:eastAsia="Times New Roman" w:cs="Arial"/>
                <w:color w:val="auto"/>
                <w:lang w:eastAsia="en-GB"/>
              </w:rPr>
            </w:pPr>
            <w:r w:rsidRPr="001E4E6A">
              <w:rPr>
                <w:rFonts w:eastAsia="Times New Roman" w:cs="Arial"/>
                <w:color w:val="auto"/>
                <w:sz w:val="22"/>
                <w:lang w:eastAsia="en-GB"/>
              </w:rPr>
              <w:t>Chao 1</w:t>
            </w:r>
          </w:p>
        </w:tc>
        <w:tc>
          <w:tcPr>
            <w:tcW w:w="2031" w:type="dxa"/>
            <w:tcBorders>
              <w:top w:val="nil"/>
              <w:left w:val="nil"/>
              <w:bottom w:val="nil"/>
              <w:right w:val="nil"/>
            </w:tcBorders>
            <w:shd w:val="clear" w:color="auto" w:fill="auto"/>
            <w:noWrap/>
            <w:vAlign w:val="center"/>
          </w:tcPr>
          <w:p w14:paraId="67BA24CE" w14:textId="7F0C38B1" w:rsidR="00E74031"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3</w:t>
            </w:r>
            <w:r w:rsidR="007C4E4A" w:rsidRPr="001E4E6A">
              <w:rPr>
                <w:rFonts w:eastAsia="Times New Roman" w:cs="Arial"/>
                <w:color w:val="auto"/>
                <w:sz w:val="22"/>
                <w:lang w:eastAsia="en-GB"/>
              </w:rPr>
              <w:t>6</w:t>
            </w:r>
            <w:r w:rsidRPr="001E4E6A">
              <w:rPr>
                <w:rFonts w:eastAsia="Times New Roman" w:cs="Arial"/>
                <w:color w:val="auto"/>
                <w:sz w:val="22"/>
                <w:lang w:eastAsia="en-GB"/>
              </w:rPr>
              <w:t xml:space="preserve"> </w:t>
            </w:r>
            <w:r w:rsidR="00E74031" w:rsidRPr="001E4E6A">
              <w:rPr>
                <w:rFonts w:eastAsia="Times New Roman" w:cs="Arial"/>
                <w:color w:val="auto"/>
                <w:sz w:val="22"/>
                <w:lang w:eastAsia="en-GB"/>
              </w:rPr>
              <w:t>(</w:t>
            </w:r>
            <w:r w:rsidRPr="001E4E6A">
              <w:rPr>
                <w:rFonts w:eastAsia="Times New Roman" w:cs="Arial"/>
                <w:color w:val="auto"/>
                <w:sz w:val="22"/>
                <w:lang w:eastAsia="en-GB"/>
              </w:rPr>
              <w:t>3</w:t>
            </w:r>
            <w:r w:rsidR="007C4E4A" w:rsidRPr="001E4E6A">
              <w:rPr>
                <w:rFonts w:eastAsia="Times New Roman" w:cs="Arial"/>
                <w:color w:val="auto"/>
                <w:sz w:val="22"/>
                <w:lang w:eastAsia="en-GB"/>
              </w:rPr>
              <w:t>4</w:t>
            </w:r>
            <w:r w:rsidRPr="001E4E6A">
              <w:rPr>
                <w:rFonts w:eastAsia="Times New Roman" w:cs="Arial"/>
                <w:color w:val="auto"/>
                <w:sz w:val="22"/>
                <w:lang w:eastAsia="en-GB"/>
              </w:rPr>
              <w:t xml:space="preserve"> </w:t>
            </w:r>
            <w:r w:rsidR="00E74031" w:rsidRPr="001E4E6A">
              <w:rPr>
                <w:rFonts w:eastAsia="Times New Roman" w:cs="Arial"/>
                <w:color w:val="auto"/>
                <w:sz w:val="22"/>
                <w:lang w:eastAsia="en-GB"/>
              </w:rPr>
              <w:t xml:space="preserve">– </w:t>
            </w:r>
            <w:r w:rsidRPr="001E4E6A">
              <w:rPr>
                <w:rFonts w:eastAsia="Times New Roman" w:cs="Arial"/>
                <w:color w:val="auto"/>
                <w:sz w:val="22"/>
                <w:lang w:eastAsia="en-GB"/>
              </w:rPr>
              <w:t>4</w:t>
            </w:r>
            <w:r w:rsidR="007C4E4A" w:rsidRPr="001E4E6A">
              <w:rPr>
                <w:rFonts w:eastAsia="Times New Roman" w:cs="Arial"/>
                <w:color w:val="auto"/>
                <w:sz w:val="22"/>
                <w:lang w:eastAsia="en-GB"/>
              </w:rPr>
              <w:t>8</w:t>
            </w:r>
            <w:r w:rsidR="00E74031" w:rsidRPr="001E4E6A">
              <w:rPr>
                <w:rFonts w:eastAsia="Times New Roman" w:cs="Arial"/>
                <w:color w:val="auto"/>
                <w:sz w:val="22"/>
                <w:lang w:eastAsia="en-GB"/>
              </w:rPr>
              <w:t>)</w:t>
            </w:r>
          </w:p>
        </w:tc>
        <w:tc>
          <w:tcPr>
            <w:tcW w:w="2032" w:type="dxa"/>
            <w:tcBorders>
              <w:top w:val="nil"/>
              <w:left w:val="nil"/>
              <w:bottom w:val="nil"/>
              <w:right w:val="nil"/>
            </w:tcBorders>
            <w:shd w:val="clear" w:color="auto" w:fill="auto"/>
            <w:noWrap/>
            <w:vAlign w:val="center"/>
          </w:tcPr>
          <w:p w14:paraId="6B22D417" w14:textId="2B912548" w:rsidR="00E74031" w:rsidRPr="001E4E6A" w:rsidRDefault="0008779D"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 xml:space="preserve">43 </w:t>
            </w:r>
            <w:r w:rsidR="00A067B0" w:rsidRPr="001E4E6A">
              <w:rPr>
                <w:rFonts w:eastAsia="Times New Roman" w:cs="Arial"/>
                <w:color w:val="auto"/>
                <w:sz w:val="22"/>
                <w:lang w:eastAsia="en-GB"/>
              </w:rPr>
              <w:t>(</w:t>
            </w:r>
            <w:r w:rsidRPr="001E4E6A">
              <w:rPr>
                <w:rFonts w:eastAsia="Times New Roman" w:cs="Arial"/>
                <w:color w:val="auto"/>
                <w:sz w:val="22"/>
                <w:lang w:eastAsia="en-GB"/>
              </w:rPr>
              <w:t xml:space="preserve">32 </w:t>
            </w:r>
            <w:r w:rsidR="00A067B0" w:rsidRPr="001E4E6A">
              <w:rPr>
                <w:rFonts w:eastAsia="Times New Roman" w:cs="Arial"/>
                <w:color w:val="auto"/>
                <w:sz w:val="22"/>
                <w:lang w:eastAsia="en-GB"/>
              </w:rPr>
              <w:t xml:space="preserve">– </w:t>
            </w:r>
            <w:r w:rsidRPr="001E4E6A">
              <w:rPr>
                <w:rFonts w:eastAsia="Times New Roman" w:cs="Arial"/>
                <w:color w:val="auto"/>
                <w:sz w:val="22"/>
                <w:lang w:eastAsia="en-GB"/>
              </w:rPr>
              <w:t>64</w:t>
            </w:r>
            <w:r w:rsidR="00A067B0" w:rsidRPr="001E4E6A">
              <w:rPr>
                <w:rFonts w:eastAsia="Times New Roman" w:cs="Arial"/>
                <w:color w:val="auto"/>
                <w:sz w:val="22"/>
                <w:lang w:eastAsia="en-GB"/>
              </w:rPr>
              <w:t>)</w:t>
            </w:r>
          </w:p>
        </w:tc>
        <w:tc>
          <w:tcPr>
            <w:tcW w:w="2032" w:type="dxa"/>
            <w:tcBorders>
              <w:top w:val="nil"/>
              <w:left w:val="nil"/>
              <w:bottom w:val="nil"/>
              <w:right w:val="nil"/>
            </w:tcBorders>
            <w:shd w:val="clear" w:color="auto" w:fill="auto"/>
            <w:noWrap/>
            <w:vAlign w:val="center"/>
          </w:tcPr>
          <w:p w14:paraId="322F6DB8" w14:textId="6C0EBA25" w:rsidR="00E74031"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1</w:t>
            </w:r>
            <w:r w:rsidR="00C13AC3" w:rsidRPr="001E4E6A">
              <w:rPr>
                <w:rFonts w:eastAsia="Times New Roman" w:cs="Arial"/>
                <w:color w:val="auto"/>
                <w:sz w:val="22"/>
                <w:lang w:eastAsia="en-GB"/>
              </w:rPr>
              <w:t>7</w:t>
            </w:r>
            <w:r w:rsidRPr="001E4E6A">
              <w:rPr>
                <w:rFonts w:eastAsia="Times New Roman" w:cs="Arial"/>
                <w:color w:val="auto"/>
                <w:sz w:val="22"/>
                <w:lang w:eastAsia="en-GB"/>
              </w:rPr>
              <w:t xml:space="preserve"> </w:t>
            </w:r>
            <w:r w:rsidR="00A067B0" w:rsidRPr="001E4E6A">
              <w:rPr>
                <w:rFonts w:eastAsia="Times New Roman" w:cs="Arial"/>
                <w:color w:val="auto"/>
                <w:sz w:val="22"/>
                <w:lang w:eastAsia="en-GB"/>
              </w:rPr>
              <w:t>(</w:t>
            </w:r>
            <w:r w:rsidRPr="001E4E6A">
              <w:rPr>
                <w:rFonts w:eastAsia="Times New Roman" w:cs="Arial"/>
                <w:color w:val="auto"/>
                <w:sz w:val="22"/>
                <w:lang w:eastAsia="en-GB"/>
              </w:rPr>
              <w:t>1</w:t>
            </w:r>
            <w:r w:rsidR="00C13AC3" w:rsidRPr="001E4E6A">
              <w:rPr>
                <w:rFonts w:eastAsia="Times New Roman" w:cs="Arial"/>
                <w:color w:val="auto"/>
                <w:sz w:val="22"/>
                <w:lang w:eastAsia="en-GB"/>
              </w:rPr>
              <w:t>6</w:t>
            </w:r>
            <w:r w:rsidRPr="001E4E6A">
              <w:rPr>
                <w:rFonts w:eastAsia="Times New Roman" w:cs="Arial"/>
                <w:color w:val="auto"/>
                <w:sz w:val="22"/>
                <w:lang w:eastAsia="en-GB"/>
              </w:rPr>
              <w:t xml:space="preserve"> </w:t>
            </w:r>
            <w:r w:rsidR="00EA2D93" w:rsidRPr="001E4E6A">
              <w:rPr>
                <w:rFonts w:eastAsia="Times New Roman" w:cs="Arial"/>
                <w:color w:val="auto"/>
                <w:sz w:val="22"/>
                <w:lang w:eastAsia="en-GB"/>
              </w:rPr>
              <w:t>–</w:t>
            </w:r>
            <w:r w:rsidR="00A067B0" w:rsidRPr="001E4E6A">
              <w:rPr>
                <w:rFonts w:eastAsia="Times New Roman" w:cs="Arial"/>
                <w:color w:val="auto"/>
                <w:sz w:val="22"/>
                <w:lang w:eastAsia="en-GB"/>
              </w:rPr>
              <w:t xml:space="preserve"> </w:t>
            </w:r>
            <w:r w:rsidR="0008779D" w:rsidRPr="001E4E6A">
              <w:rPr>
                <w:rFonts w:eastAsia="Times New Roman" w:cs="Arial"/>
                <w:color w:val="auto"/>
                <w:sz w:val="22"/>
                <w:lang w:eastAsia="en-GB"/>
              </w:rPr>
              <w:t>21</w:t>
            </w:r>
            <w:r w:rsidR="00A067B0" w:rsidRPr="001E4E6A">
              <w:rPr>
                <w:rFonts w:eastAsia="Times New Roman" w:cs="Arial"/>
                <w:color w:val="auto"/>
                <w:sz w:val="22"/>
                <w:lang w:eastAsia="en-GB"/>
              </w:rPr>
              <w:t>)</w:t>
            </w:r>
          </w:p>
        </w:tc>
      </w:tr>
      <w:tr w:rsidR="001E4E6A" w:rsidRPr="001E4E6A" w14:paraId="14581795" w14:textId="77777777" w:rsidTr="000A50A3">
        <w:trPr>
          <w:trHeight w:val="454"/>
          <w:jc w:val="center"/>
        </w:trPr>
        <w:tc>
          <w:tcPr>
            <w:tcW w:w="3119" w:type="dxa"/>
            <w:tcBorders>
              <w:top w:val="nil"/>
              <w:left w:val="nil"/>
              <w:bottom w:val="nil"/>
              <w:right w:val="nil"/>
            </w:tcBorders>
            <w:shd w:val="clear" w:color="auto" w:fill="auto"/>
            <w:noWrap/>
            <w:vAlign w:val="center"/>
          </w:tcPr>
          <w:p w14:paraId="0114CC43" w14:textId="4387BB38" w:rsidR="00E74031" w:rsidRPr="001E4E6A" w:rsidRDefault="00E74031" w:rsidP="000A50A3">
            <w:pPr>
              <w:spacing w:after="0" w:line="240" w:lineRule="auto"/>
              <w:rPr>
                <w:rFonts w:eastAsia="Times New Roman" w:cs="Arial"/>
                <w:color w:val="auto"/>
                <w:lang w:eastAsia="en-GB"/>
              </w:rPr>
            </w:pPr>
            <w:r w:rsidRPr="001E4E6A">
              <w:rPr>
                <w:rFonts w:eastAsia="Times New Roman" w:cs="Arial"/>
                <w:color w:val="auto"/>
                <w:sz w:val="22"/>
                <w:lang w:eastAsia="en-GB"/>
              </w:rPr>
              <w:t>Sampling completeness</w:t>
            </w:r>
          </w:p>
        </w:tc>
        <w:tc>
          <w:tcPr>
            <w:tcW w:w="2031" w:type="dxa"/>
            <w:tcBorders>
              <w:top w:val="nil"/>
              <w:left w:val="nil"/>
              <w:bottom w:val="nil"/>
              <w:right w:val="nil"/>
            </w:tcBorders>
            <w:shd w:val="clear" w:color="auto" w:fill="auto"/>
            <w:noWrap/>
            <w:vAlign w:val="center"/>
          </w:tcPr>
          <w:p w14:paraId="15ECE236" w14:textId="7F2CB440" w:rsidR="00E74031" w:rsidRPr="001E4E6A" w:rsidRDefault="00692247" w:rsidP="000A50A3">
            <w:pPr>
              <w:spacing w:after="0" w:line="240" w:lineRule="auto"/>
              <w:jc w:val="center"/>
              <w:rPr>
                <w:rFonts w:eastAsia="Times New Roman" w:cs="Arial"/>
                <w:color w:val="auto"/>
                <w:lang w:eastAsia="en-GB"/>
              </w:rPr>
            </w:pPr>
            <w:r w:rsidRPr="001E4E6A">
              <w:rPr>
                <w:rFonts w:eastAsia="Times New Roman" w:cs="Arial"/>
                <w:color w:val="auto"/>
                <w:lang w:eastAsia="en-GB"/>
              </w:rPr>
              <w:t>9</w:t>
            </w:r>
            <w:r w:rsidR="00C936FB" w:rsidRPr="001E4E6A">
              <w:rPr>
                <w:rFonts w:eastAsia="Times New Roman" w:cs="Arial"/>
                <w:color w:val="auto"/>
                <w:lang w:eastAsia="en-GB"/>
              </w:rPr>
              <w:t>4</w:t>
            </w:r>
            <w:r w:rsidR="00534781" w:rsidRPr="001E4E6A">
              <w:rPr>
                <w:rFonts w:eastAsia="Times New Roman" w:cs="Arial"/>
                <w:color w:val="auto"/>
                <w:lang w:eastAsia="en-GB"/>
              </w:rPr>
              <w:t>%</w:t>
            </w:r>
          </w:p>
        </w:tc>
        <w:tc>
          <w:tcPr>
            <w:tcW w:w="2032" w:type="dxa"/>
            <w:tcBorders>
              <w:top w:val="nil"/>
              <w:left w:val="nil"/>
              <w:bottom w:val="nil"/>
              <w:right w:val="nil"/>
            </w:tcBorders>
            <w:shd w:val="clear" w:color="auto" w:fill="auto"/>
            <w:noWrap/>
            <w:vAlign w:val="center"/>
          </w:tcPr>
          <w:p w14:paraId="3BAEEA1D" w14:textId="2B6F36D5" w:rsidR="00E74031" w:rsidRPr="001E4E6A" w:rsidRDefault="0008779D" w:rsidP="000A50A3">
            <w:pPr>
              <w:spacing w:after="0" w:line="240" w:lineRule="auto"/>
              <w:jc w:val="center"/>
              <w:rPr>
                <w:rFonts w:eastAsia="Times New Roman" w:cs="Arial"/>
                <w:color w:val="auto"/>
                <w:lang w:eastAsia="en-GB"/>
              </w:rPr>
            </w:pPr>
            <w:r w:rsidRPr="001E4E6A">
              <w:rPr>
                <w:rFonts w:eastAsia="Times New Roman" w:cs="Arial"/>
                <w:color w:val="auto"/>
                <w:lang w:eastAsia="en-GB"/>
              </w:rPr>
              <w:t>74</w:t>
            </w:r>
            <w:r w:rsidR="00534781" w:rsidRPr="001E4E6A">
              <w:rPr>
                <w:rFonts w:eastAsia="Times New Roman" w:cs="Arial"/>
                <w:color w:val="auto"/>
                <w:lang w:eastAsia="en-GB"/>
              </w:rPr>
              <w:t>%</w:t>
            </w:r>
          </w:p>
        </w:tc>
        <w:tc>
          <w:tcPr>
            <w:tcW w:w="2032" w:type="dxa"/>
            <w:tcBorders>
              <w:top w:val="nil"/>
              <w:left w:val="nil"/>
              <w:bottom w:val="nil"/>
              <w:right w:val="nil"/>
            </w:tcBorders>
            <w:shd w:val="clear" w:color="auto" w:fill="auto"/>
            <w:noWrap/>
            <w:vAlign w:val="center"/>
          </w:tcPr>
          <w:p w14:paraId="40583E3A" w14:textId="79855FF4" w:rsidR="00E74031" w:rsidRPr="001E4E6A" w:rsidRDefault="00E45333" w:rsidP="000A50A3">
            <w:pPr>
              <w:spacing w:after="0" w:line="240" w:lineRule="auto"/>
              <w:jc w:val="center"/>
              <w:rPr>
                <w:rFonts w:eastAsia="Times New Roman" w:cs="Arial"/>
                <w:color w:val="auto"/>
                <w:lang w:eastAsia="en-GB"/>
              </w:rPr>
            </w:pPr>
            <w:r w:rsidRPr="001E4E6A">
              <w:rPr>
                <w:rFonts w:eastAsia="Times New Roman" w:cs="Arial"/>
                <w:color w:val="auto"/>
                <w:lang w:eastAsia="en-GB"/>
              </w:rPr>
              <w:t>94</w:t>
            </w:r>
            <w:r w:rsidR="00534781" w:rsidRPr="001E4E6A">
              <w:rPr>
                <w:rFonts w:eastAsia="Times New Roman" w:cs="Arial"/>
                <w:color w:val="auto"/>
                <w:lang w:eastAsia="en-GB"/>
              </w:rPr>
              <w:t>%</w:t>
            </w:r>
          </w:p>
        </w:tc>
      </w:tr>
      <w:tr w:rsidR="001E4E6A" w:rsidRPr="001E4E6A" w14:paraId="5294F62A" w14:textId="77777777" w:rsidTr="000A50A3">
        <w:trPr>
          <w:trHeight w:val="454"/>
          <w:jc w:val="center"/>
        </w:trPr>
        <w:tc>
          <w:tcPr>
            <w:tcW w:w="3119" w:type="dxa"/>
            <w:tcBorders>
              <w:top w:val="single" w:sz="12" w:space="0" w:color="auto"/>
              <w:left w:val="nil"/>
              <w:bottom w:val="single" w:sz="12" w:space="0" w:color="auto"/>
              <w:right w:val="nil"/>
            </w:tcBorders>
            <w:shd w:val="clear" w:color="auto" w:fill="auto"/>
            <w:noWrap/>
            <w:vAlign w:val="center"/>
          </w:tcPr>
          <w:p w14:paraId="21974D14" w14:textId="29C773BA" w:rsidR="00E74031" w:rsidRPr="001E4E6A" w:rsidRDefault="00E74031" w:rsidP="000A50A3">
            <w:pPr>
              <w:spacing w:after="0" w:line="240" w:lineRule="auto"/>
              <w:rPr>
                <w:rFonts w:eastAsia="Times New Roman" w:cs="Arial"/>
                <w:b/>
                <w:bCs/>
                <w:i/>
                <w:iCs/>
                <w:color w:val="auto"/>
                <w:lang w:eastAsia="en-GB"/>
              </w:rPr>
            </w:pPr>
            <w:r w:rsidRPr="001E4E6A">
              <w:rPr>
                <w:rFonts w:eastAsia="Times New Roman" w:cs="Arial"/>
                <w:b/>
                <w:bCs/>
                <w:i/>
                <w:iCs/>
                <w:color w:val="auto"/>
                <w:sz w:val="22"/>
                <w:lang w:eastAsia="en-GB"/>
              </w:rPr>
              <w:t>Leptonycteris nivalis</w:t>
            </w:r>
          </w:p>
        </w:tc>
        <w:tc>
          <w:tcPr>
            <w:tcW w:w="2031" w:type="dxa"/>
            <w:tcBorders>
              <w:top w:val="single" w:sz="12" w:space="0" w:color="auto"/>
              <w:left w:val="nil"/>
              <w:bottom w:val="single" w:sz="12" w:space="0" w:color="auto"/>
              <w:right w:val="nil"/>
            </w:tcBorders>
            <w:shd w:val="clear" w:color="auto" w:fill="auto"/>
            <w:noWrap/>
            <w:vAlign w:val="center"/>
          </w:tcPr>
          <w:p w14:paraId="4474BD6D" w14:textId="77777777" w:rsidR="00E74031" w:rsidRPr="001E4E6A" w:rsidRDefault="00E74031" w:rsidP="000A50A3">
            <w:pPr>
              <w:spacing w:after="0" w:line="240" w:lineRule="auto"/>
              <w:jc w:val="center"/>
              <w:rPr>
                <w:rFonts w:eastAsia="Times New Roman" w:cs="Arial"/>
                <w:color w:val="auto"/>
                <w:lang w:eastAsia="en-GB"/>
              </w:rPr>
            </w:pPr>
          </w:p>
        </w:tc>
        <w:tc>
          <w:tcPr>
            <w:tcW w:w="2032" w:type="dxa"/>
            <w:tcBorders>
              <w:top w:val="single" w:sz="12" w:space="0" w:color="auto"/>
              <w:left w:val="nil"/>
              <w:bottom w:val="single" w:sz="12" w:space="0" w:color="auto"/>
              <w:right w:val="nil"/>
            </w:tcBorders>
            <w:shd w:val="clear" w:color="auto" w:fill="auto"/>
            <w:noWrap/>
            <w:vAlign w:val="center"/>
          </w:tcPr>
          <w:p w14:paraId="4D93CB2D" w14:textId="77777777" w:rsidR="00E74031" w:rsidRPr="001E4E6A" w:rsidRDefault="00E74031" w:rsidP="000A50A3">
            <w:pPr>
              <w:spacing w:after="0" w:line="240" w:lineRule="auto"/>
              <w:jc w:val="center"/>
              <w:rPr>
                <w:rFonts w:eastAsia="Times New Roman" w:cs="Arial"/>
                <w:color w:val="auto"/>
                <w:lang w:eastAsia="en-GB"/>
              </w:rPr>
            </w:pPr>
          </w:p>
        </w:tc>
        <w:tc>
          <w:tcPr>
            <w:tcW w:w="2032" w:type="dxa"/>
            <w:tcBorders>
              <w:top w:val="single" w:sz="12" w:space="0" w:color="auto"/>
              <w:left w:val="nil"/>
              <w:bottom w:val="single" w:sz="12" w:space="0" w:color="auto"/>
              <w:right w:val="nil"/>
            </w:tcBorders>
            <w:shd w:val="clear" w:color="auto" w:fill="auto"/>
            <w:noWrap/>
            <w:vAlign w:val="center"/>
          </w:tcPr>
          <w:p w14:paraId="39E64940" w14:textId="77777777" w:rsidR="00E74031" w:rsidRPr="001E4E6A" w:rsidRDefault="00E74031" w:rsidP="000A50A3">
            <w:pPr>
              <w:spacing w:after="0" w:line="240" w:lineRule="auto"/>
              <w:jc w:val="center"/>
              <w:rPr>
                <w:rFonts w:eastAsia="Times New Roman" w:cs="Arial"/>
                <w:color w:val="auto"/>
                <w:lang w:eastAsia="en-GB"/>
              </w:rPr>
            </w:pPr>
          </w:p>
        </w:tc>
      </w:tr>
      <w:tr w:rsidR="001E4E6A" w:rsidRPr="001E4E6A" w14:paraId="1904EF35" w14:textId="77777777" w:rsidTr="000A50A3">
        <w:trPr>
          <w:trHeight w:val="454"/>
          <w:jc w:val="center"/>
        </w:trPr>
        <w:tc>
          <w:tcPr>
            <w:tcW w:w="3119" w:type="dxa"/>
            <w:tcBorders>
              <w:top w:val="single" w:sz="12" w:space="0" w:color="auto"/>
              <w:left w:val="nil"/>
              <w:bottom w:val="nil"/>
              <w:right w:val="nil"/>
            </w:tcBorders>
            <w:shd w:val="clear" w:color="auto" w:fill="auto"/>
            <w:noWrap/>
            <w:vAlign w:val="center"/>
          </w:tcPr>
          <w:p w14:paraId="37B481E6" w14:textId="4E836F9C" w:rsidR="00534781" w:rsidRPr="001E4E6A" w:rsidRDefault="00534781" w:rsidP="000A50A3">
            <w:pPr>
              <w:spacing w:after="0" w:line="240" w:lineRule="auto"/>
              <w:rPr>
                <w:rFonts w:eastAsia="Times New Roman" w:cs="Arial"/>
                <w:color w:val="auto"/>
                <w:lang w:eastAsia="en-GB"/>
              </w:rPr>
            </w:pPr>
            <w:r w:rsidRPr="001E4E6A">
              <w:rPr>
                <w:rFonts w:eastAsia="Times New Roman" w:cs="Arial"/>
                <w:color w:val="auto"/>
                <w:sz w:val="22"/>
                <w:lang w:eastAsia="en-GB"/>
              </w:rPr>
              <w:t>Observed</w:t>
            </w:r>
          </w:p>
        </w:tc>
        <w:tc>
          <w:tcPr>
            <w:tcW w:w="2031" w:type="dxa"/>
            <w:tcBorders>
              <w:top w:val="single" w:sz="12" w:space="0" w:color="auto"/>
              <w:left w:val="nil"/>
              <w:bottom w:val="nil"/>
              <w:right w:val="nil"/>
            </w:tcBorders>
            <w:shd w:val="clear" w:color="auto" w:fill="auto"/>
            <w:noWrap/>
            <w:vAlign w:val="center"/>
          </w:tcPr>
          <w:p w14:paraId="22E829D3" w14:textId="4BE57DA2" w:rsidR="00534781"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lang w:eastAsia="en-GB"/>
              </w:rPr>
              <w:t>2</w:t>
            </w:r>
            <w:r w:rsidR="00303635" w:rsidRPr="001E4E6A">
              <w:rPr>
                <w:rFonts w:eastAsia="Times New Roman" w:cs="Arial"/>
                <w:color w:val="auto"/>
                <w:lang w:eastAsia="en-GB"/>
              </w:rPr>
              <w:t>1</w:t>
            </w:r>
          </w:p>
        </w:tc>
        <w:tc>
          <w:tcPr>
            <w:tcW w:w="2032" w:type="dxa"/>
            <w:tcBorders>
              <w:top w:val="single" w:sz="12" w:space="0" w:color="auto"/>
              <w:left w:val="nil"/>
              <w:bottom w:val="nil"/>
              <w:right w:val="nil"/>
            </w:tcBorders>
            <w:shd w:val="clear" w:color="auto" w:fill="auto"/>
            <w:noWrap/>
            <w:vAlign w:val="center"/>
          </w:tcPr>
          <w:p w14:paraId="3F995241" w14:textId="6C9F5266" w:rsidR="00534781"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lang w:eastAsia="en-GB"/>
              </w:rPr>
              <w:t>2</w:t>
            </w:r>
            <w:r w:rsidR="009C645C" w:rsidRPr="001E4E6A">
              <w:rPr>
                <w:rFonts w:eastAsia="Times New Roman" w:cs="Arial"/>
                <w:color w:val="auto"/>
                <w:lang w:eastAsia="en-GB"/>
              </w:rPr>
              <w:t>1</w:t>
            </w:r>
          </w:p>
        </w:tc>
        <w:tc>
          <w:tcPr>
            <w:tcW w:w="2032" w:type="dxa"/>
            <w:tcBorders>
              <w:top w:val="single" w:sz="12" w:space="0" w:color="auto"/>
              <w:left w:val="nil"/>
              <w:bottom w:val="nil"/>
              <w:right w:val="nil"/>
            </w:tcBorders>
            <w:shd w:val="clear" w:color="auto" w:fill="auto"/>
            <w:noWrap/>
            <w:vAlign w:val="center"/>
          </w:tcPr>
          <w:p w14:paraId="77F54FD7" w14:textId="1E6F1C59" w:rsidR="00534781" w:rsidRPr="001E4E6A" w:rsidRDefault="00534781"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w:t>
            </w:r>
          </w:p>
        </w:tc>
      </w:tr>
      <w:tr w:rsidR="001E4E6A" w:rsidRPr="001E4E6A" w14:paraId="6E63B114" w14:textId="77777777" w:rsidTr="000A50A3">
        <w:trPr>
          <w:trHeight w:val="454"/>
          <w:jc w:val="center"/>
        </w:trPr>
        <w:tc>
          <w:tcPr>
            <w:tcW w:w="3119" w:type="dxa"/>
            <w:tcBorders>
              <w:top w:val="nil"/>
              <w:left w:val="nil"/>
              <w:bottom w:val="nil"/>
              <w:right w:val="nil"/>
            </w:tcBorders>
            <w:shd w:val="clear" w:color="auto" w:fill="auto"/>
            <w:noWrap/>
            <w:vAlign w:val="center"/>
          </w:tcPr>
          <w:p w14:paraId="4FB1F8D0" w14:textId="235D9468" w:rsidR="00534781" w:rsidRPr="001E4E6A" w:rsidRDefault="00534781" w:rsidP="000A50A3">
            <w:pPr>
              <w:spacing w:after="0" w:line="240" w:lineRule="auto"/>
              <w:rPr>
                <w:rFonts w:eastAsia="Times New Roman" w:cs="Arial"/>
                <w:color w:val="auto"/>
                <w:lang w:eastAsia="en-GB"/>
              </w:rPr>
            </w:pPr>
            <w:r w:rsidRPr="001E4E6A">
              <w:rPr>
                <w:rFonts w:eastAsia="Times New Roman" w:cs="Arial"/>
                <w:color w:val="auto"/>
                <w:sz w:val="22"/>
                <w:lang w:eastAsia="en-GB"/>
              </w:rPr>
              <w:t>Chao 1</w:t>
            </w:r>
          </w:p>
        </w:tc>
        <w:tc>
          <w:tcPr>
            <w:tcW w:w="2031" w:type="dxa"/>
            <w:tcBorders>
              <w:top w:val="nil"/>
              <w:left w:val="nil"/>
              <w:bottom w:val="nil"/>
              <w:right w:val="nil"/>
            </w:tcBorders>
            <w:shd w:val="clear" w:color="auto" w:fill="auto"/>
            <w:noWrap/>
            <w:vAlign w:val="center"/>
          </w:tcPr>
          <w:p w14:paraId="79A3330D" w14:textId="2E6D177D" w:rsidR="00534781" w:rsidRPr="001E4E6A" w:rsidRDefault="0008779D"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 xml:space="preserve">26 </w:t>
            </w:r>
            <w:r w:rsidR="00534781" w:rsidRPr="001E4E6A">
              <w:rPr>
                <w:rFonts w:eastAsia="Times New Roman" w:cs="Arial"/>
                <w:color w:val="auto"/>
                <w:sz w:val="22"/>
                <w:lang w:eastAsia="en-GB"/>
              </w:rPr>
              <w:t>(</w:t>
            </w:r>
            <w:r w:rsidR="000F4965" w:rsidRPr="001E4E6A">
              <w:rPr>
                <w:rFonts w:eastAsia="Times New Roman" w:cs="Arial"/>
                <w:color w:val="auto"/>
                <w:sz w:val="22"/>
                <w:lang w:eastAsia="en-GB"/>
              </w:rPr>
              <w:t>2</w:t>
            </w:r>
            <w:r w:rsidR="008A625E" w:rsidRPr="001E4E6A">
              <w:rPr>
                <w:rFonts w:eastAsia="Times New Roman" w:cs="Arial"/>
                <w:color w:val="auto"/>
                <w:sz w:val="22"/>
                <w:lang w:eastAsia="en-GB"/>
              </w:rPr>
              <w:t>1</w:t>
            </w:r>
            <w:r w:rsidR="000F4965" w:rsidRPr="001E4E6A">
              <w:rPr>
                <w:rFonts w:eastAsia="Times New Roman" w:cs="Arial"/>
                <w:color w:val="auto"/>
                <w:sz w:val="22"/>
                <w:lang w:eastAsia="en-GB"/>
              </w:rPr>
              <w:t xml:space="preserve"> </w:t>
            </w:r>
            <w:r w:rsidR="00534781" w:rsidRPr="001E4E6A">
              <w:rPr>
                <w:rFonts w:eastAsia="Times New Roman" w:cs="Arial"/>
                <w:color w:val="auto"/>
                <w:sz w:val="22"/>
                <w:lang w:eastAsia="en-GB"/>
              </w:rPr>
              <w:t xml:space="preserve">– </w:t>
            </w:r>
            <w:r w:rsidRPr="001E4E6A">
              <w:rPr>
                <w:rFonts w:eastAsia="Times New Roman" w:cs="Arial"/>
                <w:color w:val="auto"/>
                <w:sz w:val="22"/>
                <w:lang w:eastAsia="en-GB"/>
              </w:rPr>
              <w:t>43</w:t>
            </w:r>
            <w:r w:rsidR="00534781" w:rsidRPr="001E4E6A">
              <w:rPr>
                <w:rFonts w:eastAsia="Times New Roman" w:cs="Arial"/>
                <w:color w:val="auto"/>
                <w:sz w:val="22"/>
                <w:lang w:eastAsia="en-GB"/>
              </w:rPr>
              <w:t>)</w:t>
            </w:r>
          </w:p>
        </w:tc>
        <w:tc>
          <w:tcPr>
            <w:tcW w:w="2032" w:type="dxa"/>
            <w:tcBorders>
              <w:top w:val="nil"/>
              <w:left w:val="nil"/>
              <w:bottom w:val="nil"/>
              <w:right w:val="nil"/>
            </w:tcBorders>
            <w:shd w:val="clear" w:color="auto" w:fill="auto"/>
            <w:noWrap/>
            <w:vAlign w:val="center"/>
          </w:tcPr>
          <w:p w14:paraId="04EA84B8" w14:textId="5BD25A53" w:rsidR="00534781" w:rsidRPr="001E4E6A" w:rsidRDefault="0008779D"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 xml:space="preserve">26 </w:t>
            </w:r>
            <w:r w:rsidR="00534781" w:rsidRPr="001E4E6A">
              <w:rPr>
                <w:rFonts w:eastAsia="Times New Roman" w:cs="Arial"/>
                <w:color w:val="auto"/>
                <w:sz w:val="22"/>
                <w:lang w:eastAsia="en-GB"/>
              </w:rPr>
              <w:t>(</w:t>
            </w:r>
            <w:r w:rsidRPr="001E4E6A">
              <w:rPr>
                <w:rFonts w:eastAsia="Times New Roman" w:cs="Arial"/>
                <w:color w:val="auto"/>
                <w:sz w:val="22"/>
                <w:lang w:eastAsia="en-GB"/>
              </w:rPr>
              <w:t xml:space="preserve">21 </w:t>
            </w:r>
            <w:r w:rsidR="00534781" w:rsidRPr="001E4E6A">
              <w:rPr>
                <w:rFonts w:eastAsia="Times New Roman" w:cs="Arial"/>
                <w:color w:val="auto"/>
                <w:sz w:val="22"/>
                <w:lang w:eastAsia="en-GB"/>
              </w:rPr>
              <w:t xml:space="preserve">– </w:t>
            </w:r>
            <w:r w:rsidRPr="001E4E6A">
              <w:rPr>
                <w:rFonts w:eastAsia="Times New Roman" w:cs="Arial"/>
                <w:color w:val="auto"/>
                <w:sz w:val="22"/>
                <w:lang w:eastAsia="en-GB"/>
              </w:rPr>
              <w:t>43</w:t>
            </w:r>
            <w:r w:rsidR="00534781" w:rsidRPr="001E4E6A">
              <w:rPr>
                <w:rFonts w:eastAsia="Times New Roman" w:cs="Arial"/>
                <w:color w:val="auto"/>
                <w:sz w:val="22"/>
                <w:lang w:eastAsia="en-GB"/>
              </w:rPr>
              <w:t>)</w:t>
            </w:r>
          </w:p>
        </w:tc>
        <w:tc>
          <w:tcPr>
            <w:tcW w:w="2032" w:type="dxa"/>
            <w:tcBorders>
              <w:top w:val="nil"/>
              <w:left w:val="nil"/>
              <w:bottom w:val="nil"/>
              <w:right w:val="nil"/>
            </w:tcBorders>
            <w:shd w:val="clear" w:color="auto" w:fill="auto"/>
            <w:noWrap/>
            <w:vAlign w:val="center"/>
          </w:tcPr>
          <w:p w14:paraId="33F23839" w14:textId="279F3549" w:rsidR="00534781" w:rsidRPr="001E4E6A" w:rsidRDefault="00534781"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w:t>
            </w:r>
          </w:p>
        </w:tc>
      </w:tr>
      <w:tr w:rsidR="001E4E6A" w:rsidRPr="001E4E6A" w14:paraId="3A5D1394" w14:textId="77777777" w:rsidTr="000A50A3">
        <w:trPr>
          <w:trHeight w:val="454"/>
          <w:jc w:val="center"/>
        </w:trPr>
        <w:tc>
          <w:tcPr>
            <w:tcW w:w="3119" w:type="dxa"/>
            <w:tcBorders>
              <w:top w:val="nil"/>
              <w:left w:val="nil"/>
              <w:bottom w:val="nil"/>
              <w:right w:val="nil"/>
            </w:tcBorders>
            <w:shd w:val="clear" w:color="auto" w:fill="auto"/>
            <w:noWrap/>
            <w:vAlign w:val="center"/>
          </w:tcPr>
          <w:p w14:paraId="6D5980B8" w14:textId="70CD6DAB" w:rsidR="00261B32" w:rsidRPr="001E4E6A" w:rsidRDefault="00261B32" w:rsidP="000A50A3">
            <w:pPr>
              <w:spacing w:after="0" w:line="240" w:lineRule="auto"/>
              <w:rPr>
                <w:rFonts w:eastAsia="Times New Roman" w:cs="Arial"/>
                <w:color w:val="auto"/>
                <w:lang w:eastAsia="en-GB"/>
              </w:rPr>
            </w:pPr>
            <w:r w:rsidRPr="001E4E6A">
              <w:rPr>
                <w:rFonts w:eastAsia="Times New Roman" w:cs="Arial"/>
                <w:color w:val="auto"/>
                <w:sz w:val="22"/>
                <w:lang w:eastAsia="en-GB"/>
              </w:rPr>
              <w:t>Sampling completeness</w:t>
            </w:r>
          </w:p>
        </w:tc>
        <w:tc>
          <w:tcPr>
            <w:tcW w:w="2031" w:type="dxa"/>
            <w:tcBorders>
              <w:top w:val="nil"/>
              <w:left w:val="nil"/>
              <w:bottom w:val="nil"/>
              <w:right w:val="nil"/>
            </w:tcBorders>
            <w:shd w:val="clear" w:color="auto" w:fill="auto"/>
            <w:noWrap/>
            <w:vAlign w:val="center"/>
          </w:tcPr>
          <w:p w14:paraId="1DAC0317" w14:textId="402C016D" w:rsidR="00261B32" w:rsidRPr="001E4E6A" w:rsidRDefault="0008779D" w:rsidP="000A50A3">
            <w:pPr>
              <w:spacing w:after="0" w:line="240" w:lineRule="auto"/>
              <w:jc w:val="center"/>
              <w:rPr>
                <w:rFonts w:eastAsia="Times New Roman" w:cs="Arial"/>
                <w:color w:val="auto"/>
                <w:lang w:eastAsia="en-GB"/>
              </w:rPr>
            </w:pPr>
            <w:r w:rsidRPr="001E4E6A">
              <w:rPr>
                <w:rFonts w:eastAsia="Times New Roman" w:cs="Arial"/>
                <w:color w:val="auto"/>
                <w:lang w:eastAsia="en-GB"/>
              </w:rPr>
              <w:t>81</w:t>
            </w:r>
            <w:r w:rsidR="00534781" w:rsidRPr="001E4E6A">
              <w:rPr>
                <w:rFonts w:eastAsia="Times New Roman" w:cs="Arial"/>
                <w:color w:val="auto"/>
                <w:lang w:eastAsia="en-GB"/>
              </w:rPr>
              <w:t>%</w:t>
            </w:r>
          </w:p>
        </w:tc>
        <w:tc>
          <w:tcPr>
            <w:tcW w:w="2032" w:type="dxa"/>
            <w:tcBorders>
              <w:top w:val="nil"/>
              <w:left w:val="nil"/>
              <w:bottom w:val="nil"/>
              <w:right w:val="nil"/>
            </w:tcBorders>
            <w:shd w:val="clear" w:color="auto" w:fill="auto"/>
            <w:noWrap/>
            <w:vAlign w:val="center"/>
          </w:tcPr>
          <w:p w14:paraId="6AFF40BA" w14:textId="688B2FE4" w:rsidR="00261B32" w:rsidRPr="001E4E6A" w:rsidRDefault="0008779D" w:rsidP="000A50A3">
            <w:pPr>
              <w:spacing w:after="0" w:line="240" w:lineRule="auto"/>
              <w:jc w:val="center"/>
              <w:rPr>
                <w:rFonts w:eastAsia="Times New Roman" w:cs="Arial"/>
                <w:color w:val="auto"/>
                <w:lang w:eastAsia="en-GB"/>
              </w:rPr>
            </w:pPr>
            <w:r w:rsidRPr="001E4E6A">
              <w:rPr>
                <w:rFonts w:eastAsia="Times New Roman" w:cs="Arial"/>
                <w:color w:val="auto"/>
                <w:lang w:eastAsia="en-GB"/>
              </w:rPr>
              <w:t>81</w:t>
            </w:r>
            <w:r w:rsidR="00534781" w:rsidRPr="001E4E6A">
              <w:rPr>
                <w:rFonts w:eastAsia="Times New Roman" w:cs="Arial"/>
                <w:color w:val="auto"/>
                <w:lang w:eastAsia="en-GB"/>
              </w:rPr>
              <w:t>%</w:t>
            </w:r>
          </w:p>
        </w:tc>
        <w:tc>
          <w:tcPr>
            <w:tcW w:w="2032" w:type="dxa"/>
            <w:tcBorders>
              <w:top w:val="nil"/>
              <w:left w:val="nil"/>
              <w:bottom w:val="nil"/>
              <w:right w:val="nil"/>
            </w:tcBorders>
            <w:shd w:val="clear" w:color="auto" w:fill="auto"/>
            <w:noWrap/>
            <w:vAlign w:val="center"/>
          </w:tcPr>
          <w:p w14:paraId="5D630253" w14:textId="21CBF8C7" w:rsidR="00261B32" w:rsidRPr="001E4E6A" w:rsidRDefault="00A067B0"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w:t>
            </w:r>
          </w:p>
        </w:tc>
      </w:tr>
      <w:tr w:rsidR="001E4E6A" w:rsidRPr="001E4E6A" w14:paraId="7A90C639" w14:textId="77777777" w:rsidTr="000A50A3">
        <w:trPr>
          <w:trHeight w:val="454"/>
          <w:jc w:val="center"/>
        </w:trPr>
        <w:tc>
          <w:tcPr>
            <w:tcW w:w="3119" w:type="dxa"/>
            <w:tcBorders>
              <w:top w:val="single" w:sz="12" w:space="0" w:color="auto"/>
              <w:left w:val="nil"/>
              <w:bottom w:val="single" w:sz="12" w:space="0" w:color="auto"/>
              <w:right w:val="nil"/>
            </w:tcBorders>
            <w:shd w:val="clear" w:color="auto" w:fill="auto"/>
            <w:noWrap/>
            <w:vAlign w:val="center"/>
          </w:tcPr>
          <w:p w14:paraId="54F997D7" w14:textId="663ABC84" w:rsidR="00261B32" w:rsidRPr="001E4E6A" w:rsidRDefault="00261B32" w:rsidP="000A50A3">
            <w:pPr>
              <w:spacing w:after="0" w:line="240" w:lineRule="auto"/>
              <w:rPr>
                <w:rFonts w:eastAsia="Times New Roman" w:cs="Arial"/>
                <w:b/>
                <w:bCs/>
                <w:i/>
                <w:iCs/>
                <w:color w:val="auto"/>
                <w:lang w:eastAsia="en-GB"/>
              </w:rPr>
            </w:pPr>
            <w:r w:rsidRPr="001E4E6A">
              <w:rPr>
                <w:rFonts w:eastAsia="Times New Roman" w:cs="Arial"/>
                <w:b/>
                <w:bCs/>
                <w:i/>
                <w:iCs/>
                <w:color w:val="auto"/>
                <w:sz w:val="22"/>
                <w:lang w:eastAsia="en-GB"/>
              </w:rPr>
              <w:t>Choeronycteris mexicana</w:t>
            </w:r>
          </w:p>
        </w:tc>
        <w:tc>
          <w:tcPr>
            <w:tcW w:w="2031" w:type="dxa"/>
            <w:tcBorders>
              <w:top w:val="single" w:sz="12" w:space="0" w:color="auto"/>
              <w:left w:val="nil"/>
              <w:bottom w:val="single" w:sz="12" w:space="0" w:color="auto"/>
              <w:right w:val="nil"/>
            </w:tcBorders>
            <w:shd w:val="clear" w:color="auto" w:fill="auto"/>
            <w:noWrap/>
            <w:vAlign w:val="center"/>
          </w:tcPr>
          <w:p w14:paraId="0642E4C8" w14:textId="77777777" w:rsidR="00261B32" w:rsidRPr="001E4E6A" w:rsidRDefault="00261B32" w:rsidP="000A50A3">
            <w:pPr>
              <w:spacing w:after="0" w:line="240" w:lineRule="auto"/>
              <w:jc w:val="center"/>
              <w:rPr>
                <w:rFonts w:eastAsia="Times New Roman" w:cs="Arial"/>
                <w:color w:val="auto"/>
                <w:lang w:eastAsia="en-GB"/>
              </w:rPr>
            </w:pPr>
          </w:p>
        </w:tc>
        <w:tc>
          <w:tcPr>
            <w:tcW w:w="2032" w:type="dxa"/>
            <w:tcBorders>
              <w:top w:val="single" w:sz="12" w:space="0" w:color="auto"/>
              <w:left w:val="nil"/>
              <w:bottom w:val="single" w:sz="12" w:space="0" w:color="auto"/>
              <w:right w:val="nil"/>
            </w:tcBorders>
            <w:shd w:val="clear" w:color="auto" w:fill="auto"/>
            <w:noWrap/>
            <w:vAlign w:val="center"/>
          </w:tcPr>
          <w:p w14:paraId="4F4F7FAF" w14:textId="77777777" w:rsidR="00261B32" w:rsidRPr="001E4E6A" w:rsidRDefault="00261B32" w:rsidP="000A50A3">
            <w:pPr>
              <w:spacing w:after="0" w:line="240" w:lineRule="auto"/>
              <w:jc w:val="center"/>
              <w:rPr>
                <w:rFonts w:eastAsia="Times New Roman" w:cs="Arial"/>
                <w:color w:val="auto"/>
                <w:lang w:eastAsia="en-GB"/>
              </w:rPr>
            </w:pPr>
          </w:p>
        </w:tc>
        <w:tc>
          <w:tcPr>
            <w:tcW w:w="2032" w:type="dxa"/>
            <w:tcBorders>
              <w:top w:val="single" w:sz="12" w:space="0" w:color="auto"/>
              <w:left w:val="nil"/>
              <w:bottom w:val="single" w:sz="12" w:space="0" w:color="auto"/>
              <w:right w:val="nil"/>
            </w:tcBorders>
            <w:shd w:val="clear" w:color="auto" w:fill="auto"/>
            <w:noWrap/>
            <w:vAlign w:val="center"/>
          </w:tcPr>
          <w:p w14:paraId="37E22ACD" w14:textId="77777777" w:rsidR="00261B32" w:rsidRPr="001E4E6A" w:rsidRDefault="00261B32" w:rsidP="000A50A3">
            <w:pPr>
              <w:spacing w:after="0" w:line="240" w:lineRule="auto"/>
              <w:jc w:val="center"/>
              <w:rPr>
                <w:rFonts w:eastAsia="Times New Roman" w:cs="Arial"/>
                <w:color w:val="auto"/>
                <w:lang w:eastAsia="en-GB"/>
              </w:rPr>
            </w:pPr>
          </w:p>
        </w:tc>
      </w:tr>
      <w:tr w:rsidR="001E4E6A" w:rsidRPr="001E4E6A" w14:paraId="2B4080CE" w14:textId="77777777" w:rsidTr="000A50A3">
        <w:trPr>
          <w:trHeight w:val="454"/>
          <w:jc w:val="center"/>
        </w:trPr>
        <w:tc>
          <w:tcPr>
            <w:tcW w:w="3119" w:type="dxa"/>
            <w:tcBorders>
              <w:top w:val="single" w:sz="12" w:space="0" w:color="auto"/>
              <w:left w:val="nil"/>
              <w:bottom w:val="nil"/>
              <w:right w:val="nil"/>
            </w:tcBorders>
            <w:shd w:val="clear" w:color="auto" w:fill="auto"/>
            <w:noWrap/>
            <w:vAlign w:val="center"/>
          </w:tcPr>
          <w:p w14:paraId="1F116B0D" w14:textId="421B2CC6" w:rsidR="00261B32" w:rsidRPr="001E4E6A" w:rsidRDefault="00261B32" w:rsidP="000A50A3">
            <w:pPr>
              <w:spacing w:after="0" w:line="240" w:lineRule="auto"/>
              <w:rPr>
                <w:rFonts w:eastAsia="Times New Roman" w:cs="Arial"/>
                <w:color w:val="auto"/>
                <w:lang w:eastAsia="en-GB"/>
              </w:rPr>
            </w:pPr>
            <w:r w:rsidRPr="001E4E6A">
              <w:rPr>
                <w:rFonts w:eastAsia="Times New Roman" w:cs="Arial"/>
                <w:color w:val="auto"/>
                <w:sz w:val="22"/>
                <w:lang w:eastAsia="en-GB"/>
              </w:rPr>
              <w:t>Observed</w:t>
            </w:r>
          </w:p>
        </w:tc>
        <w:tc>
          <w:tcPr>
            <w:tcW w:w="2031" w:type="dxa"/>
            <w:tcBorders>
              <w:top w:val="single" w:sz="12" w:space="0" w:color="auto"/>
              <w:left w:val="nil"/>
              <w:bottom w:val="nil"/>
              <w:right w:val="nil"/>
            </w:tcBorders>
            <w:shd w:val="clear" w:color="auto" w:fill="auto"/>
            <w:noWrap/>
            <w:vAlign w:val="center"/>
          </w:tcPr>
          <w:p w14:paraId="7A448C63" w14:textId="7A65F334" w:rsidR="00261B32"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2</w:t>
            </w:r>
            <w:r w:rsidR="00A217A0" w:rsidRPr="001E4E6A">
              <w:rPr>
                <w:rFonts w:eastAsia="Times New Roman" w:cs="Arial"/>
                <w:color w:val="auto"/>
                <w:sz w:val="22"/>
                <w:lang w:eastAsia="en-GB"/>
              </w:rPr>
              <w:t>6</w:t>
            </w:r>
          </w:p>
        </w:tc>
        <w:tc>
          <w:tcPr>
            <w:tcW w:w="2032" w:type="dxa"/>
            <w:tcBorders>
              <w:top w:val="single" w:sz="12" w:space="0" w:color="auto"/>
              <w:left w:val="nil"/>
              <w:bottom w:val="nil"/>
              <w:right w:val="nil"/>
            </w:tcBorders>
            <w:shd w:val="clear" w:color="auto" w:fill="auto"/>
            <w:noWrap/>
            <w:vAlign w:val="center"/>
          </w:tcPr>
          <w:p w14:paraId="32CABAC9" w14:textId="1A44B4E5" w:rsidR="00261B32" w:rsidRPr="001E4E6A" w:rsidRDefault="009C645C"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24</w:t>
            </w:r>
          </w:p>
        </w:tc>
        <w:tc>
          <w:tcPr>
            <w:tcW w:w="2032" w:type="dxa"/>
            <w:tcBorders>
              <w:top w:val="single" w:sz="12" w:space="0" w:color="auto"/>
              <w:left w:val="nil"/>
              <w:bottom w:val="nil"/>
              <w:right w:val="nil"/>
            </w:tcBorders>
            <w:shd w:val="clear" w:color="auto" w:fill="auto"/>
            <w:noWrap/>
            <w:vAlign w:val="center"/>
          </w:tcPr>
          <w:p w14:paraId="266C7E92" w14:textId="0FE00FCE" w:rsidR="00261B32"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1</w:t>
            </w:r>
            <w:r w:rsidR="00EB5396" w:rsidRPr="001E4E6A">
              <w:rPr>
                <w:rFonts w:eastAsia="Times New Roman" w:cs="Arial"/>
                <w:color w:val="auto"/>
                <w:sz w:val="22"/>
                <w:lang w:eastAsia="en-GB"/>
              </w:rPr>
              <w:t>6</w:t>
            </w:r>
          </w:p>
        </w:tc>
      </w:tr>
      <w:tr w:rsidR="001E4E6A" w:rsidRPr="001E4E6A" w14:paraId="451C870B" w14:textId="77777777" w:rsidTr="000A50A3">
        <w:trPr>
          <w:trHeight w:val="454"/>
          <w:jc w:val="center"/>
        </w:trPr>
        <w:tc>
          <w:tcPr>
            <w:tcW w:w="3119" w:type="dxa"/>
            <w:tcBorders>
              <w:top w:val="nil"/>
              <w:left w:val="nil"/>
              <w:right w:val="nil"/>
            </w:tcBorders>
            <w:shd w:val="clear" w:color="auto" w:fill="auto"/>
            <w:noWrap/>
            <w:vAlign w:val="center"/>
          </w:tcPr>
          <w:p w14:paraId="4137E251" w14:textId="27918A8A" w:rsidR="00261B32" w:rsidRPr="001E4E6A" w:rsidRDefault="00261B32" w:rsidP="000A50A3">
            <w:pPr>
              <w:spacing w:after="0" w:line="240" w:lineRule="auto"/>
              <w:rPr>
                <w:rFonts w:eastAsia="Times New Roman" w:cs="Arial"/>
                <w:color w:val="auto"/>
                <w:lang w:eastAsia="en-GB"/>
              </w:rPr>
            </w:pPr>
            <w:r w:rsidRPr="001E4E6A">
              <w:rPr>
                <w:rFonts w:eastAsia="Times New Roman" w:cs="Arial"/>
                <w:color w:val="auto"/>
                <w:sz w:val="22"/>
                <w:lang w:eastAsia="en-GB"/>
              </w:rPr>
              <w:t>Chao 1</w:t>
            </w:r>
          </w:p>
        </w:tc>
        <w:tc>
          <w:tcPr>
            <w:tcW w:w="2031" w:type="dxa"/>
            <w:tcBorders>
              <w:top w:val="nil"/>
              <w:left w:val="nil"/>
              <w:right w:val="nil"/>
            </w:tcBorders>
            <w:shd w:val="clear" w:color="auto" w:fill="auto"/>
            <w:noWrap/>
            <w:vAlign w:val="center"/>
          </w:tcPr>
          <w:p w14:paraId="17F21FCF" w14:textId="3EB92F58" w:rsidR="00261B32"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2</w:t>
            </w:r>
            <w:r w:rsidR="008A625E" w:rsidRPr="001E4E6A">
              <w:rPr>
                <w:rFonts w:eastAsia="Times New Roman" w:cs="Arial"/>
                <w:color w:val="auto"/>
                <w:sz w:val="22"/>
                <w:lang w:eastAsia="en-GB"/>
              </w:rPr>
              <w:t>7</w:t>
            </w:r>
            <w:r w:rsidRPr="001E4E6A">
              <w:rPr>
                <w:rFonts w:eastAsia="Times New Roman" w:cs="Arial"/>
                <w:color w:val="auto"/>
                <w:sz w:val="22"/>
                <w:lang w:eastAsia="en-GB"/>
              </w:rPr>
              <w:t xml:space="preserve"> </w:t>
            </w:r>
            <w:r w:rsidR="00261B32" w:rsidRPr="001E4E6A">
              <w:rPr>
                <w:rFonts w:eastAsia="Times New Roman" w:cs="Arial"/>
                <w:color w:val="auto"/>
                <w:sz w:val="22"/>
                <w:lang w:eastAsia="en-GB"/>
              </w:rPr>
              <w:t>(</w:t>
            </w:r>
            <w:r w:rsidRPr="001E4E6A">
              <w:rPr>
                <w:rFonts w:eastAsia="Times New Roman" w:cs="Arial"/>
                <w:color w:val="auto"/>
                <w:sz w:val="22"/>
                <w:lang w:eastAsia="en-GB"/>
              </w:rPr>
              <w:t>2</w:t>
            </w:r>
            <w:r w:rsidR="008A625E" w:rsidRPr="001E4E6A">
              <w:rPr>
                <w:rFonts w:eastAsia="Times New Roman" w:cs="Arial"/>
                <w:color w:val="auto"/>
                <w:sz w:val="22"/>
                <w:lang w:eastAsia="en-GB"/>
              </w:rPr>
              <w:t>6</w:t>
            </w:r>
            <w:r w:rsidRPr="001E4E6A">
              <w:rPr>
                <w:rFonts w:eastAsia="Times New Roman" w:cs="Arial"/>
                <w:color w:val="auto"/>
                <w:sz w:val="22"/>
                <w:lang w:eastAsia="en-GB"/>
              </w:rPr>
              <w:t xml:space="preserve"> </w:t>
            </w:r>
            <w:r w:rsidR="00261B32" w:rsidRPr="001E4E6A">
              <w:rPr>
                <w:rFonts w:eastAsia="Times New Roman" w:cs="Arial"/>
                <w:color w:val="auto"/>
                <w:sz w:val="22"/>
                <w:lang w:eastAsia="en-GB"/>
              </w:rPr>
              <w:t xml:space="preserve">– </w:t>
            </w:r>
            <w:r w:rsidR="0008779D" w:rsidRPr="001E4E6A">
              <w:rPr>
                <w:rFonts w:eastAsia="Times New Roman" w:cs="Arial"/>
                <w:color w:val="auto"/>
                <w:sz w:val="22"/>
                <w:lang w:eastAsia="en-GB"/>
              </w:rPr>
              <w:t>35</w:t>
            </w:r>
            <w:r w:rsidR="00261B32" w:rsidRPr="001E4E6A">
              <w:rPr>
                <w:rFonts w:eastAsia="Times New Roman" w:cs="Arial"/>
                <w:color w:val="auto"/>
                <w:sz w:val="22"/>
                <w:lang w:eastAsia="en-GB"/>
              </w:rPr>
              <w:t>)</w:t>
            </w:r>
          </w:p>
        </w:tc>
        <w:tc>
          <w:tcPr>
            <w:tcW w:w="2032" w:type="dxa"/>
            <w:tcBorders>
              <w:top w:val="nil"/>
              <w:left w:val="nil"/>
              <w:right w:val="nil"/>
            </w:tcBorders>
            <w:shd w:val="clear" w:color="auto" w:fill="auto"/>
            <w:noWrap/>
            <w:vAlign w:val="center"/>
          </w:tcPr>
          <w:p w14:paraId="3EBB0EA2" w14:textId="615A23ED" w:rsidR="00261B32" w:rsidRPr="001E4E6A" w:rsidRDefault="009C645C"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32</w:t>
            </w:r>
            <w:r w:rsidR="000F4965" w:rsidRPr="001E4E6A">
              <w:rPr>
                <w:rFonts w:eastAsia="Times New Roman" w:cs="Arial"/>
                <w:color w:val="auto"/>
                <w:sz w:val="22"/>
                <w:lang w:eastAsia="en-GB"/>
              </w:rPr>
              <w:t xml:space="preserve"> </w:t>
            </w:r>
            <w:r w:rsidR="00A067B0" w:rsidRPr="001E4E6A">
              <w:rPr>
                <w:rFonts w:eastAsia="Times New Roman" w:cs="Arial"/>
                <w:color w:val="auto"/>
                <w:sz w:val="22"/>
                <w:lang w:eastAsia="en-GB"/>
              </w:rPr>
              <w:t>(</w:t>
            </w:r>
            <w:r w:rsidR="009946F8" w:rsidRPr="001E4E6A">
              <w:rPr>
                <w:rFonts w:eastAsia="Times New Roman" w:cs="Arial"/>
                <w:color w:val="auto"/>
                <w:sz w:val="22"/>
                <w:lang w:eastAsia="en-GB"/>
              </w:rPr>
              <w:t>24</w:t>
            </w:r>
            <w:r w:rsidR="000F4965" w:rsidRPr="001E4E6A">
              <w:rPr>
                <w:rFonts w:eastAsia="Times New Roman" w:cs="Arial"/>
                <w:color w:val="auto"/>
                <w:sz w:val="22"/>
                <w:lang w:eastAsia="en-GB"/>
              </w:rPr>
              <w:t xml:space="preserve"> </w:t>
            </w:r>
            <w:r w:rsidR="00A067B0" w:rsidRPr="001E4E6A">
              <w:rPr>
                <w:rFonts w:eastAsia="Times New Roman" w:cs="Arial"/>
                <w:color w:val="auto"/>
                <w:sz w:val="22"/>
                <w:lang w:eastAsia="en-GB"/>
              </w:rPr>
              <w:t xml:space="preserve">– </w:t>
            </w:r>
            <w:r w:rsidR="0008779D" w:rsidRPr="001E4E6A">
              <w:rPr>
                <w:rFonts w:eastAsia="Times New Roman" w:cs="Arial"/>
                <w:color w:val="auto"/>
                <w:sz w:val="22"/>
                <w:lang w:eastAsia="en-GB"/>
              </w:rPr>
              <w:t>61</w:t>
            </w:r>
            <w:r w:rsidR="00A067B0" w:rsidRPr="001E4E6A">
              <w:rPr>
                <w:rFonts w:eastAsia="Times New Roman" w:cs="Arial"/>
                <w:color w:val="auto"/>
                <w:sz w:val="22"/>
                <w:lang w:eastAsia="en-GB"/>
              </w:rPr>
              <w:t>)</w:t>
            </w:r>
          </w:p>
        </w:tc>
        <w:tc>
          <w:tcPr>
            <w:tcW w:w="2032" w:type="dxa"/>
            <w:tcBorders>
              <w:top w:val="nil"/>
              <w:left w:val="nil"/>
              <w:right w:val="nil"/>
            </w:tcBorders>
            <w:shd w:val="clear" w:color="auto" w:fill="auto"/>
            <w:noWrap/>
            <w:vAlign w:val="center"/>
          </w:tcPr>
          <w:p w14:paraId="292D2CCD" w14:textId="426C4A04" w:rsidR="00261B32"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 xml:space="preserve">26 </w:t>
            </w:r>
            <w:r w:rsidR="00A067B0" w:rsidRPr="001E4E6A">
              <w:rPr>
                <w:rFonts w:eastAsia="Times New Roman" w:cs="Arial"/>
                <w:color w:val="auto"/>
                <w:sz w:val="22"/>
                <w:lang w:eastAsia="en-GB"/>
              </w:rPr>
              <w:t>(</w:t>
            </w:r>
            <w:r w:rsidRPr="001E4E6A">
              <w:rPr>
                <w:rFonts w:eastAsia="Times New Roman" w:cs="Arial"/>
                <w:color w:val="auto"/>
                <w:sz w:val="22"/>
                <w:lang w:eastAsia="en-GB"/>
              </w:rPr>
              <w:t>1</w:t>
            </w:r>
            <w:r w:rsidR="00E45333" w:rsidRPr="001E4E6A">
              <w:rPr>
                <w:rFonts w:eastAsia="Times New Roman" w:cs="Arial"/>
                <w:color w:val="auto"/>
                <w:sz w:val="22"/>
                <w:lang w:eastAsia="en-GB"/>
              </w:rPr>
              <w:t xml:space="preserve">6 </w:t>
            </w:r>
            <w:r w:rsidR="00A067B0" w:rsidRPr="001E4E6A">
              <w:rPr>
                <w:rFonts w:eastAsia="Times New Roman" w:cs="Arial"/>
                <w:color w:val="auto"/>
                <w:sz w:val="22"/>
                <w:lang w:eastAsia="en-GB"/>
              </w:rPr>
              <w:t xml:space="preserve">– </w:t>
            </w:r>
            <w:r w:rsidR="0008779D" w:rsidRPr="001E4E6A">
              <w:rPr>
                <w:rFonts w:eastAsia="Times New Roman" w:cs="Arial"/>
                <w:color w:val="auto"/>
                <w:sz w:val="22"/>
                <w:lang w:eastAsia="en-GB"/>
              </w:rPr>
              <w:t>54</w:t>
            </w:r>
            <w:r w:rsidR="00A067B0" w:rsidRPr="001E4E6A">
              <w:rPr>
                <w:rFonts w:eastAsia="Times New Roman" w:cs="Arial"/>
                <w:color w:val="auto"/>
                <w:sz w:val="22"/>
                <w:lang w:eastAsia="en-GB"/>
              </w:rPr>
              <w:t>)</w:t>
            </w:r>
          </w:p>
        </w:tc>
      </w:tr>
      <w:tr w:rsidR="001E4E6A" w:rsidRPr="001E4E6A" w14:paraId="38403E66" w14:textId="77777777" w:rsidTr="000A50A3">
        <w:trPr>
          <w:trHeight w:val="454"/>
          <w:jc w:val="center"/>
        </w:trPr>
        <w:tc>
          <w:tcPr>
            <w:tcW w:w="3119" w:type="dxa"/>
            <w:tcBorders>
              <w:top w:val="nil"/>
              <w:left w:val="nil"/>
              <w:bottom w:val="single" w:sz="12" w:space="0" w:color="auto"/>
              <w:right w:val="nil"/>
            </w:tcBorders>
            <w:shd w:val="clear" w:color="auto" w:fill="auto"/>
            <w:noWrap/>
            <w:vAlign w:val="center"/>
          </w:tcPr>
          <w:p w14:paraId="649A298A" w14:textId="650B46C1" w:rsidR="00261B32" w:rsidRPr="001E4E6A" w:rsidRDefault="00261B32" w:rsidP="000A50A3">
            <w:pPr>
              <w:spacing w:after="0" w:line="240" w:lineRule="auto"/>
              <w:rPr>
                <w:rFonts w:eastAsia="Times New Roman" w:cs="Arial"/>
                <w:color w:val="auto"/>
                <w:lang w:eastAsia="en-GB"/>
              </w:rPr>
            </w:pPr>
            <w:r w:rsidRPr="001E4E6A">
              <w:rPr>
                <w:rFonts w:eastAsia="Times New Roman" w:cs="Arial"/>
                <w:color w:val="auto"/>
                <w:sz w:val="22"/>
                <w:lang w:eastAsia="en-GB"/>
              </w:rPr>
              <w:t>Sampling completeness</w:t>
            </w:r>
          </w:p>
        </w:tc>
        <w:tc>
          <w:tcPr>
            <w:tcW w:w="2031" w:type="dxa"/>
            <w:tcBorders>
              <w:top w:val="nil"/>
              <w:left w:val="nil"/>
              <w:bottom w:val="single" w:sz="12" w:space="0" w:color="auto"/>
              <w:right w:val="nil"/>
            </w:tcBorders>
            <w:shd w:val="clear" w:color="auto" w:fill="auto"/>
            <w:noWrap/>
            <w:vAlign w:val="center"/>
          </w:tcPr>
          <w:p w14:paraId="093870A6" w14:textId="5DA6297E" w:rsidR="00261B32" w:rsidRPr="001E4E6A" w:rsidRDefault="000E2F01" w:rsidP="000A50A3">
            <w:pPr>
              <w:spacing w:after="0" w:line="240" w:lineRule="auto"/>
              <w:jc w:val="center"/>
              <w:rPr>
                <w:rFonts w:eastAsia="Times New Roman" w:cs="Arial"/>
                <w:color w:val="auto"/>
                <w:lang w:eastAsia="en-GB"/>
              </w:rPr>
            </w:pPr>
            <w:r w:rsidRPr="001E4E6A">
              <w:rPr>
                <w:rFonts w:eastAsia="Times New Roman" w:cs="Arial"/>
                <w:color w:val="auto"/>
                <w:lang w:eastAsia="en-GB"/>
              </w:rPr>
              <w:t>96</w:t>
            </w:r>
            <w:r w:rsidR="00534781" w:rsidRPr="001E4E6A">
              <w:rPr>
                <w:rFonts w:eastAsia="Times New Roman" w:cs="Arial"/>
                <w:color w:val="auto"/>
                <w:lang w:eastAsia="en-GB"/>
              </w:rPr>
              <w:t>%</w:t>
            </w:r>
          </w:p>
        </w:tc>
        <w:tc>
          <w:tcPr>
            <w:tcW w:w="2032" w:type="dxa"/>
            <w:tcBorders>
              <w:top w:val="nil"/>
              <w:left w:val="nil"/>
              <w:bottom w:val="single" w:sz="12" w:space="0" w:color="auto"/>
              <w:right w:val="nil"/>
            </w:tcBorders>
            <w:shd w:val="clear" w:color="auto" w:fill="auto"/>
            <w:noWrap/>
            <w:vAlign w:val="center"/>
          </w:tcPr>
          <w:p w14:paraId="554637CA" w14:textId="4F122228" w:rsidR="00261B32"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lang w:eastAsia="en-GB"/>
              </w:rPr>
              <w:t>7</w:t>
            </w:r>
            <w:r w:rsidR="00BF4C07" w:rsidRPr="001E4E6A">
              <w:rPr>
                <w:rFonts w:eastAsia="Times New Roman" w:cs="Arial"/>
                <w:color w:val="auto"/>
                <w:lang w:eastAsia="en-GB"/>
              </w:rPr>
              <w:t>5</w:t>
            </w:r>
            <w:r w:rsidR="00534781" w:rsidRPr="001E4E6A">
              <w:rPr>
                <w:rFonts w:eastAsia="Times New Roman" w:cs="Arial"/>
                <w:color w:val="auto"/>
                <w:lang w:eastAsia="en-GB"/>
              </w:rPr>
              <w:t>%</w:t>
            </w:r>
          </w:p>
        </w:tc>
        <w:tc>
          <w:tcPr>
            <w:tcW w:w="2032" w:type="dxa"/>
            <w:tcBorders>
              <w:top w:val="nil"/>
              <w:left w:val="nil"/>
              <w:bottom w:val="single" w:sz="12" w:space="0" w:color="auto"/>
              <w:right w:val="nil"/>
            </w:tcBorders>
            <w:shd w:val="clear" w:color="auto" w:fill="auto"/>
            <w:noWrap/>
            <w:vAlign w:val="center"/>
          </w:tcPr>
          <w:p w14:paraId="01D73606" w14:textId="1F1DC2DD" w:rsidR="00261B32" w:rsidRPr="001E4E6A" w:rsidRDefault="0062253F" w:rsidP="000A50A3">
            <w:pPr>
              <w:spacing w:after="0" w:line="240" w:lineRule="auto"/>
              <w:jc w:val="center"/>
              <w:rPr>
                <w:rFonts w:eastAsia="Times New Roman" w:cs="Arial"/>
                <w:color w:val="auto"/>
                <w:lang w:eastAsia="en-GB"/>
              </w:rPr>
            </w:pPr>
            <w:r w:rsidRPr="001E4E6A">
              <w:rPr>
                <w:rFonts w:eastAsia="Times New Roman" w:cs="Arial"/>
                <w:color w:val="auto"/>
                <w:lang w:eastAsia="en-GB"/>
              </w:rPr>
              <w:t>62</w:t>
            </w:r>
            <w:r w:rsidR="00534781" w:rsidRPr="001E4E6A">
              <w:rPr>
                <w:rFonts w:eastAsia="Times New Roman" w:cs="Arial"/>
                <w:color w:val="auto"/>
                <w:lang w:eastAsia="en-GB"/>
              </w:rPr>
              <w:t>%</w:t>
            </w:r>
          </w:p>
        </w:tc>
      </w:tr>
      <w:tr w:rsidR="001E4E6A" w:rsidRPr="001E4E6A" w14:paraId="48826A9A" w14:textId="77777777" w:rsidTr="000A50A3">
        <w:trPr>
          <w:trHeight w:val="454"/>
          <w:jc w:val="center"/>
        </w:trPr>
        <w:tc>
          <w:tcPr>
            <w:tcW w:w="3119" w:type="dxa"/>
            <w:tcBorders>
              <w:top w:val="single" w:sz="12" w:space="0" w:color="auto"/>
              <w:left w:val="nil"/>
              <w:bottom w:val="single" w:sz="12" w:space="0" w:color="auto"/>
              <w:right w:val="nil"/>
            </w:tcBorders>
            <w:shd w:val="clear" w:color="auto" w:fill="auto"/>
            <w:noWrap/>
            <w:vAlign w:val="center"/>
          </w:tcPr>
          <w:p w14:paraId="2462F049" w14:textId="0B03E4C3" w:rsidR="00261B32" w:rsidRPr="001E4E6A" w:rsidRDefault="00261B32" w:rsidP="000A50A3">
            <w:pPr>
              <w:spacing w:after="0" w:line="240" w:lineRule="auto"/>
              <w:rPr>
                <w:rFonts w:eastAsia="Times New Roman" w:cs="Arial"/>
                <w:b/>
                <w:bCs/>
                <w:i/>
                <w:iCs/>
                <w:color w:val="auto"/>
                <w:lang w:eastAsia="en-GB"/>
              </w:rPr>
            </w:pPr>
            <w:r w:rsidRPr="001E4E6A">
              <w:rPr>
                <w:rFonts w:eastAsia="Times New Roman" w:cs="Arial"/>
                <w:b/>
                <w:bCs/>
                <w:i/>
                <w:iCs/>
                <w:color w:val="auto"/>
                <w:sz w:val="22"/>
                <w:lang w:eastAsia="en-GB"/>
              </w:rPr>
              <w:t>Anoura geoffroyi</w:t>
            </w:r>
          </w:p>
        </w:tc>
        <w:tc>
          <w:tcPr>
            <w:tcW w:w="2031" w:type="dxa"/>
            <w:tcBorders>
              <w:top w:val="single" w:sz="12" w:space="0" w:color="auto"/>
              <w:left w:val="nil"/>
              <w:bottom w:val="single" w:sz="12" w:space="0" w:color="auto"/>
              <w:right w:val="nil"/>
            </w:tcBorders>
            <w:shd w:val="clear" w:color="auto" w:fill="auto"/>
            <w:noWrap/>
            <w:vAlign w:val="center"/>
          </w:tcPr>
          <w:p w14:paraId="02A8EA2E" w14:textId="77777777" w:rsidR="00261B32" w:rsidRPr="001E4E6A" w:rsidRDefault="00261B32" w:rsidP="000A50A3">
            <w:pPr>
              <w:spacing w:after="0" w:line="240" w:lineRule="auto"/>
              <w:jc w:val="center"/>
              <w:rPr>
                <w:rFonts w:eastAsia="Times New Roman" w:cs="Arial"/>
                <w:color w:val="auto"/>
                <w:lang w:eastAsia="en-GB"/>
              </w:rPr>
            </w:pPr>
          </w:p>
        </w:tc>
        <w:tc>
          <w:tcPr>
            <w:tcW w:w="2032" w:type="dxa"/>
            <w:tcBorders>
              <w:top w:val="single" w:sz="12" w:space="0" w:color="auto"/>
              <w:left w:val="nil"/>
              <w:bottom w:val="single" w:sz="12" w:space="0" w:color="auto"/>
              <w:right w:val="nil"/>
            </w:tcBorders>
            <w:shd w:val="clear" w:color="auto" w:fill="auto"/>
            <w:noWrap/>
            <w:vAlign w:val="center"/>
          </w:tcPr>
          <w:p w14:paraId="252C8908" w14:textId="77777777" w:rsidR="00261B32" w:rsidRPr="001E4E6A" w:rsidRDefault="00261B32" w:rsidP="000A50A3">
            <w:pPr>
              <w:spacing w:after="0" w:line="240" w:lineRule="auto"/>
              <w:jc w:val="center"/>
              <w:rPr>
                <w:rFonts w:eastAsia="Times New Roman" w:cs="Arial"/>
                <w:color w:val="auto"/>
                <w:lang w:eastAsia="en-GB"/>
              </w:rPr>
            </w:pPr>
          </w:p>
        </w:tc>
        <w:tc>
          <w:tcPr>
            <w:tcW w:w="2032" w:type="dxa"/>
            <w:tcBorders>
              <w:top w:val="single" w:sz="12" w:space="0" w:color="auto"/>
              <w:left w:val="nil"/>
              <w:bottom w:val="single" w:sz="12" w:space="0" w:color="auto"/>
              <w:right w:val="nil"/>
            </w:tcBorders>
            <w:shd w:val="clear" w:color="auto" w:fill="auto"/>
            <w:noWrap/>
            <w:vAlign w:val="center"/>
          </w:tcPr>
          <w:p w14:paraId="3891B2BA" w14:textId="77777777" w:rsidR="00261B32" w:rsidRPr="001E4E6A" w:rsidRDefault="00261B32" w:rsidP="000A50A3">
            <w:pPr>
              <w:spacing w:after="0" w:line="240" w:lineRule="auto"/>
              <w:jc w:val="center"/>
              <w:rPr>
                <w:rFonts w:eastAsia="Times New Roman" w:cs="Arial"/>
                <w:color w:val="auto"/>
                <w:lang w:eastAsia="en-GB"/>
              </w:rPr>
            </w:pPr>
          </w:p>
        </w:tc>
      </w:tr>
      <w:tr w:rsidR="001E4E6A" w:rsidRPr="001E4E6A" w14:paraId="1FCA303B" w14:textId="77777777" w:rsidTr="000A50A3">
        <w:trPr>
          <w:trHeight w:val="454"/>
          <w:jc w:val="center"/>
        </w:trPr>
        <w:tc>
          <w:tcPr>
            <w:tcW w:w="3119" w:type="dxa"/>
            <w:tcBorders>
              <w:top w:val="single" w:sz="12" w:space="0" w:color="auto"/>
              <w:left w:val="nil"/>
              <w:bottom w:val="nil"/>
              <w:right w:val="nil"/>
            </w:tcBorders>
            <w:shd w:val="clear" w:color="auto" w:fill="auto"/>
            <w:noWrap/>
            <w:vAlign w:val="center"/>
          </w:tcPr>
          <w:p w14:paraId="4E407867" w14:textId="30FD9FAB" w:rsidR="00261B32" w:rsidRPr="001E4E6A" w:rsidRDefault="00261B32" w:rsidP="000A50A3">
            <w:pPr>
              <w:spacing w:after="0" w:line="240" w:lineRule="auto"/>
              <w:rPr>
                <w:rFonts w:eastAsia="Times New Roman" w:cs="Arial"/>
                <w:color w:val="auto"/>
                <w:lang w:eastAsia="en-GB"/>
              </w:rPr>
            </w:pPr>
            <w:r w:rsidRPr="001E4E6A">
              <w:rPr>
                <w:rFonts w:eastAsia="Times New Roman" w:cs="Arial"/>
                <w:color w:val="auto"/>
                <w:sz w:val="22"/>
                <w:lang w:eastAsia="en-GB"/>
              </w:rPr>
              <w:t>Observed</w:t>
            </w:r>
          </w:p>
        </w:tc>
        <w:tc>
          <w:tcPr>
            <w:tcW w:w="2031" w:type="dxa"/>
            <w:tcBorders>
              <w:top w:val="single" w:sz="12" w:space="0" w:color="auto"/>
              <w:left w:val="nil"/>
              <w:bottom w:val="nil"/>
              <w:right w:val="nil"/>
            </w:tcBorders>
            <w:shd w:val="clear" w:color="auto" w:fill="auto"/>
            <w:noWrap/>
            <w:vAlign w:val="center"/>
          </w:tcPr>
          <w:p w14:paraId="1A57D4D2" w14:textId="7C66D425" w:rsidR="00261B32"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10</w:t>
            </w:r>
          </w:p>
        </w:tc>
        <w:tc>
          <w:tcPr>
            <w:tcW w:w="2032" w:type="dxa"/>
            <w:tcBorders>
              <w:top w:val="single" w:sz="12" w:space="0" w:color="auto"/>
              <w:left w:val="nil"/>
              <w:bottom w:val="nil"/>
              <w:right w:val="nil"/>
            </w:tcBorders>
            <w:shd w:val="clear" w:color="auto" w:fill="auto"/>
            <w:noWrap/>
            <w:vAlign w:val="center"/>
          </w:tcPr>
          <w:p w14:paraId="368C481E" w14:textId="71F6FD66" w:rsidR="00261B32" w:rsidRPr="001E4E6A" w:rsidRDefault="00A067B0"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w:t>
            </w:r>
          </w:p>
        </w:tc>
        <w:tc>
          <w:tcPr>
            <w:tcW w:w="2032" w:type="dxa"/>
            <w:tcBorders>
              <w:top w:val="single" w:sz="12" w:space="0" w:color="auto"/>
              <w:left w:val="nil"/>
              <w:bottom w:val="nil"/>
              <w:right w:val="nil"/>
            </w:tcBorders>
            <w:shd w:val="clear" w:color="auto" w:fill="auto"/>
            <w:noWrap/>
            <w:vAlign w:val="center"/>
          </w:tcPr>
          <w:p w14:paraId="3EB779D8" w14:textId="7B0020A8" w:rsidR="00261B32"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10</w:t>
            </w:r>
          </w:p>
        </w:tc>
      </w:tr>
      <w:tr w:rsidR="001E4E6A" w:rsidRPr="001E4E6A" w14:paraId="664991B7" w14:textId="77777777" w:rsidTr="000A50A3">
        <w:trPr>
          <w:trHeight w:val="454"/>
          <w:jc w:val="center"/>
        </w:trPr>
        <w:tc>
          <w:tcPr>
            <w:tcW w:w="3119" w:type="dxa"/>
            <w:tcBorders>
              <w:top w:val="nil"/>
              <w:left w:val="nil"/>
              <w:right w:val="nil"/>
            </w:tcBorders>
            <w:shd w:val="clear" w:color="auto" w:fill="auto"/>
            <w:noWrap/>
            <w:vAlign w:val="center"/>
          </w:tcPr>
          <w:p w14:paraId="6CEF1B24" w14:textId="0CE31D7E" w:rsidR="00CC18A0" w:rsidRPr="001E4E6A" w:rsidRDefault="00CC18A0" w:rsidP="000A50A3">
            <w:pPr>
              <w:spacing w:after="0" w:line="240" w:lineRule="auto"/>
              <w:rPr>
                <w:rFonts w:eastAsia="Times New Roman" w:cs="Arial"/>
                <w:color w:val="auto"/>
                <w:lang w:eastAsia="en-GB"/>
              </w:rPr>
            </w:pPr>
            <w:r w:rsidRPr="001E4E6A">
              <w:rPr>
                <w:rFonts w:eastAsia="Times New Roman" w:cs="Arial"/>
                <w:color w:val="auto"/>
                <w:sz w:val="22"/>
                <w:lang w:eastAsia="en-GB"/>
              </w:rPr>
              <w:t>Chao 1</w:t>
            </w:r>
          </w:p>
        </w:tc>
        <w:tc>
          <w:tcPr>
            <w:tcW w:w="2031" w:type="dxa"/>
            <w:tcBorders>
              <w:top w:val="nil"/>
              <w:left w:val="nil"/>
              <w:right w:val="nil"/>
            </w:tcBorders>
            <w:shd w:val="clear" w:color="auto" w:fill="auto"/>
            <w:noWrap/>
            <w:vAlign w:val="center"/>
          </w:tcPr>
          <w:p w14:paraId="2BF11F27" w14:textId="4F6046E8" w:rsidR="00CC18A0" w:rsidRPr="001E4E6A" w:rsidRDefault="005C57E3"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 xml:space="preserve">11 </w:t>
            </w:r>
            <w:r w:rsidR="00534781" w:rsidRPr="001E4E6A">
              <w:rPr>
                <w:rFonts w:eastAsia="Times New Roman" w:cs="Arial"/>
                <w:color w:val="auto"/>
                <w:sz w:val="22"/>
                <w:lang w:eastAsia="en-GB"/>
              </w:rPr>
              <w:t>(</w:t>
            </w:r>
            <w:r w:rsidR="000F4965" w:rsidRPr="001E4E6A">
              <w:rPr>
                <w:rFonts w:eastAsia="Times New Roman" w:cs="Arial"/>
                <w:color w:val="auto"/>
                <w:sz w:val="22"/>
                <w:lang w:eastAsia="en-GB"/>
              </w:rPr>
              <w:t xml:space="preserve">10 </w:t>
            </w:r>
            <w:r w:rsidRPr="001E4E6A">
              <w:rPr>
                <w:rFonts w:eastAsia="Times New Roman" w:cs="Arial"/>
                <w:color w:val="auto"/>
                <w:sz w:val="22"/>
                <w:lang w:eastAsia="en-GB"/>
              </w:rPr>
              <w:t xml:space="preserve">- </w:t>
            </w:r>
            <w:r w:rsidR="0008779D" w:rsidRPr="001E4E6A">
              <w:rPr>
                <w:rFonts w:eastAsia="Times New Roman" w:cs="Arial"/>
                <w:color w:val="auto"/>
                <w:sz w:val="22"/>
                <w:lang w:eastAsia="en-GB"/>
              </w:rPr>
              <w:t>20</w:t>
            </w:r>
            <w:r w:rsidR="00534781" w:rsidRPr="001E4E6A">
              <w:rPr>
                <w:rFonts w:eastAsia="Times New Roman" w:cs="Arial"/>
                <w:color w:val="auto"/>
                <w:sz w:val="22"/>
                <w:lang w:eastAsia="en-GB"/>
              </w:rPr>
              <w:t>)</w:t>
            </w:r>
          </w:p>
        </w:tc>
        <w:tc>
          <w:tcPr>
            <w:tcW w:w="2032" w:type="dxa"/>
            <w:tcBorders>
              <w:top w:val="nil"/>
              <w:left w:val="nil"/>
              <w:right w:val="nil"/>
            </w:tcBorders>
            <w:shd w:val="clear" w:color="auto" w:fill="auto"/>
            <w:noWrap/>
            <w:vAlign w:val="center"/>
          </w:tcPr>
          <w:p w14:paraId="5C44E45F" w14:textId="2B642D3D" w:rsidR="00CC18A0" w:rsidRPr="001E4E6A" w:rsidRDefault="00CC18A0"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w:t>
            </w:r>
          </w:p>
        </w:tc>
        <w:tc>
          <w:tcPr>
            <w:tcW w:w="2032" w:type="dxa"/>
            <w:tcBorders>
              <w:top w:val="nil"/>
              <w:left w:val="nil"/>
              <w:right w:val="nil"/>
            </w:tcBorders>
            <w:shd w:val="clear" w:color="auto" w:fill="auto"/>
            <w:noWrap/>
            <w:vAlign w:val="center"/>
          </w:tcPr>
          <w:p w14:paraId="59F9FC1C" w14:textId="3B8D08C0" w:rsidR="00CC18A0" w:rsidRPr="001E4E6A" w:rsidRDefault="00936346"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1</w:t>
            </w:r>
            <w:r w:rsidR="000F4965" w:rsidRPr="001E4E6A">
              <w:rPr>
                <w:rFonts w:eastAsia="Times New Roman" w:cs="Arial"/>
                <w:color w:val="auto"/>
                <w:sz w:val="22"/>
                <w:lang w:eastAsia="en-GB"/>
              </w:rPr>
              <w:t>1</w:t>
            </w:r>
            <w:r w:rsidRPr="001E4E6A">
              <w:rPr>
                <w:rFonts w:eastAsia="Times New Roman" w:cs="Arial"/>
                <w:color w:val="auto"/>
                <w:sz w:val="22"/>
                <w:lang w:eastAsia="en-GB"/>
              </w:rPr>
              <w:t xml:space="preserve"> </w:t>
            </w:r>
            <w:r w:rsidR="00CC18A0" w:rsidRPr="001E4E6A">
              <w:rPr>
                <w:rFonts w:eastAsia="Times New Roman" w:cs="Arial"/>
                <w:color w:val="auto"/>
                <w:sz w:val="22"/>
                <w:lang w:eastAsia="en-GB"/>
              </w:rPr>
              <w:t>(</w:t>
            </w:r>
            <w:r w:rsidR="000F4965" w:rsidRPr="001E4E6A">
              <w:rPr>
                <w:rFonts w:eastAsia="Times New Roman" w:cs="Arial"/>
                <w:color w:val="auto"/>
                <w:sz w:val="22"/>
                <w:lang w:eastAsia="en-GB"/>
              </w:rPr>
              <w:t xml:space="preserve">10 </w:t>
            </w:r>
            <w:r w:rsidR="00CC18A0" w:rsidRPr="001E4E6A">
              <w:rPr>
                <w:rFonts w:eastAsia="Times New Roman" w:cs="Arial"/>
                <w:color w:val="auto"/>
                <w:sz w:val="22"/>
                <w:lang w:eastAsia="en-GB"/>
              </w:rPr>
              <w:t xml:space="preserve">– </w:t>
            </w:r>
            <w:r w:rsidR="0008779D" w:rsidRPr="001E4E6A">
              <w:rPr>
                <w:rFonts w:eastAsia="Times New Roman" w:cs="Arial"/>
                <w:color w:val="auto"/>
                <w:sz w:val="22"/>
                <w:lang w:eastAsia="en-GB"/>
              </w:rPr>
              <w:t>19</w:t>
            </w:r>
            <w:r w:rsidR="00CC18A0" w:rsidRPr="001E4E6A">
              <w:rPr>
                <w:rFonts w:eastAsia="Times New Roman" w:cs="Arial"/>
                <w:color w:val="auto"/>
                <w:sz w:val="22"/>
                <w:lang w:eastAsia="en-GB"/>
              </w:rPr>
              <w:t>)</w:t>
            </w:r>
          </w:p>
        </w:tc>
      </w:tr>
      <w:tr w:rsidR="00CC18A0" w:rsidRPr="001E4E6A" w14:paraId="27141CA5" w14:textId="77777777" w:rsidTr="000A50A3">
        <w:trPr>
          <w:trHeight w:val="454"/>
          <w:jc w:val="center"/>
        </w:trPr>
        <w:tc>
          <w:tcPr>
            <w:tcW w:w="3119" w:type="dxa"/>
            <w:tcBorders>
              <w:top w:val="nil"/>
              <w:left w:val="nil"/>
              <w:bottom w:val="single" w:sz="18" w:space="0" w:color="auto"/>
              <w:right w:val="nil"/>
            </w:tcBorders>
            <w:shd w:val="clear" w:color="auto" w:fill="auto"/>
            <w:noWrap/>
            <w:vAlign w:val="center"/>
          </w:tcPr>
          <w:p w14:paraId="2AA91C54" w14:textId="16454DF2" w:rsidR="00CC18A0" w:rsidRPr="001E4E6A" w:rsidRDefault="00CC18A0" w:rsidP="000A50A3">
            <w:pPr>
              <w:spacing w:after="0" w:line="240" w:lineRule="auto"/>
              <w:rPr>
                <w:rFonts w:eastAsia="Times New Roman" w:cs="Arial"/>
                <w:color w:val="auto"/>
                <w:lang w:eastAsia="en-GB"/>
              </w:rPr>
            </w:pPr>
            <w:r w:rsidRPr="001E4E6A">
              <w:rPr>
                <w:rFonts w:eastAsia="Times New Roman" w:cs="Arial"/>
                <w:color w:val="auto"/>
                <w:sz w:val="22"/>
                <w:lang w:eastAsia="en-GB"/>
              </w:rPr>
              <w:t>Sampling completeness</w:t>
            </w:r>
          </w:p>
        </w:tc>
        <w:tc>
          <w:tcPr>
            <w:tcW w:w="2031" w:type="dxa"/>
            <w:tcBorders>
              <w:top w:val="nil"/>
              <w:left w:val="nil"/>
              <w:bottom w:val="single" w:sz="18" w:space="0" w:color="auto"/>
              <w:right w:val="nil"/>
            </w:tcBorders>
            <w:shd w:val="clear" w:color="auto" w:fill="auto"/>
            <w:noWrap/>
            <w:vAlign w:val="center"/>
          </w:tcPr>
          <w:p w14:paraId="34B094A3" w14:textId="632F084A" w:rsidR="00CC18A0"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lang w:eastAsia="en-GB"/>
              </w:rPr>
              <w:t>91</w:t>
            </w:r>
            <w:r w:rsidR="00534781" w:rsidRPr="001E4E6A">
              <w:rPr>
                <w:rFonts w:eastAsia="Times New Roman" w:cs="Arial"/>
                <w:color w:val="auto"/>
                <w:lang w:eastAsia="en-GB"/>
              </w:rPr>
              <w:t>%</w:t>
            </w:r>
          </w:p>
        </w:tc>
        <w:tc>
          <w:tcPr>
            <w:tcW w:w="2032" w:type="dxa"/>
            <w:tcBorders>
              <w:top w:val="nil"/>
              <w:left w:val="nil"/>
              <w:bottom w:val="single" w:sz="18" w:space="0" w:color="auto"/>
              <w:right w:val="nil"/>
            </w:tcBorders>
            <w:shd w:val="clear" w:color="auto" w:fill="auto"/>
            <w:noWrap/>
            <w:vAlign w:val="center"/>
          </w:tcPr>
          <w:p w14:paraId="75430E0C" w14:textId="3D284850" w:rsidR="00CC18A0" w:rsidRPr="001E4E6A" w:rsidRDefault="00CC18A0" w:rsidP="000A50A3">
            <w:pPr>
              <w:spacing w:after="0" w:line="240" w:lineRule="auto"/>
              <w:jc w:val="center"/>
              <w:rPr>
                <w:rFonts w:eastAsia="Times New Roman" w:cs="Arial"/>
                <w:color w:val="auto"/>
                <w:lang w:eastAsia="en-GB"/>
              </w:rPr>
            </w:pPr>
            <w:r w:rsidRPr="001E4E6A">
              <w:rPr>
                <w:rFonts w:eastAsia="Times New Roman" w:cs="Arial"/>
                <w:color w:val="auto"/>
                <w:sz w:val="22"/>
                <w:lang w:eastAsia="en-GB"/>
              </w:rPr>
              <w:t>-</w:t>
            </w:r>
          </w:p>
        </w:tc>
        <w:tc>
          <w:tcPr>
            <w:tcW w:w="2032" w:type="dxa"/>
            <w:tcBorders>
              <w:top w:val="nil"/>
              <w:left w:val="nil"/>
              <w:bottom w:val="single" w:sz="18" w:space="0" w:color="auto"/>
              <w:right w:val="nil"/>
            </w:tcBorders>
            <w:shd w:val="clear" w:color="auto" w:fill="auto"/>
            <w:noWrap/>
            <w:vAlign w:val="center"/>
          </w:tcPr>
          <w:p w14:paraId="287EE496" w14:textId="09671F6F" w:rsidR="00CC18A0" w:rsidRPr="001E4E6A" w:rsidRDefault="000F4965" w:rsidP="000A50A3">
            <w:pPr>
              <w:spacing w:after="0" w:line="240" w:lineRule="auto"/>
              <w:jc w:val="center"/>
              <w:rPr>
                <w:rFonts w:eastAsia="Times New Roman" w:cs="Arial"/>
                <w:color w:val="auto"/>
                <w:lang w:eastAsia="en-GB"/>
              </w:rPr>
            </w:pPr>
            <w:r w:rsidRPr="001E4E6A">
              <w:rPr>
                <w:rFonts w:eastAsia="Times New Roman" w:cs="Arial"/>
                <w:color w:val="auto"/>
                <w:lang w:eastAsia="en-GB"/>
              </w:rPr>
              <w:t>91</w:t>
            </w:r>
            <w:r w:rsidR="00534781" w:rsidRPr="001E4E6A">
              <w:rPr>
                <w:rFonts w:eastAsia="Times New Roman" w:cs="Arial"/>
                <w:color w:val="auto"/>
                <w:lang w:eastAsia="en-GB"/>
              </w:rPr>
              <w:t>%</w:t>
            </w:r>
          </w:p>
        </w:tc>
      </w:tr>
    </w:tbl>
    <w:p w14:paraId="5EF20BA4" w14:textId="77777777" w:rsidR="003A079B" w:rsidRPr="001E4E6A" w:rsidRDefault="003A079B" w:rsidP="00ED04A0">
      <w:pPr>
        <w:spacing w:line="480" w:lineRule="auto"/>
        <w:rPr>
          <w:color w:val="auto"/>
        </w:rPr>
      </w:pPr>
    </w:p>
    <w:p w14:paraId="3446E0A9" w14:textId="65195DB9" w:rsidR="00206D50" w:rsidRPr="001E4E6A" w:rsidRDefault="3FCAF910" w:rsidP="0031309E">
      <w:pPr>
        <w:pStyle w:val="Heading2"/>
        <w:spacing w:line="480" w:lineRule="auto"/>
        <w:rPr>
          <w:rFonts w:eastAsiaTheme="minorHAnsi"/>
        </w:rPr>
      </w:pPr>
      <w:r w:rsidRPr="001E4E6A">
        <w:rPr>
          <w:rFonts w:eastAsiaTheme="minorHAnsi"/>
        </w:rPr>
        <w:lastRenderedPageBreak/>
        <w:t>3.3 Network analyses</w:t>
      </w:r>
    </w:p>
    <w:p w14:paraId="711A2420" w14:textId="435AD50E" w:rsidR="00C15254" w:rsidRPr="001E4E6A" w:rsidRDefault="7A2BAEEA" w:rsidP="00A45D07">
      <w:pPr>
        <w:spacing w:line="480" w:lineRule="auto"/>
        <w:rPr>
          <w:color w:val="auto"/>
        </w:rPr>
      </w:pPr>
      <w:r w:rsidRPr="001E4E6A">
        <w:rPr>
          <w:color w:val="auto"/>
        </w:rPr>
        <w:t xml:space="preserve">The complete network consisted of </w:t>
      </w:r>
      <w:r w:rsidR="002A775B" w:rsidRPr="001E4E6A">
        <w:rPr>
          <w:color w:val="auto"/>
        </w:rPr>
        <w:t xml:space="preserve">802 </w:t>
      </w:r>
      <w:r w:rsidRPr="001E4E6A">
        <w:rPr>
          <w:color w:val="auto"/>
        </w:rPr>
        <w:t>occurrences of plant taxa in pollen and/or faeces sampled from bat individuals (Table S5). The three constructed networks showed a highly opportunistic distribution of bat species across plant species visited, with low values of H2’ (network-level specialisation) and linkage density (diversity of interactions) and high values of niche overlap. Patterns of linkage density were significantly non-random (i.e.</w:t>
      </w:r>
      <w:r w:rsidR="002A775B" w:rsidRPr="001E4E6A">
        <w:rPr>
          <w:color w:val="auto"/>
        </w:rPr>
        <w:t>,</w:t>
      </w:r>
      <w:r w:rsidRPr="001E4E6A">
        <w:rPr>
          <w:color w:val="auto"/>
        </w:rPr>
        <w:t xml:space="preserve"> lower than expected if bats randomly interact with flowers) in the yearly, </w:t>
      </w:r>
      <w:r w:rsidR="00B56834" w:rsidRPr="001E4E6A">
        <w:rPr>
          <w:color w:val="auto"/>
        </w:rPr>
        <w:t xml:space="preserve">dry </w:t>
      </w:r>
      <w:r w:rsidRPr="001E4E6A">
        <w:rPr>
          <w:color w:val="auto"/>
        </w:rPr>
        <w:t xml:space="preserve">and </w:t>
      </w:r>
      <w:r w:rsidR="00B56834" w:rsidRPr="001E4E6A">
        <w:rPr>
          <w:color w:val="auto"/>
        </w:rPr>
        <w:t xml:space="preserve">two </w:t>
      </w:r>
      <w:r w:rsidRPr="001E4E6A">
        <w:rPr>
          <w:color w:val="auto"/>
        </w:rPr>
        <w:t>of the monthly networks, while H2’ was significantly non-random (i.e.</w:t>
      </w:r>
      <w:r w:rsidR="002A775B" w:rsidRPr="001E4E6A">
        <w:rPr>
          <w:color w:val="auto"/>
        </w:rPr>
        <w:t>,</w:t>
      </w:r>
      <w:r w:rsidRPr="001E4E6A">
        <w:rPr>
          <w:color w:val="auto"/>
        </w:rPr>
        <w:t xml:space="preserve"> larger than expected if bats randomly interact with flowers) in all networks except April and June (Table 2). There was no difference in H2’ or niche overlap between the wet season months and the dry season months, while linkage density was lower in the wet season (Figure S4).</w:t>
      </w:r>
    </w:p>
    <w:p w14:paraId="31CA0385" w14:textId="77777777" w:rsidR="00A45D07" w:rsidRPr="001E4E6A" w:rsidRDefault="00A45D07" w:rsidP="00A45D07">
      <w:pPr>
        <w:spacing w:line="480" w:lineRule="auto"/>
        <w:rPr>
          <w:color w:val="auto"/>
        </w:rPr>
      </w:pPr>
    </w:p>
    <w:p w14:paraId="079E6DE3" w14:textId="77777777" w:rsidR="00DF3BDE" w:rsidRPr="001E4E6A" w:rsidRDefault="00DF3BDE" w:rsidP="0003400D">
      <w:pPr>
        <w:spacing w:before="240" w:line="240" w:lineRule="auto"/>
        <w:rPr>
          <w:color w:val="auto"/>
        </w:rPr>
        <w:sectPr w:rsidR="00DF3BDE" w:rsidRPr="001E4E6A" w:rsidSect="008C6239">
          <w:headerReference w:type="default" r:id="rId12"/>
          <w:pgSz w:w="11906" w:h="16838"/>
          <w:pgMar w:top="993" w:right="1440" w:bottom="1440" w:left="1440" w:header="708" w:footer="708" w:gutter="0"/>
          <w:lnNumType w:countBy="1" w:restart="continuous"/>
          <w:cols w:space="708"/>
          <w:docGrid w:linePitch="360"/>
        </w:sectPr>
      </w:pPr>
    </w:p>
    <w:p w14:paraId="3E1C83C4" w14:textId="145A0D97" w:rsidR="003533F5" w:rsidRPr="001E4E6A" w:rsidRDefault="009D5170" w:rsidP="0003400D">
      <w:pPr>
        <w:spacing w:before="240" w:line="240" w:lineRule="auto"/>
        <w:rPr>
          <w:color w:val="auto"/>
        </w:rPr>
      </w:pPr>
      <w:r w:rsidRPr="001E4E6A">
        <w:rPr>
          <w:color w:val="auto"/>
        </w:rPr>
        <w:lastRenderedPageBreak/>
        <w:t xml:space="preserve">Table </w:t>
      </w:r>
      <w:r w:rsidR="00FE499E" w:rsidRPr="001E4E6A">
        <w:rPr>
          <w:color w:val="auto"/>
        </w:rPr>
        <w:t>2</w:t>
      </w:r>
      <w:r w:rsidRPr="001E4E6A">
        <w:rPr>
          <w:color w:val="auto"/>
        </w:rPr>
        <w:t>. Network metrics</w:t>
      </w:r>
      <w:r w:rsidR="009C7FE3" w:rsidRPr="001E4E6A">
        <w:rPr>
          <w:color w:val="auto"/>
        </w:rPr>
        <w:t xml:space="preserve"> across the complete </w:t>
      </w:r>
      <w:r w:rsidR="008F389F" w:rsidRPr="001E4E6A">
        <w:rPr>
          <w:color w:val="auto"/>
        </w:rPr>
        <w:t xml:space="preserve">year </w:t>
      </w:r>
      <w:r w:rsidR="009C7FE3" w:rsidRPr="001E4E6A">
        <w:rPr>
          <w:color w:val="auto"/>
        </w:rPr>
        <w:t>network, seasonal networks, and bi-monthly networks (s</w:t>
      </w:r>
      <w:r w:rsidRPr="001E4E6A">
        <w:rPr>
          <w:color w:val="auto"/>
        </w:rPr>
        <w:t>ample size too small to compute network metrics in August</w:t>
      </w:r>
      <w:r w:rsidR="009C7FE3" w:rsidRPr="001E4E6A">
        <w:rPr>
          <w:color w:val="auto"/>
        </w:rPr>
        <w:t>)</w:t>
      </w:r>
      <w:r w:rsidRPr="001E4E6A">
        <w:rPr>
          <w:color w:val="auto"/>
        </w:rPr>
        <w:t>.</w:t>
      </w:r>
      <w:r w:rsidR="009C7FE3" w:rsidRPr="001E4E6A">
        <w:rPr>
          <w:color w:val="auto"/>
        </w:rPr>
        <w:t xml:space="preserve"> Networks include</w:t>
      </w:r>
      <w:r w:rsidRPr="001E4E6A">
        <w:rPr>
          <w:color w:val="auto"/>
        </w:rPr>
        <w:t xml:space="preserve"> </w:t>
      </w:r>
      <w:r w:rsidR="009C7FE3" w:rsidRPr="001E4E6A">
        <w:rPr>
          <w:color w:val="auto"/>
        </w:rPr>
        <w:t>plant species identified in pollen and</w:t>
      </w:r>
      <w:r w:rsidR="00BA0E67" w:rsidRPr="001E4E6A">
        <w:rPr>
          <w:color w:val="auto"/>
        </w:rPr>
        <w:t>/or</w:t>
      </w:r>
      <w:r w:rsidR="009C7FE3" w:rsidRPr="001E4E6A">
        <w:rPr>
          <w:color w:val="auto"/>
        </w:rPr>
        <w:t xml:space="preserve"> faecal samples</w:t>
      </w:r>
      <w:r w:rsidR="00583746" w:rsidRPr="001E4E6A">
        <w:rPr>
          <w:color w:val="auto"/>
        </w:rPr>
        <w:t>.</w:t>
      </w:r>
    </w:p>
    <w:tbl>
      <w:tblPr>
        <w:tblStyle w:val="TableGrid"/>
        <w:tblW w:w="10206"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458"/>
        <w:gridCol w:w="1458"/>
        <w:gridCol w:w="1458"/>
        <w:gridCol w:w="1458"/>
        <w:gridCol w:w="1458"/>
        <w:gridCol w:w="1458"/>
        <w:gridCol w:w="1458"/>
      </w:tblGrid>
      <w:tr w:rsidR="001E4E6A" w:rsidRPr="001E4E6A" w14:paraId="788280D4" w14:textId="5557DE38" w:rsidTr="00F05A6E">
        <w:trPr>
          <w:trHeight w:val="850"/>
          <w:jc w:val="center"/>
        </w:trPr>
        <w:tc>
          <w:tcPr>
            <w:tcW w:w="1458" w:type="dxa"/>
            <w:tcBorders>
              <w:bottom w:val="single" w:sz="12" w:space="0" w:color="auto"/>
            </w:tcBorders>
            <w:vAlign w:val="center"/>
            <w:hideMark/>
          </w:tcPr>
          <w:p w14:paraId="1A2B98D4" w14:textId="77777777" w:rsidR="00EF10CC" w:rsidRPr="001E4E6A" w:rsidRDefault="00EF10CC" w:rsidP="00ED04A0">
            <w:pPr>
              <w:jc w:val="center"/>
              <w:rPr>
                <w:rFonts w:cs="Arial"/>
                <w:color w:val="auto"/>
                <w:szCs w:val="24"/>
              </w:rPr>
            </w:pPr>
            <w:r w:rsidRPr="001E4E6A">
              <w:rPr>
                <w:rFonts w:cs="Arial"/>
                <w:color w:val="auto"/>
                <w:szCs w:val="24"/>
              </w:rPr>
              <w:t>Network</w:t>
            </w:r>
          </w:p>
        </w:tc>
        <w:tc>
          <w:tcPr>
            <w:tcW w:w="1458" w:type="dxa"/>
            <w:tcBorders>
              <w:bottom w:val="single" w:sz="12" w:space="0" w:color="auto"/>
            </w:tcBorders>
            <w:vAlign w:val="center"/>
            <w:hideMark/>
          </w:tcPr>
          <w:p w14:paraId="1592AC00" w14:textId="77777777" w:rsidR="00EF10CC" w:rsidRPr="001E4E6A" w:rsidRDefault="00EF10CC" w:rsidP="00ED04A0">
            <w:pPr>
              <w:jc w:val="center"/>
              <w:rPr>
                <w:rFonts w:cs="Arial"/>
                <w:color w:val="auto"/>
                <w:szCs w:val="24"/>
              </w:rPr>
            </w:pPr>
            <w:r w:rsidRPr="001E4E6A">
              <w:rPr>
                <w:rFonts w:cs="Arial"/>
                <w:color w:val="auto"/>
                <w:szCs w:val="24"/>
              </w:rPr>
              <w:t># samples</w:t>
            </w:r>
          </w:p>
        </w:tc>
        <w:tc>
          <w:tcPr>
            <w:tcW w:w="1458" w:type="dxa"/>
            <w:tcBorders>
              <w:bottom w:val="single" w:sz="12" w:space="0" w:color="auto"/>
            </w:tcBorders>
            <w:vAlign w:val="center"/>
            <w:hideMark/>
          </w:tcPr>
          <w:p w14:paraId="36DD2B35" w14:textId="77777777" w:rsidR="00EF10CC" w:rsidRPr="001E4E6A" w:rsidRDefault="00EF10CC" w:rsidP="00ED04A0">
            <w:pPr>
              <w:jc w:val="center"/>
              <w:rPr>
                <w:rFonts w:cs="Arial"/>
                <w:color w:val="auto"/>
                <w:szCs w:val="24"/>
              </w:rPr>
            </w:pPr>
            <w:r w:rsidRPr="001E4E6A">
              <w:rPr>
                <w:rFonts w:cs="Arial"/>
                <w:color w:val="auto"/>
                <w:szCs w:val="24"/>
              </w:rPr>
              <w:t># bat species</w:t>
            </w:r>
          </w:p>
        </w:tc>
        <w:tc>
          <w:tcPr>
            <w:tcW w:w="1458" w:type="dxa"/>
            <w:tcBorders>
              <w:bottom w:val="single" w:sz="12" w:space="0" w:color="auto"/>
            </w:tcBorders>
            <w:vAlign w:val="center"/>
            <w:hideMark/>
          </w:tcPr>
          <w:p w14:paraId="5DCF545D" w14:textId="77777777" w:rsidR="00EF10CC" w:rsidRPr="001E4E6A" w:rsidRDefault="00EF10CC" w:rsidP="00ED04A0">
            <w:pPr>
              <w:jc w:val="center"/>
              <w:rPr>
                <w:rFonts w:cs="Arial"/>
                <w:color w:val="auto"/>
                <w:szCs w:val="24"/>
              </w:rPr>
            </w:pPr>
            <w:r w:rsidRPr="001E4E6A">
              <w:rPr>
                <w:rFonts w:cs="Arial"/>
                <w:color w:val="auto"/>
                <w:szCs w:val="24"/>
              </w:rPr>
              <w:t># plant species</w:t>
            </w:r>
          </w:p>
        </w:tc>
        <w:tc>
          <w:tcPr>
            <w:tcW w:w="1458" w:type="dxa"/>
            <w:tcBorders>
              <w:bottom w:val="single" w:sz="12" w:space="0" w:color="auto"/>
            </w:tcBorders>
            <w:vAlign w:val="center"/>
            <w:hideMark/>
          </w:tcPr>
          <w:p w14:paraId="0B723358" w14:textId="77777777" w:rsidR="00EF10CC" w:rsidRPr="001E4E6A" w:rsidRDefault="00EF10CC" w:rsidP="00ED04A0">
            <w:pPr>
              <w:jc w:val="center"/>
              <w:rPr>
                <w:rFonts w:cs="Arial"/>
                <w:b/>
                <w:bCs/>
                <w:color w:val="auto"/>
                <w:szCs w:val="24"/>
              </w:rPr>
            </w:pPr>
            <w:r w:rsidRPr="001E4E6A">
              <w:rPr>
                <w:rFonts w:cs="Arial"/>
                <w:b/>
                <w:bCs/>
                <w:color w:val="auto"/>
                <w:szCs w:val="24"/>
              </w:rPr>
              <w:t>linkage density</w:t>
            </w:r>
          </w:p>
        </w:tc>
        <w:tc>
          <w:tcPr>
            <w:tcW w:w="1458" w:type="dxa"/>
            <w:tcBorders>
              <w:bottom w:val="single" w:sz="12" w:space="0" w:color="auto"/>
            </w:tcBorders>
            <w:vAlign w:val="center"/>
            <w:hideMark/>
          </w:tcPr>
          <w:p w14:paraId="27096C40" w14:textId="77777777" w:rsidR="00EF10CC" w:rsidRPr="001E4E6A" w:rsidRDefault="00EF10CC" w:rsidP="00ED04A0">
            <w:pPr>
              <w:jc w:val="center"/>
              <w:rPr>
                <w:rFonts w:cs="Arial"/>
                <w:b/>
                <w:bCs/>
                <w:color w:val="auto"/>
                <w:szCs w:val="24"/>
              </w:rPr>
            </w:pPr>
            <w:r w:rsidRPr="001E4E6A">
              <w:rPr>
                <w:rFonts w:cs="Arial"/>
                <w:b/>
                <w:bCs/>
                <w:color w:val="auto"/>
                <w:szCs w:val="24"/>
              </w:rPr>
              <w:t>H</w:t>
            </w:r>
            <w:r w:rsidRPr="001E4E6A">
              <w:rPr>
                <w:rFonts w:cs="Arial"/>
                <w:b/>
                <w:bCs/>
                <w:color w:val="auto"/>
                <w:szCs w:val="24"/>
                <w:vertAlign w:val="subscript"/>
              </w:rPr>
              <w:t>2</w:t>
            </w:r>
            <w:r w:rsidRPr="001E4E6A">
              <w:rPr>
                <w:rFonts w:cs="Arial"/>
                <w:b/>
                <w:bCs/>
                <w:color w:val="auto"/>
                <w:szCs w:val="24"/>
              </w:rPr>
              <w:t>’</w:t>
            </w:r>
          </w:p>
        </w:tc>
        <w:tc>
          <w:tcPr>
            <w:tcW w:w="1458" w:type="dxa"/>
            <w:tcBorders>
              <w:bottom w:val="single" w:sz="12" w:space="0" w:color="auto"/>
            </w:tcBorders>
            <w:vAlign w:val="center"/>
          </w:tcPr>
          <w:p w14:paraId="26F4E768" w14:textId="226A4BB9" w:rsidR="00EF10CC" w:rsidRPr="001E4E6A" w:rsidRDefault="009453B6" w:rsidP="00F05A6E">
            <w:pPr>
              <w:ind w:right="339"/>
              <w:jc w:val="center"/>
              <w:rPr>
                <w:rFonts w:cs="Arial"/>
                <w:b/>
                <w:bCs/>
                <w:color w:val="auto"/>
                <w:szCs w:val="24"/>
              </w:rPr>
            </w:pPr>
            <w:r w:rsidRPr="001E4E6A">
              <w:rPr>
                <w:rFonts w:cs="Arial"/>
                <w:b/>
                <w:bCs/>
                <w:color w:val="auto"/>
                <w:szCs w:val="24"/>
              </w:rPr>
              <w:t>n</w:t>
            </w:r>
            <w:r w:rsidR="0083572B" w:rsidRPr="001E4E6A">
              <w:rPr>
                <w:rFonts w:cs="Arial"/>
                <w:b/>
                <w:bCs/>
                <w:color w:val="auto"/>
                <w:szCs w:val="24"/>
              </w:rPr>
              <w:t>iche overlap</w:t>
            </w:r>
          </w:p>
        </w:tc>
      </w:tr>
      <w:tr w:rsidR="001E4E6A" w:rsidRPr="001E4E6A" w14:paraId="07036CC0" w14:textId="3FC8E13D" w:rsidTr="00F05A6E">
        <w:trPr>
          <w:trHeight w:val="567"/>
          <w:jc w:val="center"/>
        </w:trPr>
        <w:tc>
          <w:tcPr>
            <w:tcW w:w="1458" w:type="dxa"/>
            <w:tcBorders>
              <w:top w:val="single" w:sz="12" w:space="0" w:color="auto"/>
              <w:bottom w:val="double" w:sz="4" w:space="0" w:color="auto"/>
            </w:tcBorders>
            <w:vAlign w:val="center"/>
            <w:hideMark/>
          </w:tcPr>
          <w:p w14:paraId="134E8C8B" w14:textId="79F6497F" w:rsidR="00EF10CC" w:rsidRPr="001E4E6A" w:rsidRDefault="00EF10CC" w:rsidP="00ED04A0">
            <w:pPr>
              <w:jc w:val="center"/>
              <w:rPr>
                <w:rFonts w:cs="Arial"/>
                <w:color w:val="auto"/>
                <w:szCs w:val="24"/>
              </w:rPr>
            </w:pPr>
            <w:r w:rsidRPr="001E4E6A">
              <w:rPr>
                <w:rFonts w:cs="Arial"/>
                <w:color w:val="auto"/>
                <w:szCs w:val="24"/>
              </w:rPr>
              <w:t>Year</w:t>
            </w:r>
          </w:p>
        </w:tc>
        <w:tc>
          <w:tcPr>
            <w:tcW w:w="1458" w:type="dxa"/>
            <w:tcBorders>
              <w:top w:val="single" w:sz="12" w:space="0" w:color="auto"/>
              <w:bottom w:val="double" w:sz="4" w:space="0" w:color="auto"/>
            </w:tcBorders>
            <w:vAlign w:val="center"/>
            <w:hideMark/>
          </w:tcPr>
          <w:p w14:paraId="4772732F" w14:textId="77777777" w:rsidR="00EF10CC" w:rsidRPr="001E4E6A" w:rsidRDefault="00EF10CC" w:rsidP="00ED04A0">
            <w:pPr>
              <w:jc w:val="center"/>
              <w:rPr>
                <w:rFonts w:cs="Arial"/>
                <w:color w:val="auto"/>
                <w:szCs w:val="24"/>
              </w:rPr>
            </w:pPr>
            <w:r w:rsidRPr="001E4E6A">
              <w:rPr>
                <w:rFonts w:cs="Arial"/>
                <w:color w:val="auto"/>
                <w:szCs w:val="24"/>
              </w:rPr>
              <w:t>149</w:t>
            </w:r>
          </w:p>
        </w:tc>
        <w:tc>
          <w:tcPr>
            <w:tcW w:w="1458" w:type="dxa"/>
            <w:tcBorders>
              <w:top w:val="single" w:sz="12" w:space="0" w:color="auto"/>
              <w:bottom w:val="double" w:sz="4" w:space="0" w:color="auto"/>
            </w:tcBorders>
            <w:vAlign w:val="center"/>
            <w:hideMark/>
          </w:tcPr>
          <w:p w14:paraId="0CB99EE1" w14:textId="77777777" w:rsidR="00EF10CC" w:rsidRPr="001E4E6A" w:rsidRDefault="00EF10CC" w:rsidP="00ED04A0">
            <w:pPr>
              <w:jc w:val="center"/>
              <w:rPr>
                <w:rFonts w:cs="Arial"/>
                <w:color w:val="auto"/>
                <w:szCs w:val="24"/>
              </w:rPr>
            </w:pPr>
            <w:r w:rsidRPr="001E4E6A">
              <w:rPr>
                <w:rFonts w:cs="Arial"/>
                <w:color w:val="auto"/>
                <w:szCs w:val="24"/>
              </w:rPr>
              <w:t>4</w:t>
            </w:r>
          </w:p>
        </w:tc>
        <w:tc>
          <w:tcPr>
            <w:tcW w:w="1458" w:type="dxa"/>
            <w:tcBorders>
              <w:top w:val="single" w:sz="12" w:space="0" w:color="auto"/>
              <w:bottom w:val="double" w:sz="4" w:space="0" w:color="auto"/>
            </w:tcBorders>
            <w:vAlign w:val="center"/>
            <w:hideMark/>
          </w:tcPr>
          <w:p w14:paraId="4810D82F" w14:textId="1C2858A5" w:rsidR="00EF10CC" w:rsidRPr="001E4E6A" w:rsidRDefault="000F4965" w:rsidP="00ED04A0">
            <w:pPr>
              <w:jc w:val="center"/>
              <w:rPr>
                <w:rFonts w:cs="Arial"/>
                <w:color w:val="auto"/>
                <w:szCs w:val="24"/>
              </w:rPr>
            </w:pPr>
            <w:r w:rsidRPr="001E4E6A">
              <w:rPr>
                <w:rFonts w:cs="Arial"/>
                <w:color w:val="auto"/>
                <w:szCs w:val="24"/>
              </w:rPr>
              <w:t>3</w:t>
            </w:r>
            <w:r w:rsidR="00AA03E7" w:rsidRPr="001E4E6A">
              <w:rPr>
                <w:rFonts w:cs="Arial"/>
                <w:color w:val="auto"/>
                <w:szCs w:val="24"/>
              </w:rPr>
              <w:t>6</w:t>
            </w:r>
          </w:p>
        </w:tc>
        <w:tc>
          <w:tcPr>
            <w:tcW w:w="1458" w:type="dxa"/>
            <w:tcBorders>
              <w:top w:val="single" w:sz="12" w:space="0" w:color="auto"/>
              <w:bottom w:val="double" w:sz="4" w:space="0" w:color="auto"/>
            </w:tcBorders>
            <w:vAlign w:val="center"/>
            <w:hideMark/>
          </w:tcPr>
          <w:p w14:paraId="19026C89" w14:textId="15A295A5" w:rsidR="00EF10CC" w:rsidRPr="001E4E6A" w:rsidRDefault="008658E2" w:rsidP="1DED7F04">
            <w:pPr>
              <w:jc w:val="center"/>
              <w:rPr>
                <w:rFonts w:cs="Arial"/>
                <w:color w:val="auto"/>
              </w:rPr>
            </w:pPr>
            <w:r w:rsidRPr="001E4E6A">
              <w:rPr>
                <w:rFonts w:cs="Arial"/>
                <w:color w:val="auto"/>
              </w:rPr>
              <w:t>9.</w:t>
            </w:r>
            <w:r w:rsidR="002A775B" w:rsidRPr="001E4E6A">
              <w:rPr>
                <w:rFonts w:cs="Arial"/>
                <w:color w:val="auto"/>
              </w:rPr>
              <w:t>74</w:t>
            </w:r>
            <w:r w:rsidR="00955021" w:rsidRPr="001E4E6A">
              <w:rPr>
                <w:rFonts w:cs="Arial"/>
                <w:color w:val="auto"/>
                <w:vertAlign w:val="superscript"/>
              </w:rPr>
              <w:t>***</w:t>
            </w:r>
            <w:r w:rsidR="00955021" w:rsidRPr="001E4E6A">
              <w:rPr>
                <w:rFonts w:cs="Arial"/>
                <w:color w:val="auto"/>
                <w:szCs w:val="24"/>
                <w:vertAlign w:val="superscript"/>
              </w:rPr>
              <w:t>↓</w:t>
            </w:r>
          </w:p>
        </w:tc>
        <w:tc>
          <w:tcPr>
            <w:tcW w:w="1458" w:type="dxa"/>
            <w:tcBorders>
              <w:top w:val="single" w:sz="12" w:space="0" w:color="auto"/>
              <w:bottom w:val="double" w:sz="4" w:space="0" w:color="auto"/>
            </w:tcBorders>
            <w:vAlign w:val="center"/>
            <w:hideMark/>
          </w:tcPr>
          <w:p w14:paraId="661A5738" w14:textId="7D59C163" w:rsidR="00EF10CC" w:rsidRPr="001E4E6A" w:rsidRDefault="00EF10CC" w:rsidP="1DED7F04">
            <w:pPr>
              <w:jc w:val="center"/>
              <w:rPr>
                <w:rFonts w:cs="Arial"/>
                <w:color w:val="auto"/>
              </w:rPr>
            </w:pPr>
            <w:r w:rsidRPr="001E4E6A">
              <w:rPr>
                <w:rFonts w:cs="Arial"/>
                <w:color w:val="auto"/>
              </w:rPr>
              <w:t>0.</w:t>
            </w:r>
            <w:r w:rsidR="009500F9" w:rsidRPr="001E4E6A">
              <w:rPr>
                <w:rFonts w:cs="Arial"/>
                <w:color w:val="auto"/>
              </w:rPr>
              <w:t>09</w:t>
            </w:r>
            <w:r w:rsidRPr="001E4E6A">
              <w:rPr>
                <w:rFonts w:cs="Arial"/>
                <w:color w:val="auto"/>
                <w:vertAlign w:val="superscript"/>
              </w:rPr>
              <w:t>**</w:t>
            </w:r>
            <w:r w:rsidR="00955021" w:rsidRPr="001E4E6A">
              <w:rPr>
                <w:rFonts w:cs="Arial"/>
                <w:color w:val="auto"/>
                <w:vertAlign w:val="superscript"/>
              </w:rPr>
              <w:t>*</w:t>
            </w:r>
            <w:r w:rsidRPr="001E4E6A">
              <w:rPr>
                <w:rFonts w:cs="Arial"/>
                <w:color w:val="auto"/>
                <w:vertAlign w:val="superscript"/>
              </w:rPr>
              <w:t>↑</w:t>
            </w:r>
          </w:p>
        </w:tc>
        <w:tc>
          <w:tcPr>
            <w:tcW w:w="1458" w:type="dxa"/>
            <w:tcBorders>
              <w:top w:val="single" w:sz="12" w:space="0" w:color="auto"/>
              <w:bottom w:val="double" w:sz="4" w:space="0" w:color="auto"/>
            </w:tcBorders>
            <w:vAlign w:val="center"/>
          </w:tcPr>
          <w:p w14:paraId="1875AEF0" w14:textId="19538E1F" w:rsidR="00EF10CC" w:rsidRPr="001E4E6A" w:rsidRDefault="00361510" w:rsidP="00F05A6E">
            <w:pPr>
              <w:ind w:right="339"/>
              <w:jc w:val="center"/>
              <w:rPr>
                <w:rFonts w:cs="Arial"/>
                <w:color w:val="auto"/>
              </w:rPr>
            </w:pPr>
            <w:r w:rsidRPr="001E4E6A">
              <w:rPr>
                <w:rFonts w:cs="Arial"/>
                <w:color w:val="auto"/>
              </w:rPr>
              <w:t>0.</w:t>
            </w:r>
            <w:r w:rsidR="001C4C25" w:rsidRPr="001E4E6A">
              <w:rPr>
                <w:rFonts w:cs="Arial"/>
                <w:color w:val="auto"/>
              </w:rPr>
              <w:t>72</w:t>
            </w:r>
            <w:r w:rsidR="009453B6" w:rsidRPr="001E4E6A">
              <w:rPr>
                <w:rFonts w:cs="Arial"/>
                <w:color w:val="auto"/>
                <w:vertAlign w:val="superscript"/>
              </w:rPr>
              <w:t>***</w:t>
            </w:r>
            <w:r w:rsidR="009453B6" w:rsidRPr="001E4E6A">
              <w:rPr>
                <w:rFonts w:cs="Arial"/>
                <w:color w:val="auto"/>
                <w:szCs w:val="24"/>
                <w:vertAlign w:val="superscript"/>
              </w:rPr>
              <w:t>↓</w:t>
            </w:r>
          </w:p>
        </w:tc>
      </w:tr>
      <w:tr w:rsidR="001E4E6A" w:rsidRPr="001E4E6A" w14:paraId="6917CBF8" w14:textId="589371F4" w:rsidTr="00F05A6E">
        <w:trPr>
          <w:trHeight w:val="567"/>
          <w:jc w:val="center"/>
        </w:trPr>
        <w:tc>
          <w:tcPr>
            <w:tcW w:w="1458" w:type="dxa"/>
            <w:tcBorders>
              <w:top w:val="double" w:sz="4" w:space="0" w:color="auto"/>
            </w:tcBorders>
            <w:vAlign w:val="center"/>
            <w:hideMark/>
          </w:tcPr>
          <w:p w14:paraId="3B187FCE" w14:textId="77777777" w:rsidR="00EF10CC" w:rsidRPr="001E4E6A" w:rsidRDefault="00EF10CC" w:rsidP="00ED04A0">
            <w:pPr>
              <w:jc w:val="center"/>
              <w:rPr>
                <w:rFonts w:cs="Arial"/>
                <w:color w:val="auto"/>
                <w:szCs w:val="24"/>
              </w:rPr>
            </w:pPr>
            <w:r w:rsidRPr="001E4E6A">
              <w:rPr>
                <w:rFonts w:cs="Arial"/>
                <w:color w:val="auto"/>
                <w:szCs w:val="24"/>
              </w:rPr>
              <w:t>Dry</w:t>
            </w:r>
          </w:p>
        </w:tc>
        <w:tc>
          <w:tcPr>
            <w:tcW w:w="1458" w:type="dxa"/>
            <w:tcBorders>
              <w:top w:val="double" w:sz="4" w:space="0" w:color="auto"/>
            </w:tcBorders>
            <w:vAlign w:val="center"/>
            <w:hideMark/>
          </w:tcPr>
          <w:p w14:paraId="35EBE724" w14:textId="77777777" w:rsidR="00EF10CC" w:rsidRPr="001E4E6A" w:rsidRDefault="00EF10CC" w:rsidP="00ED04A0">
            <w:pPr>
              <w:jc w:val="center"/>
              <w:rPr>
                <w:rFonts w:cs="Arial"/>
                <w:color w:val="auto"/>
                <w:szCs w:val="24"/>
              </w:rPr>
            </w:pPr>
            <w:r w:rsidRPr="001E4E6A">
              <w:rPr>
                <w:rFonts w:cs="Arial"/>
                <w:color w:val="auto"/>
                <w:szCs w:val="24"/>
              </w:rPr>
              <w:t>88</w:t>
            </w:r>
          </w:p>
        </w:tc>
        <w:tc>
          <w:tcPr>
            <w:tcW w:w="1458" w:type="dxa"/>
            <w:tcBorders>
              <w:top w:val="double" w:sz="4" w:space="0" w:color="auto"/>
            </w:tcBorders>
            <w:vAlign w:val="center"/>
            <w:hideMark/>
          </w:tcPr>
          <w:p w14:paraId="360F19BC" w14:textId="77777777" w:rsidR="00EF10CC" w:rsidRPr="001E4E6A" w:rsidRDefault="00EF10CC" w:rsidP="00ED04A0">
            <w:pPr>
              <w:jc w:val="center"/>
              <w:rPr>
                <w:rFonts w:cs="Arial"/>
                <w:color w:val="auto"/>
                <w:szCs w:val="24"/>
              </w:rPr>
            </w:pPr>
            <w:r w:rsidRPr="001E4E6A">
              <w:rPr>
                <w:rFonts w:cs="Arial"/>
                <w:color w:val="auto"/>
                <w:szCs w:val="24"/>
              </w:rPr>
              <w:t>3</w:t>
            </w:r>
          </w:p>
        </w:tc>
        <w:tc>
          <w:tcPr>
            <w:tcW w:w="1458" w:type="dxa"/>
            <w:tcBorders>
              <w:top w:val="double" w:sz="4" w:space="0" w:color="auto"/>
            </w:tcBorders>
            <w:vAlign w:val="center"/>
            <w:hideMark/>
          </w:tcPr>
          <w:p w14:paraId="7C5B09F9" w14:textId="173CF55C" w:rsidR="00EF10CC" w:rsidRPr="001E4E6A" w:rsidRDefault="000F4965" w:rsidP="00ED04A0">
            <w:pPr>
              <w:jc w:val="center"/>
              <w:rPr>
                <w:rFonts w:cs="Arial"/>
                <w:color w:val="auto"/>
                <w:szCs w:val="24"/>
              </w:rPr>
            </w:pPr>
            <w:r w:rsidRPr="001E4E6A">
              <w:rPr>
                <w:rFonts w:cs="Arial"/>
                <w:color w:val="auto"/>
                <w:szCs w:val="24"/>
              </w:rPr>
              <w:t>3</w:t>
            </w:r>
            <w:r w:rsidR="00AA03E7" w:rsidRPr="001E4E6A">
              <w:rPr>
                <w:rFonts w:cs="Arial"/>
                <w:color w:val="auto"/>
                <w:szCs w:val="24"/>
              </w:rPr>
              <w:t>5</w:t>
            </w:r>
          </w:p>
        </w:tc>
        <w:tc>
          <w:tcPr>
            <w:tcW w:w="1458" w:type="dxa"/>
            <w:tcBorders>
              <w:top w:val="double" w:sz="4" w:space="0" w:color="auto"/>
            </w:tcBorders>
            <w:vAlign w:val="center"/>
            <w:hideMark/>
          </w:tcPr>
          <w:p w14:paraId="7FC03CB8" w14:textId="357FF110" w:rsidR="00EF10CC" w:rsidRPr="001E4E6A" w:rsidRDefault="002A775B" w:rsidP="00ED04A0">
            <w:pPr>
              <w:jc w:val="center"/>
              <w:rPr>
                <w:rFonts w:cs="Arial"/>
                <w:color w:val="auto"/>
                <w:szCs w:val="24"/>
              </w:rPr>
            </w:pPr>
            <w:r w:rsidRPr="001E4E6A">
              <w:rPr>
                <w:rFonts w:cs="Arial"/>
                <w:color w:val="auto"/>
                <w:szCs w:val="24"/>
              </w:rPr>
              <w:t>9.05</w:t>
            </w:r>
            <w:r w:rsidR="00EF10CC" w:rsidRPr="001E4E6A">
              <w:rPr>
                <w:rFonts w:cs="Arial"/>
                <w:color w:val="auto"/>
                <w:szCs w:val="24"/>
                <w:vertAlign w:val="superscript"/>
              </w:rPr>
              <w:t>***↓</w:t>
            </w:r>
          </w:p>
        </w:tc>
        <w:tc>
          <w:tcPr>
            <w:tcW w:w="1458" w:type="dxa"/>
            <w:tcBorders>
              <w:top w:val="double" w:sz="4" w:space="0" w:color="auto"/>
            </w:tcBorders>
            <w:vAlign w:val="center"/>
            <w:hideMark/>
          </w:tcPr>
          <w:p w14:paraId="7A3E3F1B" w14:textId="7109370B" w:rsidR="00EF10CC" w:rsidRPr="001E4E6A" w:rsidRDefault="00EF10CC" w:rsidP="00ED04A0">
            <w:pPr>
              <w:jc w:val="center"/>
              <w:rPr>
                <w:rFonts w:cs="Arial"/>
                <w:color w:val="auto"/>
                <w:szCs w:val="24"/>
              </w:rPr>
            </w:pPr>
            <w:r w:rsidRPr="001E4E6A">
              <w:rPr>
                <w:rFonts w:cs="Arial"/>
                <w:color w:val="auto"/>
                <w:szCs w:val="24"/>
              </w:rPr>
              <w:t>0.</w:t>
            </w:r>
            <w:r w:rsidR="009500F9" w:rsidRPr="001E4E6A">
              <w:rPr>
                <w:rFonts w:cs="Arial"/>
                <w:color w:val="auto"/>
                <w:szCs w:val="24"/>
              </w:rPr>
              <w:t>12</w:t>
            </w:r>
            <w:r w:rsidRPr="001E4E6A">
              <w:rPr>
                <w:rFonts w:cs="Arial"/>
                <w:color w:val="auto"/>
                <w:szCs w:val="24"/>
                <w:vertAlign w:val="superscript"/>
              </w:rPr>
              <w:t>***↑</w:t>
            </w:r>
          </w:p>
        </w:tc>
        <w:tc>
          <w:tcPr>
            <w:tcW w:w="1458" w:type="dxa"/>
            <w:tcBorders>
              <w:top w:val="double" w:sz="4" w:space="0" w:color="auto"/>
            </w:tcBorders>
            <w:vAlign w:val="center"/>
          </w:tcPr>
          <w:p w14:paraId="2B87874B" w14:textId="75125AE0" w:rsidR="00EF10CC" w:rsidRPr="001E4E6A" w:rsidRDefault="00361510" w:rsidP="00F05A6E">
            <w:pPr>
              <w:ind w:right="339"/>
              <w:jc w:val="center"/>
              <w:rPr>
                <w:rFonts w:cs="Arial"/>
                <w:color w:val="auto"/>
                <w:szCs w:val="24"/>
              </w:rPr>
            </w:pPr>
            <w:r w:rsidRPr="001E4E6A">
              <w:rPr>
                <w:rFonts w:cs="Arial"/>
                <w:color w:val="auto"/>
                <w:szCs w:val="24"/>
              </w:rPr>
              <w:t>0.</w:t>
            </w:r>
            <w:r w:rsidR="001C4C25" w:rsidRPr="001E4E6A">
              <w:rPr>
                <w:rFonts w:cs="Arial"/>
                <w:color w:val="auto"/>
                <w:szCs w:val="24"/>
              </w:rPr>
              <w:t>79</w:t>
            </w:r>
            <w:r w:rsidR="009453B6" w:rsidRPr="001E4E6A">
              <w:rPr>
                <w:rFonts w:cs="Arial"/>
                <w:color w:val="auto"/>
                <w:szCs w:val="24"/>
                <w:vertAlign w:val="superscript"/>
              </w:rPr>
              <w:t>***↓</w:t>
            </w:r>
          </w:p>
        </w:tc>
      </w:tr>
      <w:tr w:rsidR="001E4E6A" w:rsidRPr="001E4E6A" w14:paraId="7CB408FF" w14:textId="7B71C3C8" w:rsidTr="00F05A6E">
        <w:trPr>
          <w:trHeight w:val="567"/>
          <w:jc w:val="center"/>
        </w:trPr>
        <w:tc>
          <w:tcPr>
            <w:tcW w:w="1458" w:type="dxa"/>
            <w:tcBorders>
              <w:bottom w:val="double" w:sz="4" w:space="0" w:color="auto"/>
            </w:tcBorders>
            <w:vAlign w:val="center"/>
            <w:hideMark/>
          </w:tcPr>
          <w:p w14:paraId="744C661F" w14:textId="77777777" w:rsidR="00EF10CC" w:rsidRPr="001E4E6A" w:rsidRDefault="00EF10CC" w:rsidP="00ED04A0">
            <w:pPr>
              <w:jc w:val="center"/>
              <w:rPr>
                <w:rFonts w:cs="Arial"/>
                <w:color w:val="auto"/>
                <w:szCs w:val="24"/>
              </w:rPr>
            </w:pPr>
            <w:r w:rsidRPr="001E4E6A">
              <w:rPr>
                <w:rFonts w:cs="Arial"/>
                <w:color w:val="auto"/>
                <w:szCs w:val="24"/>
              </w:rPr>
              <w:t>Wet</w:t>
            </w:r>
          </w:p>
        </w:tc>
        <w:tc>
          <w:tcPr>
            <w:tcW w:w="1458" w:type="dxa"/>
            <w:tcBorders>
              <w:bottom w:val="double" w:sz="4" w:space="0" w:color="auto"/>
            </w:tcBorders>
            <w:vAlign w:val="center"/>
            <w:hideMark/>
          </w:tcPr>
          <w:p w14:paraId="31F69C9D" w14:textId="77777777" w:rsidR="00EF10CC" w:rsidRPr="001E4E6A" w:rsidRDefault="00EF10CC" w:rsidP="00ED04A0">
            <w:pPr>
              <w:jc w:val="center"/>
              <w:rPr>
                <w:rFonts w:cs="Arial"/>
                <w:color w:val="auto"/>
                <w:szCs w:val="24"/>
              </w:rPr>
            </w:pPr>
            <w:r w:rsidRPr="001E4E6A">
              <w:rPr>
                <w:rFonts w:cs="Arial"/>
                <w:color w:val="auto"/>
                <w:szCs w:val="24"/>
              </w:rPr>
              <w:t>61</w:t>
            </w:r>
          </w:p>
        </w:tc>
        <w:tc>
          <w:tcPr>
            <w:tcW w:w="1458" w:type="dxa"/>
            <w:tcBorders>
              <w:bottom w:val="double" w:sz="4" w:space="0" w:color="auto"/>
            </w:tcBorders>
            <w:vAlign w:val="center"/>
            <w:hideMark/>
          </w:tcPr>
          <w:p w14:paraId="5CE2F57F" w14:textId="77777777" w:rsidR="00EF10CC" w:rsidRPr="001E4E6A" w:rsidRDefault="00EF10CC" w:rsidP="00ED04A0">
            <w:pPr>
              <w:jc w:val="center"/>
              <w:rPr>
                <w:rFonts w:cs="Arial"/>
                <w:color w:val="auto"/>
                <w:szCs w:val="24"/>
              </w:rPr>
            </w:pPr>
            <w:r w:rsidRPr="001E4E6A">
              <w:rPr>
                <w:rFonts w:cs="Arial"/>
                <w:color w:val="auto"/>
                <w:szCs w:val="24"/>
              </w:rPr>
              <w:t>3</w:t>
            </w:r>
          </w:p>
        </w:tc>
        <w:tc>
          <w:tcPr>
            <w:tcW w:w="1458" w:type="dxa"/>
            <w:tcBorders>
              <w:bottom w:val="double" w:sz="4" w:space="0" w:color="auto"/>
            </w:tcBorders>
            <w:vAlign w:val="center"/>
            <w:hideMark/>
          </w:tcPr>
          <w:p w14:paraId="09F0E766" w14:textId="43E6EF03" w:rsidR="00EF10CC" w:rsidRPr="001E4E6A" w:rsidRDefault="00AA03E7" w:rsidP="00ED04A0">
            <w:pPr>
              <w:jc w:val="center"/>
              <w:rPr>
                <w:rFonts w:cs="Arial"/>
                <w:color w:val="auto"/>
                <w:szCs w:val="24"/>
              </w:rPr>
            </w:pPr>
            <w:r w:rsidRPr="001E4E6A">
              <w:rPr>
                <w:rFonts w:cs="Arial"/>
                <w:color w:val="auto"/>
                <w:szCs w:val="24"/>
              </w:rPr>
              <w:t>20</w:t>
            </w:r>
          </w:p>
        </w:tc>
        <w:tc>
          <w:tcPr>
            <w:tcW w:w="1458" w:type="dxa"/>
            <w:tcBorders>
              <w:bottom w:val="double" w:sz="4" w:space="0" w:color="auto"/>
            </w:tcBorders>
            <w:vAlign w:val="center"/>
            <w:hideMark/>
          </w:tcPr>
          <w:p w14:paraId="47D97672" w14:textId="51459762" w:rsidR="00EF10CC" w:rsidRPr="001E4E6A" w:rsidRDefault="008658E2" w:rsidP="1DED7F04">
            <w:pPr>
              <w:jc w:val="center"/>
              <w:rPr>
                <w:rFonts w:cs="Arial"/>
                <w:color w:val="auto"/>
              </w:rPr>
            </w:pPr>
            <w:r w:rsidRPr="001E4E6A">
              <w:rPr>
                <w:rFonts w:cs="Arial"/>
                <w:color w:val="auto"/>
              </w:rPr>
              <w:t>6.</w:t>
            </w:r>
            <w:r w:rsidR="002A775B" w:rsidRPr="001E4E6A">
              <w:rPr>
                <w:rFonts w:cs="Arial"/>
                <w:color w:val="auto"/>
              </w:rPr>
              <w:t>40</w:t>
            </w:r>
            <w:r w:rsidR="00B56834" w:rsidRPr="001E4E6A">
              <w:rPr>
                <w:rFonts w:cs="Arial"/>
                <w:color w:val="auto"/>
                <w:vertAlign w:val="superscript"/>
              </w:rPr>
              <w:t>NS</w:t>
            </w:r>
            <w:r w:rsidR="00B56834" w:rsidRPr="001E4E6A">
              <w:rPr>
                <w:rFonts w:cs="Arial"/>
                <w:color w:val="auto"/>
                <w:szCs w:val="24"/>
                <w:vertAlign w:val="superscript"/>
              </w:rPr>
              <w:t>↓</w:t>
            </w:r>
          </w:p>
        </w:tc>
        <w:tc>
          <w:tcPr>
            <w:tcW w:w="1458" w:type="dxa"/>
            <w:tcBorders>
              <w:bottom w:val="double" w:sz="4" w:space="0" w:color="auto"/>
            </w:tcBorders>
            <w:vAlign w:val="center"/>
            <w:hideMark/>
          </w:tcPr>
          <w:p w14:paraId="678B19EE" w14:textId="75CD6DBB" w:rsidR="00EF10CC" w:rsidRPr="001E4E6A" w:rsidRDefault="00EF10CC" w:rsidP="00ED04A0">
            <w:pPr>
              <w:jc w:val="center"/>
              <w:rPr>
                <w:rFonts w:cs="Arial"/>
                <w:color w:val="auto"/>
                <w:szCs w:val="24"/>
              </w:rPr>
            </w:pPr>
            <w:r w:rsidRPr="001E4E6A">
              <w:rPr>
                <w:rFonts w:cs="Arial"/>
                <w:color w:val="auto"/>
                <w:szCs w:val="24"/>
              </w:rPr>
              <w:t>0.</w:t>
            </w:r>
            <w:r w:rsidR="009500F9" w:rsidRPr="001E4E6A">
              <w:rPr>
                <w:rFonts w:cs="Arial"/>
                <w:color w:val="auto"/>
                <w:szCs w:val="24"/>
              </w:rPr>
              <w:t>1</w:t>
            </w:r>
            <w:r w:rsidR="00A90E5A" w:rsidRPr="001E4E6A">
              <w:rPr>
                <w:rFonts w:cs="Arial"/>
                <w:color w:val="auto"/>
                <w:szCs w:val="24"/>
              </w:rPr>
              <w:t>4</w:t>
            </w:r>
            <w:r w:rsidRPr="001E4E6A">
              <w:rPr>
                <w:rFonts w:cs="Arial"/>
                <w:color w:val="auto"/>
                <w:szCs w:val="24"/>
                <w:vertAlign w:val="superscript"/>
              </w:rPr>
              <w:t>**↑</w:t>
            </w:r>
          </w:p>
        </w:tc>
        <w:tc>
          <w:tcPr>
            <w:tcW w:w="1458" w:type="dxa"/>
            <w:tcBorders>
              <w:bottom w:val="double" w:sz="4" w:space="0" w:color="auto"/>
            </w:tcBorders>
            <w:vAlign w:val="center"/>
          </w:tcPr>
          <w:p w14:paraId="5670DA0C" w14:textId="06AA2131" w:rsidR="00EF10CC" w:rsidRPr="001E4E6A" w:rsidRDefault="00361510" w:rsidP="00F05A6E">
            <w:pPr>
              <w:ind w:right="339"/>
              <w:jc w:val="center"/>
              <w:rPr>
                <w:rFonts w:cs="Arial"/>
                <w:color w:val="auto"/>
                <w:szCs w:val="24"/>
              </w:rPr>
            </w:pPr>
            <w:r w:rsidRPr="001E4E6A">
              <w:rPr>
                <w:rFonts w:cs="Arial"/>
                <w:color w:val="auto"/>
                <w:szCs w:val="24"/>
              </w:rPr>
              <w:t>0.</w:t>
            </w:r>
            <w:r w:rsidR="001C4C25" w:rsidRPr="001E4E6A">
              <w:rPr>
                <w:rFonts w:cs="Arial"/>
                <w:color w:val="auto"/>
                <w:szCs w:val="24"/>
              </w:rPr>
              <w:t>77</w:t>
            </w:r>
            <w:r w:rsidR="009453B6" w:rsidRPr="001E4E6A">
              <w:rPr>
                <w:rFonts w:cs="Arial"/>
                <w:color w:val="auto"/>
                <w:szCs w:val="24"/>
                <w:vertAlign w:val="superscript"/>
              </w:rPr>
              <w:t>**↓</w:t>
            </w:r>
          </w:p>
        </w:tc>
      </w:tr>
      <w:tr w:rsidR="001E4E6A" w:rsidRPr="001E4E6A" w14:paraId="7AA18A0B" w14:textId="79EA305C" w:rsidTr="00F05A6E">
        <w:trPr>
          <w:trHeight w:val="567"/>
          <w:jc w:val="center"/>
        </w:trPr>
        <w:tc>
          <w:tcPr>
            <w:tcW w:w="1458" w:type="dxa"/>
            <w:tcBorders>
              <w:top w:val="double" w:sz="4" w:space="0" w:color="auto"/>
            </w:tcBorders>
            <w:vAlign w:val="center"/>
            <w:hideMark/>
          </w:tcPr>
          <w:p w14:paraId="5F3F502F" w14:textId="77777777" w:rsidR="00EF10CC" w:rsidRPr="001E4E6A" w:rsidRDefault="00EF10CC" w:rsidP="00ED04A0">
            <w:pPr>
              <w:jc w:val="center"/>
              <w:rPr>
                <w:rFonts w:cs="Arial"/>
                <w:color w:val="auto"/>
                <w:szCs w:val="24"/>
              </w:rPr>
            </w:pPr>
            <w:r w:rsidRPr="001E4E6A">
              <w:rPr>
                <w:rFonts w:cs="Arial"/>
                <w:color w:val="auto"/>
                <w:szCs w:val="24"/>
              </w:rPr>
              <w:t>Apr</w:t>
            </w:r>
          </w:p>
        </w:tc>
        <w:tc>
          <w:tcPr>
            <w:tcW w:w="1458" w:type="dxa"/>
            <w:tcBorders>
              <w:top w:val="double" w:sz="4" w:space="0" w:color="auto"/>
            </w:tcBorders>
            <w:vAlign w:val="center"/>
            <w:hideMark/>
          </w:tcPr>
          <w:p w14:paraId="1AF3F5E4" w14:textId="77777777" w:rsidR="00EF10CC" w:rsidRPr="001E4E6A" w:rsidRDefault="00EF10CC" w:rsidP="00ED04A0">
            <w:pPr>
              <w:jc w:val="center"/>
              <w:rPr>
                <w:rFonts w:cs="Arial"/>
                <w:color w:val="auto"/>
                <w:szCs w:val="24"/>
              </w:rPr>
            </w:pPr>
            <w:r w:rsidRPr="001E4E6A">
              <w:rPr>
                <w:rFonts w:cs="Arial"/>
                <w:color w:val="auto"/>
                <w:szCs w:val="24"/>
              </w:rPr>
              <w:t>28</w:t>
            </w:r>
          </w:p>
        </w:tc>
        <w:tc>
          <w:tcPr>
            <w:tcW w:w="1458" w:type="dxa"/>
            <w:tcBorders>
              <w:top w:val="double" w:sz="4" w:space="0" w:color="auto"/>
            </w:tcBorders>
            <w:vAlign w:val="center"/>
            <w:hideMark/>
          </w:tcPr>
          <w:p w14:paraId="1C2CE500" w14:textId="77777777" w:rsidR="00EF10CC" w:rsidRPr="001E4E6A" w:rsidRDefault="00EF10CC" w:rsidP="00ED04A0">
            <w:pPr>
              <w:jc w:val="center"/>
              <w:rPr>
                <w:rFonts w:cs="Arial"/>
                <w:color w:val="auto"/>
                <w:szCs w:val="24"/>
              </w:rPr>
            </w:pPr>
            <w:r w:rsidRPr="001E4E6A">
              <w:rPr>
                <w:rFonts w:cs="Arial"/>
                <w:color w:val="auto"/>
                <w:szCs w:val="24"/>
              </w:rPr>
              <w:t>2</w:t>
            </w:r>
          </w:p>
        </w:tc>
        <w:tc>
          <w:tcPr>
            <w:tcW w:w="1458" w:type="dxa"/>
            <w:tcBorders>
              <w:top w:val="double" w:sz="4" w:space="0" w:color="auto"/>
            </w:tcBorders>
            <w:vAlign w:val="center"/>
            <w:hideMark/>
          </w:tcPr>
          <w:p w14:paraId="0159FB2F" w14:textId="154ABBDC" w:rsidR="00EF10CC" w:rsidRPr="001E4E6A" w:rsidRDefault="00AA03E7" w:rsidP="00ED04A0">
            <w:pPr>
              <w:jc w:val="center"/>
              <w:rPr>
                <w:rFonts w:cs="Arial"/>
                <w:color w:val="auto"/>
                <w:szCs w:val="24"/>
              </w:rPr>
            </w:pPr>
            <w:r w:rsidRPr="001E4E6A">
              <w:rPr>
                <w:rFonts w:cs="Arial"/>
                <w:color w:val="auto"/>
                <w:szCs w:val="24"/>
              </w:rPr>
              <w:t>20</w:t>
            </w:r>
          </w:p>
        </w:tc>
        <w:tc>
          <w:tcPr>
            <w:tcW w:w="1458" w:type="dxa"/>
            <w:tcBorders>
              <w:top w:val="double" w:sz="4" w:space="0" w:color="auto"/>
            </w:tcBorders>
            <w:vAlign w:val="center"/>
            <w:hideMark/>
          </w:tcPr>
          <w:p w14:paraId="074EFAF7" w14:textId="6181EB7D" w:rsidR="00EF10CC" w:rsidRPr="001E4E6A" w:rsidRDefault="002A775B" w:rsidP="00ED04A0">
            <w:pPr>
              <w:jc w:val="center"/>
              <w:rPr>
                <w:rFonts w:cs="Arial"/>
                <w:color w:val="auto"/>
                <w:szCs w:val="24"/>
              </w:rPr>
            </w:pPr>
            <w:r w:rsidRPr="001E4E6A">
              <w:rPr>
                <w:rFonts w:cs="Arial"/>
                <w:color w:val="auto"/>
                <w:szCs w:val="24"/>
              </w:rPr>
              <w:t>7.08</w:t>
            </w:r>
            <w:r w:rsidR="00EF10CC" w:rsidRPr="001E4E6A">
              <w:rPr>
                <w:rFonts w:cs="Arial"/>
                <w:color w:val="auto"/>
                <w:szCs w:val="24"/>
                <w:vertAlign w:val="superscript"/>
              </w:rPr>
              <w:t>NS</w:t>
            </w:r>
          </w:p>
        </w:tc>
        <w:tc>
          <w:tcPr>
            <w:tcW w:w="1458" w:type="dxa"/>
            <w:tcBorders>
              <w:top w:val="double" w:sz="4" w:space="0" w:color="auto"/>
            </w:tcBorders>
            <w:vAlign w:val="center"/>
            <w:hideMark/>
          </w:tcPr>
          <w:p w14:paraId="6DAEF5C3" w14:textId="7481692B" w:rsidR="00EF10CC" w:rsidRPr="001E4E6A" w:rsidRDefault="00EF10CC" w:rsidP="003A7F4B">
            <w:pPr>
              <w:rPr>
                <w:rFonts w:cs="Arial"/>
                <w:color w:val="auto"/>
                <w:szCs w:val="24"/>
              </w:rPr>
            </w:pPr>
            <w:r w:rsidRPr="001E4E6A">
              <w:rPr>
                <w:rFonts w:cs="Arial"/>
                <w:color w:val="auto"/>
                <w:szCs w:val="24"/>
              </w:rPr>
              <w:t xml:space="preserve">    0.</w:t>
            </w:r>
            <w:r w:rsidR="002A775B" w:rsidRPr="001E4E6A">
              <w:rPr>
                <w:rFonts w:cs="Arial"/>
                <w:color w:val="auto"/>
                <w:szCs w:val="24"/>
              </w:rPr>
              <w:t>05</w:t>
            </w:r>
            <w:r w:rsidR="002A775B" w:rsidRPr="001E4E6A">
              <w:rPr>
                <w:rFonts w:cs="Arial"/>
                <w:color w:val="auto"/>
                <w:szCs w:val="24"/>
                <w:vertAlign w:val="superscript"/>
              </w:rPr>
              <w:t>NS</w:t>
            </w:r>
          </w:p>
        </w:tc>
        <w:tc>
          <w:tcPr>
            <w:tcW w:w="1458" w:type="dxa"/>
            <w:tcBorders>
              <w:top w:val="double" w:sz="4" w:space="0" w:color="auto"/>
            </w:tcBorders>
            <w:vAlign w:val="center"/>
          </w:tcPr>
          <w:p w14:paraId="284E3FC5" w14:textId="6A429C63" w:rsidR="00EF10CC" w:rsidRPr="001E4E6A" w:rsidRDefault="00361510" w:rsidP="00F05A6E">
            <w:pPr>
              <w:ind w:right="339"/>
              <w:jc w:val="center"/>
              <w:rPr>
                <w:rFonts w:cs="Arial"/>
                <w:color w:val="auto"/>
                <w:szCs w:val="24"/>
              </w:rPr>
            </w:pPr>
            <w:r w:rsidRPr="001E4E6A">
              <w:rPr>
                <w:rFonts w:cs="Arial"/>
                <w:color w:val="auto"/>
                <w:szCs w:val="24"/>
              </w:rPr>
              <w:t>0.</w:t>
            </w:r>
            <w:r w:rsidR="001C4C25" w:rsidRPr="001E4E6A">
              <w:rPr>
                <w:rFonts w:cs="Arial"/>
                <w:color w:val="auto"/>
                <w:szCs w:val="24"/>
              </w:rPr>
              <w:t>96</w:t>
            </w:r>
            <w:r w:rsidR="001C4C25" w:rsidRPr="001E4E6A">
              <w:rPr>
                <w:rFonts w:cs="Arial"/>
                <w:color w:val="auto"/>
                <w:szCs w:val="24"/>
                <w:vertAlign w:val="superscript"/>
              </w:rPr>
              <w:t xml:space="preserve"> </w:t>
            </w:r>
            <w:r w:rsidR="009453B6" w:rsidRPr="001E4E6A">
              <w:rPr>
                <w:rFonts w:cs="Arial"/>
                <w:color w:val="auto"/>
                <w:szCs w:val="24"/>
                <w:vertAlign w:val="superscript"/>
              </w:rPr>
              <w:t>NS</w:t>
            </w:r>
          </w:p>
        </w:tc>
      </w:tr>
      <w:tr w:rsidR="001E4E6A" w:rsidRPr="001E4E6A" w14:paraId="79766AD2" w14:textId="3851763E" w:rsidTr="00F05A6E">
        <w:trPr>
          <w:trHeight w:val="567"/>
          <w:jc w:val="center"/>
        </w:trPr>
        <w:tc>
          <w:tcPr>
            <w:tcW w:w="1458" w:type="dxa"/>
            <w:vAlign w:val="center"/>
            <w:hideMark/>
          </w:tcPr>
          <w:p w14:paraId="1C6EED89" w14:textId="77777777" w:rsidR="00EF10CC" w:rsidRPr="001E4E6A" w:rsidRDefault="00EF10CC" w:rsidP="00ED04A0">
            <w:pPr>
              <w:jc w:val="center"/>
              <w:rPr>
                <w:rFonts w:cs="Arial"/>
                <w:color w:val="auto"/>
                <w:szCs w:val="24"/>
              </w:rPr>
            </w:pPr>
            <w:r w:rsidRPr="001E4E6A">
              <w:rPr>
                <w:rFonts w:cs="Arial"/>
                <w:color w:val="auto"/>
                <w:szCs w:val="24"/>
              </w:rPr>
              <w:t>Jun</w:t>
            </w:r>
          </w:p>
        </w:tc>
        <w:tc>
          <w:tcPr>
            <w:tcW w:w="1458" w:type="dxa"/>
            <w:vAlign w:val="center"/>
            <w:hideMark/>
          </w:tcPr>
          <w:p w14:paraId="669B74B0" w14:textId="77777777" w:rsidR="00EF10CC" w:rsidRPr="001E4E6A" w:rsidRDefault="00EF10CC" w:rsidP="00ED04A0">
            <w:pPr>
              <w:jc w:val="center"/>
              <w:rPr>
                <w:rFonts w:cs="Arial"/>
                <w:color w:val="auto"/>
                <w:szCs w:val="24"/>
              </w:rPr>
            </w:pPr>
            <w:r w:rsidRPr="001E4E6A">
              <w:rPr>
                <w:rFonts w:cs="Arial"/>
                <w:color w:val="auto"/>
                <w:szCs w:val="24"/>
              </w:rPr>
              <w:t>12</w:t>
            </w:r>
          </w:p>
        </w:tc>
        <w:tc>
          <w:tcPr>
            <w:tcW w:w="1458" w:type="dxa"/>
            <w:vAlign w:val="center"/>
            <w:hideMark/>
          </w:tcPr>
          <w:p w14:paraId="74D86E8F" w14:textId="77777777" w:rsidR="00EF10CC" w:rsidRPr="001E4E6A" w:rsidRDefault="00EF10CC" w:rsidP="00ED04A0">
            <w:pPr>
              <w:jc w:val="center"/>
              <w:rPr>
                <w:rFonts w:cs="Arial"/>
                <w:color w:val="auto"/>
                <w:szCs w:val="24"/>
              </w:rPr>
            </w:pPr>
            <w:r w:rsidRPr="001E4E6A">
              <w:rPr>
                <w:rFonts w:cs="Arial"/>
                <w:color w:val="auto"/>
                <w:szCs w:val="24"/>
              </w:rPr>
              <w:t>3</w:t>
            </w:r>
          </w:p>
        </w:tc>
        <w:tc>
          <w:tcPr>
            <w:tcW w:w="1458" w:type="dxa"/>
            <w:vAlign w:val="center"/>
            <w:hideMark/>
          </w:tcPr>
          <w:p w14:paraId="2E164FFF" w14:textId="737E30FD" w:rsidR="00EF10CC" w:rsidRPr="001E4E6A" w:rsidRDefault="00AA03E7" w:rsidP="00ED04A0">
            <w:pPr>
              <w:jc w:val="center"/>
              <w:rPr>
                <w:rFonts w:cs="Arial"/>
                <w:color w:val="auto"/>
                <w:szCs w:val="24"/>
              </w:rPr>
            </w:pPr>
            <w:r w:rsidRPr="001E4E6A">
              <w:rPr>
                <w:rFonts w:cs="Arial"/>
                <w:color w:val="auto"/>
                <w:szCs w:val="24"/>
              </w:rPr>
              <w:t>10</w:t>
            </w:r>
          </w:p>
        </w:tc>
        <w:tc>
          <w:tcPr>
            <w:tcW w:w="1458" w:type="dxa"/>
            <w:vAlign w:val="center"/>
            <w:hideMark/>
          </w:tcPr>
          <w:p w14:paraId="005D359A" w14:textId="148C4762" w:rsidR="00EF10CC" w:rsidRPr="001E4E6A" w:rsidRDefault="008658E2" w:rsidP="00ED04A0">
            <w:pPr>
              <w:jc w:val="center"/>
              <w:rPr>
                <w:rFonts w:cs="Arial"/>
                <w:color w:val="auto"/>
                <w:szCs w:val="24"/>
                <w:vertAlign w:val="superscript"/>
              </w:rPr>
            </w:pPr>
            <w:r w:rsidRPr="001E4E6A">
              <w:rPr>
                <w:rFonts w:cs="Arial"/>
                <w:color w:val="auto"/>
                <w:szCs w:val="24"/>
              </w:rPr>
              <w:t>4.</w:t>
            </w:r>
            <w:r w:rsidR="002A775B" w:rsidRPr="001E4E6A">
              <w:rPr>
                <w:rFonts w:cs="Arial"/>
                <w:color w:val="auto"/>
                <w:szCs w:val="24"/>
              </w:rPr>
              <w:t>20</w:t>
            </w:r>
            <w:r w:rsidR="002A775B" w:rsidRPr="001E4E6A">
              <w:rPr>
                <w:rFonts w:cs="Arial"/>
                <w:color w:val="auto"/>
                <w:szCs w:val="24"/>
                <w:vertAlign w:val="superscript"/>
              </w:rPr>
              <w:t>NS</w:t>
            </w:r>
          </w:p>
        </w:tc>
        <w:tc>
          <w:tcPr>
            <w:tcW w:w="1458" w:type="dxa"/>
            <w:vAlign w:val="center"/>
            <w:hideMark/>
          </w:tcPr>
          <w:p w14:paraId="6CF2B204" w14:textId="68773E89" w:rsidR="00EF10CC" w:rsidRPr="001E4E6A" w:rsidRDefault="00EF10CC" w:rsidP="003A7F4B">
            <w:pPr>
              <w:rPr>
                <w:rFonts w:cs="Arial"/>
                <w:color w:val="auto"/>
                <w:szCs w:val="24"/>
              </w:rPr>
            </w:pPr>
            <w:r w:rsidRPr="001E4E6A">
              <w:rPr>
                <w:rFonts w:cs="Arial"/>
                <w:color w:val="auto"/>
                <w:szCs w:val="24"/>
              </w:rPr>
              <w:t xml:space="preserve">    0.</w:t>
            </w:r>
            <w:r w:rsidR="009500F9" w:rsidRPr="001E4E6A">
              <w:rPr>
                <w:rFonts w:cs="Arial"/>
                <w:color w:val="auto"/>
                <w:szCs w:val="24"/>
              </w:rPr>
              <w:t>1</w:t>
            </w:r>
            <w:r w:rsidR="000349D6" w:rsidRPr="001E4E6A">
              <w:rPr>
                <w:rFonts w:cs="Arial"/>
                <w:color w:val="auto"/>
                <w:szCs w:val="24"/>
              </w:rPr>
              <w:t>4</w:t>
            </w:r>
            <w:r w:rsidR="009500F9" w:rsidRPr="001E4E6A">
              <w:rPr>
                <w:rFonts w:cs="Arial"/>
                <w:color w:val="auto"/>
                <w:szCs w:val="24"/>
                <w:vertAlign w:val="superscript"/>
              </w:rPr>
              <w:t>NS</w:t>
            </w:r>
          </w:p>
        </w:tc>
        <w:tc>
          <w:tcPr>
            <w:tcW w:w="1458" w:type="dxa"/>
            <w:vAlign w:val="center"/>
          </w:tcPr>
          <w:p w14:paraId="283206C9" w14:textId="25524206" w:rsidR="00EF10CC" w:rsidRPr="001E4E6A" w:rsidRDefault="007957BA" w:rsidP="00F05A6E">
            <w:pPr>
              <w:ind w:right="339"/>
              <w:jc w:val="center"/>
              <w:rPr>
                <w:rFonts w:cs="Arial"/>
                <w:color w:val="auto"/>
                <w:szCs w:val="24"/>
              </w:rPr>
            </w:pPr>
            <w:r w:rsidRPr="001E4E6A">
              <w:rPr>
                <w:rFonts w:cs="Arial"/>
                <w:color w:val="auto"/>
                <w:szCs w:val="24"/>
              </w:rPr>
              <w:t>0.</w:t>
            </w:r>
            <w:r w:rsidR="001C4C25" w:rsidRPr="001E4E6A">
              <w:rPr>
                <w:rFonts w:cs="Arial"/>
                <w:color w:val="auto"/>
                <w:szCs w:val="24"/>
              </w:rPr>
              <w:t>81</w:t>
            </w:r>
            <w:r w:rsidR="001C4C25" w:rsidRPr="001E4E6A">
              <w:rPr>
                <w:rFonts w:cs="Arial"/>
                <w:color w:val="auto"/>
                <w:szCs w:val="24"/>
                <w:vertAlign w:val="superscript"/>
              </w:rPr>
              <w:t xml:space="preserve"> </w:t>
            </w:r>
            <w:r w:rsidR="009453B6" w:rsidRPr="001E4E6A">
              <w:rPr>
                <w:rFonts w:cs="Arial"/>
                <w:color w:val="auto"/>
                <w:szCs w:val="24"/>
                <w:vertAlign w:val="superscript"/>
              </w:rPr>
              <w:t>NS</w:t>
            </w:r>
          </w:p>
        </w:tc>
      </w:tr>
      <w:tr w:rsidR="001E4E6A" w:rsidRPr="001E4E6A" w14:paraId="255C6135" w14:textId="423D6B61" w:rsidTr="00F05A6E">
        <w:trPr>
          <w:trHeight w:val="567"/>
          <w:jc w:val="center"/>
        </w:trPr>
        <w:tc>
          <w:tcPr>
            <w:tcW w:w="1458" w:type="dxa"/>
            <w:vAlign w:val="center"/>
            <w:hideMark/>
          </w:tcPr>
          <w:p w14:paraId="72081FE6" w14:textId="77777777" w:rsidR="00EF10CC" w:rsidRPr="001E4E6A" w:rsidRDefault="00EF10CC" w:rsidP="00ED04A0">
            <w:pPr>
              <w:jc w:val="center"/>
              <w:rPr>
                <w:rFonts w:cs="Arial"/>
                <w:color w:val="auto"/>
                <w:szCs w:val="24"/>
              </w:rPr>
            </w:pPr>
            <w:r w:rsidRPr="001E4E6A">
              <w:rPr>
                <w:rFonts w:cs="Arial"/>
                <w:color w:val="auto"/>
                <w:szCs w:val="24"/>
              </w:rPr>
              <w:t>Aug</w:t>
            </w:r>
          </w:p>
        </w:tc>
        <w:tc>
          <w:tcPr>
            <w:tcW w:w="1458" w:type="dxa"/>
            <w:vAlign w:val="center"/>
            <w:hideMark/>
          </w:tcPr>
          <w:p w14:paraId="3CBCBDFB" w14:textId="77777777" w:rsidR="00EF10CC" w:rsidRPr="001E4E6A" w:rsidRDefault="00EF10CC" w:rsidP="00ED04A0">
            <w:pPr>
              <w:jc w:val="center"/>
              <w:rPr>
                <w:rFonts w:cs="Arial"/>
                <w:color w:val="auto"/>
                <w:szCs w:val="24"/>
              </w:rPr>
            </w:pPr>
            <w:r w:rsidRPr="001E4E6A">
              <w:rPr>
                <w:rFonts w:cs="Arial"/>
                <w:color w:val="auto"/>
                <w:szCs w:val="24"/>
              </w:rPr>
              <w:t>19</w:t>
            </w:r>
          </w:p>
        </w:tc>
        <w:tc>
          <w:tcPr>
            <w:tcW w:w="1458" w:type="dxa"/>
            <w:vAlign w:val="center"/>
            <w:hideMark/>
          </w:tcPr>
          <w:p w14:paraId="2FD110BD" w14:textId="5FBBA81C" w:rsidR="00EF10CC" w:rsidRPr="001E4E6A" w:rsidRDefault="002A775B" w:rsidP="00ED04A0">
            <w:pPr>
              <w:jc w:val="center"/>
              <w:rPr>
                <w:rFonts w:cs="Arial"/>
                <w:color w:val="auto"/>
                <w:szCs w:val="24"/>
              </w:rPr>
            </w:pPr>
            <w:r w:rsidRPr="001E4E6A">
              <w:rPr>
                <w:rFonts w:cs="Arial"/>
                <w:color w:val="auto"/>
                <w:szCs w:val="24"/>
              </w:rPr>
              <w:t>1</w:t>
            </w:r>
          </w:p>
        </w:tc>
        <w:tc>
          <w:tcPr>
            <w:tcW w:w="1458" w:type="dxa"/>
            <w:vAlign w:val="center"/>
            <w:hideMark/>
          </w:tcPr>
          <w:p w14:paraId="027BF23D" w14:textId="3D2D2266" w:rsidR="00EF10CC" w:rsidRPr="001E4E6A" w:rsidRDefault="002A775B" w:rsidP="00ED04A0">
            <w:pPr>
              <w:jc w:val="center"/>
              <w:rPr>
                <w:rFonts w:cs="Arial"/>
                <w:color w:val="auto"/>
                <w:szCs w:val="24"/>
              </w:rPr>
            </w:pPr>
            <w:r w:rsidRPr="001E4E6A">
              <w:rPr>
                <w:rFonts w:cs="Arial"/>
                <w:color w:val="auto"/>
                <w:szCs w:val="24"/>
              </w:rPr>
              <w:t>11</w:t>
            </w:r>
          </w:p>
        </w:tc>
        <w:tc>
          <w:tcPr>
            <w:tcW w:w="1458" w:type="dxa"/>
            <w:vAlign w:val="center"/>
            <w:hideMark/>
          </w:tcPr>
          <w:p w14:paraId="19865554" w14:textId="77777777" w:rsidR="00EF10CC" w:rsidRPr="001E4E6A" w:rsidRDefault="00EF10CC" w:rsidP="00ED04A0">
            <w:pPr>
              <w:jc w:val="center"/>
              <w:rPr>
                <w:rFonts w:cs="Arial"/>
                <w:color w:val="auto"/>
                <w:szCs w:val="24"/>
              </w:rPr>
            </w:pPr>
            <w:r w:rsidRPr="001E4E6A">
              <w:rPr>
                <w:rFonts w:cs="Arial"/>
                <w:color w:val="auto"/>
                <w:szCs w:val="24"/>
              </w:rPr>
              <w:t>-</w:t>
            </w:r>
          </w:p>
        </w:tc>
        <w:tc>
          <w:tcPr>
            <w:tcW w:w="1458" w:type="dxa"/>
            <w:vAlign w:val="center"/>
            <w:hideMark/>
          </w:tcPr>
          <w:p w14:paraId="5649E5C1" w14:textId="77777777" w:rsidR="00EF10CC" w:rsidRPr="001E4E6A" w:rsidRDefault="00EF10CC" w:rsidP="00ED04A0">
            <w:pPr>
              <w:jc w:val="center"/>
              <w:rPr>
                <w:rFonts w:cs="Arial"/>
                <w:color w:val="auto"/>
                <w:szCs w:val="24"/>
              </w:rPr>
            </w:pPr>
            <w:r w:rsidRPr="001E4E6A">
              <w:rPr>
                <w:rFonts w:cs="Arial"/>
                <w:color w:val="auto"/>
                <w:szCs w:val="24"/>
              </w:rPr>
              <w:t>-</w:t>
            </w:r>
          </w:p>
        </w:tc>
        <w:tc>
          <w:tcPr>
            <w:tcW w:w="1458" w:type="dxa"/>
            <w:vAlign w:val="center"/>
          </w:tcPr>
          <w:p w14:paraId="494D4A65" w14:textId="6814DBC4" w:rsidR="00EF10CC" w:rsidRPr="001E4E6A" w:rsidRDefault="007957BA" w:rsidP="00F05A6E">
            <w:pPr>
              <w:ind w:right="339"/>
              <w:jc w:val="center"/>
              <w:rPr>
                <w:rFonts w:cs="Arial"/>
                <w:color w:val="auto"/>
                <w:szCs w:val="24"/>
              </w:rPr>
            </w:pPr>
            <w:r w:rsidRPr="001E4E6A">
              <w:rPr>
                <w:rFonts w:cs="Arial"/>
                <w:color w:val="auto"/>
                <w:szCs w:val="24"/>
              </w:rPr>
              <w:t>-</w:t>
            </w:r>
          </w:p>
        </w:tc>
      </w:tr>
      <w:tr w:rsidR="001E4E6A" w:rsidRPr="001E4E6A" w14:paraId="78DE1CC9" w14:textId="74E1EC7F" w:rsidTr="00F05A6E">
        <w:trPr>
          <w:trHeight w:val="567"/>
          <w:jc w:val="center"/>
        </w:trPr>
        <w:tc>
          <w:tcPr>
            <w:tcW w:w="1458" w:type="dxa"/>
            <w:vAlign w:val="center"/>
            <w:hideMark/>
          </w:tcPr>
          <w:p w14:paraId="6BC941B9" w14:textId="77777777" w:rsidR="00EF10CC" w:rsidRPr="001E4E6A" w:rsidRDefault="00EF10CC" w:rsidP="00ED04A0">
            <w:pPr>
              <w:jc w:val="center"/>
              <w:rPr>
                <w:rFonts w:cs="Arial"/>
                <w:color w:val="auto"/>
                <w:szCs w:val="24"/>
              </w:rPr>
            </w:pPr>
            <w:r w:rsidRPr="001E4E6A">
              <w:rPr>
                <w:rFonts w:cs="Arial"/>
                <w:color w:val="auto"/>
                <w:szCs w:val="24"/>
              </w:rPr>
              <w:t>Oct</w:t>
            </w:r>
          </w:p>
        </w:tc>
        <w:tc>
          <w:tcPr>
            <w:tcW w:w="1458" w:type="dxa"/>
            <w:vAlign w:val="center"/>
            <w:hideMark/>
          </w:tcPr>
          <w:p w14:paraId="22EB3BBD" w14:textId="77777777" w:rsidR="00EF10CC" w:rsidRPr="001E4E6A" w:rsidRDefault="00EF10CC" w:rsidP="00ED04A0">
            <w:pPr>
              <w:jc w:val="center"/>
              <w:rPr>
                <w:rFonts w:cs="Arial"/>
                <w:color w:val="auto"/>
                <w:szCs w:val="24"/>
              </w:rPr>
            </w:pPr>
            <w:r w:rsidRPr="001E4E6A">
              <w:rPr>
                <w:rFonts w:cs="Arial"/>
                <w:color w:val="auto"/>
                <w:szCs w:val="24"/>
              </w:rPr>
              <w:t>30</w:t>
            </w:r>
          </w:p>
        </w:tc>
        <w:tc>
          <w:tcPr>
            <w:tcW w:w="1458" w:type="dxa"/>
            <w:vAlign w:val="center"/>
            <w:hideMark/>
          </w:tcPr>
          <w:p w14:paraId="355F79EF" w14:textId="77777777" w:rsidR="00EF10CC" w:rsidRPr="001E4E6A" w:rsidRDefault="00EF10CC" w:rsidP="00ED04A0">
            <w:pPr>
              <w:jc w:val="center"/>
              <w:rPr>
                <w:rFonts w:cs="Arial"/>
                <w:color w:val="auto"/>
                <w:szCs w:val="24"/>
              </w:rPr>
            </w:pPr>
            <w:r w:rsidRPr="001E4E6A">
              <w:rPr>
                <w:rFonts w:cs="Arial"/>
                <w:color w:val="auto"/>
                <w:szCs w:val="24"/>
              </w:rPr>
              <w:t>3</w:t>
            </w:r>
          </w:p>
        </w:tc>
        <w:tc>
          <w:tcPr>
            <w:tcW w:w="1458" w:type="dxa"/>
            <w:vAlign w:val="center"/>
            <w:hideMark/>
          </w:tcPr>
          <w:p w14:paraId="2AD5891D" w14:textId="31FE05CC" w:rsidR="00EF10CC" w:rsidRPr="001E4E6A" w:rsidRDefault="00EF10CC" w:rsidP="00ED04A0">
            <w:pPr>
              <w:jc w:val="center"/>
              <w:rPr>
                <w:rFonts w:cs="Arial"/>
                <w:color w:val="auto"/>
                <w:szCs w:val="24"/>
              </w:rPr>
            </w:pPr>
            <w:r w:rsidRPr="001E4E6A">
              <w:rPr>
                <w:rFonts w:cs="Arial"/>
                <w:color w:val="auto"/>
                <w:szCs w:val="24"/>
              </w:rPr>
              <w:t>1</w:t>
            </w:r>
            <w:r w:rsidR="00AA03E7" w:rsidRPr="001E4E6A">
              <w:rPr>
                <w:rFonts w:cs="Arial"/>
                <w:color w:val="auto"/>
                <w:szCs w:val="24"/>
              </w:rPr>
              <w:t>3</w:t>
            </w:r>
          </w:p>
        </w:tc>
        <w:tc>
          <w:tcPr>
            <w:tcW w:w="1458" w:type="dxa"/>
            <w:vAlign w:val="center"/>
            <w:hideMark/>
          </w:tcPr>
          <w:p w14:paraId="4179DCE3" w14:textId="77B060FE" w:rsidR="00EF10CC" w:rsidRPr="001E4E6A" w:rsidRDefault="002A775B" w:rsidP="1DED7F04">
            <w:pPr>
              <w:jc w:val="center"/>
              <w:rPr>
                <w:rFonts w:cs="Arial"/>
                <w:color w:val="auto"/>
              </w:rPr>
            </w:pPr>
            <w:r w:rsidRPr="001E4E6A">
              <w:rPr>
                <w:rFonts w:cs="Arial"/>
                <w:color w:val="auto"/>
              </w:rPr>
              <w:t>4.55</w:t>
            </w:r>
            <w:r w:rsidRPr="001E4E6A">
              <w:rPr>
                <w:rFonts w:cs="Arial"/>
                <w:color w:val="auto"/>
                <w:vertAlign w:val="superscript"/>
              </w:rPr>
              <w:t>NS</w:t>
            </w:r>
          </w:p>
        </w:tc>
        <w:tc>
          <w:tcPr>
            <w:tcW w:w="1458" w:type="dxa"/>
            <w:vAlign w:val="center"/>
            <w:hideMark/>
          </w:tcPr>
          <w:p w14:paraId="75B3D26B" w14:textId="4485DDD2" w:rsidR="00EF10CC" w:rsidRPr="001E4E6A" w:rsidRDefault="00EF10CC" w:rsidP="1DED7F04">
            <w:pPr>
              <w:jc w:val="center"/>
              <w:rPr>
                <w:rFonts w:cs="Arial"/>
                <w:color w:val="auto"/>
              </w:rPr>
            </w:pPr>
            <w:r w:rsidRPr="001E4E6A">
              <w:rPr>
                <w:rFonts w:cs="Arial"/>
                <w:color w:val="auto"/>
              </w:rPr>
              <w:t>0.</w:t>
            </w:r>
            <w:r w:rsidR="002A775B" w:rsidRPr="001E4E6A">
              <w:rPr>
                <w:rFonts w:cs="Arial"/>
                <w:color w:val="auto"/>
              </w:rPr>
              <w:t>12</w:t>
            </w:r>
            <w:r w:rsidR="00955021" w:rsidRPr="001E4E6A">
              <w:rPr>
                <w:rFonts w:cs="Arial"/>
                <w:color w:val="auto"/>
                <w:vertAlign w:val="superscript"/>
              </w:rPr>
              <w:t>*</w:t>
            </w:r>
            <w:r w:rsidRPr="001E4E6A">
              <w:rPr>
                <w:rFonts w:cs="Arial"/>
                <w:color w:val="auto"/>
                <w:vertAlign w:val="superscript"/>
              </w:rPr>
              <w:t>↑</w:t>
            </w:r>
          </w:p>
        </w:tc>
        <w:tc>
          <w:tcPr>
            <w:tcW w:w="1458" w:type="dxa"/>
            <w:vAlign w:val="center"/>
          </w:tcPr>
          <w:p w14:paraId="1A3AAF10" w14:textId="648B0F46" w:rsidR="00EF10CC" w:rsidRPr="001E4E6A" w:rsidRDefault="007957BA" w:rsidP="00F05A6E">
            <w:pPr>
              <w:ind w:right="339"/>
              <w:jc w:val="center"/>
              <w:rPr>
                <w:rFonts w:cs="Arial"/>
                <w:color w:val="auto"/>
              </w:rPr>
            </w:pPr>
            <w:r w:rsidRPr="001E4E6A">
              <w:rPr>
                <w:rFonts w:cs="Arial"/>
                <w:color w:val="auto"/>
              </w:rPr>
              <w:t>0.</w:t>
            </w:r>
            <w:r w:rsidR="001C4C25" w:rsidRPr="001E4E6A">
              <w:rPr>
                <w:rFonts w:cs="Arial"/>
                <w:color w:val="auto"/>
              </w:rPr>
              <w:t>82</w:t>
            </w:r>
            <w:r w:rsidR="001C4C25" w:rsidRPr="001E4E6A">
              <w:rPr>
                <w:rFonts w:cs="Arial"/>
                <w:color w:val="auto"/>
                <w:szCs w:val="24"/>
                <w:vertAlign w:val="superscript"/>
              </w:rPr>
              <w:t xml:space="preserve"> </w:t>
            </w:r>
            <w:r w:rsidR="009453B6" w:rsidRPr="001E4E6A">
              <w:rPr>
                <w:rFonts w:cs="Arial"/>
                <w:color w:val="auto"/>
                <w:szCs w:val="24"/>
                <w:vertAlign w:val="superscript"/>
              </w:rPr>
              <w:t>NS</w:t>
            </w:r>
          </w:p>
        </w:tc>
      </w:tr>
      <w:tr w:rsidR="001E4E6A" w:rsidRPr="001E4E6A" w14:paraId="4CC1FD51" w14:textId="7009799A" w:rsidTr="00F05A6E">
        <w:trPr>
          <w:trHeight w:val="567"/>
          <w:jc w:val="center"/>
        </w:trPr>
        <w:tc>
          <w:tcPr>
            <w:tcW w:w="1458" w:type="dxa"/>
            <w:vAlign w:val="center"/>
            <w:hideMark/>
          </w:tcPr>
          <w:p w14:paraId="2369F27A" w14:textId="77777777" w:rsidR="00EF10CC" w:rsidRPr="001E4E6A" w:rsidRDefault="00EF10CC" w:rsidP="00ED04A0">
            <w:pPr>
              <w:jc w:val="center"/>
              <w:rPr>
                <w:rFonts w:cs="Arial"/>
                <w:color w:val="auto"/>
                <w:szCs w:val="24"/>
              </w:rPr>
            </w:pPr>
            <w:r w:rsidRPr="001E4E6A">
              <w:rPr>
                <w:rFonts w:cs="Arial"/>
                <w:color w:val="auto"/>
                <w:szCs w:val="24"/>
              </w:rPr>
              <w:t>Dec</w:t>
            </w:r>
          </w:p>
        </w:tc>
        <w:tc>
          <w:tcPr>
            <w:tcW w:w="1458" w:type="dxa"/>
            <w:vAlign w:val="center"/>
            <w:hideMark/>
          </w:tcPr>
          <w:p w14:paraId="3287F109" w14:textId="77777777" w:rsidR="00EF10CC" w:rsidRPr="001E4E6A" w:rsidRDefault="00EF10CC" w:rsidP="00ED04A0">
            <w:pPr>
              <w:jc w:val="center"/>
              <w:rPr>
                <w:rFonts w:cs="Arial"/>
                <w:color w:val="auto"/>
                <w:szCs w:val="24"/>
              </w:rPr>
            </w:pPr>
            <w:r w:rsidRPr="001E4E6A">
              <w:rPr>
                <w:rFonts w:cs="Arial"/>
                <w:color w:val="auto"/>
                <w:szCs w:val="24"/>
              </w:rPr>
              <w:t>28</w:t>
            </w:r>
          </w:p>
        </w:tc>
        <w:tc>
          <w:tcPr>
            <w:tcW w:w="1458" w:type="dxa"/>
            <w:vAlign w:val="center"/>
            <w:hideMark/>
          </w:tcPr>
          <w:p w14:paraId="2436C162" w14:textId="77777777" w:rsidR="00EF10CC" w:rsidRPr="001E4E6A" w:rsidRDefault="00EF10CC" w:rsidP="00ED04A0">
            <w:pPr>
              <w:jc w:val="center"/>
              <w:rPr>
                <w:rFonts w:cs="Arial"/>
                <w:color w:val="auto"/>
                <w:szCs w:val="24"/>
              </w:rPr>
            </w:pPr>
            <w:r w:rsidRPr="001E4E6A">
              <w:rPr>
                <w:rFonts w:cs="Arial"/>
                <w:color w:val="auto"/>
                <w:szCs w:val="24"/>
              </w:rPr>
              <w:t>3</w:t>
            </w:r>
          </w:p>
        </w:tc>
        <w:tc>
          <w:tcPr>
            <w:tcW w:w="1458" w:type="dxa"/>
            <w:vAlign w:val="center"/>
            <w:hideMark/>
          </w:tcPr>
          <w:p w14:paraId="63A5A1A5" w14:textId="1290285E" w:rsidR="00EF10CC" w:rsidRPr="001E4E6A" w:rsidRDefault="00AA03E7" w:rsidP="00ED04A0">
            <w:pPr>
              <w:jc w:val="center"/>
              <w:rPr>
                <w:rFonts w:cs="Arial"/>
                <w:color w:val="auto"/>
                <w:szCs w:val="24"/>
              </w:rPr>
            </w:pPr>
            <w:r w:rsidRPr="001E4E6A">
              <w:rPr>
                <w:rFonts w:cs="Arial"/>
                <w:color w:val="auto"/>
                <w:szCs w:val="24"/>
              </w:rPr>
              <w:t>20</w:t>
            </w:r>
          </w:p>
        </w:tc>
        <w:tc>
          <w:tcPr>
            <w:tcW w:w="1458" w:type="dxa"/>
            <w:vAlign w:val="center"/>
            <w:hideMark/>
          </w:tcPr>
          <w:p w14:paraId="5A80B6D4" w14:textId="090CDBE0" w:rsidR="00EF10CC" w:rsidRPr="001E4E6A" w:rsidRDefault="001C4C25" w:rsidP="00ED04A0">
            <w:pPr>
              <w:jc w:val="center"/>
              <w:rPr>
                <w:rFonts w:cs="Arial"/>
                <w:color w:val="auto"/>
                <w:szCs w:val="24"/>
              </w:rPr>
            </w:pPr>
            <w:r w:rsidRPr="001E4E6A">
              <w:rPr>
                <w:rFonts w:cs="Arial"/>
                <w:color w:val="auto"/>
                <w:szCs w:val="24"/>
              </w:rPr>
              <w:t>5.33</w:t>
            </w:r>
            <w:r w:rsidR="00955021" w:rsidRPr="001E4E6A">
              <w:rPr>
                <w:rFonts w:cs="Arial"/>
                <w:color w:val="auto"/>
                <w:szCs w:val="24"/>
                <w:vertAlign w:val="superscript"/>
              </w:rPr>
              <w:t>*↓</w:t>
            </w:r>
          </w:p>
        </w:tc>
        <w:tc>
          <w:tcPr>
            <w:tcW w:w="1458" w:type="dxa"/>
            <w:vAlign w:val="center"/>
            <w:hideMark/>
          </w:tcPr>
          <w:p w14:paraId="7C2F4D9A" w14:textId="44605CFF" w:rsidR="00EF10CC" w:rsidRPr="001E4E6A" w:rsidRDefault="00EF10CC" w:rsidP="003A7F4B">
            <w:pPr>
              <w:rPr>
                <w:rFonts w:cs="Arial"/>
                <w:color w:val="auto"/>
                <w:szCs w:val="24"/>
              </w:rPr>
            </w:pPr>
            <w:r w:rsidRPr="001E4E6A">
              <w:rPr>
                <w:rFonts w:cs="Arial"/>
                <w:color w:val="auto"/>
                <w:szCs w:val="24"/>
              </w:rPr>
              <w:t xml:space="preserve">    0.</w:t>
            </w:r>
            <w:r w:rsidR="001C4C25" w:rsidRPr="001E4E6A">
              <w:rPr>
                <w:rFonts w:cs="Arial"/>
                <w:color w:val="auto"/>
                <w:szCs w:val="24"/>
              </w:rPr>
              <w:t>18</w:t>
            </w:r>
            <w:r w:rsidR="00955021" w:rsidRPr="001E4E6A">
              <w:rPr>
                <w:rFonts w:cs="Arial"/>
                <w:color w:val="auto"/>
                <w:szCs w:val="24"/>
                <w:vertAlign w:val="superscript"/>
              </w:rPr>
              <w:t>*</w:t>
            </w:r>
            <w:r w:rsidR="00955021" w:rsidRPr="001E4E6A">
              <w:rPr>
                <w:rFonts w:cs="Arial"/>
                <w:color w:val="auto"/>
                <w:vertAlign w:val="superscript"/>
              </w:rPr>
              <w:t>↑</w:t>
            </w:r>
          </w:p>
        </w:tc>
        <w:tc>
          <w:tcPr>
            <w:tcW w:w="1458" w:type="dxa"/>
            <w:vAlign w:val="center"/>
          </w:tcPr>
          <w:p w14:paraId="368AFE22" w14:textId="53A47EBD" w:rsidR="00EF10CC" w:rsidRPr="001E4E6A" w:rsidRDefault="007957BA" w:rsidP="00F05A6E">
            <w:pPr>
              <w:ind w:right="339"/>
              <w:jc w:val="center"/>
              <w:rPr>
                <w:rFonts w:cs="Arial"/>
                <w:color w:val="auto"/>
                <w:szCs w:val="24"/>
              </w:rPr>
            </w:pPr>
            <w:r w:rsidRPr="001E4E6A">
              <w:rPr>
                <w:rFonts w:cs="Arial"/>
                <w:color w:val="auto"/>
                <w:szCs w:val="24"/>
              </w:rPr>
              <w:t>0.</w:t>
            </w:r>
            <w:r w:rsidR="001C4C25" w:rsidRPr="001E4E6A">
              <w:rPr>
                <w:rFonts w:cs="Arial"/>
                <w:color w:val="auto"/>
                <w:szCs w:val="24"/>
              </w:rPr>
              <w:t>77</w:t>
            </w:r>
            <w:r w:rsidR="001C4C25" w:rsidRPr="001E4E6A">
              <w:rPr>
                <w:rFonts w:cs="Arial"/>
                <w:color w:val="auto"/>
                <w:szCs w:val="24"/>
                <w:vertAlign w:val="superscript"/>
              </w:rPr>
              <w:t xml:space="preserve"> </w:t>
            </w:r>
            <w:r w:rsidR="009453B6" w:rsidRPr="001E4E6A">
              <w:rPr>
                <w:rFonts w:cs="Arial"/>
                <w:color w:val="auto"/>
                <w:szCs w:val="24"/>
                <w:vertAlign w:val="superscript"/>
              </w:rPr>
              <w:t>NS</w:t>
            </w:r>
          </w:p>
        </w:tc>
      </w:tr>
      <w:tr w:rsidR="001E4E6A" w:rsidRPr="001E4E6A" w14:paraId="3F53A156" w14:textId="738A0B88" w:rsidTr="00F05A6E">
        <w:trPr>
          <w:trHeight w:val="567"/>
          <w:jc w:val="center"/>
        </w:trPr>
        <w:tc>
          <w:tcPr>
            <w:tcW w:w="1458" w:type="dxa"/>
            <w:vAlign w:val="center"/>
            <w:hideMark/>
          </w:tcPr>
          <w:p w14:paraId="672DB7BF" w14:textId="77777777" w:rsidR="00EF10CC" w:rsidRPr="001E4E6A" w:rsidRDefault="00EF10CC" w:rsidP="00ED04A0">
            <w:pPr>
              <w:jc w:val="center"/>
              <w:rPr>
                <w:rFonts w:cs="Arial"/>
                <w:color w:val="auto"/>
                <w:szCs w:val="24"/>
              </w:rPr>
            </w:pPr>
            <w:r w:rsidRPr="001E4E6A">
              <w:rPr>
                <w:rFonts w:cs="Arial"/>
                <w:color w:val="auto"/>
                <w:szCs w:val="24"/>
              </w:rPr>
              <w:t>Feb</w:t>
            </w:r>
          </w:p>
        </w:tc>
        <w:tc>
          <w:tcPr>
            <w:tcW w:w="1458" w:type="dxa"/>
            <w:vAlign w:val="center"/>
            <w:hideMark/>
          </w:tcPr>
          <w:p w14:paraId="5FEEF87F" w14:textId="77777777" w:rsidR="00EF10CC" w:rsidRPr="001E4E6A" w:rsidRDefault="00EF10CC" w:rsidP="00ED04A0">
            <w:pPr>
              <w:jc w:val="center"/>
              <w:rPr>
                <w:rFonts w:cs="Arial"/>
                <w:color w:val="auto"/>
                <w:szCs w:val="24"/>
              </w:rPr>
            </w:pPr>
            <w:r w:rsidRPr="001E4E6A">
              <w:rPr>
                <w:rFonts w:cs="Arial"/>
                <w:color w:val="auto"/>
                <w:szCs w:val="24"/>
              </w:rPr>
              <w:t>32</w:t>
            </w:r>
          </w:p>
        </w:tc>
        <w:tc>
          <w:tcPr>
            <w:tcW w:w="1458" w:type="dxa"/>
            <w:vAlign w:val="center"/>
            <w:hideMark/>
          </w:tcPr>
          <w:p w14:paraId="6DBFFF5E" w14:textId="77777777" w:rsidR="00EF10CC" w:rsidRPr="001E4E6A" w:rsidRDefault="00EF10CC" w:rsidP="00ED04A0">
            <w:pPr>
              <w:jc w:val="center"/>
              <w:rPr>
                <w:rFonts w:cs="Arial"/>
                <w:color w:val="auto"/>
                <w:szCs w:val="24"/>
              </w:rPr>
            </w:pPr>
            <w:r w:rsidRPr="001E4E6A">
              <w:rPr>
                <w:rFonts w:cs="Arial"/>
                <w:color w:val="auto"/>
                <w:szCs w:val="24"/>
              </w:rPr>
              <w:t>3</w:t>
            </w:r>
          </w:p>
        </w:tc>
        <w:tc>
          <w:tcPr>
            <w:tcW w:w="1458" w:type="dxa"/>
            <w:vAlign w:val="center"/>
            <w:hideMark/>
          </w:tcPr>
          <w:p w14:paraId="79B4B42D" w14:textId="43596A5D" w:rsidR="00EF10CC" w:rsidRPr="001E4E6A" w:rsidRDefault="000F4965" w:rsidP="00ED04A0">
            <w:pPr>
              <w:jc w:val="center"/>
              <w:rPr>
                <w:rFonts w:cs="Arial"/>
                <w:color w:val="auto"/>
                <w:szCs w:val="24"/>
              </w:rPr>
            </w:pPr>
            <w:r w:rsidRPr="001E4E6A">
              <w:rPr>
                <w:rFonts w:cs="Arial"/>
                <w:color w:val="auto"/>
                <w:szCs w:val="24"/>
              </w:rPr>
              <w:t>2</w:t>
            </w:r>
            <w:r w:rsidR="003103E6" w:rsidRPr="001E4E6A">
              <w:rPr>
                <w:rFonts w:cs="Arial"/>
                <w:color w:val="auto"/>
                <w:szCs w:val="24"/>
              </w:rPr>
              <w:t>4</w:t>
            </w:r>
          </w:p>
        </w:tc>
        <w:tc>
          <w:tcPr>
            <w:tcW w:w="1458" w:type="dxa"/>
            <w:vAlign w:val="center"/>
            <w:hideMark/>
          </w:tcPr>
          <w:p w14:paraId="5DAF4005" w14:textId="1D39D2BB" w:rsidR="00EF10CC" w:rsidRPr="001E4E6A" w:rsidRDefault="001C4C25" w:rsidP="00ED04A0">
            <w:pPr>
              <w:jc w:val="center"/>
              <w:rPr>
                <w:rFonts w:cs="Arial"/>
                <w:color w:val="auto"/>
                <w:szCs w:val="24"/>
              </w:rPr>
            </w:pPr>
            <w:r w:rsidRPr="001E4E6A">
              <w:rPr>
                <w:rFonts w:cs="Arial"/>
                <w:color w:val="auto"/>
                <w:szCs w:val="24"/>
              </w:rPr>
              <w:t>6.97</w:t>
            </w:r>
            <w:r w:rsidR="00EF10CC" w:rsidRPr="001E4E6A">
              <w:rPr>
                <w:rFonts w:cs="Arial"/>
                <w:color w:val="auto"/>
                <w:szCs w:val="24"/>
                <w:vertAlign w:val="superscript"/>
              </w:rPr>
              <w:t>**↓</w:t>
            </w:r>
          </w:p>
        </w:tc>
        <w:tc>
          <w:tcPr>
            <w:tcW w:w="1458" w:type="dxa"/>
            <w:vAlign w:val="center"/>
            <w:hideMark/>
          </w:tcPr>
          <w:p w14:paraId="23F39BB9" w14:textId="4E560D39" w:rsidR="00EF10CC" w:rsidRPr="001E4E6A" w:rsidRDefault="00EF10CC" w:rsidP="00ED04A0">
            <w:pPr>
              <w:jc w:val="center"/>
              <w:rPr>
                <w:rFonts w:cs="Arial"/>
                <w:color w:val="auto"/>
                <w:szCs w:val="24"/>
              </w:rPr>
            </w:pPr>
            <w:r w:rsidRPr="001E4E6A">
              <w:rPr>
                <w:rFonts w:cs="Arial"/>
                <w:color w:val="auto"/>
                <w:szCs w:val="24"/>
              </w:rPr>
              <w:t>0.</w:t>
            </w:r>
            <w:r w:rsidR="009500F9" w:rsidRPr="001E4E6A">
              <w:rPr>
                <w:rFonts w:cs="Arial"/>
                <w:color w:val="auto"/>
                <w:szCs w:val="24"/>
              </w:rPr>
              <w:t>1</w:t>
            </w:r>
            <w:r w:rsidR="000349D6" w:rsidRPr="001E4E6A">
              <w:rPr>
                <w:rFonts w:cs="Arial"/>
                <w:color w:val="auto"/>
                <w:szCs w:val="24"/>
              </w:rPr>
              <w:t>8</w:t>
            </w:r>
            <w:r w:rsidRPr="001E4E6A">
              <w:rPr>
                <w:rFonts w:cs="Arial"/>
                <w:color w:val="auto"/>
                <w:szCs w:val="24"/>
                <w:vertAlign w:val="superscript"/>
              </w:rPr>
              <w:t>*↑</w:t>
            </w:r>
          </w:p>
        </w:tc>
        <w:tc>
          <w:tcPr>
            <w:tcW w:w="1458" w:type="dxa"/>
            <w:vAlign w:val="center"/>
          </w:tcPr>
          <w:p w14:paraId="11E9657B" w14:textId="5E40EEFE" w:rsidR="00EF10CC" w:rsidRPr="001E4E6A" w:rsidRDefault="007957BA" w:rsidP="00F05A6E">
            <w:pPr>
              <w:ind w:right="339"/>
              <w:jc w:val="center"/>
              <w:rPr>
                <w:rFonts w:cs="Arial"/>
                <w:color w:val="auto"/>
                <w:szCs w:val="24"/>
              </w:rPr>
            </w:pPr>
            <w:r w:rsidRPr="001E4E6A">
              <w:rPr>
                <w:rFonts w:cs="Arial"/>
                <w:color w:val="auto"/>
                <w:szCs w:val="24"/>
              </w:rPr>
              <w:t>0.6</w:t>
            </w:r>
            <w:r w:rsidR="001C4C25" w:rsidRPr="001E4E6A">
              <w:rPr>
                <w:rFonts w:cs="Arial"/>
                <w:color w:val="auto"/>
                <w:szCs w:val="24"/>
              </w:rPr>
              <w:t>6</w:t>
            </w:r>
            <w:r w:rsidR="009453B6" w:rsidRPr="001E4E6A">
              <w:rPr>
                <w:rFonts w:cs="Arial"/>
                <w:color w:val="auto"/>
                <w:szCs w:val="24"/>
                <w:vertAlign w:val="superscript"/>
              </w:rPr>
              <w:t>*↓</w:t>
            </w:r>
          </w:p>
        </w:tc>
      </w:tr>
    </w:tbl>
    <w:p w14:paraId="1437F5E4" w14:textId="77777777" w:rsidR="00C86707" w:rsidRPr="001E4E6A" w:rsidRDefault="00C86707" w:rsidP="00C86707">
      <w:pPr>
        <w:spacing w:after="0" w:line="240" w:lineRule="auto"/>
        <w:rPr>
          <w:color w:val="auto"/>
        </w:rPr>
      </w:pPr>
      <w:r w:rsidRPr="001E4E6A">
        <w:rPr>
          <w:color w:val="auto"/>
        </w:rPr>
        <w:t xml:space="preserve">*** p </w:t>
      </w:r>
      <w:r w:rsidRPr="001E4E6A">
        <w:rPr>
          <w:rFonts w:cs="Arial"/>
          <w:color w:val="auto"/>
        </w:rPr>
        <w:t xml:space="preserve">≤ </w:t>
      </w:r>
      <w:r w:rsidRPr="001E4E6A">
        <w:rPr>
          <w:color w:val="auto"/>
        </w:rPr>
        <w:t xml:space="preserve">0.001, ** p </w:t>
      </w:r>
      <w:r w:rsidRPr="001E4E6A">
        <w:rPr>
          <w:rFonts w:cs="Arial"/>
          <w:color w:val="auto"/>
        </w:rPr>
        <w:t>≤</w:t>
      </w:r>
      <w:r w:rsidRPr="001E4E6A">
        <w:rPr>
          <w:color w:val="auto"/>
        </w:rPr>
        <w:t xml:space="preserve"> 0.01, * p </w:t>
      </w:r>
      <w:r w:rsidRPr="001E4E6A">
        <w:rPr>
          <w:rFonts w:cs="Arial"/>
          <w:color w:val="auto"/>
        </w:rPr>
        <w:t>≤</w:t>
      </w:r>
      <w:r w:rsidRPr="001E4E6A">
        <w:rPr>
          <w:color w:val="auto"/>
        </w:rPr>
        <w:t xml:space="preserve"> 0.05, </w:t>
      </w:r>
      <w:r w:rsidRPr="001E4E6A">
        <w:rPr>
          <w:color w:val="auto"/>
          <w:vertAlign w:val="superscript"/>
        </w:rPr>
        <w:t>NS</w:t>
      </w:r>
      <w:r w:rsidRPr="001E4E6A">
        <w:rPr>
          <w:color w:val="auto"/>
        </w:rPr>
        <w:t xml:space="preserve"> not significant</w:t>
      </w:r>
    </w:p>
    <w:p w14:paraId="36417343" w14:textId="41E0DE08" w:rsidR="00702B38" w:rsidRPr="001E4E6A" w:rsidRDefault="00C86707" w:rsidP="00C86707">
      <w:pPr>
        <w:spacing w:line="480" w:lineRule="auto"/>
        <w:rPr>
          <w:color w:val="auto"/>
        </w:rPr>
      </w:pPr>
      <w:r w:rsidRPr="001E4E6A">
        <w:rPr>
          <w:color w:val="auto"/>
        </w:rPr>
        <w:t xml:space="preserve">Observed pattern </w:t>
      </w:r>
      <w:r w:rsidRPr="001E4E6A">
        <w:rPr>
          <w:rFonts w:cs="Arial"/>
          <w:color w:val="auto"/>
        </w:rPr>
        <w:t>↑</w:t>
      </w:r>
      <w:r w:rsidRPr="001E4E6A">
        <w:rPr>
          <w:color w:val="auto"/>
        </w:rPr>
        <w:t xml:space="preserve">higher or </w:t>
      </w:r>
      <w:r w:rsidRPr="001E4E6A">
        <w:rPr>
          <w:rFonts w:cs="Arial"/>
          <w:color w:val="auto"/>
        </w:rPr>
        <w:t>↓</w:t>
      </w:r>
      <w:r w:rsidRPr="001E4E6A">
        <w:rPr>
          <w:color w:val="auto"/>
        </w:rPr>
        <w:t>lower</w:t>
      </w:r>
      <w:r w:rsidRPr="001E4E6A">
        <w:rPr>
          <w:rFonts w:cs="Arial"/>
          <w:color w:val="auto"/>
        </w:rPr>
        <w:t xml:space="preserve"> </w:t>
      </w:r>
      <w:r w:rsidRPr="001E4E6A">
        <w:rPr>
          <w:color w:val="auto"/>
        </w:rPr>
        <w:t>than random associations in null models.</w:t>
      </w:r>
    </w:p>
    <w:p w14:paraId="0271B6E9" w14:textId="77777777" w:rsidR="00CF6487" w:rsidRPr="001E4E6A" w:rsidRDefault="00CF6487" w:rsidP="0003400D">
      <w:pPr>
        <w:spacing w:line="480" w:lineRule="auto"/>
        <w:rPr>
          <w:color w:val="auto"/>
        </w:rPr>
      </w:pPr>
    </w:p>
    <w:p w14:paraId="28D5789C" w14:textId="77777777" w:rsidR="004147CC" w:rsidRPr="001E4E6A" w:rsidRDefault="004147CC" w:rsidP="0003400D">
      <w:pPr>
        <w:spacing w:line="480" w:lineRule="auto"/>
        <w:rPr>
          <w:color w:val="auto"/>
        </w:rPr>
      </w:pPr>
    </w:p>
    <w:p w14:paraId="30703269" w14:textId="77777777" w:rsidR="004147CC" w:rsidRPr="001E4E6A" w:rsidRDefault="004147CC" w:rsidP="0003400D">
      <w:pPr>
        <w:spacing w:line="480" w:lineRule="auto"/>
        <w:rPr>
          <w:color w:val="auto"/>
        </w:rPr>
      </w:pPr>
    </w:p>
    <w:p w14:paraId="32C0F0ED" w14:textId="77777777" w:rsidR="004147CC" w:rsidRPr="001E4E6A" w:rsidRDefault="004147CC" w:rsidP="0003400D">
      <w:pPr>
        <w:spacing w:line="480" w:lineRule="auto"/>
        <w:rPr>
          <w:color w:val="auto"/>
        </w:rPr>
      </w:pPr>
    </w:p>
    <w:p w14:paraId="57AA3821" w14:textId="77777777" w:rsidR="004147CC" w:rsidRPr="001E4E6A" w:rsidRDefault="004147CC" w:rsidP="0003400D">
      <w:pPr>
        <w:spacing w:line="480" w:lineRule="auto"/>
        <w:rPr>
          <w:color w:val="auto"/>
        </w:rPr>
      </w:pPr>
    </w:p>
    <w:p w14:paraId="107AF917" w14:textId="2B392F2B" w:rsidR="004147CC" w:rsidRPr="001E4E6A" w:rsidRDefault="00325D54" w:rsidP="004147CC">
      <w:pPr>
        <w:tabs>
          <w:tab w:val="left" w:pos="1908"/>
        </w:tabs>
        <w:spacing w:line="240" w:lineRule="auto"/>
        <w:rPr>
          <w:noProof/>
          <w:color w:val="auto"/>
        </w:rPr>
      </w:pPr>
      <w:r w:rsidRPr="001E4E6A">
        <w:rPr>
          <w:noProof/>
          <w:color w:val="auto"/>
        </w:rPr>
        <w:lastRenderedPageBreak/>
        <w:drawing>
          <wp:inline distT="0" distB="0" distL="0" distR="0" wp14:anchorId="1FBC3182" wp14:editId="5DAAF469">
            <wp:extent cx="5731510" cy="4256405"/>
            <wp:effectExtent l="0" t="0" r="2540" b="0"/>
            <wp:docPr id="1854064675" name="Picture 1" descr="A group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64675" name="Picture 1" descr="A group of different colored lin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256405"/>
                    </a:xfrm>
                    <a:prstGeom prst="rect">
                      <a:avLst/>
                    </a:prstGeom>
                  </pic:spPr>
                </pic:pic>
              </a:graphicData>
            </a:graphic>
          </wp:inline>
        </w:drawing>
      </w:r>
      <w:r w:rsidR="7A2BAEEA" w:rsidRPr="001E4E6A">
        <w:rPr>
          <w:noProof/>
          <w:color w:val="auto"/>
        </w:rPr>
        <w:t xml:space="preserve">Figure 2. Bipartite interaction networks of plant species visted by nectar-feeding bats in the Sayula Basin, Mexico, across the entire year, and during the wet (June to October) and dry season (December to April). Bat species labels correspond to: AnoGeo = </w:t>
      </w:r>
      <w:r w:rsidR="7A2BAEEA" w:rsidRPr="001E4E6A">
        <w:rPr>
          <w:i/>
          <w:iCs/>
          <w:noProof/>
          <w:color w:val="auto"/>
        </w:rPr>
        <w:t xml:space="preserve">Anoura geoffroyi, </w:t>
      </w:r>
      <w:r w:rsidR="7A2BAEEA" w:rsidRPr="001E4E6A">
        <w:rPr>
          <w:noProof/>
          <w:color w:val="auto"/>
        </w:rPr>
        <w:t xml:space="preserve">ChoMex = </w:t>
      </w:r>
      <w:r w:rsidR="7A2BAEEA" w:rsidRPr="001E4E6A">
        <w:rPr>
          <w:i/>
          <w:iCs/>
          <w:noProof/>
          <w:color w:val="auto"/>
        </w:rPr>
        <w:t xml:space="preserve">Choeronycteris mexicana, </w:t>
      </w:r>
      <w:r w:rsidR="7A2BAEEA" w:rsidRPr="001E4E6A">
        <w:rPr>
          <w:noProof/>
          <w:color w:val="auto"/>
        </w:rPr>
        <w:t xml:space="preserve">LepNiv = </w:t>
      </w:r>
      <w:r w:rsidR="7A2BAEEA" w:rsidRPr="001E4E6A">
        <w:rPr>
          <w:i/>
          <w:iCs/>
          <w:noProof/>
          <w:color w:val="auto"/>
        </w:rPr>
        <w:t>Leptonycteris nivalis</w:t>
      </w:r>
      <w:r w:rsidR="7A2BAEEA" w:rsidRPr="001E4E6A">
        <w:rPr>
          <w:noProof/>
          <w:color w:val="auto"/>
        </w:rPr>
        <w:t xml:space="preserve">, LepYer = </w:t>
      </w:r>
      <w:r w:rsidR="7A2BAEEA" w:rsidRPr="001E4E6A">
        <w:rPr>
          <w:i/>
          <w:iCs/>
          <w:noProof/>
          <w:color w:val="auto"/>
        </w:rPr>
        <w:t>Leptonycteris yerbabuenae.</w:t>
      </w:r>
      <w:r w:rsidR="7A2BAEEA" w:rsidRPr="001E4E6A">
        <w:rPr>
          <w:noProof/>
          <w:color w:val="auto"/>
        </w:rPr>
        <w:t xml:space="preserve"> Plant species codes are defined in Table S6. Some infrequently encountered plants were removed from the plots for readability, but the interaction network data can be found in Supplementary materials. Bipartite interaction plots for the bi-monthly networks are shown in Figures S2, S3.</w:t>
      </w:r>
    </w:p>
    <w:p w14:paraId="340215DE" w14:textId="77777777" w:rsidR="004147CC" w:rsidRPr="001E4E6A" w:rsidRDefault="004147CC" w:rsidP="0003400D">
      <w:pPr>
        <w:spacing w:line="480" w:lineRule="auto"/>
        <w:rPr>
          <w:color w:val="auto"/>
        </w:rPr>
        <w:sectPr w:rsidR="004147CC" w:rsidRPr="001E4E6A" w:rsidSect="008C6239">
          <w:pgSz w:w="11906" w:h="16838"/>
          <w:pgMar w:top="993" w:right="1440" w:bottom="1440" w:left="1440" w:header="708" w:footer="708" w:gutter="0"/>
          <w:lnNumType w:countBy="1" w:restart="continuous"/>
          <w:cols w:space="708"/>
          <w:docGrid w:linePitch="360"/>
        </w:sectPr>
      </w:pPr>
    </w:p>
    <w:p w14:paraId="57EFB89D" w14:textId="77777777" w:rsidR="000438A4" w:rsidRPr="001E4E6A" w:rsidRDefault="000438A4" w:rsidP="0003400D">
      <w:pPr>
        <w:tabs>
          <w:tab w:val="left" w:pos="1908"/>
        </w:tabs>
        <w:spacing w:line="240" w:lineRule="auto"/>
        <w:rPr>
          <w:noProof/>
          <w:color w:val="auto"/>
        </w:rPr>
        <w:sectPr w:rsidR="000438A4" w:rsidRPr="001E4E6A" w:rsidSect="00DC36D5">
          <w:headerReference w:type="default" r:id="rId14"/>
          <w:pgSz w:w="11906" w:h="16838"/>
          <w:pgMar w:top="1440" w:right="1440" w:bottom="1440" w:left="1440" w:header="708" w:footer="708" w:gutter="0"/>
          <w:lnNumType w:countBy="1" w:restart="continuous"/>
          <w:cols w:space="708"/>
          <w:docGrid w:linePitch="360"/>
        </w:sectPr>
      </w:pPr>
    </w:p>
    <w:p w14:paraId="506A720D" w14:textId="4C51F7AD" w:rsidR="0029461C" w:rsidRPr="001E4E6A" w:rsidRDefault="00DA2017" w:rsidP="004772EC">
      <w:pPr>
        <w:pStyle w:val="Heading2"/>
        <w:spacing w:line="480" w:lineRule="auto"/>
      </w:pPr>
      <w:r w:rsidRPr="001E4E6A">
        <w:t xml:space="preserve">3.4 </w:t>
      </w:r>
      <w:r w:rsidR="004772EC" w:rsidRPr="001E4E6A">
        <w:t xml:space="preserve">Bat </w:t>
      </w:r>
      <w:r w:rsidR="0037566B" w:rsidRPr="001E4E6A">
        <w:t xml:space="preserve">foraging </w:t>
      </w:r>
      <w:r w:rsidR="004772EC" w:rsidRPr="001E4E6A">
        <w:t>behaviour and resource overlap</w:t>
      </w:r>
    </w:p>
    <w:p w14:paraId="543149D5" w14:textId="29EED6DB" w:rsidR="0095685A" w:rsidRPr="001E4E6A" w:rsidRDefault="55EF6D48" w:rsidP="004772EC">
      <w:pPr>
        <w:spacing w:line="480" w:lineRule="auto"/>
        <w:rPr>
          <w:color w:val="auto"/>
        </w:rPr>
      </w:pPr>
      <w:r w:rsidRPr="001E4E6A">
        <w:rPr>
          <w:color w:val="auto"/>
        </w:rPr>
        <w:t xml:space="preserve">Low values of the discrimination/selectivity index d’ were observed throughout the year, with no difference between dry season and wet season months (Welch’s t-test: </w:t>
      </w:r>
      <w:r w:rsidRPr="001E4E6A">
        <w:rPr>
          <w:i/>
          <w:iCs/>
          <w:color w:val="auto"/>
        </w:rPr>
        <w:t xml:space="preserve">t = </w:t>
      </w:r>
      <w:r w:rsidRPr="001E4E6A">
        <w:rPr>
          <w:color w:val="auto"/>
        </w:rPr>
        <w:t>0.</w:t>
      </w:r>
      <w:r w:rsidR="002B0945" w:rsidRPr="001E4E6A">
        <w:rPr>
          <w:color w:val="auto"/>
        </w:rPr>
        <w:t>28</w:t>
      </w:r>
      <w:r w:rsidRPr="001E4E6A">
        <w:rPr>
          <w:color w:val="auto"/>
        </w:rPr>
        <w:t>,</w:t>
      </w:r>
      <w:r w:rsidRPr="001E4E6A">
        <w:rPr>
          <w:i/>
          <w:iCs/>
          <w:color w:val="auto"/>
        </w:rPr>
        <w:t xml:space="preserve"> p </w:t>
      </w:r>
      <w:r w:rsidRPr="001E4E6A">
        <w:rPr>
          <w:color w:val="auto"/>
        </w:rPr>
        <w:t>= 0.</w:t>
      </w:r>
      <w:r w:rsidR="007D3129" w:rsidRPr="001E4E6A">
        <w:rPr>
          <w:color w:val="auto"/>
        </w:rPr>
        <w:t>78</w:t>
      </w:r>
      <w:r w:rsidRPr="001E4E6A">
        <w:rPr>
          <w:color w:val="auto"/>
        </w:rPr>
        <w:t xml:space="preserve">; Table </w:t>
      </w:r>
      <w:r w:rsidR="00FE499E" w:rsidRPr="001E4E6A">
        <w:rPr>
          <w:color w:val="auto"/>
        </w:rPr>
        <w:t>3</w:t>
      </w:r>
      <w:r w:rsidRPr="001E4E6A">
        <w:rPr>
          <w:color w:val="auto"/>
        </w:rPr>
        <w:t xml:space="preserve">). </w:t>
      </w:r>
    </w:p>
    <w:p w14:paraId="2FA82B64" w14:textId="77777777" w:rsidR="004772EC" w:rsidRPr="001E4E6A" w:rsidRDefault="004772EC" w:rsidP="004772EC">
      <w:pPr>
        <w:spacing w:line="480" w:lineRule="auto"/>
        <w:rPr>
          <w:color w:val="auto"/>
        </w:rPr>
      </w:pPr>
    </w:p>
    <w:p w14:paraId="262D23D4" w14:textId="144CCFAE" w:rsidR="00204ECD" w:rsidRPr="001E4E6A" w:rsidRDefault="49B2D8EB" w:rsidP="004772EC">
      <w:pPr>
        <w:spacing w:before="240" w:line="240" w:lineRule="auto"/>
        <w:rPr>
          <w:color w:val="auto"/>
        </w:rPr>
      </w:pPr>
      <w:r w:rsidRPr="001E4E6A">
        <w:rPr>
          <w:color w:val="auto"/>
        </w:rPr>
        <w:t xml:space="preserve">Table </w:t>
      </w:r>
      <w:r w:rsidR="00FE499E" w:rsidRPr="001E4E6A">
        <w:rPr>
          <w:color w:val="auto"/>
        </w:rPr>
        <w:t>3</w:t>
      </w:r>
      <w:r w:rsidRPr="001E4E6A">
        <w:rPr>
          <w:color w:val="auto"/>
        </w:rPr>
        <w:t>.  Bl</w:t>
      </w:r>
      <w:r w:rsidRPr="001E4E6A">
        <w:rPr>
          <w:rFonts w:cs="Arial"/>
          <w:color w:val="auto"/>
        </w:rPr>
        <w:t>ü</w:t>
      </w:r>
      <w:r w:rsidRPr="001E4E6A">
        <w:rPr>
          <w:color w:val="auto"/>
        </w:rPr>
        <w:t xml:space="preserve">thgen’s discrimination/selectivity index d’, calculated for flower-visiting bat species. </w:t>
      </w:r>
    </w:p>
    <w:tbl>
      <w:tblPr>
        <w:tblStyle w:val="TableGrid"/>
        <w:tblW w:w="10490" w:type="dxa"/>
        <w:tblInd w:w="-601" w:type="dxa"/>
        <w:tblLayout w:type="fixed"/>
        <w:tblLook w:val="04A0" w:firstRow="1" w:lastRow="0" w:firstColumn="1" w:lastColumn="0" w:noHBand="0" w:noVBand="1"/>
      </w:tblPr>
      <w:tblGrid>
        <w:gridCol w:w="1843"/>
        <w:gridCol w:w="1276"/>
        <w:gridCol w:w="1053"/>
        <w:gridCol w:w="1053"/>
        <w:gridCol w:w="1053"/>
        <w:gridCol w:w="1053"/>
        <w:gridCol w:w="1053"/>
        <w:gridCol w:w="1053"/>
        <w:gridCol w:w="1053"/>
      </w:tblGrid>
      <w:tr w:rsidR="001E4E6A" w:rsidRPr="001E4E6A" w14:paraId="705E4F47" w14:textId="77777777" w:rsidTr="0C66A3BB">
        <w:trPr>
          <w:trHeight w:val="454"/>
        </w:trPr>
        <w:tc>
          <w:tcPr>
            <w:tcW w:w="1843" w:type="dxa"/>
            <w:tcBorders>
              <w:top w:val="single" w:sz="12" w:space="0" w:color="auto"/>
              <w:left w:val="nil"/>
              <w:bottom w:val="single" w:sz="12" w:space="0" w:color="auto"/>
              <w:right w:val="nil"/>
            </w:tcBorders>
            <w:noWrap/>
            <w:vAlign w:val="center"/>
            <w:hideMark/>
          </w:tcPr>
          <w:p w14:paraId="066AA6C8" w14:textId="77777777" w:rsidR="00C50628" w:rsidRPr="001E4E6A" w:rsidRDefault="00C50628" w:rsidP="00ED04A0">
            <w:pPr>
              <w:jc w:val="center"/>
              <w:rPr>
                <w:color w:val="auto"/>
              </w:rPr>
            </w:pPr>
          </w:p>
        </w:tc>
        <w:tc>
          <w:tcPr>
            <w:tcW w:w="1276" w:type="dxa"/>
            <w:tcBorders>
              <w:top w:val="single" w:sz="12" w:space="0" w:color="auto"/>
              <w:left w:val="nil"/>
              <w:bottom w:val="single" w:sz="12" w:space="0" w:color="auto"/>
              <w:right w:val="nil"/>
            </w:tcBorders>
            <w:noWrap/>
            <w:vAlign w:val="center"/>
            <w:hideMark/>
          </w:tcPr>
          <w:p w14:paraId="448D0572" w14:textId="27BD1F77" w:rsidR="00C50628" w:rsidRPr="001E4E6A" w:rsidRDefault="00C50628" w:rsidP="00ED04A0">
            <w:pPr>
              <w:jc w:val="center"/>
              <w:rPr>
                <w:color w:val="auto"/>
              </w:rPr>
            </w:pPr>
            <w:r w:rsidRPr="001E4E6A">
              <w:rPr>
                <w:color w:val="auto"/>
              </w:rPr>
              <w:t>Complete</w:t>
            </w:r>
          </w:p>
        </w:tc>
        <w:tc>
          <w:tcPr>
            <w:tcW w:w="1053" w:type="dxa"/>
            <w:tcBorders>
              <w:top w:val="single" w:sz="12" w:space="0" w:color="auto"/>
              <w:left w:val="nil"/>
              <w:bottom w:val="single" w:sz="12" w:space="0" w:color="auto"/>
              <w:right w:val="nil"/>
            </w:tcBorders>
            <w:noWrap/>
            <w:vAlign w:val="center"/>
            <w:hideMark/>
          </w:tcPr>
          <w:p w14:paraId="7116C87E" w14:textId="77777777" w:rsidR="00C50628" w:rsidRPr="001E4E6A" w:rsidRDefault="00C50628" w:rsidP="00ED04A0">
            <w:pPr>
              <w:jc w:val="center"/>
              <w:rPr>
                <w:color w:val="auto"/>
              </w:rPr>
            </w:pPr>
            <w:r w:rsidRPr="001E4E6A">
              <w:rPr>
                <w:color w:val="auto"/>
              </w:rPr>
              <w:t>Dry</w:t>
            </w:r>
          </w:p>
        </w:tc>
        <w:tc>
          <w:tcPr>
            <w:tcW w:w="1053" w:type="dxa"/>
            <w:tcBorders>
              <w:top w:val="single" w:sz="12" w:space="0" w:color="auto"/>
              <w:left w:val="nil"/>
              <w:bottom w:val="single" w:sz="12" w:space="0" w:color="auto"/>
              <w:right w:val="nil"/>
            </w:tcBorders>
            <w:noWrap/>
            <w:vAlign w:val="center"/>
            <w:hideMark/>
          </w:tcPr>
          <w:p w14:paraId="12168110" w14:textId="77777777" w:rsidR="00C50628" w:rsidRPr="001E4E6A" w:rsidRDefault="00C50628" w:rsidP="00ED04A0">
            <w:pPr>
              <w:jc w:val="center"/>
              <w:rPr>
                <w:color w:val="auto"/>
              </w:rPr>
            </w:pPr>
            <w:r w:rsidRPr="001E4E6A">
              <w:rPr>
                <w:color w:val="auto"/>
              </w:rPr>
              <w:t>Wet</w:t>
            </w:r>
          </w:p>
        </w:tc>
        <w:tc>
          <w:tcPr>
            <w:tcW w:w="1053" w:type="dxa"/>
            <w:tcBorders>
              <w:top w:val="single" w:sz="12" w:space="0" w:color="auto"/>
              <w:left w:val="nil"/>
              <w:bottom w:val="single" w:sz="12" w:space="0" w:color="auto"/>
              <w:right w:val="nil"/>
            </w:tcBorders>
            <w:noWrap/>
            <w:vAlign w:val="center"/>
            <w:hideMark/>
          </w:tcPr>
          <w:p w14:paraId="0461FCE3" w14:textId="65504D96" w:rsidR="00C50628" w:rsidRPr="001E4E6A" w:rsidRDefault="00C50628" w:rsidP="00ED04A0">
            <w:pPr>
              <w:jc w:val="center"/>
              <w:rPr>
                <w:color w:val="auto"/>
              </w:rPr>
            </w:pPr>
            <w:r w:rsidRPr="001E4E6A">
              <w:rPr>
                <w:color w:val="auto"/>
              </w:rPr>
              <w:t>Apr</w:t>
            </w:r>
          </w:p>
        </w:tc>
        <w:tc>
          <w:tcPr>
            <w:tcW w:w="1053" w:type="dxa"/>
            <w:tcBorders>
              <w:top w:val="single" w:sz="12" w:space="0" w:color="auto"/>
              <w:left w:val="nil"/>
              <w:bottom w:val="single" w:sz="12" w:space="0" w:color="auto"/>
              <w:right w:val="nil"/>
            </w:tcBorders>
            <w:noWrap/>
            <w:vAlign w:val="center"/>
            <w:hideMark/>
          </w:tcPr>
          <w:p w14:paraId="3E2F3B2D" w14:textId="3311293A" w:rsidR="00C50628" w:rsidRPr="001E4E6A" w:rsidRDefault="00C50628" w:rsidP="00ED04A0">
            <w:pPr>
              <w:jc w:val="center"/>
              <w:rPr>
                <w:color w:val="auto"/>
              </w:rPr>
            </w:pPr>
            <w:r w:rsidRPr="001E4E6A">
              <w:rPr>
                <w:color w:val="auto"/>
              </w:rPr>
              <w:t>Jun</w:t>
            </w:r>
          </w:p>
        </w:tc>
        <w:tc>
          <w:tcPr>
            <w:tcW w:w="1053" w:type="dxa"/>
            <w:tcBorders>
              <w:top w:val="single" w:sz="12" w:space="0" w:color="auto"/>
              <w:left w:val="nil"/>
              <w:bottom w:val="single" w:sz="12" w:space="0" w:color="auto"/>
              <w:right w:val="nil"/>
            </w:tcBorders>
            <w:noWrap/>
            <w:vAlign w:val="center"/>
            <w:hideMark/>
          </w:tcPr>
          <w:p w14:paraId="34FDF55B" w14:textId="7B80C748" w:rsidR="00C50628" w:rsidRPr="001E4E6A" w:rsidRDefault="00C50628" w:rsidP="00ED04A0">
            <w:pPr>
              <w:jc w:val="center"/>
              <w:rPr>
                <w:color w:val="auto"/>
              </w:rPr>
            </w:pPr>
            <w:r w:rsidRPr="001E4E6A">
              <w:rPr>
                <w:color w:val="auto"/>
              </w:rPr>
              <w:t>Oct</w:t>
            </w:r>
          </w:p>
        </w:tc>
        <w:tc>
          <w:tcPr>
            <w:tcW w:w="1053" w:type="dxa"/>
            <w:tcBorders>
              <w:top w:val="single" w:sz="12" w:space="0" w:color="auto"/>
              <w:left w:val="nil"/>
              <w:bottom w:val="single" w:sz="12" w:space="0" w:color="auto"/>
              <w:right w:val="nil"/>
            </w:tcBorders>
            <w:noWrap/>
            <w:vAlign w:val="center"/>
            <w:hideMark/>
          </w:tcPr>
          <w:p w14:paraId="0DBA6CE4" w14:textId="16C2AE9C" w:rsidR="00C50628" w:rsidRPr="001E4E6A" w:rsidRDefault="00C50628" w:rsidP="00ED04A0">
            <w:pPr>
              <w:jc w:val="center"/>
              <w:rPr>
                <w:color w:val="auto"/>
              </w:rPr>
            </w:pPr>
            <w:r w:rsidRPr="001E4E6A">
              <w:rPr>
                <w:color w:val="auto"/>
              </w:rPr>
              <w:t>Dec</w:t>
            </w:r>
          </w:p>
        </w:tc>
        <w:tc>
          <w:tcPr>
            <w:tcW w:w="1053" w:type="dxa"/>
            <w:tcBorders>
              <w:top w:val="single" w:sz="12" w:space="0" w:color="auto"/>
              <w:left w:val="nil"/>
              <w:bottom w:val="single" w:sz="12" w:space="0" w:color="auto"/>
              <w:right w:val="nil"/>
            </w:tcBorders>
            <w:noWrap/>
            <w:vAlign w:val="center"/>
            <w:hideMark/>
          </w:tcPr>
          <w:p w14:paraId="43F02F95" w14:textId="7515EE74" w:rsidR="00C50628" w:rsidRPr="001E4E6A" w:rsidRDefault="00C50628" w:rsidP="00ED04A0">
            <w:pPr>
              <w:jc w:val="center"/>
              <w:rPr>
                <w:color w:val="auto"/>
              </w:rPr>
            </w:pPr>
            <w:r w:rsidRPr="001E4E6A">
              <w:rPr>
                <w:color w:val="auto"/>
              </w:rPr>
              <w:t>Feb</w:t>
            </w:r>
          </w:p>
        </w:tc>
      </w:tr>
      <w:tr w:rsidR="001E4E6A" w:rsidRPr="001E4E6A" w14:paraId="5739BD57" w14:textId="77777777" w:rsidTr="0C66A3BB">
        <w:trPr>
          <w:trHeight w:val="729"/>
        </w:trPr>
        <w:tc>
          <w:tcPr>
            <w:tcW w:w="1843" w:type="dxa"/>
            <w:tcBorders>
              <w:top w:val="single" w:sz="12" w:space="0" w:color="auto"/>
              <w:left w:val="nil"/>
              <w:right w:val="nil"/>
            </w:tcBorders>
            <w:noWrap/>
            <w:vAlign w:val="center"/>
            <w:hideMark/>
          </w:tcPr>
          <w:p w14:paraId="6D144310" w14:textId="3DC4D98D" w:rsidR="00176401" w:rsidRPr="001E4E6A" w:rsidRDefault="00176401" w:rsidP="002B34E7">
            <w:pPr>
              <w:rPr>
                <w:rFonts w:cs="Arial"/>
                <w:i/>
                <w:color w:val="auto"/>
              </w:rPr>
            </w:pPr>
            <w:r w:rsidRPr="001E4E6A">
              <w:rPr>
                <w:rFonts w:cs="Arial"/>
                <w:i/>
                <w:color w:val="auto"/>
              </w:rPr>
              <w:t>Leptonycteris yerbabuenae</w:t>
            </w:r>
          </w:p>
        </w:tc>
        <w:tc>
          <w:tcPr>
            <w:tcW w:w="1276" w:type="dxa"/>
            <w:tcBorders>
              <w:top w:val="single" w:sz="12" w:space="0" w:color="auto"/>
              <w:left w:val="nil"/>
              <w:right w:val="nil"/>
            </w:tcBorders>
            <w:noWrap/>
            <w:vAlign w:val="center"/>
            <w:hideMark/>
          </w:tcPr>
          <w:p w14:paraId="3D5DA8C9" w14:textId="426F29B4" w:rsidR="00176401" w:rsidRPr="001E4E6A" w:rsidRDefault="0C66A3BB" w:rsidP="00ED04A0">
            <w:pPr>
              <w:jc w:val="center"/>
              <w:rPr>
                <w:rFonts w:cs="Arial"/>
                <w:color w:val="auto"/>
              </w:rPr>
            </w:pPr>
            <w:r w:rsidRPr="001E4E6A">
              <w:rPr>
                <w:rFonts w:cs="Arial"/>
                <w:color w:val="auto"/>
              </w:rPr>
              <w:t>0.0</w:t>
            </w:r>
            <w:r w:rsidR="009453B6" w:rsidRPr="001E4E6A">
              <w:rPr>
                <w:rFonts w:cs="Arial"/>
                <w:color w:val="auto"/>
              </w:rPr>
              <w:t>6</w:t>
            </w:r>
          </w:p>
        </w:tc>
        <w:tc>
          <w:tcPr>
            <w:tcW w:w="1053" w:type="dxa"/>
            <w:tcBorders>
              <w:top w:val="single" w:sz="12" w:space="0" w:color="auto"/>
              <w:left w:val="nil"/>
              <w:right w:val="nil"/>
            </w:tcBorders>
            <w:noWrap/>
            <w:vAlign w:val="center"/>
            <w:hideMark/>
          </w:tcPr>
          <w:p w14:paraId="4D20F71E" w14:textId="2B432F1E" w:rsidR="00176401" w:rsidRPr="001E4E6A" w:rsidRDefault="0C66A3BB" w:rsidP="00ED04A0">
            <w:pPr>
              <w:jc w:val="center"/>
              <w:rPr>
                <w:rFonts w:cs="Arial"/>
                <w:color w:val="auto"/>
              </w:rPr>
            </w:pPr>
            <w:r w:rsidRPr="001E4E6A">
              <w:rPr>
                <w:rFonts w:cs="Arial"/>
                <w:color w:val="auto"/>
              </w:rPr>
              <w:t>0.</w:t>
            </w:r>
            <w:r w:rsidR="0008779D" w:rsidRPr="001E4E6A">
              <w:rPr>
                <w:rFonts w:cs="Arial"/>
                <w:color w:val="auto"/>
              </w:rPr>
              <w:t>08</w:t>
            </w:r>
          </w:p>
        </w:tc>
        <w:tc>
          <w:tcPr>
            <w:tcW w:w="1053" w:type="dxa"/>
            <w:tcBorders>
              <w:top w:val="single" w:sz="12" w:space="0" w:color="auto"/>
              <w:left w:val="nil"/>
              <w:right w:val="nil"/>
            </w:tcBorders>
            <w:noWrap/>
            <w:vAlign w:val="center"/>
            <w:hideMark/>
          </w:tcPr>
          <w:p w14:paraId="04B51A69" w14:textId="1FF1F833" w:rsidR="00176401" w:rsidRPr="001E4E6A" w:rsidRDefault="0C66A3BB" w:rsidP="00ED04A0">
            <w:pPr>
              <w:jc w:val="center"/>
              <w:rPr>
                <w:rFonts w:cs="Arial"/>
                <w:color w:val="auto"/>
              </w:rPr>
            </w:pPr>
            <w:r w:rsidRPr="001E4E6A">
              <w:rPr>
                <w:rFonts w:cs="Arial"/>
                <w:color w:val="auto"/>
              </w:rPr>
              <w:t>0.1</w:t>
            </w:r>
            <w:r w:rsidR="00820252" w:rsidRPr="001E4E6A">
              <w:rPr>
                <w:rFonts w:cs="Arial"/>
                <w:color w:val="auto"/>
              </w:rPr>
              <w:t>2</w:t>
            </w:r>
          </w:p>
        </w:tc>
        <w:tc>
          <w:tcPr>
            <w:tcW w:w="1053" w:type="dxa"/>
            <w:tcBorders>
              <w:top w:val="single" w:sz="12" w:space="0" w:color="auto"/>
              <w:left w:val="nil"/>
              <w:right w:val="nil"/>
            </w:tcBorders>
            <w:noWrap/>
            <w:vAlign w:val="center"/>
            <w:hideMark/>
          </w:tcPr>
          <w:p w14:paraId="32C2DFD3" w14:textId="24A8B277" w:rsidR="00176401" w:rsidRPr="001E4E6A" w:rsidRDefault="0C66A3BB" w:rsidP="00ED04A0">
            <w:pPr>
              <w:jc w:val="center"/>
              <w:rPr>
                <w:rFonts w:cs="Arial"/>
                <w:color w:val="auto"/>
              </w:rPr>
            </w:pPr>
            <w:r w:rsidRPr="001E4E6A">
              <w:rPr>
                <w:rFonts w:cs="Arial"/>
                <w:color w:val="auto"/>
              </w:rPr>
              <w:t>0.</w:t>
            </w:r>
            <w:r w:rsidR="0008779D" w:rsidRPr="001E4E6A">
              <w:rPr>
                <w:rFonts w:cs="Arial"/>
                <w:color w:val="auto"/>
              </w:rPr>
              <w:t>05</w:t>
            </w:r>
          </w:p>
        </w:tc>
        <w:tc>
          <w:tcPr>
            <w:tcW w:w="1053" w:type="dxa"/>
            <w:tcBorders>
              <w:top w:val="single" w:sz="12" w:space="0" w:color="auto"/>
              <w:left w:val="nil"/>
              <w:right w:val="nil"/>
            </w:tcBorders>
            <w:noWrap/>
            <w:vAlign w:val="center"/>
            <w:hideMark/>
          </w:tcPr>
          <w:p w14:paraId="79116589" w14:textId="749387A3" w:rsidR="00176401" w:rsidRPr="001E4E6A" w:rsidRDefault="0C66A3BB" w:rsidP="00ED04A0">
            <w:pPr>
              <w:jc w:val="center"/>
              <w:rPr>
                <w:rFonts w:cs="Arial"/>
                <w:color w:val="auto"/>
              </w:rPr>
            </w:pPr>
            <w:r w:rsidRPr="001E4E6A">
              <w:rPr>
                <w:rFonts w:cs="Arial"/>
                <w:color w:val="auto"/>
              </w:rPr>
              <w:t>0.1</w:t>
            </w:r>
            <w:r w:rsidR="00703A3C" w:rsidRPr="001E4E6A">
              <w:rPr>
                <w:rFonts w:cs="Arial"/>
                <w:color w:val="auto"/>
              </w:rPr>
              <w:t>6</w:t>
            </w:r>
          </w:p>
        </w:tc>
        <w:tc>
          <w:tcPr>
            <w:tcW w:w="1053" w:type="dxa"/>
            <w:tcBorders>
              <w:top w:val="single" w:sz="12" w:space="0" w:color="auto"/>
              <w:left w:val="nil"/>
              <w:right w:val="nil"/>
            </w:tcBorders>
            <w:noWrap/>
            <w:vAlign w:val="center"/>
            <w:hideMark/>
          </w:tcPr>
          <w:p w14:paraId="2B712857" w14:textId="2F276C48" w:rsidR="00176401" w:rsidRPr="001E4E6A" w:rsidRDefault="0C66A3BB" w:rsidP="00ED04A0">
            <w:pPr>
              <w:jc w:val="center"/>
              <w:rPr>
                <w:rFonts w:cs="Arial"/>
                <w:color w:val="auto"/>
              </w:rPr>
            </w:pPr>
            <w:r w:rsidRPr="001E4E6A">
              <w:rPr>
                <w:rFonts w:cs="Arial"/>
                <w:color w:val="auto"/>
              </w:rPr>
              <w:t>0.0</w:t>
            </w:r>
            <w:r w:rsidR="00703A3C" w:rsidRPr="001E4E6A">
              <w:rPr>
                <w:rFonts w:cs="Arial"/>
                <w:color w:val="auto"/>
              </w:rPr>
              <w:t>8</w:t>
            </w:r>
          </w:p>
        </w:tc>
        <w:tc>
          <w:tcPr>
            <w:tcW w:w="1053" w:type="dxa"/>
            <w:tcBorders>
              <w:top w:val="single" w:sz="12" w:space="0" w:color="auto"/>
              <w:left w:val="nil"/>
              <w:right w:val="nil"/>
            </w:tcBorders>
            <w:noWrap/>
            <w:vAlign w:val="center"/>
            <w:hideMark/>
          </w:tcPr>
          <w:p w14:paraId="2F2556EA" w14:textId="2604D557" w:rsidR="00176401" w:rsidRPr="001E4E6A" w:rsidRDefault="0C66A3BB" w:rsidP="00ED04A0">
            <w:pPr>
              <w:jc w:val="center"/>
              <w:rPr>
                <w:rFonts w:cs="Arial"/>
                <w:color w:val="auto"/>
              </w:rPr>
            </w:pPr>
            <w:r w:rsidRPr="001E4E6A">
              <w:rPr>
                <w:rFonts w:cs="Arial"/>
                <w:color w:val="auto"/>
              </w:rPr>
              <w:t>0.</w:t>
            </w:r>
            <w:r w:rsidR="009453B6" w:rsidRPr="001E4E6A">
              <w:rPr>
                <w:rFonts w:cs="Arial"/>
                <w:color w:val="auto"/>
              </w:rPr>
              <w:t>1</w:t>
            </w:r>
            <w:r w:rsidR="00703A3C" w:rsidRPr="001E4E6A">
              <w:rPr>
                <w:rFonts w:cs="Arial"/>
                <w:color w:val="auto"/>
              </w:rPr>
              <w:t>8</w:t>
            </w:r>
          </w:p>
        </w:tc>
        <w:tc>
          <w:tcPr>
            <w:tcW w:w="1053" w:type="dxa"/>
            <w:tcBorders>
              <w:top w:val="single" w:sz="12" w:space="0" w:color="auto"/>
              <w:left w:val="nil"/>
              <w:right w:val="nil"/>
            </w:tcBorders>
            <w:noWrap/>
            <w:vAlign w:val="center"/>
            <w:hideMark/>
          </w:tcPr>
          <w:p w14:paraId="46842985" w14:textId="5617007F" w:rsidR="00176401" w:rsidRPr="001E4E6A" w:rsidRDefault="0C66A3BB" w:rsidP="00ED04A0">
            <w:pPr>
              <w:jc w:val="center"/>
              <w:rPr>
                <w:rFonts w:cs="Arial"/>
                <w:color w:val="auto"/>
              </w:rPr>
            </w:pPr>
            <w:r w:rsidRPr="001E4E6A">
              <w:rPr>
                <w:rFonts w:cs="Arial"/>
                <w:color w:val="auto"/>
              </w:rPr>
              <w:t>0.16</w:t>
            </w:r>
          </w:p>
        </w:tc>
      </w:tr>
      <w:tr w:rsidR="001E4E6A" w:rsidRPr="001E4E6A" w14:paraId="2621A47A" w14:textId="77777777" w:rsidTr="0C66A3BB">
        <w:trPr>
          <w:trHeight w:val="682"/>
        </w:trPr>
        <w:tc>
          <w:tcPr>
            <w:tcW w:w="1843" w:type="dxa"/>
            <w:tcBorders>
              <w:left w:val="nil"/>
              <w:right w:val="nil"/>
            </w:tcBorders>
            <w:noWrap/>
            <w:vAlign w:val="center"/>
            <w:hideMark/>
          </w:tcPr>
          <w:p w14:paraId="5D218D44" w14:textId="036D792D" w:rsidR="00176401" w:rsidRPr="001E4E6A" w:rsidRDefault="00176401" w:rsidP="002B34E7">
            <w:pPr>
              <w:rPr>
                <w:rFonts w:cs="Arial"/>
                <w:i/>
                <w:color w:val="auto"/>
              </w:rPr>
            </w:pPr>
            <w:r w:rsidRPr="001E4E6A">
              <w:rPr>
                <w:rFonts w:cs="Arial"/>
                <w:i/>
                <w:color w:val="auto"/>
              </w:rPr>
              <w:t xml:space="preserve">Choeronycteris </w:t>
            </w:r>
            <w:r w:rsidR="00703D92" w:rsidRPr="001E4E6A">
              <w:rPr>
                <w:rFonts w:cs="Arial"/>
                <w:i/>
                <w:color w:val="auto"/>
              </w:rPr>
              <w:t>Mexicana</w:t>
            </w:r>
          </w:p>
        </w:tc>
        <w:tc>
          <w:tcPr>
            <w:tcW w:w="1276" w:type="dxa"/>
            <w:tcBorders>
              <w:left w:val="nil"/>
              <w:right w:val="nil"/>
            </w:tcBorders>
            <w:noWrap/>
            <w:vAlign w:val="center"/>
            <w:hideMark/>
          </w:tcPr>
          <w:p w14:paraId="6B3561A9" w14:textId="5EBBAD2B" w:rsidR="00176401" w:rsidRPr="001E4E6A" w:rsidRDefault="0C66A3BB" w:rsidP="002B34E7">
            <w:pPr>
              <w:jc w:val="center"/>
              <w:rPr>
                <w:rFonts w:cs="Arial"/>
                <w:color w:val="auto"/>
              </w:rPr>
            </w:pPr>
            <w:r w:rsidRPr="001E4E6A">
              <w:rPr>
                <w:rFonts w:cs="Arial"/>
                <w:color w:val="auto"/>
              </w:rPr>
              <w:t>0.04</w:t>
            </w:r>
          </w:p>
        </w:tc>
        <w:tc>
          <w:tcPr>
            <w:tcW w:w="1053" w:type="dxa"/>
            <w:tcBorders>
              <w:left w:val="nil"/>
              <w:right w:val="nil"/>
            </w:tcBorders>
            <w:noWrap/>
            <w:vAlign w:val="center"/>
            <w:hideMark/>
          </w:tcPr>
          <w:p w14:paraId="79F0892D" w14:textId="76D3480F"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06</w:t>
            </w:r>
          </w:p>
        </w:tc>
        <w:tc>
          <w:tcPr>
            <w:tcW w:w="1053" w:type="dxa"/>
            <w:tcBorders>
              <w:left w:val="nil"/>
              <w:right w:val="nil"/>
            </w:tcBorders>
            <w:noWrap/>
            <w:vAlign w:val="center"/>
            <w:hideMark/>
          </w:tcPr>
          <w:p w14:paraId="1BCB7C0F" w14:textId="3085E0E7"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20</w:t>
            </w:r>
          </w:p>
        </w:tc>
        <w:tc>
          <w:tcPr>
            <w:tcW w:w="1053" w:type="dxa"/>
            <w:tcBorders>
              <w:left w:val="nil"/>
              <w:right w:val="nil"/>
            </w:tcBorders>
            <w:noWrap/>
            <w:vAlign w:val="center"/>
            <w:hideMark/>
          </w:tcPr>
          <w:p w14:paraId="686316E6" w14:textId="149DB586" w:rsidR="00176401" w:rsidRPr="001E4E6A" w:rsidRDefault="0C66A3BB" w:rsidP="0C66A3BB">
            <w:pPr>
              <w:jc w:val="center"/>
              <w:rPr>
                <w:rFonts w:cs="Arial"/>
                <w:color w:val="auto"/>
                <w:vertAlign w:val="superscript"/>
              </w:rPr>
            </w:pPr>
            <w:r w:rsidRPr="001E4E6A">
              <w:rPr>
                <w:rFonts w:cs="Arial"/>
                <w:color w:val="auto"/>
              </w:rPr>
              <w:t>0.</w:t>
            </w:r>
            <w:r w:rsidR="0008779D" w:rsidRPr="001E4E6A">
              <w:rPr>
                <w:rFonts w:cs="Arial"/>
                <w:color w:val="auto"/>
              </w:rPr>
              <w:t>05</w:t>
            </w:r>
          </w:p>
        </w:tc>
        <w:tc>
          <w:tcPr>
            <w:tcW w:w="1053" w:type="dxa"/>
            <w:tcBorders>
              <w:left w:val="nil"/>
              <w:right w:val="nil"/>
            </w:tcBorders>
            <w:noWrap/>
            <w:vAlign w:val="center"/>
            <w:hideMark/>
          </w:tcPr>
          <w:p w14:paraId="3C727263" w14:textId="0069CF51" w:rsidR="00176401" w:rsidRPr="001E4E6A" w:rsidRDefault="0C66A3BB" w:rsidP="0C66A3BB">
            <w:pPr>
              <w:jc w:val="center"/>
              <w:rPr>
                <w:rFonts w:cs="Arial"/>
                <w:color w:val="auto"/>
                <w:highlight w:val="yellow"/>
                <w:vertAlign w:val="superscript"/>
              </w:rPr>
            </w:pPr>
            <w:r w:rsidRPr="001E4E6A">
              <w:rPr>
                <w:rFonts w:cs="Arial"/>
                <w:color w:val="auto"/>
              </w:rPr>
              <w:t>0.</w:t>
            </w:r>
            <w:r w:rsidR="0008779D" w:rsidRPr="001E4E6A">
              <w:rPr>
                <w:rFonts w:cs="Arial"/>
                <w:color w:val="auto"/>
              </w:rPr>
              <w:t>25</w:t>
            </w:r>
          </w:p>
        </w:tc>
        <w:tc>
          <w:tcPr>
            <w:tcW w:w="1053" w:type="dxa"/>
            <w:tcBorders>
              <w:left w:val="nil"/>
              <w:right w:val="nil"/>
            </w:tcBorders>
            <w:noWrap/>
            <w:vAlign w:val="center"/>
            <w:hideMark/>
          </w:tcPr>
          <w:p w14:paraId="0D9B0AF9" w14:textId="631E12FA" w:rsidR="002B0AAB" w:rsidRPr="001E4E6A" w:rsidRDefault="0C66A3BB" w:rsidP="002B34E7">
            <w:pPr>
              <w:jc w:val="center"/>
              <w:rPr>
                <w:rFonts w:cs="Arial"/>
                <w:color w:val="auto"/>
              </w:rPr>
            </w:pPr>
            <w:r w:rsidRPr="001E4E6A">
              <w:rPr>
                <w:rFonts w:cs="Arial"/>
                <w:color w:val="auto"/>
              </w:rPr>
              <w:t>0.1</w:t>
            </w:r>
            <w:r w:rsidR="009453B6" w:rsidRPr="001E4E6A">
              <w:rPr>
                <w:rFonts w:cs="Arial"/>
                <w:color w:val="auto"/>
              </w:rPr>
              <w:t>3</w:t>
            </w:r>
          </w:p>
        </w:tc>
        <w:tc>
          <w:tcPr>
            <w:tcW w:w="1053" w:type="dxa"/>
            <w:tcBorders>
              <w:left w:val="nil"/>
              <w:right w:val="nil"/>
            </w:tcBorders>
            <w:noWrap/>
            <w:vAlign w:val="center"/>
            <w:hideMark/>
          </w:tcPr>
          <w:p w14:paraId="10009F1E" w14:textId="7642F73E" w:rsidR="00176401" w:rsidRPr="001E4E6A" w:rsidRDefault="0C66A3BB" w:rsidP="0C66A3BB">
            <w:pPr>
              <w:jc w:val="center"/>
              <w:rPr>
                <w:rFonts w:cs="Arial"/>
                <w:color w:val="auto"/>
                <w:highlight w:val="yellow"/>
                <w:vertAlign w:val="superscript"/>
              </w:rPr>
            </w:pPr>
            <w:r w:rsidRPr="001E4E6A">
              <w:rPr>
                <w:rFonts w:cs="Arial"/>
                <w:color w:val="auto"/>
              </w:rPr>
              <w:t>0.</w:t>
            </w:r>
            <w:r w:rsidR="0008779D" w:rsidRPr="001E4E6A">
              <w:rPr>
                <w:rFonts w:cs="Arial"/>
                <w:color w:val="auto"/>
              </w:rPr>
              <w:t>15</w:t>
            </w:r>
          </w:p>
        </w:tc>
        <w:tc>
          <w:tcPr>
            <w:tcW w:w="1053" w:type="dxa"/>
            <w:tcBorders>
              <w:left w:val="nil"/>
              <w:right w:val="nil"/>
            </w:tcBorders>
            <w:noWrap/>
            <w:vAlign w:val="center"/>
            <w:hideMark/>
          </w:tcPr>
          <w:p w14:paraId="02E4FF45" w14:textId="545C0780"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25</w:t>
            </w:r>
          </w:p>
        </w:tc>
      </w:tr>
      <w:tr w:rsidR="001E4E6A" w:rsidRPr="001E4E6A" w14:paraId="492F02DA" w14:textId="77777777" w:rsidTr="0C66A3BB">
        <w:trPr>
          <w:trHeight w:val="689"/>
        </w:trPr>
        <w:tc>
          <w:tcPr>
            <w:tcW w:w="1843" w:type="dxa"/>
            <w:tcBorders>
              <w:left w:val="nil"/>
              <w:right w:val="nil"/>
            </w:tcBorders>
            <w:noWrap/>
            <w:vAlign w:val="center"/>
            <w:hideMark/>
          </w:tcPr>
          <w:p w14:paraId="73AFAED1" w14:textId="0341B8F4" w:rsidR="00176401" w:rsidRPr="001E4E6A" w:rsidRDefault="00176401" w:rsidP="002B34E7">
            <w:pPr>
              <w:rPr>
                <w:rFonts w:cs="Arial"/>
                <w:i/>
                <w:color w:val="auto"/>
              </w:rPr>
            </w:pPr>
            <w:r w:rsidRPr="001E4E6A">
              <w:rPr>
                <w:rFonts w:cs="Arial"/>
                <w:i/>
                <w:color w:val="auto"/>
              </w:rPr>
              <w:t>Anoura geoffroyi</w:t>
            </w:r>
          </w:p>
        </w:tc>
        <w:tc>
          <w:tcPr>
            <w:tcW w:w="1276" w:type="dxa"/>
            <w:tcBorders>
              <w:left w:val="nil"/>
              <w:right w:val="nil"/>
            </w:tcBorders>
            <w:noWrap/>
            <w:vAlign w:val="center"/>
            <w:hideMark/>
          </w:tcPr>
          <w:p w14:paraId="35D2783F" w14:textId="1D61F8E5"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14</w:t>
            </w:r>
          </w:p>
        </w:tc>
        <w:tc>
          <w:tcPr>
            <w:tcW w:w="1053" w:type="dxa"/>
            <w:tcBorders>
              <w:left w:val="nil"/>
              <w:right w:val="nil"/>
            </w:tcBorders>
            <w:noWrap/>
            <w:vAlign w:val="center"/>
            <w:hideMark/>
          </w:tcPr>
          <w:p w14:paraId="665BC726" w14:textId="36A79252" w:rsidR="00176401" w:rsidRPr="001E4E6A" w:rsidRDefault="007870F6" w:rsidP="002B34E7">
            <w:pPr>
              <w:jc w:val="center"/>
              <w:rPr>
                <w:rFonts w:cs="Arial"/>
                <w:color w:val="auto"/>
              </w:rPr>
            </w:pPr>
            <w:r w:rsidRPr="001E4E6A">
              <w:rPr>
                <w:rFonts w:cs="Arial"/>
                <w:color w:val="auto"/>
              </w:rPr>
              <w:t>-</w:t>
            </w:r>
          </w:p>
        </w:tc>
        <w:tc>
          <w:tcPr>
            <w:tcW w:w="1053" w:type="dxa"/>
            <w:tcBorders>
              <w:left w:val="nil"/>
              <w:right w:val="nil"/>
            </w:tcBorders>
            <w:noWrap/>
            <w:vAlign w:val="center"/>
            <w:hideMark/>
          </w:tcPr>
          <w:p w14:paraId="69F3FAD5" w14:textId="52962D27"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10</w:t>
            </w:r>
          </w:p>
        </w:tc>
        <w:tc>
          <w:tcPr>
            <w:tcW w:w="1053" w:type="dxa"/>
            <w:tcBorders>
              <w:left w:val="nil"/>
              <w:right w:val="nil"/>
            </w:tcBorders>
            <w:noWrap/>
            <w:vAlign w:val="center"/>
            <w:hideMark/>
          </w:tcPr>
          <w:p w14:paraId="4FEAAB26" w14:textId="21B38ADC" w:rsidR="00176401" w:rsidRPr="001E4E6A" w:rsidRDefault="007870F6" w:rsidP="002B34E7">
            <w:pPr>
              <w:jc w:val="center"/>
              <w:rPr>
                <w:rFonts w:cs="Arial"/>
                <w:color w:val="auto"/>
              </w:rPr>
            </w:pPr>
            <w:r w:rsidRPr="001E4E6A">
              <w:rPr>
                <w:rFonts w:cs="Arial"/>
                <w:color w:val="auto"/>
              </w:rPr>
              <w:t>-</w:t>
            </w:r>
          </w:p>
        </w:tc>
        <w:tc>
          <w:tcPr>
            <w:tcW w:w="1053" w:type="dxa"/>
            <w:tcBorders>
              <w:left w:val="nil"/>
              <w:right w:val="nil"/>
            </w:tcBorders>
            <w:noWrap/>
            <w:vAlign w:val="center"/>
            <w:hideMark/>
          </w:tcPr>
          <w:p w14:paraId="78B4AE9D" w14:textId="0FDB2D17" w:rsidR="00176401" w:rsidRPr="001E4E6A" w:rsidRDefault="0C66A3BB" w:rsidP="0C66A3BB">
            <w:pPr>
              <w:jc w:val="center"/>
              <w:rPr>
                <w:rFonts w:cs="Arial"/>
                <w:color w:val="auto"/>
                <w:vertAlign w:val="superscript"/>
              </w:rPr>
            </w:pPr>
            <w:r w:rsidRPr="001E4E6A">
              <w:rPr>
                <w:rFonts w:cs="Arial"/>
                <w:color w:val="auto"/>
              </w:rPr>
              <w:t>0.0</w:t>
            </w:r>
            <w:r w:rsidR="009453B6" w:rsidRPr="001E4E6A">
              <w:rPr>
                <w:rFonts w:cs="Arial"/>
                <w:color w:val="auto"/>
              </w:rPr>
              <w:t>3</w:t>
            </w:r>
          </w:p>
        </w:tc>
        <w:tc>
          <w:tcPr>
            <w:tcW w:w="1053" w:type="dxa"/>
            <w:tcBorders>
              <w:left w:val="nil"/>
              <w:right w:val="nil"/>
            </w:tcBorders>
            <w:noWrap/>
            <w:vAlign w:val="center"/>
            <w:hideMark/>
          </w:tcPr>
          <w:p w14:paraId="469BA6C2" w14:textId="7FF34E14"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18</w:t>
            </w:r>
          </w:p>
        </w:tc>
        <w:tc>
          <w:tcPr>
            <w:tcW w:w="1053" w:type="dxa"/>
            <w:tcBorders>
              <w:left w:val="nil"/>
              <w:right w:val="nil"/>
            </w:tcBorders>
            <w:noWrap/>
            <w:vAlign w:val="center"/>
            <w:hideMark/>
          </w:tcPr>
          <w:p w14:paraId="5C5945B4" w14:textId="2AAF308C" w:rsidR="00176401" w:rsidRPr="001E4E6A" w:rsidRDefault="007870F6" w:rsidP="002B34E7">
            <w:pPr>
              <w:jc w:val="center"/>
              <w:rPr>
                <w:rFonts w:cs="Arial"/>
                <w:color w:val="auto"/>
              </w:rPr>
            </w:pPr>
            <w:r w:rsidRPr="001E4E6A">
              <w:rPr>
                <w:rFonts w:cs="Arial"/>
                <w:color w:val="auto"/>
              </w:rPr>
              <w:t>-</w:t>
            </w:r>
          </w:p>
        </w:tc>
        <w:tc>
          <w:tcPr>
            <w:tcW w:w="1053" w:type="dxa"/>
            <w:tcBorders>
              <w:left w:val="nil"/>
              <w:right w:val="nil"/>
            </w:tcBorders>
            <w:noWrap/>
            <w:vAlign w:val="center"/>
            <w:hideMark/>
          </w:tcPr>
          <w:p w14:paraId="67D3F370" w14:textId="58AD5932" w:rsidR="00176401" w:rsidRPr="001E4E6A" w:rsidRDefault="007870F6" w:rsidP="002B34E7">
            <w:pPr>
              <w:jc w:val="center"/>
              <w:rPr>
                <w:rFonts w:cs="Arial"/>
                <w:color w:val="auto"/>
              </w:rPr>
            </w:pPr>
            <w:r w:rsidRPr="001E4E6A">
              <w:rPr>
                <w:rFonts w:cs="Arial"/>
                <w:color w:val="auto"/>
              </w:rPr>
              <w:t>-</w:t>
            </w:r>
          </w:p>
        </w:tc>
      </w:tr>
      <w:tr w:rsidR="001E4E6A" w:rsidRPr="001E4E6A" w14:paraId="537FBC48" w14:textId="77777777" w:rsidTr="0C66A3BB">
        <w:trPr>
          <w:trHeight w:val="712"/>
        </w:trPr>
        <w:tc>
          <w:tcPr>
            <w:tcW w:w="1843" w:type="dxa"/>
            <w:tcBorders>
              <w:left w:val="nil"/>
              <w:bottom w:val="single" w:sz="12" w:space="0" w:color="auto"/>
              <w:right w:val="nil"/>
            </w:tcBorders>
            <w:noWrap/>
            <w:vAlign w:val="center"/>
            <w:hideMark/>
          </w:tcPr>
          <w:p w14:paraId="2B8D4601" w14:textId="491888CC" w:rsidR="00176401" w:rsidRPr="001E4E6A" w:rsidRDefault="00176401" w:rsidP="002B34E7">
            <w:pPr>
              <w:rPr>
                <w:rFonts w:cs="Arial"/>
                <w:i/>
                <w:color w:val="auto"/>
              </w:rPr>
            </w:pPr>
            <w:r w:rsidRPr="001E4E6A">
              <w:rPr>
                <w:rFonts w:cs="Arial"/>
                <w:i/>
                <w:color w:val="auto"/>
              </w:rPr>
              <w:t>Leptonycteris nivalis</w:t>
            </w:r>
          </w:p>
        </w:tc>
        <w:tc>
          <w:tcPr>
            <w:tcW w:w="1276" w:type="dxa"/>
            <w:tcBorders>
              <w:left w:val="nil"/>
              <w:bottom w:val="single" w:sz="12" w:space="0" w:color="auto"/>
              <w:right w:val="nil"/>
            </w:tcBorders>
            <w:noWrap/>
            <w:vAlign w:val="center"/>
            <w:hideMark/>
          </w:tcPr>
          <w:p w14:paraId="65C361E9" w14:textId="0E4A4DA4" w:rsidR="00176401" w:rsidRPr="001E4E6A" w:rsidRDefault="0C66A3BB" w:rsidP="002B34E7">
            <w:pPr>
              <w:jc w:val="center"/>
              <w:rPr>
                <w:rFonts w:cs="Arial"/>
                <w:color w:val="auto"/>
              </w:rPr>
            </w:pPr>
            <w:r w:rsidRPr="001E4E6A">
              <w:rPr>
                <w:rFonts w:cs="Arial"/>
                <w:color w:val="auto"/>
              </w:rPr>
              <w:t>0.</w:t>
            </w:r>
            <w:r w:rsidR="009453B6" w:rsidRPr="001E4E6A">
              <w:rPr>
                <w:rFonts w:cs="Arial"/>
                <w:color w:val="auto"/>
              </w:rPr>
              <w:t>2</w:t>
            </w:r>
            <w:r w:rsidR="00673CA1" w:rsidRPr="001E4E6A">
              <w:rPr>
                <w:rFonts w:cs="Arial"/>
                <w:color w:val="auto"/>
              </w:rPr>
              <w:t>1</w:t>
            </w:r>
          </w:p>
        </w:tc>
        <w:tc>
          <w:tcPr>
            <w:tcW w:w="1053" w:type="dxa"/>
            <w:tcBorders>
              <w:left w:val="nil"/>
              <w:bottom w:val="single" w:sz="12" w:space="0" w:color="auto"/>
              <w:right w:val="nil"/>
            </w:tcBorders>
            <w:noWrap/>
            <w:vAlign w:val="center"/>
            <w:hideMark/>
          </w:tcPr>
          <w:p w14:paraId="139027C6" w14:textId="1783987C"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24</w:t>
            </w:r>
          </w:p>
        </w:tc>
        <w:tc>
          <w:tcPr>
            <w:tcW w:w="1053" w:type="dxa"/>
            <w:tcBorders>
              <w:left w:val="nil"/>
              <w:bottom w:val="single" w:sz="12" w:space="0" w:color="auto"/>
              <w:right w:val="nil"/>
            </w:tcBorders>
            <w:noWrap/>
            <w:vAlign w:val="center"/>
            <w:hideMark/>
          </w:tcPr>
          <w:p w14:paraId="1C52A1A3" w14:textId="379C3066" w:rsidR="00176401" w:rsidRPr="001E4E6A" w:rsidRDefault="007870F6" w:rsidP="002B34E7">
            <w:pPr>
              <w:jc w:val="center"/>
              <w:rPr>
                <w:rFonts w:cs="Arial"/>
                <w:color w:val="auto"/>
              </w:rPr>
            </w:pPr>
            <w:r w:rsidRPr="001E4E6A">
              <w:rPr>
                <w:rFonts w:cs="Arial"/>
                <w:color w:val="auto"/>
              </w:rPr>
              <w:t>-</w:t>
            </w:r>
          </w:p>
        </w:tc>
        <w:tc>
          <w:tcPr>
            <w:tcW w:w="1053" w:type="dxa"/>
            <w:tcBorders>
              <w:left w:val="nil"/>
              <w:bottom w:val="single" w:sz="12" w:space="0" w:color="auto"/>
              <w:right w:val="nil"/>
            </w:tcBorders>
            <w:noWrap/>
            <w:vAlign w:val="center"/>
            <w:hideMark/>
          </w:tcPr>
          <w:p w14:paraId="290FA15D" w14:textId="1789D7E4" w:rsidR="00176401" w:rsidRPr="001E4E6A" w:rsidRDefault="007870F6" w:rsidP="002B34E7">
            <w:pPr>
              <w:jc w:val="center"/>
              <w:rPr>
                <w:rFonts w:cs="Arial"/>
                <w:color w:val="auto"/>
              </w:rPr>
            </w:pPr>
            <w:r w:rsidRPr="001E4E6A">
              <w:rPr>
                <w:rFonts w:cs="Arial"/>
                <w:color w:val="auto"/>
              </w:rPr>
              <w:t>-</w:t>
            </w:r>
          </w:p>
        </w:tc>
        <w:tc>
          <w:tcPr>
            <w:tcW w:w="1053" w:type="dxa"/>
            <w:tcBorders>
              <w:left w:val="nil"/>
              <w:bottom w:val="single" w:sz="12" w:space="0" w:color="auto"/>
              <w:right w:val="nil"/>
            </w:tcBorders>
            <w:noWrap/>
            <w:vAlign w:val="center"/>
            <w:hideMark/>
          </w:tcPr>
          <w:p w14:paraId="57AE3AA2" w14:textId="32253B9F" w:rsidR="00176401" w:rsidRPr="001E4E6A" w:rsidRDefault="007870F6" w:rsidP="002B34E7">
            <w:pPr>
              <w:jc w:val="center"/>
              <w:rPr>
                <w:rFonts w:cs="Arial"/>
                <w:color w:val="auto"/>
              </w:rPr>
            </w:pPr>
            <w:r w:rsidRPr="001E4E6A">
              <w:rPr>
                <w:rFonts w:cs="Arial"/>
                <w:color w:val="auto"/>
              </w:rPr>
              <w:t>-</w:t>
            </w:r>
          </w:p>
        </w:tc>
        <w:tc>
          <w:tcPr>
            <w:tcW w:w="1053" w:type="dxa"/>
            <w:tcBorders>
              <w:left w:val="nil"/>
              <w:bottom w:val="single" w:sz="12" w:space="0" w:color="auto"/>
              <w:right w:val="nil"/>
            </w:tcBorders>
            <w:noWrap/>
            <w:vAlign w:val="center"/>
            <w:hideMark/>
          </w:tcPr>
          <w:p w14:paraId="520C4E7D" w14:textId="702EBC68" w:rsidR="00176401" w:rsidRPr="001E4E6A" w:rsidRDefault="007870F6" w:rsidP="002B34E7">
            <w:pPr>
              <w:jc w:val="center"/>
              <w:rPr>
                <w:rFonts w:cs="Arial"/>
                <w:color w:val="auto"/>
              </w:rPr>
            </w:pPr>
            <w:r w:rsidRPr="001E4E6A">
              <w:rPr>
                <w:rFonts w:cs="Arial"/>
                <w:color w:val="auto"/>
              </w:rPr>
              <w:t>-</w:t>
            </w:r>
          </w:p>
        </w:tc>
        <w:tc>
          <w:tcPr>
            <w:tcW w:w="1053" w:type="dxa"/>
            <w:tcBorders>
              <w:left w:val="nil"/>
              <w:bottom w:val="single" w:sz="12" w:space="0" w:color="auto"/>
              <w:right w:val="nil"/>
            </w:tcBorders>
            <w:noWrap/>
            <w:vAlign w:val="center"/>
            <w:hideMark/>
          </w:tcPr>
          <w:p w14:paraId="3D2BF1FE" w14:textId="1143EF15" w:rsidR="00176401" w:rsidRPr="001E4E6A" w:rsidRDefault="0C66A3BB" w:rsidP="002B34E7">
            <w:pPr>
              <w:jc w:val="center"/>
              <w:rPr>
                <w:rFonts w:cs="Arial"/>
                <w:color w:val="auto"/>
              </w:rPr>
            </w:pPr>
            <w:r w:rsidRPr="001E4E6A">
              <w:rPr>
                <w:rFonts w:cs="Arial"/>
                <w:color w:val="auto"/>
              </w:rPr>
              <w:t>0.</w:t>
            </w:r>
            <w:r w:rsidR="009453B6" w:rsidRPr="001E4E6A">
              <w:rPr>
                <w:rFonts w:cs="Arial"/>
                <w:color w:val="auto"/>
              </w:rPr>
              <w:t>2</w:t>
            </w:r>
            <w:r w:rsidR="00673CA1" w:rsidRPr="001E4E6A">
              <w:rPr>
                <w:rFonts w:cs="Arial"/>
                <w:color w:val="auto"/>
              </w:rPr>
              <w:t>2</w:t>
            </w:r>
          </w:p>
        </w:tc>
        <w:tc>
          <w:tcPr>
            <w:tcW w:w="1053" w:type="dxa"/>
            <w:tcBorders>
              <w:left w:val="nil"/>
              <w:bottom w:val="single" w:sz="12" w:space="0" w:color="auto"/>
              <w:right w:val="nil"/>
            </w:tcBorders>
            <w:noWrap/>
            <w:vAlign w:val="center"/>
            <w:hideMark/>
          </w:tcPr>
          <w:p w14:paraId="59EF7C48" w14:textId="2272E6ED" w:rsidR="00176401" w:rsidRPr="001E4E6A" w:rsidRDefault="0C66A3BB" w:rsidP="002B34E7">
            <w:pPr>
              <w:jc w:val="center"/>
              <w:rPr>
                <w:rFonts w:cs="Arial"/>
                <w:color w:val="auto"/>
              </w:rPr>
            </w:pPr>
            <w:r w:rsidRPr="001E4E6A">
              <w:rPr>
                <w:rFonts w:cs="Arial"/>
                <w:color w:val="auto"/>
              </w:rPr>
              <w:t>0.</w:t>
            </w:r>
            <w:r w:rsidR="0008779D" w:rsidRPr="001E4E6A">
              <w:rPr>
                <w:rFonts w:cs="Arial"/>
                <w:color w:val="auto"/>
              </w:rPr>
              <w:t>14</w:t>
            </w:r>
          </w:p>
        </w:tc>
      </w:tr>
    </w:tbl>
    <w:p w14:paraId="41F0BB41" w14:textId="77777777" w:rsidR="00316841" w:rsidRPr="001E4E6A" w:rsidRDefault="00316841" w:rsidP="00ED04A0">
      <w:pPr>
        <w:spacing w:before="240" w:line="480" w:lineRule="auto"/>
        <w:rPr>
          <w:color w:val="auto"/>
        </w:rPr>
      </w:pPr>
    </w:p>
    <w:p w14:paraId="4C9CDDD0" w14:textId="7696DB33" w:rsidR="00883D77" w:rsidRPr="001E4E6A" w:rsidRDefault="71E677F2" w:rsidP="004772EC">
      <w:pPr>
        <w:spacing w:line="480" w:lineRule="auto"/>
        <w:rPr>
          <w:color w:val="auto"/>
        </w:rPr>
      </w:pPr>
      <w:r w:rsidRPr="001E4E6A">
        <w:rPr>
          <w:color w:val="auto"/>
        </w:rPr>
        <w:t>Bat species was a small but significant predictor of resource use during the wet (</w:t>
      </w:r>
      <w:r w:rsidRPr="001E4E6A">
        <w:rPr>
          <w:i/>
          <w:iCs/>
          <w:color w:val="auto"/>
        </w:rPr>
        <w:t xml:space="preserve">R </w:t>
      </w:r>
      <w:r w:rsidRPr="001E4E6A">
        <w:rPr>
          <w:color w:val="auto"/>
        </w:rPr>
        <w:t xml:space="preserve">= 0.212, </w:t>
      </w:r>
      <w:r w:rsidRPr="001E4E6A">
        <w:rPr>
          <w:i/>
          <w:iCs/>
          <w:color w:val="auto"/>
        </w:rPr>
        <w:t xml:space="preserve">p </w:t>
      </w:r>
      <w:r w:rsidRPr="001E4E6A">
        <w:rPr>
          <w:color w:val="auto"/>
        </w:rPr>
        <w:t>&lt; 0.001) and dry (</w:t>
      </w:r>
      <w:r w:rsidRPr="001E4E6A">
        <w:rPr>
          <w:i/>
          <w:iCs/>
          <w:color w:val="auto"/>
        </w:rPr>
        <w:t xml:space="preserve">R </w:t>
      </w:r>
      <w:r w:rsidRPr="001E4E6A">
        <w:rPr>
          <w:color w:val="auto"/>
        </w:rPr>
        <w:t xml:space="preserve">= 0.075, </w:t>
      </w:r>
      <w:r w:rsidRPr="001E4E6A">
        <w:rPr>
          <w:i/>
          <w:iCs/>
          <w:color w:val="auto"/>
        </w:rPr>
        <w:t xml:space="preserve">p </w:t>
      </w:r>
      <w:r w:rsidRPr="001E4E6A">
        <w:rPr>
          <w:color w:val="auto"/>
        </w:rPr>
        <w:t>&lt; 0.05) seasons, but not when considering resources used across the entire year (</w:t>
      </w:r>
      <w:r w:rsidRPr="001E4E6A">
        <w:rPr>
          <w:i/>
          <w:iCs/>
          <w:color w:val="auto"/>
        </w:rPr>
        <w:t xml:space="preserve">R </w:t>
      </w:r>
      <w:r w:rsidRPr="001E4E6A">
        <w:rPr>
          <w:color w:val="auto"/>
        </w:rPr>
        <w:t xml:space="preserve">= -0.007, </w:t>
      </w:r>
      <w:r w:rsidRPr="001E4E6A">
        <w:rPr>
          <w:i/>
          <w:iCs/>
          <w:color w:val="auto"/>
        </w:rPr>
        <w:t xml:space="preserve">p </w:t>
      </w:r>
      <w:r w:rsidRPr="001E4E6A">
        <w:rPr>
          <w:color w:val="auto"/>
        </w:rPr>
        <w:t>= 0.56; Figure 3). The contribution of bat species to explain resource use was higher in the wet season.</w:t>
      </w:r>
    </w:p>
    <w:p w14:paraId="3B34085C" w14:textId="139B589A" w:rsidR="00AF5692" w:rsidRPr="001E4E6A" w:rsidRDefault="00AF5692" w:rsidP="007E5E12">
      <w:pPr>
        <w:spacing w:line="480" w:lineRule="auto"/>
        <w:rPr>
          <w:color w:val="auto"/>
        </w:rPr>
      </w:pPr>
    </w:p>
    <w:p w14:paraId="62B26112" w14:textId="029C9861" w:rsidR="00D57856" w:rsidRPr="001E4E6A" w:rsidRDefault="00D57856" w:rsidP="00D57856">
      <w:pPr>
        <w:pStyle w:val="BodyText"/>
        <w:rPr>
          <w:sz w:val="20"/>
        </w:rPr>
      </w:pPr>
    </w:p>
    <w:p w14:paraId="32DBAF60" w14:textId="545E023D" w:rsidR="00D57856" w:rsidRPr="001E4E6A" w:rsidRDefault="00D57856" w:rsidP="00D57856">
      <w:pPr>
        <w:pStyle w:val="BodyText"/>
      </w:pPr>
    </w:p>
    <w:p w14:paraId="42A3C1C3" w14:textId="4709F55E" w:rsidR="5851329B" w:rsidRPr="001E4E6A" w:rsidRDefault="5851329B" w:rsidP="5851329B">
      <w:pPr>
        <w:rPr>
          <w:color w:val="auto"/>
        </w:rPr>
      </w:pPr>
    </w:p>
    <w:p w14:paraId="6858BB78" w14:textId="77777777" w:rsidR="001C1576" w:rsidRPr="001E4E6A" w:rsidRDefault="001C1576" w:rsidP="00E4002B">
      <w:pPr>
        <w:rPr>
          <w:color w:val="auto"/>
        </w:rPr>
      </w:pPr>
      <w:bookmarkStart w:id="7" w:name="_bookmark9"/>
      <w:bookmarkEnd w:id="7"/>
    </w:p>
    <w:p w14:paraId="213B7A46" w14:textId="6780E155" w:rsidR="001C1576" w:rsidRPr="001E4E6A" w:rsidRDefault="001C1576" w:rsidP="061045E9">
      <w:pPr>
        <w:rPr>
          <w:color w:val="auto"/>
        </w:rPr>
      </w:pPr>
      <w:r w:rsidRPr="001E4E6A">
        <w:rPr>
          <w:noProof/>
          <w:color w:val="auto"/>
        </w:rPr>
        <w:lastRenderedPageBreak/>
        <w:drawing>
          <wp:inline distT="0" distB="0" distL="0" distR="0" wp14:anchorId="0ED1051D" wp14:editId="601F4018">
            <wp:extent cx="5314950" cy="5724524"/>
            <wp:effectExtent l="0" t="0" r="0" b="0"/>
            <wp:docPr id="532055971" name="Picture 53205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14950" cy="5724524"/>
                    </a:xfrm>
                    <a:prstGeom prst="rect">
                      <a:avLst/>
                    </a:prstGeom>
                  </pic:spPr>
                </pic:pic>
              </a:graphicData>
            </a:graphic>
          </wp:inline>
        </w:drawing>
      </w:r>
    </w:p>
    <w:p w14:paraId="35F057F9" w14:textId="6C7F8570" w:rsidR="00AF5692" w:rsidRPr="001E4E6A" w:rsidRDefault="00AF5692" w:rsidP="00E4002B">
      <w:pPr>
        <w:rPr>
          <w:color w:val="auto"/>
        </w:rPr>
      </w:pPr>
      <w:r w:rsidRPr="001E4E6A">
        <w:rPr>
          <w:color w:val="auto"/>
        </w:rPr>
        <w:t>Figure</w:t>
      </w:r>
      <w:r w:rsidRPr="001E4E6A">
        <w:rPr>
          <w:color w:val="auto"/>
          <w:spacing w:val="-6"/>
        </w:rPr>
        <w:t xml:space="preserve"> </w:t>
      </w:r>
      <w:r w:rsidR="001578BF" w:rsidRPr="001E4E6A">
        <w:rPr>
          <w:color w:val="auto"/>
        </w:rPr>
        <w:t>3</w:t>
      </w:r>
      <w:r w:rsidRPr="001E4E6A">
        <w:rPr>
          <w:color w:val="auto"/>
        </w:rPr>
        <w:t>.</w:t>
      </w:r>
      <w:r w:rsidRPr="001E4E6A">
        <w:rPr>
          <w:color w:val="auto"/>
          <w:spacing w:val="-6"/>
        </w:rPr>
        <w:t xml:space="preserve"> </w:t>
      </w:r>
      <w:r w:rsidRPr="001E4E6A">
        <w:rPr>
          <w:color w:val="auto"/>
        </w:rPr>
        <w:t>nMDS</w:t>
      </w:r>
      <w:r w:rsidRPr="001E4E6A">
        <w:rPr>
          <w:color w:val="auto"/>
          <w:spacing w:val="-6"/>
        </w:rPr>
        <w:t xml:space="preserve"> </w:t>
      </w:r>
      <w:r w:rsidRPr="001E4E6A">
        <w:rPr>
          <w:color w:val="auto"/>
        </w:rPr>
        <w:t>plot</w:t>
      </w:r>
      <w:r w:rsidR="00A774DC" w:rsidRPr="001E4E6A">
        <w:rPr>
          <w:color w:val="auto"/>
        </w:rPr>
        <w:t>s</w:t>
      </w:r>
      <w:r w:rsidRPr="001E4E6A">
        <w:rPr>
          <w:color w:val="auto"/>
          <w:spacing w:val="-4"/>
        </w:rPr>
        <w:t xml:space="preserve"> </w:t>
      </w:r>
      <w:r w:rsidR="00DC5F97" w:rsidRPr="001E4E6A">
        <w:rPr>
          <w:color w:val="auto"/>
          <w:spacing w:val="-4"/>
        </w:rPr>
        <w:t xml:space="preserve">and convex hulls </w:t>
      </w:r>
      <w:r w:rsidRPr="001E4E6A">
        <w:rPr>
          <w:color w:val="auto"/>
        </w:rPr>
        <w:t>visualising</w:t>
      </w:r>
      <w:r w:rsidRPr="001E4E6A">
        <w:rPr>
          <w:color w:val="auto"/>
          <w:spacing w:val="-4"/>
        </w:rPr>
        <w:t xml:space="preserve"> </w:t>
      </w:r>
      <w:r w:rsidRPr="001E4E6A">
        <w:rPr>
          <w:color w:val="auto"/>
        </w:rPr>
        <w:t>distinctiveness</w:t>
      </w:r>
      <w:r w:rsidRPr="001E4E6A">
        <w:rPr>
          <w:color w:val="auto"/>
          <w:spacing w:val="-6"/>
        </w:rPr>
        <w:t xml:space="preserve"> </w:t>
      </w:r>
      <w:r w:rsidRPr="001E4E6A">
        <w:rPr>
          <w:color w:val="auto"/>
        </w:rPr>
        <w:t>of</w:t>
      </w:r>
      <w:r w:rsidRPr="001E4E6A">
        <w:rPr>
          <w:color w:val="auto"/>
          <w:spacing w:val="-3"/>
        </w:rPr>
        <w:t xml:space="preserve"> </w:t>
      </w:r>
      <w:r w:rsidRPr="001E4E6A">
        <w:rPr>
          <w:color w:val="auto"/>
        </w:rPr>
        <w:t>bat-plant</w:t>
      </w:r>
      <w:r w:rsidRPr="001E4E6A">
        <w:rPr>
          <w:color w:val="auto"/>
          <w:spacing w:val="-6"/>
        </w:rPr>
        <w:t xml:space="preserve"> </w:t>
      </w:r>
      <w:r w:rsidRPr="001E4E6A">
        <w:rPr>
          <w:color w:val="auto"/>
        </w:rPr>
        <w:t>interactions between bat species</w:t>
      </w:r>
      <w:r w:rsidR="00A774DC" w:rsidRPr="001E4E6A">
        <w:rPr>
          <w:color w:val="auto"/>
        </w:rPr>
        <w:t>:</w:t>
      </w:r>
      <w:r w:rsidR="00CA0131" w:rsidRPr="001E4E6A">
        <w:rPr>
          <w:color w:val="auto"/>
        </w:rPr>
        <w:t xml:space="preserve"> </w:t>
      </w:r>
      <w:r w:rsidR="00A774DC" w:rsidRPr="001E4E6A">
        <w:rPr>
          <w:color w:val="auto"/>
        </w:rPr>
        <w:t>a</w:t>
      </w:r>
      <w:r w:rsidR="00CA0131" w:rsidRPr="001E4E6A">
        <w:rPr>
          <w:color w:val="auto"/>
        </w:rPr>
        <w:t>)</w:t>
      </w:r>
      <w:r w:rsidRPr="001E4E6A">
        <w:rPr>
          <w:color w:val="auto"/>
        </w:rPr>
        <w:t xml:space="preserve"> across the whole year</w:t>
      </w:r>
      <w:r w:rsidR="00A774DC" w:rsidRPr="001E4E6A">
        <w:rPr>
          <w:color w:val="auto"/>
        </w:rPr>
        <w:t>;</w:t>
      </w:r>
      <w:r w:rsidR="00A60CB0" w:rsidRPr="001E4E6A">
        <w:rPr>
          <w:color w:val="auto"/>
        </w:rPr>
        <w:t xml:space="preserve"> b)</w:t>
      </w:r>
      <w:bookmarkStart w:id="8" w:name="_bookmark10"/>
      <w:bookmarkEnd w:id="8"/>
      <w:r w:rsidRPr="001E4E6A">
        <w:rPr>
          <w:color w:val="auto"/>
        </w:rPr>
        <w:t xml:space="preserve"> during the dry season months</w:t>
      </w:r>
      <w:r w:rsidR="00A774DC" w:rsidRPr="001E4E6A">
        <w:rPr>
          <w:color w:val="auto"/>
        </w:rPr>
        <w:t>;</w:t>
      </w:r>
      <w:r w:rsidR="00A60CB0" w:rsidRPr="001E4E6A">
        <w:rPr>
          <w:color w:val="auto"/>
        </w:rPr>
        <w:t xml:space="preserve"> and c) </w:t>
      </w:r>
      <w:bookmarkStart w:id="9" w:name="_bookmark11"/>
      <w:bookmarkEnd w:id="9"/>
      <w:r w:rsidR="00A60CB0" w:rsidRPr="001E4E6A">
        <w:rPr>
          <w:color w:val="auto"/>
        </w:rPr>
        <w:t>d</w:t>
      </w:r>
      <w:r w:rsidRPr="001E4E6A">
        <w:rPr>
          <w:color w:val="auto"/>
        </w:rPr>
        <w:t>uring the wet season months.</w:t>
      </w:r>
    </w:p>
    <w:p w14:paraId="17D54C99" w14:textId="77777777" w:rsidR="00AF5692" w:rsidRPr="001E4E6A" w:rsidRDefault="00AF5692" w:rsidP="007E5E12">
      <w:pPr>
        <w:spacing w:line="480" w:lineRule="auto"/>
        <w:rPr>
          <w:color w:val="auto"/>
        </w:rPr>
        <w:sectPr w:rsidR="00AF5692" w:rsidRPr="001E4E6A" w:rsidSect="00C86707">
          <w:type w:val="continuous"/>
          <w:pgSz w:w="11906" w:h="16838"/>
          <w:pgMar w:top="1440" w:right="1440" w:bottom="1440" w:left="1440" w:header="708" w:footer="708" w:gutter="0"/>
          <w:lnNumType w:countBy="1" w:restart="continuous"/>
          <w:cols w:space="708"/>
          <w:docGrid w:linePitch="360"/>
        </w:sectPr>
      </w:pPr>
    </w:p>
    <w:p w14:paraId="27E1C6B4" w14:textId="77777777" w:rsidR="00137E4E" w:rsidRPr="001E4E6A" w:rsidRDefault="00137E4E" w:rsidP="00137E4E">
      <w:pPr>
        <w:pStyle w:val="Heading1"/>
        <w:rPr>
          <w:color w:val="auto"/>
        </w:rPr>
      </w:pPr>
      <w:r w:rsidRPr="001E4E6A">
        <w:rPr>
          <w:color w:val="auto"/>
        </w:rPr>
        <w:lastRenderedPageBreak/>
        <w:t>4. DISCUSSION</w:t>
      </w:r>
    </w:p>
    <w:p w14:paraId="1B90AB5A" w14:textId="0401030E" w:rsidR="00137E4E" w:rsidRPr="001E4E6A" w:rsidRDefault="1ACE41CD" w:rsidP="00137E4E">
      <w:pPr>
        <w:spacing w:before="240" w:line="480" w:lineRule="auto"/>
        <w:rPr>
          <w:color w:val="auto"/>
        </w:rPr>
      </w:pPr>
      <w:r w:rsidRPr="001E4E6A">
        <w:rPr>
          <w:color w:val="auto"/>
        </w:rPr>
        <w:t>The year-round bat-flower network showed a highly generalised pattern of interactions, despite changes in bat species composition and differing resource overlap in the wet and dry seasons, indicating high overall network stability. Furthermore, low values of discrimination/selectivity (d’) for all bat species, low values of network specialization (H2’) and high niche overlap suggest largely opportunistic feeding behaviour. Our results are consistent with other generalised inter-annual bat-flower networks in the Neotropics and corroborate the relatively high feeding plasticity of nectar-feeding bats (Cordero-Schmidt et al.</w:t>
      </w:r>
      <w:r w:rsidR="00E4002B" w:rsidRPr="001E4E6A">
        <w:rPr>
          <w:color w:val="auto"/>
        </w:rPr>
        <w:t>,</w:t>
      </w:r>
      <w:r w:rsidRPr="001E4E6A">
        <w:rPr>
          <w:color w:val="auto"/>
        </w:rPr>
        <w:t xml:space="preserve"> 2021; Queiroz et al. 2021).</w:t>
      </w:r>
    </w:p>
    <w:p w14:paraId="3D6626D7" w14:textId="3BEC52E5" w:rsidR="00833DED" w:rsidRPr="001E4E6A" w:rsidRDefault="5F92DF20" w:rsidP="00137E4E">
      <w:pPr>
        <w:spacing w:before="240" w:line="480" w:lineRule="auto"/>
        <w:rPr>
          <w:color w:val="auto"/>
        </w:rPr>
      </w:pPr>
      <w:r w:rsidRPr="001E4E6A">
        <w:rPr>
          <w:color w:val="auto"/>
        </w:rPr>
        <w:t>Network structure is influenced by various factors, including study design, the timing of resource availability, phylogenetic relationships between bat species and differences in foraging behaviour. Studies basing network metrics on direct observations of flower visits (e.g., Sritongchuay et al.</w:t>
      </w:r>
      <w:r w:rsidR="00E4002B" w:rsidRPr="001E4E6A">
        <w:rPr>
          <w:color w:val="auto"/>
        </w:rPr>
        <w:t>,</w:t>
      </w:r>
      <w:r w:rsidRPr="001E4E6A">
        <w:rPr>
          <w:color w:val="auto"/>
        </w:rPr>
        <w:t xml:space="preserve"> 2019) tend to report a higher specialisation and lower niche overlap than those identifying plant taxa from pollen samples, as visitation records are less effective at capturing the full range of plant resources used by the bat community (Bosch et al., 2009; Dorado et al., 2011). </w:t>
      </w:r>
    </w:p>
    <w:p w14:paraId="48C5384A" w14:textId="1099E57B" w:rsidR="00F63B71" w:rsidRPr="001E4E6A" w:rsidRDefault="5F92DF20" w:rsidP="5F92DF20">
      <w:pPr>
        <w:spacing w:before="240" w:line="480" w:lineRule="auto"/>
        <w:rPr>
          <w:rFonts w:eastAsia="Arial" w:cs="Arial"/>
          <w:color w:val="auto"/>
        </w:rPr>
      </w:pPr>
      <w:r w:rsidRPr="001E4E6A">
        <w:rPr>
          <w:color w:val="auto"/>
        </w:rPr>
        <w:t xml:space="preserve">Our network focused on specialist nectarivorous bats sampled at the roost on return from foraging trips and included both pollen and faecal samples. We were therefore able to characterise </w:t>
      </w:r>
      <w:r w:rsidR="00614CD4" w:rsidRPr="001E4E6A">
        <w:rPr>
          <w:color w:val="auto"/>
        </w:rPr>
        <w:t>a representative</w:t>
      </w:r>
      <w:r w:rsidRPr="001E4E6A">
        <w:rPr>
          <w:color w:val="auto"/>
        </w:rPr>
        <w:t xml:space="preserve"> network of flowers visited by these nectarivorous bat species, removing any bias of sampling caused by choice of study sites or habitats. However, this approach also meant that facultative nectar-feeding bats from other guilds (i.e., frugivores) were not included in our network (as these </w:t>
      </w:r>
      <w:r w:rsidRPr="001E4E6A">
        <w:rPr>
          <w:color w:val="auto"/>
        </w:rPr>
        <w:lastRenderedPageBreak/>
        <w:t xml:space="preserve">species did not roost communally with the specialist nectar-feeding bats sampled and occur at lower abundances than our focal species), which could impact aspects of network structure in some temporal subsets of the network. For example, bat-flower networks were found to be more specialised in the Brazilian Cerrado, where frugivorous bats dominated the flower-visiting niche in forests, and during times of very low fruit availability </w:t>
      </w:r>
      <w:r w:rsidR="005C7D77" w:rsidRPr="001E4E6A">
        <w:rPr>
          <w:color w:val="auto"/>
        </w:rPr>
        <w:t>(Diniz &amp; Aguiar, 2023b</w:t>
      </w:r>
      <w:r w:rsidRPr="001E4E6A">
        <w:rPr>
          <w:color w:val="auto"/>
        </w:rPr>
        <w:t xml:space="preserve">). </w:t>
      </w:r>
      <w:r w:rsidRPr="001E4E6A">
        <w:rPr>
          <w:rFonts w:eastAsia="Arial" w:cs="Arial"/>
          <w:color w:val="auto"/>
        </w:rPr>
        <w:t>Thus, niches of flower-visiting bats were driven not only by their ability to exploit certain flower types (i.e., morphology) but also by spatio-temporal overlap of resources and pollinators (Diniz &amp; Aguiar, 2023</w:t>
      </w:r>
      <w:r w:rsidR="005C7D77" w:rsidRPr="001E4E6A">
        <w:rPr>
          <w:rFonts w:eastAsia="Arial" w:cs="Arial"/>
          <w:color w:val="auto"/>
        </w:rPr>
        <w:t>a</w:t>
      </w:r>
      <w:r w:rsidRPr="001E4E6A">
        <w:rPr>
          <w:rFonts w:eastAsia="Arial" w:cs="Arial"/>
          <w:color w:val="auto"/>
        </w:rPr>
        <w:t>). We found the lowest network specialisation in the month w</w:t>
      </w:r>
      <w:r w:rsidRPr="001E4E6A">
        <w:rPr>
          <w:color w:val="auto"/>
        </w:rPr>
        <w:t>here</w:t>
      </w:r>
      <w:r w:rsidRPr="001E4E6A">
        <w:rPr>
          <w:rFonts w:eastAsia="Arial" w:cs="Arial"/>
          <w:color w:val="auto"/>
        </w:rPr>
        <w:t xml:space="preserve"> only the two</w:t>
      </w:r>
      <w:r w:rsidR="00614CD4" w:rsidRPr="001E4E6A">
        <w:rPr>
          <w:rFonts w:eastAsia="Arial" w:cs="Arial"/>
          <w:color w:val="auto"/>
        </w:rPr>
        <w:t xml:space="preserve"> </w:t>
      </w:r>
      <w:r w:rsidRPr="001E4E6A">
        <w:rPr>
          <w:rFonts w:eastAsia="Arial" w:cs="Arial"/>
          <w:color w:val="auto"/>
        </w:rPr>
        <w:t>nectar-feeding bat</w:t>
      </w:r>
      <w:r w:rsidR="00614CD4" w:rsidRPr="001E4E6A">
        <w:rPr>
          <w:rFonts w:eastAsia="Arial" w:cs="Arial"/>
          <w:color w:val="auto"/>
        </w:rPr>
        <w:t xml:space="preserve"> species</w:t>
      </w:r>
      <w:r w:rsidRPr="001E4E6A">
        <w:rPr>
          <w:rFonts w:eastAsia="Arial" w:cs="Arial"/>
          <w:color w:val="auto"/>
        </w:rPr>
        <w:t xml:space="preserve"> </w:t>
      </w:r>
      <w:r w:rsidR="00614CD4" w:rsidRPr="001E4E6A">
        <w:rPr>
          <w:rFonts w:eastAsia="Arial" w:cs="Arial"/>
          <w:color w:val="auto"/>
        </w:rPr>
        <w:t xml:space="preserve">with resident populations </w:t>
      </w:r>
      <w:r w:rsidRPr="001E4E6A">
        <w:rPr>
          <w:rFonts w:eastAsia="Arial" w:cs="Arial"/>
          <w:color w:val="auto"/>
        </w:rPr>
        <w:t xml:space="preserve">were present (in all other months an additional migratory species was present). </w:t>
      </w:r>
    </w:p>
    <w:p w14:paraId="180A6BDF" w14:textId="18C50D05" w:rsidR="00137E4E" w:rsidRPr="001E4E6A" w:rsidRDefault="365D194D" w:rsidP="00137E4E">
      <w:pPr>
        <w:spacing w:before="240" w:line="480" w:lineRule="auto"/>
        <w:rPr>
          <w:color w:val="auto"/>
        </w:rPr>
      </w:pPr>
      <w:r w:rsidRPr="001E4E6A">
        <w:rPr>
          <w:rFonts w:eastAsia="Arial" w:cs="Arial"/>
          <w:color w:val="auto"/>
        </w:rPr>
        <w:t>Ph</w:t>
      </w:r>
      <w:r w:rsidRPr="001E4E6A">
        <w:rPr>
          <w:color w:val="auto"/>
        </w:rPr>
        <w:t>ylogenetic distance between specialist nectar-feeding bat species may be a more important factor than morphological differences in determining resource partitioning: lower niche overlap was found in communities composed of species from different phylogenetic groups, unrelated to morphological traits (</w:t>
      </w:r>
      <w:bookmarkStart w:id="10" w:name="_Hlk170122959"/>
      <w:bookmarkStart w:id="11" w:name="_Hlk170123803"/>
      <w:r w:rsidRPr="001E4E6A">
        <w:rPr>
          <w:color w:val="auto"/>
        </w:rPr>
        <w:t>Liévano-Latorre et al., 2023</w:t>
      </w:r>
      <w:bookmarkEnd w:id="10"/>
      <w:bookmarkEnd w:id="11"/>
      <w:r w:rsidRPr="001E4E6A">
        <w:rPr>
          <w:color w:val="auto"/>
        </w:rPr>
        <w:t xml:space="preserve">), while morphological </w:t>
      </w:r>
      <w:r w:rsidR="00614CD4" w:rsidRPr="001E4E6A">
        <w:rPr>
          <w:color w:val="auto"/>
        </w:rPr>
        <w:t>specialization</w:t>
      </w:r>
      <w:r w:rsidRPr="001E4E6A">
        <w:rPr>
          <w:color w:val="auto"/>
        </w:rPr>
        <w:t xml:space="preserve"> appears to allow nectar-feeding bats to access a wider range of floral resources without necessitating switching to other resources such as insects or fruit (Diniz &amp; Aguiar, 2023a; </w:t>
      </w:r>
      <w:r w:rsidRPr="001E4E6A">
        <w:rPr>
          <w:rFonts w:eastAsia="Arial" w:cs="Arial"/>
          <w:color w:val="auto"/>
        </w:rPr>
        <w:t>Gonzalez-Terrazas et al., 2012; Muchhala et al., 2024).</w:t>
      </w:r>
      <w:r w:rsidRPr="001E4E6A">
        <w:rPr>
          <w:color w:val="auto"/>
        </w:rPr>
        <w:t xml:space="preserve"> The low network specialisation and high niche overlap found in our study is likely influenced by the low phylogenetic distance between the four bat species included in our bat-plant network, which are all found within the obligatory nectar-feeding subfamily Glossophaginae (with two species in the same genus; Rojas et al., 2016). Modules of bat-flower genus networks across central-North America were found to be dominated by five bat genera including both specialist and </w:t>
      </w:r>
      <w:r w:rsidRPr="001E4E6A">
        <w:rPr>
          <w:color w:val="auto"/>
        </w:rPr>
        <w:lastRenderedPageBreak/>
        <w:t>facultative nectar-feeders (</w:t>
      </w:r>
      <w:r w:rsidRPr="001E4E6A">
        <w:rPr>
          <w:i/>
          <w:iCs/>
          <w:color w:val="auto"/>
        </w:rPr>
        <w:t xml:space="preserve">Anoura, Artibeus, Glossophaga, Hylonycteris </w:t>
      </w:r>
      <w:r w:rsidRPr="001E4E6A">
        <w:rPr>
          <w:color w:val="auto"/>
        </w:rPr>
        <w:t>and</w:t>
      </w:r>
      <w:r w:rsidRPr="001E4E6A">
        <w:rPr>
          <w:i/>
          <w:iCs/>
          <w:color w:val="auto"/>
        </w:rPr>
        <w:t xml:space="preserve"> Leptonycteris</w:t>
      </w:r>
      <w:r w:rsidRPr="001E4E6A">
        <w:rPr>
          <w:color w:val="auto"/>
        </w:rPr>
        <w:t xml:space="preserve">; Gonzalez-Gutierrez et al., 2022). Specialist nectar-feeders acted as hubs, interacting with a high number of plants. Of these modules, only the </w:t>
      </w:r>
      <w:r w:rsidRPr="001E4E6A">
        <w:rPr>
          <w:i/>
          <w:iCs/>
          <w:color w:val="auto"/>
        </w:rPr>
        <w:t xml:space="preserve">Leptonycteris </w:t>
      </w:r>
      <w:r w:rsidRPr="001E4E6A">
        <w:rPr>
          <w:color w:val="auto"/>
        </w:rPr>
        <w:t>genus is included within our network, which demonstrated strong associations with the Cactaceae and Asparagaceae plant families.</w:t>
      </w:r>
    </w:p>
    <w:p w14:paraId="62D90B1F" w14:textId="334EB339" w:rsidR="00137E4E" w:rsidRPr="001E4E6A" w:rsidRDefault="365D194D" w:rsidP="365D194D">
      <w:pPr>
        <w:spacing w:before="240" w:line="480" w:lineRule="auto"/>
        <w:rPr>
          <w:color w:val="auto"/>
        </w:rPr>
      </w:pPr>
      <w:r w:rsidRPr="001E4E6A">
        <w:rPr>
          <w:color w:val="auto"/>
        </w:rPr>
        <w:t xml:space="preserve">We found little </w:t>
      </w:r>
      <w:r w:rsidRPr="001E4E6A">
        <w:rPr>
          <w:rFonts w:cs="Arial"/>
          <w:color w:val="auto"/>
        </w:rPr>
        <w:t xml:space="preserve">seasonal difference in network structure, despite seasonal fluctuations in floral resources and bat pollinator diversity and abundance in our system (Lobo et al., 2003; Borchert et al., 2004). </w:t>
      </w:r>
      <w:r w:rsidRPr="001E4E6A">
        <w:rPr>
          <w:color w:val="auto"/>
        </w:rPr>
        <w:t xml:space="preserve">A higher seasonality in precipitation is associated with lower niche overlap, likely due to influences on floral resource availability (Liévano-Latorre et al., 2023). </w:t>
      </w:r>
      <w:r w:rsidRPr="001E4E6A">
        <w:rPr>
          <w:rFonts w:cs="Arial"/>
          <w:color w:val="auto"/>
        </w:rPr>
        <w:t>The abundance of nectar-feeding bats at the roosts was highest in the dry season, when we also identified a higher number of plant taxa in pollen and faecal samples, and captured a higher percentage of bats carrying pollen, all presumably indicating a higher floral resource availability during this time. The abundance of nectar-feeding bats is highly correlated with food availability, as bat populations time their reproductive activity and local and long-distance migrations to synchronise with peak resource availability (Heideman &amp; Utzurrum, 2003; Stoner et al., 2003; Pe</w:t>
      </w:r>
      <w:r w:rsidRPr="001E4E6A">
        <w:rPr>
          <w:rFonts w:cs="Arial"/>
          <w:noProof/>
          <w:color w:val="auto"/>
        </w:rPr>
        <w:t>ñalba</w:t>
      </w:r>
      <w:r w:rsidRPr="001E4E6A">
        <w:rPr>
          <w:rFonts w:cs="Arial"/>
          <w:i/>
          <w:iCs/>
          <w:color w:val="auto"/>
        </w:rPr>
        <w:t xml:space="preserve"> </w:t>
      </w:r>
      <w:r w:rsidRPr="001E4E6A">
        <w:rPr>
          <w:rFonts w:cs="Arial"/>
          <w:color w:val="auto"/>
        </w:rPr>
        <w:t xml:space="preserve">et al., 2006). A higher availability of floral resources during the dry season and the large foraging ranges of bats may allow the convergence on favoured resources and reduce competition (Fontaine et al., 2008; Tinoco et al., 2017; Stevens, 2022). However, though we found (slightly) greater resource overlap in the dry season, </w:t>
      </w:r>
      <w:r w:rsidRPr="001E4E6A">
        <w:rPr>
          <w:color w:val="auto"/>
        </w:rPr>
        <w:t xml:space="preserve">consistent with some previous studies of nectar-feeding bats (Sperr et al., 2011; Sritongchuay et al., 2019), both the dry and wet seasons showed a highly generalised pattern of bat-flower interactions. Nevertheless, the inclusion of facultative nectar-feeding frugivore species in the </w:t>
      </w:r>
      <w:r w:rsidRPr="001E4E6A">
        <w:rPr>
          <w:color w:val="auto"/>
        </w:rPr>
        <w:lastRenderedPageBreak/>
        <w:t>network may impact patterns of specialisation between seasons, depending on the temporal availability of fruit (Diniz &amp; Aguiar, 2023</w:t>
      </w:r>
      <w:proofErr w:type="gramStart"/>
      <w:r w:rsidRPr="001E4E6A">
        <w:rPr>
          <w:color w:val="auto"/>
        </w:rPr>
        <w:t>a,b</w:t>
      </w:r>
      <w:proofErr w:type="gramEnd"/>
      <w:r w:rsidRPr="001E4E6A">
        <w:rPr>
          <w:color w:val="auto"/>
        </w:rPr>
        <w:t xml:space="preserve">).  </w:t>
      </w:r>
    </w:p>
    <w:p w14:paraId="78F20C32" w14:textId="230071B2" w:rsidR="0098239A" w:rsidRPr="001E4E6A" w:rsidRDefault="5851329B" w:rsidP="53D5DD78">
      <w:pPr>
        <w:spacing w:line="480" w:lineRule="auto"/>
        <w:rPr>
          <w:color w:val="auto"/>
        </w:rPr>
      </w:pPr>
      <w:r w:rsidRPr="001E4E6A">
        <w:rPr>
          <w:color w:val="auto"/>
        </w:rPr>
        <w:t xml:space="preserve">Furthermore, nectar-feeding bats in our study visited a high diversity of plants even during times of high abundance of </w:t>
      </w:r>
      <w:proofErr w:type="gramStart"/>
      <w:r w:rsidRPr="001E4E6A">
        <w:rPr>
          <w:color w:val="auto"/>
        </w:rPr>
        <w:t>particular resources</w:t>
      </w:r>
      <w:proofErr w:type="gramEnd"/>
      <w:r w:rsidRPr="001E4E6A">
        <w:rPr>
          <w:color w:val="auto"/>
        </w:rPr>
        <w:t xml:space="preserve"> in the landscape (flowering of monoculture plantations of the columnar cactus </w:t>
      </w:r>
      <w:r w:rsidRPr="001E4E6A">
        <w:rPr>
          <w:i/>
          <w:iCs/>
          <w:color w:val="auto"/>
        </w:rPr>
        <w:t>Stenocereus queretaroensis</w:t>
      </w:r>
      <w:r w:rsidRPr="001E4E6A">
        <w:rPr>
          <w:color w:val="auto"/>
        </w:rPr>
        <w:t xml:space="preserve">). </w:t>
      </w:r>
      <w:r w:rsidR="00571C46" w:rsidRPr="001E4E6A">
        <w:rPr>
          <w:color w:val="auto"/>
        </w:rPr>
        <w:t xml:space="preserve">Though </w:t>
      </w:r>
      <w:r w:rsidR="00033839" w:rsidRPr="001E4E6A">
        <w:rPr>
          <w:i/>
          <w:iCs/>
          <w:color w:val="auto"/>
        </w:rPr>
        <w:t>S</w:t>
      </w:r>
      <w:r w:rsidR="00DC5F97" w:rsidRPr="001E4E6A">
        <w:rPr>
          <w:i/>
          <w:iCs/>
          <w:color w:val="auto"/>
        </w:rPr>
        <w:t>.</w:t>
      </w:r>
      <w:r w:rsidR="00033839" w:rsidRPr="001E4E6A">
        <w:rPr>
          <w:i/>
          <w:iCs/>
          <w:color w:val="auto"/>
        </w:rPr>
        <w:t xml:space="preserve"> queretaroensis</w:t>
      </w:r>
      <w:r w:rsidR="00033839" w:rsidRPr="001E4E6A">
        <w:rPr>
          <w:color w:val="auto"/>
        </w:rPr>
        <w:t xml:space="preserve"> </w:t>
      </w:r>
      <w:r w:rsidR="005E104D" w:rsidRPr="001E4E6A">
        <w:rPr>
          <w:color w:val="auto"/>
        </w:rPr>
        <w:t>appeared to be</w:t>
      </w:r>
      <w:r w:rsidR="00033839" w:rsidRPr="001E4E6A">
        <w:rPr>
          <w:color w:val="auto"/>
        </w:rPr>
        <w:t xml:space="preserve"> an important </w:t>
      </w:r>
      <w:r w:rsidR="005E104D" w:rsidRPr="001E4E6A">
        <w:rPr>
          <w:color w:val="auto"/>
        </w:rPr>
        <w:t xml:space="preserve">food </w:t>
      </w:r>
      <w:r w:rsidR="00033839" w:rsidRPr="001E4E6A">
        <w:rPr>
          <w:color w:val="auto"/>
        </w:rPr>
        <w:t xml:space="preserve">resource, </w:t>
      </w:r>
      <w:r w:rsidR="00D2374F" w:rsidRPr="001E4E6A">
        <w:rPr>
          <w:color w:val="auto"/>
        </w:rPr>
        <w:t>present in pollen and/or faecal samples from</w:t>
      </w:r>
      <w:r w:rsidR="00033839" w:rsidRPr="001E4E6A">
        <w:rPr>
          <w:color w:val="auto"/>
        </w:rPr>
        <w:t xml:space="preserve"> 22 of 32 bats </w:t>
      </w:r>
      <w:r w:rsidR="009D0F50" w:rsidRPr="001E4E6A">
        <w:rPr>
          <w:color w:val="auto"/>
        </w:rPr>
        <w:t>captur</w:t>
      </w:r>
      <w:r w:rsidR="00033839" w:rsidRPr="001E4E6A">
        <w:rPr>
          <w:color w:val="auto"/>
        </w:rPr>
        <w:t>ed in February</w:t>
      </w:r>
      <w:r w:rsidR="005E104D" w:rsidRPr="001E4E6A">
        <w:rPr>
          <w:color w:val="auto"/>
        </w:rPr>
        <w:t>,</w:t>
      </w:r>
      <w:r w:rsidR="00033839" w:rsidRPr="001E4E6A">
        <w:rPr>
          <w:color w:val="auto"/>
        </w:rPr>
        <w:t xml:space="preserve"> </w:t>
      </w:r>
      <w:r w:rsidR="005E104D" w:rsidRPr="001E4E6A">
        <w:rPr>
          <w:color w:val="auto"/>
        </w:rPr>
        <w:t>w</w:t>
      </w:r>
      <w:r w:rsidR="007A1BCE" w:rsidRPr="001E4E6A">
        <w:rPr>
          <w:color w:val="auto"/>
        </w:rPr>
        <w:t xml:space="preserve">e found that 95% of the bat individuals that had visited </w:t>
      </w:r>
      <w:r w:rsidR="007A1BCE" w:rsidRPr="001E4E6A">
        <w:rPr>
          <w:i/>
          <w:iCs/>
          <w:color w:val="auto"/>
        </w:rPr>
        <w:t xml:space="preserve">S. queretaroensis </w:t>
      </w:r>
      <w:r w:rsidR="007A1BCE" w:rsidRPr="001E4E6A">
        <w:rPr>
          <w:color w:val="auto"/>
        </w:rPr>
        <w:t xml:space="preserve">had also visited other plant species, and furthermore that these individuals did not visit fewer plant species on average than bats in the same month that had not visited </w:t>
      </w:r>
      <w:r w:rsidR="007A1BCE" w:rsidRPr="001E4E6A">
        <w:rPr>
          <w:i/>
          <w:iCs/>
          <w:color w:val="auto"/>
        </w:rPr>
        <w:t>S. queretaroensis</w:t>
      </w:r>
      <w:r w:rsidR="007A1BCE" w:rsidRPr="001E4E6A">
        <w:rPr>
          <w:color w:val="auto"/>
        </w:rPr>
        <w:t xml:space="preserve">. In contrast, </w:t>
      </w:r>
      <w:r w:rsidRPr="001E4E6A">
        <w:rPr>
          <w:color w:val="auto"/>
        </w:rPr>
        <w:t>bats foraging in banana plantations in Costa Rica had a simplified, homogeneous diet compared to those foraging in forests</w:t>
      </w:r>
      <w:r w:rsidR="002E03DD" w:rsidRPr="001E4E6A">
        <w:rPr>
          <w:color w:val="auto"/>
        </w:rPr>
        <w:t xml:space="preserve"> </w:t>
      </w:r>
      <w:r w:rsidRPr="001E4E6A">
        <w:rPr>
          <w:color w:val="auto"/>
        </w:rPr>
        <w:t>(Alpizar et al.</w:t>
      </w:r>
      <w:r w:rsidR="00D20585" w:rsidRPr="001E4E6A">
        <w:rPr>
          <w:color w:val="auto"/>
        </w:rPr>
        <w:t>,</w:t>
      </w:r>
      <w:r w:rsidRPr="001E4E6A">
        <w:rPr>
          <w:color w:val="auto"/>
        </w:rPr>
        <w:t xml:space="preserve"> 2020)</w:t>
      </w:r>
      <w:r w:rsidR="00B20A3C" w:rsidRPr="001E4E6A">
        <w:rPr>
          <w:color w:val="auto"/>
        </w:rPr>
        <w:t xml:space="preserve">. </w:t>
      </w:r>
      <w:r w:rsidR="0059188E" w:rsidRPr="001E4E6A">
        <w:rPr>
          <w:color w:val="auto"/>
        </w:rPr>
        <w:t>Fine-scale resource plant selection can be influenced by various factors determining foraging efficiency, including the density and spatial distribution of floral resources in the wider landscape, the quantity and sugar concentration of nectar rewards, flight costs, and inter- and intra-species interactions with coexisting nectar-feeding bats (Tschapka, 2004).</w:t>
      </w:r>
      <w:r w:rsidRPr="001E4E6A">
        <w:rPr>
          <w:color w:val="auto"/>
        </w:rPr>
        <w:t xml:space="preserve"> </w:t>
      </w:r>
      <w:r w:rsidR="00CC519E" w:rsidRPr="001E4E6A">
        <w:rPr>
          <w:i/>
          <w:iCs/>
          <w:color w:val="auto"/>
        </w:rPr>
        <w:t>S</w:t>
      </w:r>
      <w:r w:rsidR="00A559C7" w:rsidRPr="001E4E6A">
        <w:rPr>
          <w:i/>
          <w:iCs/>
          <w:color w:val="auto"/>
        </w:rPr>
        <w:t>.</w:t>
      </w:r>
      <w:r w:rsidR="00CC519E" w:rsidRPr="001E4E6A">
        <w:rPr>
          <w:i/>
          <w:iCs/>
          <w:color w:val="auto"/>
        </w:rPr>
        <w:t xml:space="preserve"> queretaroensis</w:t>
      </w:r>
      <w:r w:rsidR="00CC519E" w:rsidRPr="001E4E6A">
        <w:rPr>
          <w:color w:val="auto"/>
        </w:rPr>
        <w:t xml:space="preserve"> produces a high volume of hexose-rich nectar (</w:t>
      </w:r>
      <w:r w:rsidR="00CC519E" w:rsidRPr="001E4E6A">
        <w:rPr>
          <w:rFonts w:cs="Arial"/>
          <w:color w:val="auto"/>
          <w:shd w:val="clear" w:color="auto" w:fill="FFFFFF"/>
        </w:rPr>
        <w:t>Ibarra</w:t>
      </w:r>
      <w:r w:rsidR="00CC519E" w:rsidRPr="001E4E6A">
        <w:rPr>
          <w:rFonts w:ascii="Cambria Math" w:hAnsi="Cambria Math" w:cs="Cambria Math"/>
          <w:color w:val="auto"/>
          <w:shd w:val="clear" w:color="auto" w:fill="FFFFFF"/>
        </w:rPr>
        <w:t>‐</w:t>
      </w:r>
      <w:r w:rsidR="00CC519E" w:rsidRPr="001E4E6A">
        <w:rPr>
          <w:rFonts w:cs="Arial"/>
          <w:color w:val="auto"/>
          <w:shd w:val="clear" w:color="auto" w:fill="FFFFFF"/>
        </w:rPr>
        <w:t>Cerdeña et al. 2005)</w:t>
      </w:r>
      <w:r w:rsidR="00CC519E" w:rsidRPr="001E4E6A">
        <w:rPr>
          <w:color w:val="auto"/>
        </w:rPr>
        <w:t xml:space="preserve">, </w:t>
      </w:r>
      <w:r w:rsidR="00760358" w:rsidRPr="001E4E6A">
        <w:rPr>
          <w:color w:val="auto"/>
        </w:rPr>
        <w:t>and t</w:t>
      </w:r>
      <w:r w:rsidR="0098239A" w:rsidRPr="001E4E6A">
        <w:rPr>
          <w:color w:val="auto"/>
        </w:rPr>
        <w:t xml:space="preserve">he apparent non-limitation of available resources during this time suggests that competitive interactions are unlikely to play a role in </w:t>
      </w:r>
      <w:r w:rsidR="00760358" w:rsidRPr="001E4E6A">
        <w:rPr>
          <w:color w:val="auto"/>
        </w:rPr>
        <w:t>determining the</w:t>
      </w:r>
      <w:r w:rsidR="0098239A" w:rsidRPr="001E4E6A">
        <w:rPr>
          <w:color w:val="auto"/>
        </w:rPr>
        <w:t xml:space="preserve"> foraging behaviour of the bats. </w:t>
      </w:r>
      <w:r w:rsidR="00B36DB4" w:rsidRPr="001E4E6A">
        <w:rPr>
          <w:color w:val="auto"/>
        </w:rPr>
        <w:t>W</w:t>
      </w:r>
      <w:r w:rsidR="0098239A" w:rsidRPr="001E4E6A">
        <w:rPr>
          <w:color w:val="auto"/>
        </w:rPr>
        <w:t xml:space="preserve">e suggest that the </w:t>
      </w:r>
      <w:r w:rsidR="00542F80" w:rsidRPr="001E4E6A">
        <w:rPr>
          <w:color w:val="auto"/>
        </w:rPr>
        <w:t>concurrent</w:t>
      </w:r>
      <w:r w:rsidR="0098239A" w:rsidRPr="001E4E6A">
        <w:rPr>
          <w:color w:val="auto"/>
        </w:rPr>
        <w:t xml:space="preserve"> high availability of other food plants (indeed, we observed the highest diversity of plants in the diet in February) </w:t>
      </w:r>
      <w:r w:rsidR="008920CB" w:rsidRPr="001E4E6A">
        <w:rPr>
          <w:color w:val="auto"/>
        </w:rPr>
        <w:t>during this time allows bats to</w:t>
      </w:r>
      <w:r w:rsidR="0098239A" w:rsidRPr="001E4E6A">
        <w:rPr>
          <w:color w:val="auto"/>
        </w:rPr>
        <w:t xml:space="preserve"> forag</w:t>
      </w:r>
      <w:r w:rsidR="008920CB" w:rsidRPr="001E4E6A">
        <w:rPr>
          <w:color w:val="auto"/>
        </w:rPr>
        <w:t>e</w:t>
      </w:r>
      <w:r w:rsidR="0098239A" w:rsidRPr="001E4E6A">
        <w:rPr>
          <w:color w:val="auto"/>
        </w:rPr>
        <w:t xml:space="preserve"> opportunistically on their way to and from key foraging grounds</w:t>
      </w:r>
      <w:r w:rsidR="002F247D" w:rsidRPr="001E4E6A">
        <w:rPr>
          <w:color w:val="auto"/>
        </w:rPr>
        <w:t xml:space="preserve"> from a diverse number of plant species</w:t>
      </w:r>
      <w:r w:rsidR="0098239A" w:rsidRPr="001E4E6A">
        <w:rPr>
          <w:color w:val="auto"/>
        </w:rPr>
        <w:t xml:space="preserve">. However, the use of presence / absence metrics may have underestimated the </w:t>
      </w:r>
      <w:r w:rsidR="0098239A" w:rsidRPr="001E4E6A">
        <w:rPr>
          <w:color w:val="auto"/>
        </w:rPr>
        <w:lastRenderedPageBreak/>
        <w:t xml:space="preserve">relative importance of </w:t>
      </w:r>
      <w:r w:rsidR="53D5DD78" w:rsidRPr="001E4E6A">
        <w:rPr>
          <w:i/>
          <w:iCs/>
          <w:color w:val="auto"/>
        </w:rPr>
        <w:t>S. queretaroensis</w:t>
      </w:r>
      <w:r w:rsidR="0098239A" w:rsidRPr="001E4E6A">
        <w:rPr>
          <w:color w:val="auto"/>
        </w:rPr>
        <w:t xml:space="preserve"> in the diet, as </w:t>
      </w:r>
      <w:r w:rsidR="53D5DD78" w:rsidRPr="001E4E6A">
        <w:rPr>
          <w:color w:val="auto"/>
        </w:rPr>
        <w:t>all plant species are given equal weighting regardless of the proportion of the food intake they represent.</w:t>
      </w:r>
    </w:p>
    <w:p w14:paraId="3B8C9E8C" w14:textId="4E3A52A7" w:rsidR="00137E4E" w:rsidRPr="001E4E6A" w:rsidRDefault="5851329B" w:rsidP="12C20086">
      <w:pPr>
        <w:spacing w:before="240" w:line="480" w:lineRule="auto"/>
        <w:rPr>
          <w:color w:val="auto"/>
        </w:rPr>
      </w:pPr>
      <w:r w:rsidRPr="001E4E6A">
        <w:rPr>
          <w:color w:val="auto"/>
        </w:rPr>
        <w:t xml:space="preserve">The occurrence of plant taxa in our samples indicated a pattern of sequential flowering of bat-pollinated species throughout the year, and continuous or sub-annual flowering in some species, consistent with that observed in other bat-pollinated flower assemblages (e.g., Heithaus et al., 1975; </w:t>
      </w:r>
      <w:r w:rsidR="001206A1" w:rsidRPr="001E4E6A">
        <w:rPr>
          <w:color w:val="auto"/>
        </w:rPr>
        <w:t xml:space="preserve">Bullock </w:t>
      </w:r>
      <w:r w:rsidR="00C26F27" w:rsidRPr="001E4E6A">
        <w:rPr>
          <w:rFonts w:cs="Arial"/>
          <w:color w:val="auto"/>
        </w:rPr>
        <w:t>&amp;</w:t>
      </w:r>
      <w:r w:rsidR="00C26F27" w:rsidRPr="001E4E6A">
        <w:rPr>
          <w:color w:val="auto"/>
        </w:rPr>
        <w:t xml:space="preserve"> Solis-Magallanes, </w:t>
      </w:r>
      <w:r w:rsidR="001206A1" w:rsidRPr="001E4E6A">
        <w:rPr>
          <w:color w:val="auto"/>
        </w:rPr>
        <w:t xml:space="preserve">1990; </w:t>
      </w:r>
      <w:r w:rsidRPr="001E4E6A">
        <w:rPr>
          <w:color w:val="auto"/>
        </w:rPr>
        <w:t xml:space="preserve">Sazima et al., 1999; Stoner et al., 2003; </w:t>
      </w:r>
      <w:r w:rsidRPr="001E4E6A">
        <w:rPr>
          <w:noProof/>
          <w:color w:val="auto"/>
        </w:rPr>
        <w:t>Cortés-Flores</w:t>
      </w:r>
      <w:r w:rsidR="001206A1" w:rsidRPr="001E4E6A">
        <w:rPr>
          <w:color w:val="auto"/>
        </w:rPr>
        <w:t xml:space="preserve"> et al., 2017</w:t>
      </w:r>
      <w:r w:rsidRPr="001E4E6A">
        <w:rPr>
          <w:color w:val="auto"/>
        </w:rPr>
        <w:t xml:space="preserve">). This provides a continuous supply of floral resources for bat pollinators and encourages the availability of bats as pollinating agents that can reside year-round. </w:t>
      </w:r>
      <w:r w:rsidR="00640414" w:rsidRPr="001E4E6A">
        <w:rPr>
          <w:i/>
          <w:iCs/>
          <w:color w:val="auto"/>
        </w:rPr>
        <w:t>Leptonycteris</w:t>
      </w:r>
      <w:r w:rsidR="00640414" w:rsidRPr="001E4E6A">
        <w:rPr>
          <w:color w:val="auto"/>
        </w:rPr>
        <w:t xml:space="preserve"> bats in tropical and sub-tropical areas, including central Mexico, have been found to have a more diverse diet than seasonal populations in northern parts of their range, which feed primarily on Agavaceae and Cactaceae (Fleming </w:t>
      </w:r>
      <w:r w:rsidR="00A559C7" w:rsidRPr="001E4E6A">
        <w:rPr>
          <w:color w:val="auto"/>
        </w:rPr>
        <w:t>&amp;</w:t>
      </w:r>
      <w:r w:rsidR="00640414" w:rsidRPr="001E4E6A">
        <w:rPr>
          <w:color w:val="auto"/>
        </w:rPr>
        <w:t xml:space="preserve"> Nassar, 2002). </w:t>
      </w:r>
      <w:r w:rsidRPr="001E4E6A">
        <w:rPr>
          <w:color w:val="auto"/>
        </w:rPr>
        <w:t xml:space="preserve">Our study emphasises the importance of maintaining heterogeneous natural habitats in the landscape to provide a diversity of resources for nectar-feeding bats. </w:t>
      </w:r>
    </w:p>
    <w:p w14:paraId="1876C480" w14:textId="3C26E177" w:rsidR="00AC2E95" w:rsidRPr="001E4E6A" w:rsidRDefault="00137E4E" w:rsidP="00137E4E">
      <w:pPr>
        <w:spacing w:line="480" w:lineRule="auto"/>
        <w:rPr>
          <w:color w:val="auto"/>
        </w:rPr>
      </w:pPr>
      <w:r w:rsidRPr="001E4E6A">
        <w:rPr>
          <w:color w:val="auto"/>
        </w:rPr>
        <w:t xml:space="preserve">Generalised interactions within plant-pollinator networks have traditionally been viewed as competitive because of the cost to plants associated with the delivery of heterospecific, rather than conspecific, pollen (Morales </w:t>
      </w:r>
      <w:r w:rsidRPr="001E4E6A">
        <w:rPr>
          <w:rFonts w:cs="Arial"/>
          <w:color w:val="auto"/>
        </w:rPr>
        <w:t xml:space="preserve">&amp; </w:t>
      </w:r>
      <w:r w:rsidRPr="001E4E6A">
        <w:rPr>
          <w:color w:val="auto"/>
        </w:rPr>
        <w:t>Traveset, 2008; Flanagan et al., 2009</w:t>
      </w:r>
      <w:r w:rsidR="001206A1" w:rsidRPr="001E4E6A">
        <w:rPr>
          <w:color w:val="auto"/>
        </w:rPr>
        <w:t xml:space="preserve">; Ashman </w:t>
      </w:r>
      <w:r w:rsidR="001206A1" w:rsidRPr="001E4E6A">
        <w:rPr>
          <w:rFonts w:cs="Arial"/>
          <w:color w:val="auto"/>
        </w:rPr>
        <w:t>&amp;</w:t>
      </w:r>
      <w:r w:rsidR="001206A1" w:rsidRPr="001E4E6A">
        <w:rPr>
          <w:color w:val="auto"/>
        </w:rPr>
        <w:t xml:space="preserve"> Arceo-Gómez, 2013</w:t>
      </w:r>
      <w:r w:rsidRPr="001E4E6A">
        <w:rPr>
          <w:color w:val="auto"/>
        </w:rPr>
        <w:t xml:space="preserve">). However, there is increasing evidence that facilitation via pollinator-sharing can be advantageous to plant communities (Tur et al., 2016; Aparecida Lopes et al., 2021), and generalist pollinators can be vital to meta-network structure and resilience by linking subsets of the network and facilitating gene dispersal </w:t>
      </w:r>
      <w:r w:rsidRPr="001E4E6A">
        <w:rPr>
          <w:color w:val="auto"/>
          <w:szCs w:val="24"/>
        </w:rPr>
        <w:t>(</w:t>
      </w:r>
      <w:r w:rsidRPr="001E4E6A">
        <w:rPr>
          <w:rFonts w:cs="Arial"/>
          <w:color w:val="auto"/>
          <w:shd w:val="clear" w:color="auto" w:fill="FFFFFF"/>
        </w:rPr>
        <w:t>González</w:t>
      </w:r>
      <w:r w:rsidRPr="001E4E6A">
        <w:rPr>
          <w:color w:val="auto"/>
        </w:rPr>
        <w:t xml:space="preserve"> et al., 2010). A high abundance of generalist </w:t>
      </w:r>
      <w:r w:rsidRPr="001E4E6A">
        <w:rPr>
          <w:color w:val="auto"/>
        </w:rPr>
        <w:lastRenderedPageBreak/>
        <w:t xml:space="preserve">pollinators can make an important contribution to pollen transport between conspecific plant individuals (Larsson, 2005). </w:t>
      </w:r>
      <w:r w:rsidR="0094374B" w:rsidRPr="001E4E6A">
        <w:rPr>
          <w:color w:val="auto"/>
        </w:rPr>
        <w:t xml:space="preserve">Bat-pollinated </w:t>
      </w:r>
      <w:r w:rsidR="006C20A4" w:rsidRPr="001E4E6A">
        <w:rPr>
          <w:color w:val="auto"/>
        </w:rPr>
        <w:t xml:space="preserve">species </w:t>
      </w:r>
      <w:r w:rsidR="0094374B" w:rsidRPr="001E4E6A">
        <w:rPr>
          <w:color w:val="auto"/>
        </w:rPr>
        <w:t>often occur naturally at low densities and tend to be self-incompatible</w:t>
      </w:r>
      <w:r w:rsidR="00AC2E95" w:rsidRPr="001E4E6A">
        <w:rPr>
          <w:color w:val="auto"/>
        </w:rPr>
        <w:t xml:space="preserve"> and</w:t>
      </w:r>
      <w:r w:rsidR="0094374B" w:rsidRPr="001E4E6A">
        <w:rPr>
          <w:color w:val="auto"/>
        </w:rPr>
        <w:t xml:space="preserve"> highly reliant on bats as mobile pollen dispersal agents (</w:t>
      </w:r>
      <w:r w:rsidR="0094374B" w:rsidRPr="001E4E6A">
        <w:rPr>
          <w:noProof/>
          <w:color w:val="auto"/>
        </w:rPr>
        <w:t>Herrerías-Diego et al., 2006; Fleming et al., 2009; Quesada et al., 2013; Ratto et al., 2018)</w:t>
      </w:r>
      <w:r w:rsidR="0094374B" w:rsidRPr="001E4E6A">
        <w:rPr>
          <w:color w:val="auto"/>
        </w:rPr>
        <w:t xml:space="preserve">. </w:t>
      </w:r>
      <w:r w:rsidR="00473124" w:rsidRPr="001E4E6A">
        <w:rPr>
          <w:color w:val="auto"/>
        </w:rPr>
        <w:t xml:space="preserve">Morphological trait matching also influences pollination success, with </w:t>
      </w:r>
      <w:r w:rsidR="00A559C7" w:rsidRPr="001E4E6A">
        <w:rPr>
          <w:color w:val="auto"/>
          <w:lang w:val="en-US"/>
        </w:rPr>
        <w:t>diverse</w:t>
      </w:r>
      <w:r w:rsidR="00473124" w:rsidRPr="001E4E6A">
        <w:rPr>
          <w:color w:val="auto"/>
          <w:lang w:val="en-US"/>
        </w:rPr>
        <w:t xml:space="preserve"> flower shapes and designs resulting in differential pollen placement across the body of bats, </w:t>
      </w:r>
      <w:r w:rsidR="00473124" w:rsidRPr="001E4E6A">
        <w:rPr>
          <w:color w:val="auto"/>
        </w:rPr>
        <w:t xml:space="preserve">thus promoting conspecific pollen delivery </w:t>
      </w:r>
      <w:r w:rsidR="00AC2E95" w:rsidRPr="001E4E6A">
        <w:rPr>
          <w:color w:val="auto"/>
        </w:rPr>
        <w:t xml:space="preserve">(Muchhala, 2008; </w:t>
      </w:r>
      <w:r w:rsidR="004E6F0B" w:rsidRPr="001E4E6A">
        <w:rPr>
          <w:color w:val="auto"/>
        </w:rPr>
        <w:t xml:space="preserve">Stewart </w:t>
      </w:r>
      <w:r w:rsidR="00AC2E95" w:rsidRPr="001E4E6A">
        <w:rPr>
          <w:rFonts w:cs="Arial"/>
          <w:color w:val="auto"/>
        </w:rPr>
        <w:t>&amp;</w:t>
      </w:r>
      <w:r w:rsidR="00AC2E95" w:rsidRPr="001E4E6A">
        <w:rPr>
          <w:color w:val="auto"/>
        </w:rPr>
        <w:t xml:space="preserve"> Dudash</w:t>
      </w:r>
      <w:r w:rsidR="00CD456A" w:rsidRPr="001E4E6A">
        <w:rPr>
          <w:color w:val="auto"/>
        </w:rPr>
        <w:t>,</w:t>
      </w:r>
      <w:r w:rsidR="00AC2E95" w:rsidRPr="001E4E6A">
        <w:rPr>
          <w:color w:val="auto"/>
        </w:rPr>
        <w:t xml:space="preserve"> 2016).</w:t>
      </w:r>
    </w:p>
    <w:p w14:paraId="1CAB251F" w14:textId="33440578" w:rsidR="00137E4E" w:rsidRPr="001E4E6A" w:rsidRDefault="5F92DF20" w:rsidP="5F92DF20">
      <w:pPr>
        <w:spacing w:line="480" w:lineRule="auto"/>
        <w:rPr>
          <w:rFonts w:eastAsia="Arial" w:cs="Arial"/>
          <w:color w:val="auto"/>
        </w:rPr>
      </w:pPr>
      <w:r w:rsidRPr="001E4E6A">
        <w:rPr>
          <w:color w:val="auto"/>
        </w:rPr>
        <w:t xml:space="preserve">Bats are highly mobile, and the capacity for long-distance travel is a particular characteristic of the bat species assemblage constituting our network, with three of the four species being migratory. </w:t>
      </w:r>
      <w:r w:rsidRPr="001E4E6A">
        <w:rPr>
          <w:i/>
          <w:iCs/>
          <w:color w:val="auto"/>
        </w:rPr>
        <w:t xml:space="preserve">Leptonycteris yerbabuenae </w:t>
      </w:r>
      <w:r w:rsidRPr="001E4E6A">
        <w:rPr>
          <w:color w:val="auto"/>
        </w:rPr>
        <w:t>individuals travel up to 100 km per night during foraging trips (Goldshtein et al., 2020), while smaller glossophagines cover 50km or less (Tschapka, 2004</w:t>
      </w:r>
      <w:r w:rsidRPr="001E4E6A">
        <w:rPr>
          <w:color w:val="auto"/>
          <w:szCs w:val="24"/>
        </w:rPr>
        <w:t xml:space="preserve">; </w:t>
      </w:r>
      <w:r w:rsidRPr="001E4E6A">
        <w:rPr>
          <w:rFonts w:eastAsia="Arial" w:cs="Arial"/>
          <w:color w:val="auto"/>
          <w:szCs w:val="24"/>
        </w:rPr>
        <w:t>Rothenwöhrer et al. 2011</w:t>
      </w:r>
      <w:r w:rsidRPr="001E4E6A">
        <w:rPr>
          <w:color w:val="auto"/>
          <w:szCs w:val="24"/>
        </w:rPr>
        <w:t>)</w:t>
      </w:r>
      <w:r w:rsidRPr="001E4E6A">
        <w:rPr>
          <w:color w:val="auto"/>
        </w:rPr>
        <w:t>. Bats in our network may therefore travel greater distances than those in other networks in search of resources, increasing the likelihood of encountering, and opportunistically interacting with, a higher number of plant species</w:t>
      </w:r>
      <w:r w:rsidR="00A9353F" w:rsidRPr="001E4E6A">
        <w:rPr>
          <w:color w:val="auto"/>
        </w:rPr>
        <w:t xml:space="preserve"> (</w:t>
      </w:r>
      <w:r w:rsidR="00AA4301" w:rsidRPr="001E4E6A">
        <w:rPr>
          <w:color w:val="auto"/>
        </w:rPr>
        <w:t xml:space="preserve">Stewart </w:t>
      </w:r>
      <w:r w:rsidR="00A9353F" w:rsidRPr="001E4E6A">
        <w:rPr>
          <w:rFonts w:cs="Arial"/>
          <w:color w:val="auto"/>
        </w:rPr>
        <w:t>&amp;</w:t>
      </w:r>
      <w:r w:rsidR="00A9353F" w:rsidRPr="001E4E6A">
        <w:rPr>
          <w:color w:val="auto"/>
        </w:rPr>
        <w:t xml:space="preserve"> Dudash 2016)</w:t>
      </w:r>
      <w:r w:rsidRPr="001E4E6A">
        <w:rPr>
          <w:color w:val="auto"/>
        </w:rPr>
        <w:t xml:space="preserve">. </w:t>
      </w:r>
      <w:r w:rsidRPr="001E4E6A">
        <w:rPr>
          <w:rFonts w:eastAsia="Arial" w:cs="Arial"/>
          <w:color w:val="auto"/>
        </w:rPr>
        <w:t xml:space="preserve">The high mobility of </w:t>
      </w:r>
      <w:r w:rsidRPr="001E4E6A">
        <w:rPr>
          <w:rFonts w:eastAsia="Arial" w:cs="Arial"/>
          <w:i/>
          <w:iCs/>
          <w:color w:val="auto"/>
        </w:rPr>
        <w:t xml:space="preserve">Leptonycteris </w:t>
      </w:r>
      <w:r w:rsidRPr="001E4E6A">
        <w:rPr>
          <w:rFonts w:eastAsia="Arial" w:cs="Arial"/>
          <w:color w:val="auto"/>
        </w:rPr>
        <w:t>bats also allows them to commute further to forage even when food resources are present nearer to the roost, perhaps to avoid competition and thus reduce niche partitioning (Ober et al. 2005). Additionally, while we found no resource partitioning of plant species, nectar-feeding bat species may display territorial behaviour and partition individual plants or foraging areas (</w:t>
      </w:r>
      <w:r w:rsidR="001206A1" w:rsidRPr="001E4E6A">
        <w:rPr>
          <w:rFonts w:eastAsia="Arial" w:cs="Arial"/>
          <w:color w:val="auto"/>
        </w:rPr>
        <w:t>Lemke, 1984; Goldshtein et al., 2020</w:t>
      </w:r>
      <w:r w:rsidRPr="001E4E6A">
        <w:rPr>
          <w:rFonts w:eastAsia="Arial" w:cs="Arial"/>
          <w:color w:val="auto"/>
        </w:rPr>
        <w:t>).</w:t>
      </w:r>
    </w:p>
    <w:p w14:paraId="6CBBDBF1" w14:textId="77777777" w:rsidR="00137E4E" w:rsidRPr="001E4E6A" w:rsidRDefault="00137E4E" w:rsidP="00137E4E">
      <w:pPr>
        <w:spacing w:line="480" w:lineRule="auto"/>
        <w:rPr>
          <w:rFonts w:eastAsia="Arial" w:cs="Arial"/>
          <w:color w:val="auto"/>
          <w:szCs w:val="24"/>
        </w:rPr>
      </w:pPr>
      <w:r w:rsidRPr="001E4E6A">
        <w:rPr>
          <w:color w:val="auto"/>
        </w:rPr>
        <w:lastRenderedPageBreak/>
        <w:t xml:space="preserve">Higher generalisation in a plant-pollinator community should increase functional robustness and decrease vulnerability to changes in species diversity and abundance, for both plants and pollinators, as impacts are spread more evenly across the network (Kaiser-Bunbury </w:t>
      </w:r>
      <w:r w:rsidRPr="001E4E6A">
        <w:rPr>
          <w:rFonts w:cs="Arial"/>
          <w:color w:val="auto"/>
        </w:rPr>
        <w:t>&amp;</w:t>
      </w:r>
      <w:r w:rsidRPr="001E4E6A">
        <w:rPr>
          <w:color w:val="auto"/>
        </w:rPr>
        <w:t xml:space="preserve"> </w:t>
      </w:r>
      <w:r w:rsidRPr="001E4E6A">
        <w:rPr>
          <w:rFonts w:cs="Arial"/>
          <w:color w:val="auto"/>
        </w:rPr>
        <w:t>Bl</w:t>
      </w:r>
      <w:r w:rsidRPr="001E4E6A">
        <w:rPr>
          <w:rStyle w:val="Strong"/>
          <w:rFonts w:cs="Arial"/>
          <w:b w:val="0"/>
          <w:bCs w:val="0"/>
          <w:color w:val="auto"/>
          <w:shd w:val="clear" w:color="auto" w:fill="FFFFFF"/>
        </w:rPr>
        <w:t>üthgen, 2015).</w:t>
      </w:r>
      <w:r w:rsidRPr="001E4E6A">
        <w:rPr>
          <w:color w:val="auto"/>
        </w:rPr>
        <w:t xml:space="preserve"> Changes in climate and land-use are projected to reduce numbers of potential bat-plant interactions in Mexico through changes in plant distributions, with increasing temperatures also predicted to cause a decrease in bat pollinator species richness, particularly in seasonally dry tropical forest (Zamora-Gutierrez et al., 2021). Furthermore, anthropogenic impacts such as deforestation caused mainly by agricultural and cattle ranching activities are exerting a strong pressure on natural vegetation cover in the area (</w:t>
      </w:r>
      <w:r w:rsidRPr="001E4E6A">
        <w:rPr>
          <w:noProof/>
          <w:color w:val="auto"/>
        </w:rPr>
        <w:t>Macías-Rodríguez et al., 2018)</w:t>
      </w:r>
      <w:r w:rsidRPr="001E4E6A">
        <w:rPr>
          <w:color w:val="auto"/>
        </w:rPr>
        <w:t xml:space="preserve">. </w:t>
      </w:r>
      <w:r w:rsidRPr="001E4E6A">
        <w:rPr>
          <w:i/>
          <w:iCs/>
          <w:color w:val="auto"/>
        </w:rPr>
        <w:t xml:space="preserve">Stenocereus queretaroensis </w:t>
      </w:r>
      <w:r w:rsidRPr="001E4E6A">
        <w:rPr>
          <w:color w:val="auto"/>
        </w:rPr>
        <w:t>plantations are largely established in areas originally occupied by flower-rich tropical dry forest, and the area under production is increasing yearly (</w:t>
      </w:r>
      <w:r w:rsidRPr="001E4E6A">
        <w:rPr>
          <w:noProof/>
          <w:color w:val="auto"/>
        </w:rPr>
        <w:t>Macías-Rodríguez et al., 2018; SIAP, 2018)</w:t>
      </w:r>
      <w:r w:rsidRPr="001E4E6A">
        <w:rPr>
          <w:color w:val="auto"/>
        </w:rPr>
        <w:t xml:space="preserve">. Habitat loss or degradation can result in changes to bat foraging behaviour, which can lead to decreased visitation rates to flowers (Quesada et al., 2004), a more restricted diet </w:t>
      </w:r>
      <w:r w:rsidRPr="001E4E6A">
        <w:rPr>
          <w:color w:val="auto"/>
          <w:szCs w:val="24"/>
        </w:rPr>
        <w:t>(</w:t>
      </w:r>
      <w:r w:rsidRPr="001E4E6A">
        <w:rPr>
          <w:rFonts w:cs="Arial"/>
          <w:color w:val="auto"/>
        </w:rPr>
        <w:t>Alpízar et al., 2020),</w:t>
      </w:r>
      <w:r w:rsidRPr="001E4E6A">
        <w:rPr>
          <w:color w:val="auto"/>
        </w:rPr>
        <w:t xml:space="preserve"> </w:t>
      </w:r>
      <w:r w:rsidRPr="001E4E6A">
        <w:rPr>
          <w:noProof/>
          <w:color w:val="auto"/>
        </w:rPr>
        <w:t xml:space="preserve">and impact the delivery of conspecific pollen to flowers (Fuchs et al., 2003; Sritongchuay et al., 2019), with possible implications for network structure. </w:t>
      </w:r>
    </w:p>
    <w:p w14:paraId="0ABB56C4" w14:textId="77777777" w:rsidR="003C10A5" w:rsidRPr="001E4E6A" w:rsidRDefault="003C10A5" w:rsidP="00CE5AA9">
      <w:pPr>
        <w:pStyle w:val="Heading1"/>
        <w:spacing w:line="480" w:lineRule="auto"/>
        <w:rPr>
          <w:color w:val="auto"/>
        </w:rPr>
      </w:pPr>
    </w:p>
    <w:p w14:paraId="59E64CDA" w14:textId="77777777" w:rsidR="003C10A5" w:rsidRPr="001E4E6A" w:rsidRDefault="003C10A5">
      <w:pPr>
        <w:rPr>
          <w:rFonts w:eastAsiaTheme="majorEastAsia" w:cstheme="majorBidi"/>
          <w:b/>
          <w:color w:val="auto"/>
          <w:szCs w:val="32"/>
        </w:rPr>
      </w:pPr>
      <w:r w:rsidRPr="001E4E6A">
        <w:rPr>
          <w:color w:val="auto"/>
        </w:rPr>
        <w:br w:type="page"/>
      </w:r>
    </w:p>
    <w:p w14:paraId="5520812D" w14:textId="53721040" w:rsidR="001E4333" w:rsidRPr="001E4E6A" w:rsidRDefault="5F92DF20" w:rsidP="00CE5AA9">
      <w:pPr>
        <w:pStyle w:val="Heading1"/>
        <w:spacing w:line="480" w:lineRule="auto"/>
        <w:rPr>
          <w:color w:val="auto"/>
        </w:rPr>
      </w:pPr>
      <w:r w:rsidRPr="001E4E6A">
        <w:rPr>
          <w:color w:val="auto"/>
        </w:rPr>
        <w:lastRenderedPageBreak/>
        <w:t>REFERENCES</w:t>
      </w:r>
    </w:p>
    <w:p w14:paraId="6C570DD1" w14:textId="77777777"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 xml:space="preserve">Alpízar, P., Schneider, J., &amp; Tschapka, M. (2020). Bats and bananas: Simplified diet of the nectar-feeding bat </w:t>
      </w:r>
      <w:r w:rsidRPr="001E4E6A">
        <w:rPr>
          <w:rFonts w:ascii="Arial" w:hAnsi="Arial" w:cs="Arial"/>
          <w:i/>
        </w:rPr>
        <w:t>Glossophaga soricina</w:t>
      </w:r>
      <w:r w:rsidRPr="001E4E6A">
        <w:rPr>
          <w:rFonts w:ascii="Arial" w:hAnsi="Arial" w:cs="Arial"/>
        </w:rPr>
        <w:t xml:space="preserve"> (Phyllostomidae: Glossophaginae) foraging in Costa Rican banana plantations. </w:t>
      </w:r>
      <w:r w:rsidRPr="001E4E6A">
        <w:rPr>
          <w:rFonts w:ascii="Arial" w:hAnsi="Arial" w:cs="Arial"/>
          <w:i/>
        </w:rPr>
        <w:t>Global Ecology and Conservation</w:t>
      </w:r>
      <w:r w:rsidRPr="001E4E6A">
        <w:rPr>
          <w:rFonts w:ascii="Arial" w:hAnsi="Arial" w:cs="Arial"/>
        </w:rPr>
        <w:t xml:space="preserve">, 24, e01254. </w:t>
      </w:r>
      <w:hyperlink r:id="rId16" w:tgtFrame="_new" w:history="1">
        <w:r w:rsidRPr="001E4E6A">
          <w:rPr>
            <w:rFonts w:ascii="Arial" w:hAnsi="Arial" w:cs="Arial"/>
          </w:rPr>
          <w:t>https://doi.org/10.1016/j.gecco.2020.e01254</w:t>
        </w:r>
      </w:hyperlink>
    </w:p>
    <w:p w14:paraId="62BA0535" w14:textId="074DD580" w:rsidR="00736B90" w:rsidRPr="001E4E6A" w:rsidRDefault="00736B90" w:rsidP="0085486F">
      <w:pPr>
        <w:pStyle w:val="NormalWeb"/>
        <w:spacing w:line="240" w:lineRule="auto"/>
        <w:ind w:left="567" w:hanging="567"/>
        <w:rPr>
          <w:rFonts w:ascii="Arial" w:hAnsi="Arial" w:cs="Arial"/>
        </w:rPr>
      </w:pPr>
      <w:r w:rsidRPr="001E4E6A">
        <w:rPr>
          <w:rFonts w:ascii="Arial" w:hAnsi="Arial" w:cs="Arial"/>
          <w:lang w:val="es-MX"/>
        </w:rPr>
        <w:t>Aparecida Lopes, S., Bergamo, P.</w:t>
      </w:r>
      <w:r w:rsidR="00903F79" w:rsidRPr="001E4E6A">
        <w:rPr>
          <w:rFonts w:ascii="Arial" w:hAnsi="Arial" w:cs="Arial"/>
          <w:lang w:val="es-MX"/>
        </w:rPr>
        <w:t xml:space="preserve"> </w:t>
      </w:r>
      <w:r w:rsidRPr="001E4E6A">
        <w:rPr>
          <w:rFonts w:ascii="Arial" w:hAnsi="Arial" w:cs="Arial"/>
          <w:lang w:val="es-MX"/>
        </w:rPr>
        <w:t>J., Najara Pinho Queiroz, S., Ollerton, J., Santos, T., &amp; Rech, A.</w:t>
      </w:r>
      <w:r w:rsidR="00903F79" w:rsidRPr="001E4E6A">
        <w:rPr>
          <w:rFonts w:ascii="Arial" w:hAnsi="Arial" w:cs="Arial"/>
          <w:lang w:val="es-MX"/>
        </w:rPr>
        <w:t xml:space="preserve"> </w:t>
      </w:r>
      <w:r w:rsidRPr="001E4E6A">
        <w:rPr>
          <w:rFonts w:ascii="Arial" w:hAnsi="Arial" w:cs="Arial"/>
          <w:lang w:val="es-MX"/>
        </w:rPr>
        <w:t xml:space="preserve">R. (2021). </w:t>
      </w:r>
      <w:r w:rsidRPr="001E4E6A">
        <w:rPr>
          <w:rFonts w:ascii="Arial" w:hAnsi="Arial" w:cs="Arial"/>
        </w:rPr>
        <w:t>Heterospecific pollen deposition is positively associated with reproductive success in a diverse hummingbird-po</w:t>
      </w:r>
      <w:r w:rsidR="00903F79" w:rsidRPr="001E4E6A">
        <w:rPr>
          <w:rFonts w:ascii="Arial" w:hAnsi="Arial" w:cs="Arial"/>
        </w:rPr>
        <w:t xml:space="preserve">llinated plant community. </w:t>
      </w:r>
      <w:r w:rsidR="00903F79" w:rsidRPr="001E4E6A">
        <w:rPr>
          <w:rFonts w:ascii="Arial" w:hAnsi="Arial" w:cs="Arial"/>
          <w:i/>
        </w:rPr>
        <w:t>Oikos</w:t>
      </w:r>
      <w:r w:rsidR="00903F79" w:rsidRPr="001E4E6A">
        <w:rPr>
          <w:rFonts w:ascii="Arial" w:hAnsi="Arial" w:cs="Arial"/>
        </w:rPr>
        <w:t xml:space="preserve">, 1, 1-13. </w:t>
      </w:r>
      <w:hyperlink r:id="rId17" w:history="1">
        <w:r w:rsidR="00903F79" w:rsidRPr="001E4E6A">
          <w:rPr>
            <w:rFonts w:ascii="Arial" w:hAnsi="Arial" w:cs="Arial"/>
          </w:rPr>
          <w:t>https://doi.org/10.1111/oik.08714</w:t>
        </w:r>
      </w:hyperlink>
    </w:p>
    <w:p w14:paraId="1566ACE1" w14:textId="7057B000"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Armbruster, W.</w:t>
      </w:r>
      <w:r w:rsidR="00903F79" w:rsidRPr="001E4E6A">
        <w:rPr>
          <w:rFonts w:ascii="Arial" w:hAnsi="Arial" w:cs="Arial"/>
        </w:rPr>
        <w:t xml:space="preserve"> </w:t>
      </w:r>
      <w:r w:rsidRPr="001E4E6A">
        <w:rPr>
          <w:rFonts w:ascii="Arial" w:hAnsi="Arial" w:cs="Arial"/>
        </w:rPr>
        <w:t xml:space="preserve">S. (2014). Floral specialization and angiosperm diversity: phenotypic divergence, fitness trade-offs and realized pollination accuracy. </w:t>
      </w:r>
      <w:r w:rsidRPr="001E4E6A">
        <w:rPr>
          <w:rFonts w:ascii="Arial" w:hAnsi="Arial" w:cs="Arial"/>
          <w:i/>
        </w:rPr>
        <w:t>AoB P</w:t>
      </w:r>
      <w:r w:rsidR="00903F79" w:rsidRPr="001E4E6A">
        <w:rPr>
          <w:rFonts w:ascii="Arial" w:hAnsi="Arial" w:cs="Arial"/>
          <w:i/>
        </w:rPr>
        <w:t>LANTS</w:t>
      </w:r>
      <w:r w:rsidRPr="001E4E6A">
        <w:rPr>
          <w:rFonts w:ascii="Arial" w:hAnsi="Arial" w:cs="Arial"/>
        </w:rPr>
        <w:t>, 6</w:t>
      </w:r>
      <w:r w:rsidR="00903F79" w:rsidRPr="001E4E6A">
        <w:rPr>
          <w:rFonts w:ascii="Arial" w:hAnsi="Arial" w:cs="Arial"/>
        </w:rPr>
        <w:t>, 1-24</w:t>
      </w:r>
      <w:r w:rsidRPr="001E4E6A">
        <w:rPr>
          <w:rFonts w:ascii="Arial" w:hAnsi="Arial" w:cs="Arial"/>
        </w:rPr>
        <w:t xml:space="preserve">. </w:t>
      </w:r>
      <w:hyperlink r:id="rId18" w:tgtFrame="_new" w:history="1">
        <w:r w:rsidRPr="001E4E6A">
          <w:rPr>
            <w:rFonts w:ascii="Arial" w:hAnsi="Arial" w:cs="Arial"/>
          </w:rPr>
          <w:t>https://doi.org/10.1093/aobpla/plu003</w:t>
        </w:r>
      </w:hyperlink>
    </w:p>
    <w:p w14:paraId="4147E2AC" w14:textId="77777777" w:rsidR="00903F79" w:rsidRPr="001E4E6A" w:rsidRDefault="00736B90" w:rsidP="00903F79">
      <w:pPr>
        <w:pStyle w:val="NormalWeb"/>
        <w:spacing w:line="240" w:lineRule="auto"/>
        <w:ind w:left="567" w:hanging="567"/>
        <w:rPr>
          <w:rFonts w:ascii="Arial" w:hAnsi="Arial" w:cs="Arial"/>
        </w:rPr>
      </w:pPr>
      <w:r w:rsidRPr="001E4E6A">
        <w:rPr>
          <w:rFonts w:ascii="Arial" w:hAnsi="Arial" w:cs="Arial"/>
        </w:rPr>
        <w:t xml:space="preserve">Ashman, T.L., &amp; Arceo-Gómez, G. (2013). Toward a predictive understanding of the fitness costs of heterospecific pollen receipt and its importance in co-flowering communities. </w:t>
      </w:r>
      <w:r w:rsidRPr="001E4E6A">
        <w:rPr>
          <w:rFonts w:ascii="Arial" w:hAnsi="Arial" w:cs="Arial"/>
          <w:i/>
        </w:rPr>
        <w:t>American Journal of Botany</w:t>
      </w:r>
      <w:r w:rsidRPr="001E4E6A">
        <w:rPr>
          <w:rFonts w:ascii="Arial" w:hAnsi="Arial" w:cs="Arial"/>
        </w:rPr>
        <w:t>, 100(6), 1061-1070.</w:t>
      </w:r>
      <w:r w:rsidR="00903F79" w:rsidRPr="001E4E6A">
        <w:rPr>
          <w:rFonts w:ascii="Arial" w:hAnsi="Arial" w:cs="Arial"/>
        </w:rPr>
        <w:t xml:space="preserve"> </w:t>
      </w:r>
      <w:hyperlink r:id="rId19" w:history="1">
        <w:r w:rsidR="00903F79" w:rsidRPr="001E4E6A">
          <w:rPr>
            <w:rFonts w:ascii="Arial" w:hAnsi="Arial" w:cs="Arial"/>
          </w:rPr>
          <w:t>https://doi.org/10.3732/ajb.1200496</w:t>
        </w:r>
      </w:hyperlink>
    </w:p>
    <w:p w14:paraId="50277B3A" w14:textId="04E1969F" w:rsidR="00736B90" w:rsidRPr="001E4E6A" w:rsidRDefault="00736B90" w:rsidP="0085486F">
      <w:pPr>
        <w:pStyle w:val="NormalWeb"/>
        <w:spacing w:line="240" w:lineRule="auto"/>
        <w:ind w:left="567" w:hanging="567"/>
        <w:rPr>
          <w:rFonts w:ascii="Arial" w:hAnsi="Arial" w:cs="Arial"/>
          <w:lang w:val="es-MX"/>
        </w:rPr>
      </w:pPr>
      <w:r w:rsidRPr="001E4E6A">
        <w:rPr>
          <w:rFonts w:ascii="Arial" w:hAnsi="Arial" w:cs="Arial"/>
        </w:rPr>
        <w:t>Avila-Cabadilla, L.</w:t>
      </w:r>
      <w:r w:rsidR="00903F79" w:rsidRPr="001E4E6A">
        <w:rPr>
          <w:rFonts w:ascii="Arial" w:hAnsi="Arial" w:cs="Arial"/>
        </w:rPr>
        <w:t xml:space="preserve"> </w:t>
      </w:r>
      <w:r w:rsidRPr="001E4E6A">
        <w:rPr>
          <w:rFonts w:ascii="Arial" w:hAnsi="Arial" w:cs="Arial"/>
        </w:rPr>
        <w:t>D., Stoner, K.</w:t>
      </w:r>
      <w:r w:rsidR="00903F79" w:rsidRPr="001E4E6A">
        <w:rPr>
          <w:rFonts w:ascii="Arial" w:hAnsi="Arial" w:cs="Arial"/>
        </w:rPr>
        <w:t xml:space="preserve"> </w:t>
      </w:r>
      <w:r w:rsidRPr="001E4E6A">
        <w:rPr>
          <w:rFonts w:ascii="Arial" w:hAnsi="Arial" w:cs="Arial"/>
        </w:rPr>
        <w:t>E., Nassar, J.</w:t>
      </w:r>
      <w:r w:rsidR="00903F79" w:rsidRPr="001E4E6A">
        <w:rPr>
          <w:rFonts w:ascii="Arial" w:hAnsi="Arial" w:cs="Arial"/>
        </w:rPr>
        <w:t xml:space="preserve"> </w:t>
      </w:r>
      <w:r w:rsidRPr="001E4E6A">
        <w:rPr>
          <w:rFonts w:ascii="Arial" w:hAnsi="Arial" w:cs="Arial"/>
        </w:rPr>
        <w:t>M., Espirito-Santo, M.</w:t>
      </w:r>
      <w:r w:rsidR="00903F79" w:rsidRPr="001E4E6A">
        <w:rPr>
          <w:rFonts w:ascii="Arial" w:hAnsi="Arial" w:cs="Arial"/>
        </w:rPr>
        <w:t xml:space="preserve"> </w:t>
      </w:r>
      <w:r w:rsidRPr="001E4E6A">
        <w:rPr>
          <w:rFonts w:ascii="Arial" w:hAnsi="Arial" w:cs="Arial"/>
        </w:rPr>
        <w:t>M., Alvarez-Añorve, M.</w:t>
      </w:r>
      <w:r w:rsidR="00903F79" w:rsidRPr="001E4E6A">
        <w:rPr>
          <w:rFonts w:ascii="Arial" w:hAnsi="Arial" w:cs="Arial"/>
        </w:rPr>
        <w:t xml:space="preserve"> </w:t>
      </w:r>
      <w:r w:rsidRPr="001E4E6A">
        <w:rPr>
          <w:rFonts w:ascii="Arial" w:hAnsi="Arial" w:cs="Arial"/>
        </w:rPr>
        <w:t>Y., Aranguren, C.</w:t>
      </w:r>
      <w:r w:rsidR="00903F79" w:rsidRPr="001E4E6A">
        <w:rPr>
          <w:rFonts w:ascii="Arial" w:hAnsi="Arial" w:cs="Arial"/>
        </w:rPr>
        <w:t xml:space="preserve"> </w:t>
      </w:r>
      <w:r w:rsidRPr="001E4E6A">
        <w:rPr>
          <w:rFonts w:ascii="Arial" w:hAnsi="Arial" w:cs="Arial"/>
        </w:rPr>
        <w:t>I., Henry, M., Gonzalez-Carcacia, J.</w:t>
      </w:r>
      <w:r w:rsidR="00903F79" w:rsidRPr="001E4E6A">
        <w:rPr>
          <w:rFonts w:ascii="Arial" w:hAnsi="Arial" w:cs="Arial"/>
        </w:rPr>
        <w:t xml:space="preserve"> </w:t>
      </w:r>
      <w:r w:rsidRPr="001E4E6A">
        <w:rPr>
          <w:rFonts w:ascii="Arial" w:hAnsi="Arial" w:cs="Arial"/>
        </w:rPr>
        <w:t>A., Dolabela Falcao, L.</w:t>
      </w:r>
      <w:r w:rsidR="00903F79" w:rsidRPr="001E4E6A">
        <w:rPr>
          <w:rFonts w:ascii="Arial" w:hAnsi="Arial" w:cs="Arial"/>
        </w:rPr>
        <w:t xml:space="preserve"> </w:t>
      </w:r>
      <w:r w:rsidRPr="001E4E6A">
        <w:rPr>
          <w:rFonts w:ascii="Arial" w:hAnsi="Arial" w:cs="Arial"/>
        </w:rPr>
        <w:t>A., &amp; Sanchez-Azofeifa, G.</w:t>
      </w:r>
      <w:r w:rsidR="00903F79" w:rsidRPr="001E4E6A">
        <w:rPr>
          <w:rFonts w:ascii="Arial" w:hAnsi="Arial" w:cs="Arial"/>
        </w:rPr>
        <w:t xml:space="preserve"> </w:t>
      </w:r>
      <w:r w:rsidRPr="001E4E6A">
        <w:rPr>
          <w:rFonts w:ascii="Arial" w:hAnsi="Arial" w:cs="Arial"/>
        </w:rPr>
        <w:t xml:space="preserve">A. (2014). Phyllostomid bat occurrence in successional stages of Neotropical dry forests. </w:t>
      </w:r>
      <w:r w:rsidRPr="001E4E6A">
        <w:rPr>
          <w:rFonts w:ascii="Arial" w:hAnsi="Arial" w:cs="Arial"/>
          <w:i/>
          <w:lang w:val="es-MX"/>
        </w:rPr>
        <w:t>PLoS One</w:t>
      </w:r>
      <w:r w:rsidRPr="001E4E6A">
        <w:rPr>
          <w:rFonts w:ascii="Arial" w:hAnsi="Arial" w:cs="Arial"/>
          <w:lang w:val="es-MX"/>
        </w:rPr>
        <w:t xml:space="preserve">, 9(1), e84572. </w:t>
      </w:r>
      <w:hyperlink r:id="rId20" w:tgtFrame="_new" w:history="1">
        <w:r w:rsidRPr="001E4E6A">
          <w:rPr>
            <w:rFonts w:ascii="Arial" w:hAnsi="Arial" w:cs="Arial"/>
            <w:lang w:val="es-MX"/>
          </w:rPr>
          <w:t>https://doi.org/10.1371/journal.pone.0084572</w:t>
        </w:r>
      </w:hyperlink>
    </w:p>
    <w:p w14:paraId="7DA3D8F1" w14:textId="606D1B6D" w:rsidR="00736B90" w:rsidRPr="001E4E6A" w:rsidRDefault="00736B90" w:rsidP="0085486F">
      <w:pPr>
        <w:pStyle w:val="NormalWeb"/>
        <w:spacing w:line="240" w:lineRule="auto"/>
        <w:ind w:left="567" w:hanging="567"/>
        <w:rPr>
          <w:rFonts w:ascii="Arial" w:eastAsiaTheme="majorEastAsia" w:hAnsi="Arial" w:cs="Arial"/>
        </w:rPr>
      </w:pPr>
      <w:r w:rsidRPr="001E4E6A">
        <w:rPr>
          <w:rFonts w:ascii="Arial" w:hAnsi="Arial" w:cs="Arial"/>
          <w:lang w:val="es-MX"/>
        </w:rPr>
        <w:t>Banda, K., Delgado-Salinas, A., Dexter, K.</w:t>
      </w:r>
      <w:r w:rsidR="006E4445" w:rsidRPr="001E4E6A">
        <w:rPr>
          <w:rFonts w:ascii="Arial" w:hAnsi="Arial" w:cs="Arial"/>
          <w:lang w:val="es-MX"/>
        </w:rPr>
        <w:t xml:space="preserve"> </w:t>
      </w:r>
      <w:r w:rsidRPr="001E4E6A">
        <w:rPr>
          <w:rFonts w:ascii="Arial" w:hAnsi="Arial" w:cs="Arial"/>
          <w:lang w:val="es-MX"/>
        </w:rPr>
        <w:t>G., Linares-Palomino, R., Oliveira-Filho, A., Prado, D., Pullan, M., Quintana, C., Riina, R., Rodríguez, G.</w:t>
      </w:r>
      <w:r w:rsidR="006E4445" w:rsidRPr="001E4E6A">
        <w:rPr>
          <w:rFonts w:ascii="Arial" w:hAnsi="Arial" w:cs="Arial"/>
          <w:lang w:val="es-MX"/>
        </w:rPr>
        <w:t xml:space="preserve"> </w:t>
      </w:r>
      <w:r w:rsidRPr="001E4E6A">
        <w:rPr>
          <w:rFonts w:ascii="Arial" w:hAnsi="Arial" w:cs="Arial"/>
          <w:lang w:val="es-MX"/>
        </w:rPr>
        <w:t>M.,</w:t>
      </w:r>
      <w:r w:rsidR="00BD3AD8" w:rsidRPr="001E4E6A">
        <w:rPr>
          <w:rFonts w:ascii="Arial" w:hAnsi="Arial" w:cs="Arial"/>
          <w:lang w:val="es-MX"/>
        </w:rPr>
        <w:t xml:space="preserve"> Weintritt, J., Acevedo-Rodríguez, P., Adarve, J., Álvarez, E., </w:t>
      </w:r>
      <w:hyperlink r:id="rId21" w:anchor="con16" w:history="1">
        <w:r w:rsidR="00BD3AD8" w:rsidRPr="001E4E6A">
          <w:rPr>
            <w:rFonts w:ascii="Arial" w:hAnsi="Arial" w:cs="Arial"/>
            <w:lang w:val="es-MX"/>
          </w:rPr>
          <w:t>Aranguren B.</w:t>
        </w:r>
      </w:hyperlink>
      <w:r w:rsidR="00BD3AD8" w:rsidRPr="001E4E6A">
        <w:rPr>
          <w:rFonts w:ascii="Arial" w:hAnsi="Arial" w:cs="Arial"/>
          <w:lang w:val="es-MX"/>
        </w:rPr>
        <w:t xml:space="preserve">, A., </w:t>
      </w:r>
      <w:hyperlink r:id="rId22" w:anchor="con17" w:history="1">
        <w:r w:rsidR="00BD3AD8" w:rsidRPr="001E4E6A">
          <w:rPr>
            <w:rFonts w:ascii="Arial" w:hAnsi="Arial" w:cs="Arial"/>
            <w:lang w:val="es-MX"/>
          </w:rPr>
          <w:t xml:space="preserve"> Camilo Arteaga</w:t>
        </w:r>
      </w:hyperlink>
      <w:r w:rsidR="00BD3AD8" w:rsidRPr="001E4E6A">
        <w:rPr>
          <w:rFonts w:ascii="Arial" w:hAnsi="Arial" w:cs="Arial"/>
          <w:lang w:val="es-MX"/>
        </w:rPr>
        <w:t xml:space="preserve">, J., </w:t>
      </w:r>
      <w:hyperlink r:id="rId23" w:anchor="con18" w:history="1">
        <w:r w:rsidR="00BD3AD8" w:rsidRPr="001E4E6A">
          <w:rPr>
            <w:rFonts w:ascii="Arial" w:hAnsi="Arial" w:cs="Arial"/>
            <w:lang w:val="es-MX"/>
          </w:rPr>
          <w:t xml:space="preserve"> Aymard</w:t>
        </w:r>
      </w:hyperlink>
      <w:r w:rsidR="00BD3AD8" w:rsidRPr="001E4E6A">
        <w:rPr>
          <w:rFonts w:ascii="Arial" w:hAnsi="Arial" w:cs="Arial"/>
          <w:lang w:val="es-MX"/>
        </w:rPr>
        <w:t xml:space="preserve">, G., </w:t>
      </w:r>
      <w:hyperlink r:id="rId24" w:anchor="con19" w:history="1">
        <w:r w:rsidR="00BD3AD8" w:rsidRPr="001E4E6A">
          <w:rPr>
            <w:rFonts w:ascii="Arial" w:hAnsi="Arial" w:cs="Arial"/>
            <w:lang w:val="es-MX"/>
          </w:rPr>
          <w:t xml:space="preserve"> Castaño</w:t>
        </w:r>
      </w:hyperlink>
      <w:r w:rsidR="00BD3AD8" w:rsidRPr="001E4E6A">
        <w:rPr>
          <w:rFonts w:ascii="Arial" w:hAnsi="Arial" w:cs="Arial"/>
          <w:lang w:val="es-MX"/>
        </w:rPr>
        <w:t xml:space="preserve">, A., </w:t>
      </w:r>
      <w:hyperlink r:id="rId25" w:anchor="con20" w:history="1">
        <w:r w:rsidR="00BD3AD8" w:rsidRPr="001E4E6A">
          <w:rPr>
            <w:rFonts w:ascii="Arial" w:hAnsi="Arial" w:cs="Arial"/>
            <w:lang w:val="es-MX"/>
          </w:rPr>
          <w:t xml:space="preserve"> Ceballos-Mago</w:t>
        </w:r>
      </w:hyperlink>
      <w:r w:rsidR="00BD3AD8" w:rsidRPr="001E4E6A">
        <w:rPr>
          <w:rFonts w:ascii="Arial" w:hAnsi="Arial" w:cs="Arial"/>
          <w:lang w:val="es-MX"/>
        </w:rPr>
        <w:t>, N.,</w:t>
      </w:r>
      <w:r w:rsidRPr="001E4E6A">
        <w:rPr>
          <w:rFonts w:ascii="Arial" w:hAnsi="Arial" w:cs="Arial"/>
          <w:lang w:val="es-MX"/>
        </w:rPr>
        <w:t xml:space="preserve">... </w:t>
      </w:r>
      <w:r w:rsidRPr="001E4E6A">
        <w:rPr>
          <w:rFonts w:ascii="Arial" w:hAnsi="Arial" w:cs="Arial"/>
        </w:rPr>
        <w:t>&amp; Pennington, R.</w:t>
      </w:r>
      <w:r w:rsidR="00BD3AD8" w:rsidRPr="001E4E6A">
        <w:rPr>
          <w:rFonts w:ascii="Arial" w:hAnsi="Arial" w:cs="Arial"/>
        </w:rPr>
        <w:t xml:space="preserve"> </w:t>
      </w:r>
      <w:r w:rsidRPr="001E4E6A">
        <w:rPr>
          <w:rFonts w:ascii="Arial" w:hAnsi="Arial" w:cs="Arial"/>
        </w:rPr>
        <w:t xml:space="preserve">T. (2016). Plant diversity patterns in neotropical dry forests and their conservation implications. </w:t>
      </w:r>
      <w:r w:rsidRPr="001E4E6A">
        <w:rPr>
          <w:rFonts w:ascii="Arial" w:hAnsi="Arial" w:cs="Arial"/>
          <w:i/>
        </w:rPr>
        <w:t>Science</w:t>
      </w:r>
      <w:r w:rsidRPr="001E4E6A">
        <w:rPr>
          <w:rFonts w:ascii="Arial" w:hAnsi="Arial" w:cs="Arial"/>
        </w:rPr>
        <w:t xml:space="preserve">, 353, 1383-1387. </w:t>
      </w:r>
      <w:hyperlink r:id="rId26" w:tgtFrame="_new" w:history="1">
        <w:r w:rsidRPr="001E4E6A">
          <w:rPr>
            <w:rFonts w:ascii="Arial" w:eastAsiaTheme="majorEastAsia" w:hAnsi="Arial" w:cs="Arial"/>
          </w:rPr>
          <w:t>https://doi.org/10.1126/science.aaf5080</w:t>
        </w:r>
      </w:hyperlink>
    </w:p>
    <w:p w14:paraId="2F0CB8F4" w14:textId="57E5FF39" w:rsidR="71E677F2" w:rsidRPr="001E4E6A" w:rsidRDefault="71E677F2">
      <w:pPr>
        <w:pStyle w:val="NormalWeb"/>
        <w:spacing w:line="240" w:lineRule="auto"/>
        <w:ind w:left="567" w:hanging="567"/>
      </w:pPr>
      <w:r w:rsidRPr="001E4E6A">
        <w:rPr>
          <w:rFonts w:ascii="Arial" w:eastAsia="Arial" w:hAnsi="Arial" w:cs="Arial"/>
        </w:rPr>
        <w:t xml:space="preserve"> Bender, I.M., Kissling, W.D., Böhning‐Gaese, K., Hensen, I., Kühn, I., Wiegand, T., Dehling, D.M. </w:t>
      </w:r>
      <w:r w:rsidR="00746DD3" w:rsidRPr="001E4E6A">
        <w:rPr>
          <w:rFonts w:ascii="Arial" w:hAnsi="Arial" w:cs="Arial"/>
        </w:rPr>
        <w:t>&amp;</w:t>
      </w:r>
      <w:r w:rsidRPr="001E4E6A">
        <w:rPr>
          <w:rFonts w:ascii="Arial" w:eastAsia="Arial" w:hAnsi="Arial" w:cs="Arial"/>
        </w:rPr>
        <w:t xml:space="preserve"> Schleuning, M.</w:t>
      </w:r>
      <w:r w:rsidR="00746DD3" w:rsidRPr="001E4E6A">
        <w:rPr>
          <w:rFonts w:ascii="Arial" w:eastAsia="Arial" w:hAnsi="Arial" w:cs="Arial"/>
        </w:rPr>
        <w:t xml:space="preserve"> (</w:t>
      </w:r>
      <w:r w:rsidRPr="001E4E6A">
        <w:rPr>
          <w:rFonts w:ascii="Arial" w:eastAsia="Arial" w:hAnsi="Arial" w:cs="Arial"/>
        </w:rPr>
        <w:t>2017</w:t>
      </w:r>
      <w:r w:rsidR="00746DD3" w:rsidRPr="001E4E6A">
        <w:rPr>
          <w:rFonts w:ascii="Arial" w:eastAsia="Arial" w:hAnsi="Arial" w:cs="Arial"/>
        </w:rPr>
        <w:t>)</w:t>
      </w:r>
      <w:r w:rsidRPr="001E4E6A">
        <w:rPr>
          <w:rFonts w:ascii="Arial" w:eastAsia="Arial" w:hAnsi="Arial" w:cs="Arial"/>
        </w:rPr>
        <w:t xml:space="preserve">. Functionally specialised birds respond flexibly to seasonal changes in fruit availability. </w:t>
      </w:r>
      <w:r w:rsidRPr="001E4E6A">
        <w:rPr>
          <w:rFonts w:ascii="Arial" w:eastAsia="Arial" w:hAnsi="Arial" w:cs="Arial"/>
          <w:i/>
          <w:iCs/>
        </w:rPr>
        <w:t>Journal of Animal Ecology</w:t>
      </w:r>
      <w:r w:rsidRPr="001E4E6A">
        <w:rPr>
          <w:rFonts w:ascii="Arial" w:eastAsia="Arial" w:hAnsi="Arial" w:cs="Arial"/>
        </w:rPr>
        <w:t xml:space="preserve">, </w:t>
      </w:r>
      <w:r w:rsidRPr="001E4E6A">
        <w:rPr>
          <w:rFonts w:ascii="Arial" w:eastAsia="Arial" w:hAnsi="Arial" w:cs="Arial"/>
          <w:i/>
          <w:iCs/>
        </w:rPr>
        <w:t>86</w:t>
      </w:r>
      <w:r w:rsidRPr="001E4E6A">
        <w:rPr>
          <w:rFonts w:ascii="Arial" w:eastAsia="Arial" w:hAnsi="Arial" w:cs="Arial"/>
        </w:rPr>
        <w:t>(4), pp.800-811.</w:t>
      </w:r>
    </w:p>
    <w:p w14:paraId="0C4BE931" w14:textId="350D077C"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Bersier, L.</w:t>
      </w:r>
      <w:r w:rsidR="00BD3AD8" w:rsidRPr="001E4E6A">
        <w:rPr>
          <w:rFonts w:ascii="Arial" w:hAnsi="Arial" w:cs="Arial"/>
        </w:rPr>
        <w:t xml:space="preserve"> </w:t>
      </w:r>
      <w:r w:rsidRPr="001E4E6A">
        <w:rPr>
          <w:rFonts w:ascii="Arial" w:hAnsi="Arial" w:cs="Arial"/>
        </w:rPr>
        <w:t>F., Banašek-Richter, C., &amp; Cattin, M.</w:t>
      </w:r>
      <w:r w:rsidR="00BD3AD8" w:rsidRPr="001E4E6A">
        <w:rPr>
          <w:rFonts w:ascii="Arial" w:hAnsi="Arial" w:cs="Arial"/>
        </w:rPr>
        <w:t xml:space="preserve"> </w:t>
      </w:r>
      <w:r w:rsidRPr="001E4E6A">
        <w:rPr>
          <w:rFonts w:ascii="Arial" w:hAnsi="Arial" w:cs="Arial"/>
        </w:rPr>
        <w:t xml:space="preserve">F. (2002). Quantitative descriptors of food-web matrices. </w:t>
      </w:r>
      <w:r w:rsidRPr="001E4E6A">
        <w:rPr>
          <w:rFonts w:ascii="Arial" w:hAnsi="Arial" w:cs="Arial"/>
          <w:i/>
        </w:rPr>
        <w:t>Ecology</w:t>
      </w:r>
      <w:r w:rsidRPr="001E4E6A">
        <w:rPr>
          <w:rFonts w:ascii="Arial" w:hAnsi="Arial" w:cs="Arial"/>
        </w:rPr>
        <w:t>, 83(9), 2394-2407.</w:t>
      </w:r>
      <w:r w:rsidR="00BD3AD8" w:rsidRPr="001E4E6A">
        <w:rPr>
          <w:rFonts w:ascii="Arial" w:hAnsi="Arial" w:cs="Arial"/>
        </w:rPr>
        <w:t xml:space="preserve"> </w:t>
      </w:r>
      <w:hyperlink r:id="rId27" w:history="1">
        <w:r w:rsidR="00BD3AD8" w:rsidRPr="001E4E6A">
          <w:rPr>
            <w:rFonts w:ascii="Arial" w:hAnsi="Arial" w:cs="Arial"/>
          </w:rPr>
          <w:t>https://doi.org/10.1890/0012-9658(2002)083[2394:QDOFWM]2.0.CO;2</w:t>
        </w:r>
      </w:hyperlink>
    </w:p>
    <w:p w14:paraId="573DB226" w14:textId="4BFE9CF0"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 xml:space="preserve">Blüthgen, N., Menzel, F., &amp; Blüthgen, N. (2006). Measuring specialization in species interaction networks. </w:t>
      </w:r>
      <w:r w:rsidRPr="001E4E6A">
        <w:rPr>
          <w:rFonts w:ascii="Arial" w:hAnsi="Arial" w:cs="Arial"/>
          <w:i/>
        </w:rPr>
        <w:t>BMC Ecology</w:t>
      </w:r>
      <w:r w:rsidRPr="001E4E6A">
        <w:rPr>
          <w:rFonts w:ascii="Arial" w:hAnsi="Arial" w:cs="Arial"/>
        </w:rPr>
        <w:t>, 6(1), 1-12.</w:t>
      </w:r>
      <w:r w:rsidR="00BD3AD8" w:rsidRPr="001E4E6A">
        <w:rPr>
          <w:rFonts w:ascii="Arial" w:hAnsi="Arial" w:cs="Arial"/>
        </w:rPr>
        <w:t xml:space="preserve"> https://doi.org/</w:t>
      </w:r>
      <w:hyperlink r:id="rId28" w:tgtFrame="_blank" w:history="1">
        <w:r w:rsidR="00BD3AD8" w:rsidRPr="001E4E6A">
          <w:rPr>
            <w:rFonts w:ascii="Arial" w:hAnsi="Arial" w:cs="Arial"/>
          </w:rPr>
          <w:t xml:space="preserve">10.1186/1472-6785-6-9 </w:t>
        </w:r>
      </w:hyperlink>
    </w:p>
    <w:p w14:paraId="74E8423B" w14:textId="77777777" w:rsidR="00736B90" w:rsidRPr="001E4E6A" w:rsidRDefault="5F92DF20" w:rsidP="5851329B">
      <w:pPr>
        <w:pStyle w:val="NormalWeb"/>
        <w:spacing w:line="240" w:lineRule="auto"/>
        <w:ind w:left="567" w:hanging="567"/>
        <w:rPr>
          <w:rFonts w:ascii="Arial" w:eastAsia="Arial" w:hAnsi="Arial" w:cs="Arial"/>
        </w:rPr>
      </w:pPr>
      <w:r w:rsidRPr="001E4E6A">
        <w:rPr>
          <w:rFonts w:ascii="Arial" w:hAnsi="Arial" w:cs="Arial"/>
        </w:rPr>
        <w:lastRenderedPageBreak/>
        <w:t xml:space="preserve">Blüthgen, N., Menzel, F., Hovestadt, T., Fiala, B., &amp; Blüthgen, N. (2007). Specialization, constraints, and conflicting interests in mutualistic networks. </w:t>
      </w:r>
      <w:r w:rsidRPr="001E4E6A">
        <w:rPr>
          <w:rFonts w:ascii="Arial" w:hAnsi="Arial" w:cs="Arial"/>
          <w:i/>
          <w:iCs/>
        </w:rPr>
        <w:t>Current Biol</w:t>
      </w:r>
      <w:r w:rsidRPr="001E4E6A">
        <w:rPr>
          <w:rFonts w:ascii="Arial" w:eastAsia="Arial" w:hAnsi="Arial" w:cs="Arial"/>
          <w:i/>
          <w:iCs/>
        </w:rPr>
        <w:t>ogy</w:t>
      </w:r>
      <w:r w:rsidRPr="001E4E6A">
        <w:rPr>
          <w:rFonts w:ascii="Arial" w:eastAsia="Arial" w:hAnsi="Arial" w:cs="Arial"/>
        </w:rPr>
        <w:t xml:space="preserve">, 17(4), 341-346. </w:t>
      </w:r>
      <w:hyperlink r:id="rId29">
        <w:r w:rsidRPr="001E4E6A">
          <w:rPr>
            <w:rFonts w:ascii="Arial" w:eastAsia="Arial" w:hAnsi="Arial" w:cs="Arial"/>
          </w:rPr>
          <w:t>https://doi.org/10.1016/j.cub.2006.12.039</w:t>
        </w:r>
      </w:hyperlink>
    </w:p>
    <w:p w14:paraId="4702D8A7" w14:textId="26659814" w:rsidR="5851329B" w:rsidRPr="001E4E6A" w:rsidRDefault="365D194D" w:rsidP="365D194D">
      <w:pPr>
        <w:pStyle w:val="NormalWeb"/>
        <w:spacing w:line="240" w:lineRule="auto"/>
        <w:ind w:left="567" w:hanging="567"/>
        <w:rPr>
          <w:rFonts w:ascii="Arial" w:eastAsia="Arial" w:hAnsi="Arial" w:cs="Arial"/>
        </w:rPr>
      </w:pPr>
      <w:r w:rsidRPr="001E4E6A">
        <w:rPr>
          <w:rFonts w:ascii="Arial" w:eastAsia="Arial" w:hAnsi="Arial" w:cs="Arial"/>
          <w:lang w:val="en-US"/>
        </w:rPr>
        <w:t>Blüthgen</w:t>
      </w:r>
      <w:r w:rsidR="00746DD3" w:rsidRPr="001E4E6A">
        <w:rPr>
          <w:rFonts w:ascii="Arial" w:eastAsia="Arial" w:hAnsi="Arial" w:cs="Arial"/>
          <w:lang w:val="en-US"/>
        </w:rPr>
        <w:t>,</w:t>
      </w:r>
      <w:r w:rsidRPr="001E4E6A">
        <w:rPr>
          <w:rFonts w:ascii="Arial" w:eastAsia="Arial" w:hAnsi="Arial" w:cs="Arial"/>
          <w:lang w:val="en-US"/>
        </w:rPr>
        <w:t xml:space="preserve"> N</w:t>
      </w:r>
      <w:r w:rsidR="00746DD3" w:rsidRPr="001E4E6A">
        <w:rPr>
          <w:rFonts w:ascii="Arial" w:eastAsia="Arial" w:hAnsi="Arial" w:cs="Arial"/>
          <w:lang w:val="en-US"/>
        </w:rPr>
        <w:t>.</w:t>
      </w:r>
      <w:r w:rsidRPr="001E4E6A">
        <w:rPr>
          <w:rFonts w:ascii="Arial" w:eastAsia="Arial" w:hAnsi="Arial" w:cs="Arial"/>
          <w:lang w:val="en-US"/>
        </w:rPr>
        <w:t xml:space="preserve">, </w:t>
      </w:r>
      <w:r w:rsidR="00746DD3" w:rsidRPr="001E4E6A">
        <w:rPr>
          <w:rFonts w:ascii="Arial" w:eastAsia="Arial" w:hAnsi="Arial" w:cs="Arial"/>
        </w:rPr>
        <w:t xml:space="preserve">&amp; </w:t>
      </w:r>
      <w:r w:rsidRPr="001E4E6A">
        <w:rPr>
          <w:rFonts w:ascii="Arial" w:eastAsia="Arial" w:hAnsi="Arial" w:cs="Arial"/>
          <w:lang w:val="en-US"/>
        </w:rPr>
        <w:t>Staab</w:t>
      </w:r>
      <w:r w:rsidR="00746DD3" w:rsidRPr="001E4E6A">
        <w:rPr>
          <w:rFonts w:ascii="Arial" w:eastAsia="Arial" w:hAnsi="Arial" w:cs="Arial"/>
          <w:lang w:val="en-US"/>
        </w:rPr>
        <w:t>,</w:t>
      </w:r>
      <w:r w:rsidRPr="001E4E6A">
        <w:rPr>
          <w:rFonts w:ascii="Arial" w:eastAsia="Arial" w:hAnsi="Arial" w:cs="Arial"/>
          <w:lang w:val="en-US"/>
        </w:rPr>
        <w:t xml:space="preserve"> M</w:t>
      </w:r>
      <w:r w:rsidR="00746DD3" w:rsidRPr="001E4E6A">
        <w:rPr>
          <w:rFonts w:ascii="Arial" w:eastAsia="Arial" w:hAnsi="Arial" w:cs="Arial"/>
          <w:lang w:val="en-US"/>
        </w:rPr>
        <w:t>.</w:t>
      </w:r>
      <w:r w:rsidRPr="001E4E6A">
        <w:rPr>
          <w:rFonts w:ascii="Arial" w:eastAsia="Arial" w:hAnsi="Arial" w:cs="Arial"/>
          <w:lang w:val="en-US"/>
        </w:rPr>
        <w:t xml:space="preserve"> (2024) A critical evaluation of network approaches for studying species interactions. </w:t>
      </w:r>
      <w:r w:rsidRPr="001E4E6A">
        <w:rPr>
          <w:rFonts w:ascii="Arial" w:eastAsia="Arial" w:hAnsi="Arial" w:cs="Arial"/>
          <w:i/>
          <w:iCs/>
          <w:lang w:val="en-US"/>
        </w:rPr>
        <w:t xml:space="preserve">Annual Review of Ecology, Evolution, and Systematics </w:t>
      </w:r>
      <w:r w:rsidR="005131FA" w:rsidRPr="001E4E6A">
        <w:rPr>
          <w:rFonts w:ascii="Arial" w:eastAsia="Arial" w:hAnsi="Arial" w:cs="Arial"/>
          <w:lang w:val="en-US"/>
        </w:rPr>
        <w:t>early view</w:t>
      </w:r>
      <w:r w:rsidR="00746DD3" w:rsidRPr="001E4E6A">
        <w:rPr>
          <w:rFonts w:ascii="Arial" w:eastAsia="Arial" w:hAnsi="Arial" w:cs="Arial"/>
          <w:lang w:val="en-US"/>
        </w:rPr>
        <w:t>.</w:t>
      </w:r>
      <w:r w:rsidRPr="001E4E6A">
        <w:rPr>
          <w:rFonts w:ascii="Arial" w:eastAsia="Arial" w:hAnsi="Arial" w:cs="Arial"/>
          <w:lang w:val="en-US"/>
        </w:rPr>
        <w:t xml:space="preserve"> </w:t>
      </w:r>
    </w:p>
    <w:p w14:paraId="0D41B6E4" w14:textId="1F4D5C34" w:rsidR="00736B90" w:rsidRPr="001E4E6A" w:rsidRDefault="365D194D" w:rsidP="365D194D">
      <w:pPr>
        <w:pStyle w:val="NormalWeb"/>
        <w:spacing w:line="240" w:lineRule="auto"/>
        <w:ind w:left="567" w:hanging="567"/>
        <w:rPr>
          <w:rFonts w:ascii="Arial" w:eastAsia="Arial" w:hAnsi="Arial" w:cs="Arial"/>
          <w:lang w:val="es-MX"/>
        </w:rPr>
      </w:pPr>
      <w:r w:rsidRPr="001E4E6A">
        <w:rPr>
          <w:rFonts w:ascii="Arial" w:eastAsia="Arial" w:hAnsi="Arial" w:cs="Arial"/>
        </w:rPr>
        <w:t xml:space="preserve">Borchert, R., Meyer, S. A., Felger, R. S., &amp; Porter-Bolland, L. (2004). Environmental control of flowering periodicity in Costa Rican and Mexican tropical dry forests. </w:t>
      </w:r>
      <w:r w:rsidRPr="001E4E6A">
        <w:rPr>
          <w:rFonts w:ascii="Arial" w:eastAsia="Arial" w:hAnsi="Arial" w:cs="Arial"/>
          <w:i/>
          <w:iCs/>
          <w:lang w:val="es-MX"/>
        </w:rPr>
        <w:t>Global Ecology and Biogeography</w:t>
      </w:r>
      <w:r w:rsidRPr="001E4E6A">
        <w:rPr>
          <w:rFonts w:ascii="Arial" w:eastAsia="Arial" w:hAnsi="Arial" w:cs="Arial"/>
          <w:lang w:val="es-MX"/>
        </w:rPr>
        <w:t xml:space="preserve">, 13(5), 409-425. </w:t>
      </w:r>
      <w:hyperlink r:id="rId30">
        <w:r w:rsidRPr="001E4E6A">
          <w:rPr>
            <w:rFonts w:ascii="Arial" w:eastAsia="Arial" w:hAnsi="Arial" w:cs="Arial"/>
            <w:lang w:val="es-MX"/>
          </w:rPr>
          <w:t>https://doi.org/10.1111/j.1466-822X.2004.00111.x</w:t>
        </w:r>
      </w:hyperlink>
    </w:p>
    <w:p w14:paraId="6157551F" w14:textId="0B01742B" w:rsidR="71E677F2" w:rsidRPr="001E4E6A" w:rsidRDefault="365D194D" w:rsidP="71E677F2">
      <w:pPr>
        <w:pStyle w:val="NormalWeb"/>
        <w:spacing w:line="240" w:lineRule="auto"/>
        <w:ind w:left="567" w:hanging="567"/>
        <w:rPr>
          <w:rFonts w:ascii="Arial" w:eastAsia="Arial" w:hAnsi="Arial" w:cs="Arial"/>
        </w:rPr>
      </w:pPr>
      <w:r w:rsidRPr="001E4E6A">
        <w:rPr>
          <w:rFonts w:ascii="Arial" w:eastAsia="Arial" w:hAnsi="Arial" w:cs="Arial"/>
          <w:lang w:val="es-MX"/>
        </w:rPr>
        <w:t>Bosch, J., Martín González, A.</w:t>
      </w:r>
      <w:r w:rsidR="005131FA" w:rsidRPr="001E4E6A">
        <w:rPr>
          <w:rFonts w:ascii="Arial" w:eastAsia="Arial" w:hAnsi="Arial" w:cs="Arial"/>
          <w:lang w:val="es-MX"/>
        </w:rPr>
        <w:t xml:space="preserve"> </w:t>
      </w:r>
      <w:r w:rsidRPr="001E4E6A">
        <w:rPr>
          <w:rFonts w:ascii="Arial" w:eastAsia="Arial" w:hAnsi="Arial" w:cs="Arial"/>
          <w:lang w:val="es-MX"/>
        </w:rPr>
        <w:t xml:space="preserve">M., Rodrigo, A. </w:t>
      </w:r>
      <w:r w:rsidR="005131FA" w:rsidRPr="001E4E6A">
        <w:rPr>
          <w:rFonts w:ascii="Arial" w:eastAsia="Arial" w:hAnsi="Arial" w:cs="Arial"/>
          <w:lang w:val="es-MX"/>
        </w:rPr>
        <w:t>&amp;</w:t>
      </w:r>
      <w:r w:rsidRPr="001E4E6A">
        <w:rPr>
          <w:rFonts w:ascii="Arial" w:eastAsia="Arial" w:hAnsi="Arial" w:cs="Arial"/>
          <w:lang w:val="es-MX"/>
        </w:rPr>
        <w:t xml:space="preserve"> Navarro, D. </w:t>
      </w:r>
      <w:r w:rsidR="005131FA" w:rsidRPr="001E4E6A">
        <w:rPr>
          <w:rFonts w:ascii="Arial" w:eastAsia="Arial" w:hAnsi="Arial" w:cs="Arial"/>
          <w:lang w:val="es-MX"/>
        </w:rPr>
        <w:t>(</w:t>
      </w:r>
      <w:r w:rsidRPr="001E4E6A">
        <w:rPr>
          <w:rFonts w:ascii="Arial" w:eastAsia="Arial" w:hAnsi="Arial" w:cs="Arial"/>
          <w:lang w:val="es-MX"/>
        </w:rPr>
        <w:t>2009</w:t>
      </w:r>
      <w:r w:rsidR="005131FA" w:rsidRPr="001E4E6A">
        <w:rPr>
          <w:rFonts w:ascii="Arial" w:eastAsia="Arial" w:hAnsi="Arial" w:cs="Arial"/>
          <w:lang w:val="es-MX"/>
        </w:rPr>
        <w:t>)</w:t>
      </w:r>
      <w:r w:rsidRPr="001E4E6A">
        <w:rPr>
          <w:rFonts w:ascii="Arial" w:eastAsia="Arial" w:hAnsi="Arial" w:cs="Arial"/>
          <w:lang w:val="es-MX"/>
        </w:rPr>
        <w:t xml:space="preserve">. </w:t>
      </w:r>
      <w:r w:rsidRPr="001E4E6A">
        <w:rPr>
          <w:rFonts w:ascii="Arial" w:eastAsia="Arial" w:hAnsi="Arial" w:cs="Arial"/>
        </w:rPr>
        <w:t xml:space="preserve">Plant–pollinator networks: adding the pollinator’s perspective. </w:t>
      </w:r>
      <w:r w:rsidRPr="001E4E6A">
        <w:rPr>
          <w:rFonts w:ascii="Arial" w:eastAsia="Arial" w:hAnsi="Arial" w:cs="Arial"/>
          <w:i/>
          <w:iCs/>
        </w:rPr>
        <w:t>Ecology letters</w:t>
      </w:r>
      <w:r w:rsidRPr="001E4E6A">
        <w:rPr>
          <w:rFonts w:ascii="Arial" w:eastAsia="Arial" w:hAnsi="Arial" w:cs="Arial"/>
        </w:rPr>
        <w:t>, 12(5), 409-419.</w:t>
      </w:r>
      <w:r w:rsidR="005131FA" w:rsidRPr="001E4E6A">
        <w:rPr>
          <w:rFonts w:eastAsiaTheme="majorEastAsia"/>
        </w:rPr>
        <w:t xml:space="preserve"> </w:t>
      </w:r>
      <w:r w:rsidR="005131FA" w:rsidRPr="001E4E6A">
        <w:rPr>
          <w:rFonts w:ascii="Arial" w:eastAsia="Arial" w:hAnsi="Arial" w:cs="Arial"/>
        </w:rPr>
        <w:t>https://doi.org/</w:t>
      </w:r>
      <w:hyperlink r:id="rId31" w:tgtFrame="_blank" w:history="1">
        <w:r w:rsidR="005131FA" w:rsidRPr="001E4E6A">
          <w:rPr>
            <w:rFonts w:ascii="Arial" w:eastAsia="Arial" w:hAnsi="Arial" w:cs="Arial"/>
          </w:rPr>
          <w:t>10.1111/j.1461-0248.</w:t>
        </w:r>
        <w:proofErr w:type="gramStart"/>
        <w:r w:rsidR="005131FA" w:rsidRPr="001E4E6A">
          <w:rPr>
            <w:rFonts w:ascii="Arial" w:eastAsia="Arial" w:hAnsi="Arial" w:cs="Arial"/>
          </w:rPr>
          <w:t>2009.01296.x</w:t>
        </w:r>
        <w:proofErr w:type="gramEnd"/>
        <w:r w:rsidR="005131FA" w:rsidRPr="001E4E6A">
          <w:rPr>
            <w:rStyle w:val="Hyperlink"/>
            <w:rFonts w:eastAsiaTheme="majorEastAsia"/>
            <w:color w:val="auto"/>
          </w:rPr>
          <w:t xml:space="preserve"> </w:t>
        </w:r>
      </w:hyperlink>
    </w:p>
    <w:p w14:paraId="1FC4423C" w14:textId="60508E16" w:rsidR="365D194D" w:rsidRPr="001E4E6A" w:rsidRDefault="365D194D" w:rsidP="365D194D">
      <w:pPr>
        <w:pStyle w:val="NormalWeb"/>
        <w:spacing w:line="240" w:lineRule="auto"/>
        <w:ind w:left="567" w:hanging="567"/>
        <w:rPr>
          <w:rFonts w:ascii="Arial" w:eastAsia="Arial" w:hAnsi="Arial" w:cs="Arial"/>
        </w:rPr>
      </w:pPr>
      <w:r w:rsidRPr="001E4E6A">
        <w:rPr>
          <w:rFonts w:ascii="Arial" w:eastAsia="Arial" w:hAnsi="Arial" w:cs="Arial"/>
        </w:rPr>
        <w:t>Bullock, S.</w:t>
      </w:r>
      <w:r w:rsidR="005131FA" w:rsidRPr="001E4E6A">
        <w:rPr>
          <w:rFonts w:ascii="Arial" w:eastAsia="Arial" w:hAnsi="Arial" w:cs="Arial"/>
        </w:rPr>
        <w:t xml:space="preserve"> </w:t>
      </w:r>
      <w:r w:rsidRPr="001E4E6A">
        <w:rPr>
          <w:rFonts w:ascii="Arial" w:eastAsia="Arial" w:hAnsi="Arial" w:cs="Arial"/>
        </w:rPr>
        <w:t xml:space="preserve">H. </w:t>
      </w:r>
      <w:r w:rsidR="005131FA" w:rsidRPr="001E4E6A">
        <w:rPr>
          <w:rFonts w:ascii="Arial" w:eastAsia="Arial" w:hAnsi="Arial" w:cs="Arial"/>
        </w:rPr>
        <w:t>&amp;</w:t>
      </w:r>
      <w:r w:rsidRPr="001E4E6A">
        <w:rPr>
          <w:rFonts w:ascii="Arial" w:eastAsia="Arial" w:hAnsi="Arial" w:cs="Arial"/>
        </w:rPr>
        <w:t xml:space="preserve"> Solis-Magallanes, J.</w:t>
      </w:r>
      <w:r w:rsidR="005131FA" w:rsidRPr="001E4E6A">
        <w:rPr>
          <w:rFonts w:ascii="Arial" w:eastAsia="Arial" w:hAnsi="Arial" w:cs="Arial"/>
        </w:rPr>
        <w:t xml:space="preserve"> </w:t>
      </w:r>
      <w:r w:rsidRPr="001E4E6A">
        <w:rPr>
          <w:rFonts w:ascii="Arial" w:eastAsia="Arial" w:hAnsi="Arial" w:cs="Arial"/>
        </w:rPr>
        <w:t xml:space="preserve">A. </w:t>
      </w:r>
      <w:r w:rsidR="005131FA" w:rsidRPr="001E4E6A">
        <w:rPr>
          <w:rFonts w:ascii="Arial" w:eastAsia="Arial" w:hAnsi="Arial" w:cs="Arial"/>
        </w:rPr>
        <w:t>(</w:t>
      </w:r>
      <w:r w:rsidRPr="001E4E6A">
        <w:rPr>
          <w:rFonts w:ascii="Arial" w:eastAsia="Arial" w:hAnsi="Arial" w:cs="Arial"/>
        </w:rPr>
        <w:t>1990</w:t>
      </w:r>
      <w:r w:rsidR="005131FA" w:rsidRPr="001E4E6A">
        <w:rPr>
          <w:rFonts w:ascii="Arial" w:eastAsia="Arial" w:hAnsi="Arial" w:cs="Arial"/>
        </w:rPr>
        <w:t>)</w:t>
      </w:r>
      <w:r w:rsidRPr="001E4E6A">
        <w:rPr>
          <w:rFonts w:ascii="Arial" w:eastAsia="Arial" w:hAnsi="Arial" w:cs="Arial"/>
        </w:rPr>
        <w:t xml:space="preserve">. Phenology of canopy trees of a tropical deciduous forest in Mexico. </w:t>
      </w:r>
      <w:r w:rsidRPr="001E4E6A">
        <w:rPr>
          <w:rFonts w:ascii="Arial" w:eastAsia="Arial" w:hAnsi="Arial" w:cs="Arial"/>
          <w:i/>
          <w:iCs/>
        </w:rPr>
        <w:t>Biotropica</w:t>
      </w:r>
      <w:r w:rsidRPr="001E4E6A">
        <w:rPr>
          <w:rFonts w:ascii="Arial" w:eastAsia="Arial" w:hAnsi="Arial" w:cs="Arial"/>
        </w:rPr>
        <w:t xml:space="preserve">, </w:t>
      </w:r>
      <w:r w:rsidR="005131FA" w:rsidRPr="001E4E6A">
        <w:rPr>
          <w:rFonts w:ascii="Arial" w:eastAsia="Arial" w:hAnsi="Arial" w:cs="Arial"/>
        </w:rPr>
        <w:t xml:space="preserve">22(1), </w:t>
      </w:r>
      <w:r w:rsidRPr="001E4E6A">
        <w:rPr>
          <w:rFonts w:ascii="Arial" w:eastAsia="Arial" w:hAnsi="Arial" w:cs="Arial"/>
        </w:rPr>
        <w:t>22-35.</w:t>
      </w:r>
      <w:r w:rsidR="005131FA" w:rsidRPr="001E4E6A">
        <w:rPr>
          <w:rFonts w:ascii="Arial" w:eastAsia="Arial" w:hAnsi="Arial" w:cs="Arial"/>
        </w:rPr>
        <w:t xml:space="preserve"> https://doi.org/10.2307/2388716</w:t>
      </w:r>
    </w:p>
    <w:p w14:paraId="25B2D1E4" w14:textId="3DA33535"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Burkle, L.</w:t>
      </w:r>
      <w:r w:rsidR="00871696" w:rsidRPr="001E4E6A">
        <w:rPr>
          <w:rFonts w:ascii="Arial" w:hAnsi="Arial" w:cs="Arial"/>
        </w:rPr>
        <w:t xml:space="preserve"> </w:t>
      </w:r>
      <w:r w:rsidRPr="001E4E6A">
        <w:rPr>
          <w:rFonts w:ascii="Arial" w:hAnsi="Arial" w:cs="Arial"/>
        </w:rPr>
        <w:t xml:space="preserve">A., &amp; Alarcón, R. (2011). The future of plant–pollinator diversity: understanding interaction networks across time, space, and global change. </w:t>
      </w:r>
      <w:r w:rsidRPr="001E4E6A">
        <w:rPr>
          <w:rFonts w:ascii="Arial" w:hAnsi="Arial" w:cs="Arial"/>
          <w:i/>
        </w:rPr>
        <w:t>American Journal of Botany</w:t>
      </w:r>
      <w:r w:rsidRPr="001E4E6A">
        <w:rPr>
          <w:rFonts w:ascii="Arial" w:hAnsi="Arial" w:cs="Arial"/>
        </w:rPr>
        <w:t xml:space="preserve">, 98(3), 528-538. </w:t>
      </w:r>
      <w:hyperlink r:id="rId32" w:history="1">
        <w:r w:rsidR="00871696" w:rsidRPr="001E4E6A">
          <w:rPr>
            <w:rFonts w:ascii="Arial" w:hAnsi="Arial" w:cs="Arial"/>
          </w:rPr>
          <w:t>https://doi.org/10.3732/ajb.1000391</w:t>
        </w:r>
      </w:hyperlink>
    </w:p>
    <w:p w14:paraId="55E194FD" w14:textId="7405A04E"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 xml:space="preserve">CaraDonna, P. J., &amp; Waser, N. M. (2020). Temporal flexibility in the structure of plant–pollinator interaction networks. </w:t>
      </w:r>
      <w:r w:rsidRPr="001E4E6A">
        <w:rPr>
          <w:rFonts w:ascii="Arial" w:hAnsi="Arial" w:cs="Arial"/>
          <w:i/>
        </w:rPr>
        <w:t>Oikos</w:t>
      </w:r>
      <w:r w:rsidRPr="001E4E6A">
        <w:rPr>
          <w:rFonts w:ascii="Arial" w:hAnsi="Arial" w:cs="Arial"/>
        </w:rPr>
        <w:t>, 129(9), 1369-1380.</w:t>
      </w:r>
      <w:r w:rsidR="00871696" w:rsidRPr="001E4E6A">
        <w:rPr>
          <w:rFonts w:ascii="Arial" w:hAnsi="Arial" w:cs="Arial"/>
        </w:rPr>
        <w:t xml:space="preserve"> </w:t>
      </w:r>
      <w:hyperlink r:id="rId33" w:history="1">
        <w:r w:rsidR="00871696" w:rsidRPr="001E4E6A">
          <w:rPr>
            <w:rFonts w:ascii="Arial" w:hAnsi="Arial" w:cs="Arial"/>
          </w:rPr>
          <w:t>https://doi.org/10.1111/oik.07526</w:t>
        </w:r>
      </w:hyperlink>
    </w:p>
    <w:p w14:paraId="4A1D7F35" w14:textId="51369618"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 xml:space="preserve">Chao, A., Gotelli, N. J., Hsieh, T. C., Sander, E. L., Ma, K. H., Colwell, R. K., &amp; Ellison, A. M. (2014). Rarefaction and extrapolation with Hill numbers: a framework for sampling and estimation in species diversity studies. </w:t>
      </w:r>
      <w:r w:rsidRPr="001E4E6A">
        <w:rPr>
          <w:rFonts w:ascii="Arial" w:hAnsi="Arial" w:cs="Arial"/>
          <w:i/>
        </w:rPr>
        <w:t>Ecological Monographs</w:t>
      </w:r>
      <w:r w:rsidRPr="001E4E6A">
        <w:rPr>
          <w:rFonts w:ascii="Arial" w:hAnsi="Arial" w:cs="Arial"/>
        </w:rPr>
        <w:t>, 84(1), 45-67.</w:t>
      </w:r>
      <w:r w:rsidR="00871696" w:rsidRPr="001E4E6A">
        <w:rPr>
          <w:rFonts w:ascii="Arial" w:hAnsi="Arial" w:cs="Arial"/>
        </w:rPr>
        <w:t xml:space="preserve"> </w:t>
      </w:r>
      <w:hyperlink r:id="rId34" w:history="1">
        <w:r w:rsidR="00871696" w:rsidRPr="001E4E6A">
          <w:rPr>
            <w:rFonts w:ascii="Arial" w:hAnsi="Arial" w:cs="Arial"/>
          </w:rPr>
          <w:t>https://doi.org/10.1890/13-0133.1</w:t>
        </w:r>
      </w:hyperlink>
    </w:p>
    <w:p w14:paraId="68A5F12A" w14:textId="2297A0F6" w:rsidR="00736B90" w:rsidRPr="001E4E6A" w:rsidRDefault="00736B90" w:rsidP="0085486F">
      <w:pPr>
        <w:pStyle w:val="NormalWeb"/>
        <w:spacing w:line="240" w:lineRule="auto"/>
        <w:ind w:left="567" w:hanging="567"/>
        <w:rPr>
          <w:rFonts w:ascii="Arial" w:hAnsi="Arial" w:cs="Arial"/>
          <w:lang w:val="es-MX"/>
        </w:rPr>
      </w:pPr>
      <w:r w:rsidRPr="001E4E6A">
        <w:rPr>
          <w:rFonts w:ascii="Arial" w:hAnsi="Arial" w:cs="Arial"/>
        </w:rPr>
        <w:t xml:space="preserve">Chen, S., Yao, H., Han, J., Liu, C., Song, J., Shi, L., </w:t>
      </w:r>
      <w:r w:rsidR="00871696" w:rsidRPr="001E4E6A">
        <w:rPr>
          <w:rFonts w:ascii="Arial" w:hAnsi="Arial" w:cs="Arial"/>
        </w:rPr>
        <w:t xml:space="preserve">Zhu, Y., Ma, X., Gao, T., Pang, X., Luo, K., Li, Y., Li, X., Jia, X., Lin, Y., </w:t>
      </w:r>
      <w:r w:rsidRPr="001E4E6A">
        <w:rPr>
          <w:rFonts w:ascii="Arial" w:hAnsi="Arial" w:cs="Arial"/>
        </w:rPr>
        <w:t xml:space="preserve">&amp; Leon, C. (2010). Validation of the ITS2 Region as a Novel DNA Barcode for Identifying Medicinal Plant Species. </w:t>
      </w:r>
      <w:r w:rsidRPr="001E4E6A">
        <w:rPr>
          <w:rFonts w:ascii="Arial" w:hAnsi="Arial" w:cs="Arial"/>
          <w:i/>
          <w:lang w:val="es-MX"/>
        </w:rPr>
        <w:t>PLoS ONE</w:t>
      </w:r>
      <w:r w:rsidRPr="001E4E6A">
        <w:rPr>
          <w:rFonts w:ascii="Arial" w:hAnsi="Arial" w:cs="Arial"/>
          <w:lang w:val="es-MX"/>
        </w:rPr>
        <w:t xml:space="preserve">, 5, e8613. </w:t>
      </w:r>
      <w:hyperlink r:id="rId35" w:tgtFrame="_new" w:history="1">
        <w:r w:rsidRPr="001E4E6A">
          <w:rPr>
            <w:rFonts w:ascii="Arial" w:hAnsi="Arial" w:cs="Arial"/>
            <w:lang w:val="es-MX"/>
          </w:rPr>
          <w:t>https://doi.org/10.1371/journal.pone.0008613</w:t>
        </w:r>
      </w:hyperlink>
    </w:p>
    <w:p w14:paraId="46132B3C" w14:textId="2357388A" w:rsidR="00736B90" w:rsidRPr="001E4E6A" w:rsidRDefault="00736B90" w:rsidP="0085486F">
      <w:pPr>
        <w:pStyle w:val="NormalWeb"/>
        <w:spacing w:line="240" w:lineRule="auto"/>
        <w:ind w:left="567" w:hanging="567"/>
        <w:rPr>
          <w:rFonts w:ascii="Arial" w:hAnsi="Arial" w:cs="Arial"/>
          <w:lang w:val="es-MX"/>
        </w:rPr>
      </w:pPr>
      <w:bookmarkStart w:id="12" w:name="_Hlk175830138"/>
      <w:r w:rsidRPr="001E4E6A">
        <w:rPr>
          <w:rFonts w:ascii="Arial" w:hAnsi="Arial" w:cs="Arial"/>
          <w:lang w:val="es-MX"/>
        </w:rPr>
        <w:t>Cordero</w:t>
      </w:r>
      <w:r w:rsidRPr="001E4E6A">
        <w:rPr>
          <w:rFonts w:ascii="Cambria Math" w:hAnsi="Cambria Math" w:cs="Cambria Math"/>
          <w:lang w:val="es-MX"/>
        </w:rPr>
        <w:t>‐</w:t>
      </w:r>
      <w:r w:rsidRPr="001E4E6A">
        <w:rPr>
          <w:rFonts w:ascii="Arial" w:hAnsi="Arial" w:cs="Arial"/>
          <w:lang w:val="es-MX"/>
        </w:rPr>
        <w:t>Schmidt, E., Maruyama, P. K., Vargas</w:t>
      </w:r>
      <w:r w:rsidRPr="001E4E6A">
        <w:rPr>
          <w:rFonts w:ascii="Cambria Math" w:hAnsi="Cambria Math" w:cs="Cambria Math"/>
          <w:lang w:val="es-MX"/>
        </w:rPr>
        <w:t>‐</w:t>
      </w:r>
      <w:r w:rsidRPr="001E4E6A">
        <w:rPr>
          <w:rFonts w:ascii="Arial" w:hAnsi="Arial" w:cs="Arial"/>
          <w:lang w:val="es-MX"/>
        </w:rPr>
        <w:t xml:space="preserve">Mena, J. C., Pereira Oliveira, P., de Assis R. Santos, F., Medellín, R. A., </w:t>
      </w:r>
      <w:r w:rsidR="007F66A0" w:rsidRPr="001E4E6A">
        <w:rPr>
          <w:rFonts w:ascii="Arial" w:hAnsi="Arial" w:cs="Arial"/>
          <w:lang w:val="es-MX"/>
        </w:rPr>
        <w:t>Rodriguez-Herrera, B.,</w:t>
      </w:r>
      <w:r w:rsidRPr="001E4E6A">
        <w:rPr>
          <w:rFonts w:ascii="Arial" w:hAnsi="Arial" w:cs="Arial"/>
          <w:lang w:val="es-MX"/>
        </w:rPr>
        <w:t xml:space="preserve"> &amp; Venticinque, E. M. (2021). </w:t>
      </w:r>
      <w:r w:rsidRPr="001E4E6A">
        <w:rPr>
          <w:rFonts w:ascii="Arial" w:hAnsi="Arial" w:cs="Arial"/>
        </w:rPr>
        <w:t xml:space="preserve">Bat–flower interaction networks in Caatinga reveal generalized associations and temporal stability. </w:t>
      </w:r>
      <w:r w:rsidRPr="001E4E6A">
        <w:rPr>
          <w:rFonts w:ascii="Arial" w:hAnsi="Arial" w:cs="Arial"/>
          <w:i/>
          <w:lang w:val="es-MX"/>
        </w:rPr>
        <w:t>Biotropica</w:t>
      </w:r>
      <w:r w:rsidRPr="001E4E6A">
        <w:rPr>
          <w:rFonts w:ascii="Arial" w:hAnsi="Arial" w:cs="Arial"/>
          <w:lang w:val="es-MX"/>
        </w:rPr>
        <w:t>, 53(6), 1546-1557.</w:t>
      </w:r>
      <w:r w:rsidR="007F66A0" w:rsidRPr="001E4E6A">
        <w:rPr>
          <w:rFonts w:ascii="Arial" w:hAnsi="Arial" w:cs="Arial"/>
          <w:lang w:val="es-MX"/>
        </w:rPr>
        <w:t xml:space="preserve"> </w:t>
      </w:r>
      <w:hyperlink r:id="rId36" w:history="1">
        <w:r w:rsidR="007F66A0" w:rsidRPr="001E4E6A">
          <w:rPr>
            <w:rFonts w:ascii="Arial" w:hAnsi="Arial" w:cs="Arial"/>
            <w:lang w:val="es-MX"/>
          </w:rPr>
          <w:t>https://doi.org/10.1111/btp.13007</w:t>
        </w:r>
      </w:hyperlink>
    </w:p>
    <w:bookmarkEnd w:id="12"/>
    <w:p w14:paraId="686E7A61" w14:textId="77777777" w:rsidR="00736B90" w:rsidRPr="001E4E6A" w:rsidRDefault="00736B90" w:rsidP="0085486F">
      <w:pPr>
        <w:pStyle w:val="NormalWeb"/>
        <w:spacing w:line="240" w:lineRule="auto"/>
        <w:ind w:left="567" w:hanging="567"/>
        <w:rPr>
          <w:rFonts w:ascii="Arial" w:hAnsi="Arial" w:cs="Arial"/>
        </w:rPr>
      </w:pPr>
      <w:r w:rsidRPr="001E4E6A">
        <w:rPr>
          <w:rFonts w:ascii="Arial" w:hAnsi="Arial" w:cs="Arial"/>
          <w:lang w:val="es-MX"/>
        </w:rPr>
        <w:t>Cortés</w:t>
      </w:r>
      <w:r w:rsidRPr="001E4E6A">
        <w:rPr>
          <w:rFonts w:ascii="Cambria Math" w:hAnsi="Cambria Math" w:cs="Cambria Math"/>
          <w:lang w:val="es-MX"/>
        </w:rPr>
        <w:t>‐</w:t>
      </w:r>
      <w:r w:rsidRPr="001E4E6A">
        <w:rPr>
          <w:rFonts w:ascii="Arial" w:hAnsi="Arial" w:cs="Arial"/>
          <w:lang w:val="es-MX"/>
        </w:rPr>
        <w:t>Flores, J., Hernández</w:t>
      </w:r>
      <w:r w:rsidRPr="001E4E6A">
        <w:rPr>
          <w:rFonts w:ascii="Cambria Math" w:hAnsi="Cambria Math" w:cs="Cambria Math"/>
          <w:lang w:val="es-MX"/>
        </w:rPr>
        <w:t>‐</w:t>
      </w:r>
      <w:r w:rsidRPr="001E4E6A">
        <w:rPr>
          <w:rFonts w:ascii="Arial" w:hAnsi="Arial" w:cs="Arial"/>
          <w:lang w:val="es-MX"/>
        </w:rPr>
        <w:t>Esquivel, K. B., González</w:t>
      </w:r>
      <w:r w:rsidRPr="001E4E6A">
        <w:rPr>
          <w:rFonts w:ascii="Cambria Math" w:hAnsi="Cambria Math" w:cs="Cambria Math"/>
          <w:lang w:val="es-MX"/>
        </w:rPr>
        <w:t>‐</w:t>
      </w:r>
      <w:r w:rsidRPr="001E4E6A">
        <w:rPr>
          <w:rFonts w:ascii="Arial" w:hAnsi="Arial" w:cs="Arial"/>
          <w:lang w:val="es-MX"/>
        </w:rPr>
        <w:t>Rodríguez, A., &amp; Ibarra</w:t>
      </w:r>
      <w:r w:rsidRPr="001E4E6A">
        <w:rPr>
          <w:rFonts w:ascii="Cambria Math" w:hAnsi="Cambria Math" w:cs="Cambria Math"/>
          <w:lang w:val="es-MX"/>
        </w:rPr>
        <w:t>‐</w:t>
      </w:r>
      <w:r w:rsidRPr="001E4E6A">
        <w:rPr>
          <w:rFonts w:ascii="Arial" w:hAnsi="Arial" w:cs="Arial"/>
          <w:lang w:val="es-MX"/>
        </w:rPr>
        <w:t xml:space="preserve">Manríquez, G. (2017). </w:t>
      </w:r>
      <w:r w:rsidRPr="001E4E6A">
        <w:rPr>
          <w:rFonts w:ascii="Arial" w:hAnsi="Arial" w:cs="Arial"/>
        </w:rPr>
        <w:t xml:space="preserve">Flowering phenology, growth forms, and pollination syndromes in tropical dry forest species: Influence of phylogeny and abiotic </w:t>
      </w:r>
      <w:r w:rsidRPr="001E4E6A">
        <w:rPr>
          <w:rFonts w:ascii="Arial" w:hAnsi="Arial" w:cs="Arial"/>
        </w:rPr>
        <w:lastRenderedPageBreak/>
        <w:t xml:space="preserve">factors. </w:t>
      </w:r>
      <w:r w:rsidRPr="001E4E6A">
        <w:rPr>
          <w:rFonts w:ascii="Arial" w:hAnsi="Arial" w:cs="Arial"/>
          <w:i/>
        </w:rPr>
        <w:t>American Journal of Botany</w:t>
      </w:r>
      <w:r w:rsidRPr="001E4E6A">
        <w:rPr>
          <w:rFonts w:ascii="Arial" w:hAnsi="Arial" w:cs="Arial"/>
        </w:rPr>
        <w:t xml:space="preserve">, 104(1), 39-49. </w:t>
      </w:r>
      <w:hyperlink r:id="rId37" w:tgtFrame="_new" w:history="1">
        <w:r w:rsidRPr="001E4E6A">
          <w:rPr>
            <w:rFonts w:ascii="Arial" w:hAnsi="Arial" w:cs="Arial"/>
          </w:rPr>
          <w:t>https://doi.org/10.3732/ajb.1600305</w:t>
        </w:r>
      </w:hyperlink>
    </w:p>
    <w:p w14:paraId="3E458EFF" w14:textId="0998430A" w:rsidR="00736B90" w:rsidRPr="001E4E6A" w:rsidRDefault="00736B90" w:rsidP="0085486F">
      <w:pPr>
        <w:pStyle w:val="NormalWeb"/>
        <w:spacing w:line="240" w:lineRule="auto"/>
        <w:ind w:left="567" w:hanging="567"/>
        <w:rPr>
          <w:rFonts w:ascii="Arial" w:hAnsi="Arial" w:cs="Arial"/>
        </w:rPr>
      </w:pPr>
      <w:r w:rsidRPr="001E4E6A">
        <w:rPr>
          <w:rFonts w:ascii="Arial" w:hAnsi="Arial" w:cs="Arial"/>
        </w:rPr>
        <w:t>Dalsgaard, B. O., Magård, E., Fjeldså, J., Martín González, A. M., Rahbek, C., Olesen, J. M.,</w:t>
      </w:r>
      <w:r w:rsidR="007F66A0" w:rsidRPr="001E4E6A">
        <w:rPr>
          <w:rFonts w:ascii="Arial" w:hAnsi="Arial" w:cs="Arial"/>
        </w:rPr>
        <w:t xml:space="preserve"> Ollerton, J., Alarcón, R., Cardoso Araujo, A., Cotton, P. A., Lara, C., Machado, C. G., Sazima, I., Sazima, M., Timmermann, A., Watts, S., Sandel, B., Sutherland,  W. J. &amp; Svenning, J.-C. </w:t>
      </w:r>
      <w:r w:rsidRPr="001E4E6A">
        <w:rPr>
          <w:rFonts w:ascii="Arial" w:hAnsi="Arial" w:cs="Arial"/>
        </w:rPr>
        <w:t xml:space="preserve">(2011). Specialization in plant-hummingbird networks is associated with species richness, contemporary </w:t>
      </w:r>
      <w:proofErr w:type="gramStart"/>
      <w:r w:rsidRPr="001E4E6A">
        <w:rPr>
          <w:rFonts w:ascii="Arial" w:hAnsi="Arial" w:cs="Arial"/>
        </w:rPr>
        <w:t>precipitation</w:t>
      </w:r>
      <w:proofErr w:type="gramEnd"/>
      <w:r w:rsidRPr="001E4E6A">
        <w:rPr>
          <w:rFonts w:ascii="Arial" w:hAnsi="Arial" w:cs="Arial"/>
        </w:rPr>
        <w:t xml:space="preserve"> and quaternary climate-change velocity. </w:t>
      </w:r>
      <w:r w:rsidRPr="001E4E6A">
        <w:rPr>
          <w:rFonts w:ascii="Arial" w:hAnsi="Arial" w:cs="Arial"/>
          <w:i/>
        </w:rPr>
        <w:t>PLoS ONE</w:t>
      </w:r>
      <w:r w:rsidRPr="001E4E6A">
        <w:rPr>
          <w:rFonts w:ascii="Arial" w:hAnsi="Arial" w:cs="Arial"/>
        </w:rPr>
        <w:t xml:space="preserve">, 6(10), e25891. </w:t>
      </w:r>
      <w:hyperlink r:id="rId38" w:tgtFrame="_new" w:history="1">
        <w:r w:rsidRPr="001E4E6A">
          <w:rPr>
            <w:rFonts w:ascii="Arial" w:hAnsi="Arial" w:cs="Arial"/>
          </w:rPr>
          <w:t>https://doi.org/10.1371/journal.pone.0025891</w:t>
        </w:r>
      </w:hyperlink>
    </w:p>
    <w:p w14:paraId="0D8BAF19" w14:textId="046F99A6" w:rsidR="00736B90" w:rsidRPr="001E4E6A" w:rsidRDefault="00736B90" w:rsidP="0085486F">
      <w:pPr>
        <w:pStyle w:val="NormalWeb"/>
        <w:spacing w:line="240" w:lineRule="auto"/>
        <w:ind w:left="567" w:hanging="567"/>
        <w:rPr>
          <w:rFonts w:ascii="Arial" w:hAnsi="Arial" w:cs="Arial"/>
          <w:lang w:val="es-MX"/>
        </w:rPr>
      </w:pPr>
      <w:r w:rsidRPr="001E4E6A">
        <w:rPr>
          <w:rFonts w:ascii="Arial" w:hAnsi="Arial" w:cs="Arial"/>
        </w:rPr>
        <w:t>Deagle, B. E., Thomas, A. C., McInnes, J. C., Clarke, L. J., Vest</w:t>
      </w:r>
      <w:r w:rsidR="001673C9" w:rsidRPr="001E4E6A">
        <w:rPr>
          <w:rFonts w:ascii="Arial" w:hAnsi="Arial" w:cs="Arial"/>
        </w:rPr>
        <w:t xml:space="preserve">erinen, E. J., Clare, E. L., </w:t>
      </w:r>
      <w:hyperlink r:id="rId39" w:history="1">
        <w:r w:rsidR="001673C9" w:rsidRPr="001E4E6A">
          <w:rPr>
            <w:rFonts w:ascii="Arial" w:hAnsi="Arial" w:cs="Arial"/>
          </w:rPr>
          <w:t xml:space="preserve"> Vesterinen</w:t>
        </w:r>
      </w:hyperlink>
      <w:r w:rsidR="001673C9" w:rsidRPr="001E4E6A">
        <w:rPr>
          <w:rFonts w:ascii="Arial" w:hAnsi="Arial" w:cs="Arial"/>
        </w:rPr>
        <w:t xml:space="preserve">, E. J. </w:t>
      </w:r>
      <w:hyperlink r:id="rId40" w:history="1">
        <w:r w:rsidR="001673C9" w:rsidRPr="001E4E6A">
          <w:rPr>
            <w:rFonts w:ascii="Arial" w:hAnsi="Arial" w:cs="Arial"/>
          </w:rPr>
          <w:t>Clare</w:t>
        </w:r>
      </w:hyperlink>
      <w:r w:rsidR="001673C9" w:rsidRPr="001E4E6A">
        <w:rPr>
          <w:rFonts w:ascii="Arial" w:hAnsi="Arial" w:cs="Arial"/>
        </w:rPr>
        <w:t xml:space="preserve">, E. L., </w:t>
      </w:r>
      <w:hyperlink r:id="rId41" w:history="1">
        <w:r w:rsidR="001673C9" w:rsidRPr="001E4E6A">
          <w:rPr>
            <w:rFonts w:ascii="Arial" w:hAnsi="Arial" w:cs="Arial"/>
          </w:rPr>
          <w:t xml:space="preserve"> Kartzinel</w:t>
        </w:r>
      </w:hyperlink>
      <w:r w:rsidR="001673C9" w:rsidRPr="001E4E6A">
        <w:rPr>
          <w:rFonts w:ascii="Arial" w:hAnsi="Arial" w:cs="Arial"/>
        </w:rPr>
        <w:t>,</w:t>
      </w:r>
      <w:r w:rsidR="001673C9" w:rsidRPr="001E4E6A">
        <w:t xml:space="preserve"> </w:t>
      </w:r>
      <w:r w:rsidR="001673C9" w:rsidRPr="001E4E6A">
        <w:rPr>
          <w:rFonts w:ascii="Arial" w:hAnsi="Arial" w:cs="Arial"/>
        </w:rPr>
        <w:t xml:space="preserve">T. R. </w:t>
      </w:r>
      <w:r w:rsidRPr="001E4E6A">
        <w:rPr>
          <w:rFonts w:ascii="Arial" w:hAnsi="Arial" w:cs="Arial"/>
        </w:rPr>
        <w:t xml:space="preserve">&amp; Eveson, J. P. (2018). Counting with DNA in metabarcoding studies: How should we convert sequence reads to dietary data? </w:t>
      </w:r>
      <w:r w:rsidRPr="001E4E6A">
        <w:rPr>
          <w:rFonts w:ascii="Arial" w:hAnsi="Arial" w:cs="Arial"/>
          <w:i/>
          <w:lang w:val="es-MX"/>
        </w:rPr>
        <w:t>Molecular Ecology</w:t>
      </w:r>
      <w:r w:rsidRPr="001E4E6A">
        <w:rPr>
          <w:rFonts w:ascii="Arial" w:hAnsi="Arial" w:cs="Arial"/>
          <w:lang w:val="es-MX"/>
        </w:rPr>
        <w:t xml:space="preserve">, 28, 391-406. </w:t>
      </w:r>
      <w:hyperlink r:id="rId42" w:tgtFrame="_new" w:history="1">
        <w:r w:rsidRPr="001E4E6A">
          <w:rPr>
            <w:rFonts w:ascii="Arial" w:hAnsi="Arial" w:cs="Arial"/>
            <w:lang w:val="es-MX"/>
          </w:rPr>
          <w:t>https://doi.org/10.1111/mec.14734</w:t>
        </w:r>
      </w:hyperlink>
    </w:p>
    <w:p w14:paraId="4203D259" w14:textId="25CA3FA2" w:rsidR="005C7D77" w:rsidRPr="001E4E6A" w:rsidRDefault="005C7D77" w:rsidP="005C7D77">
      <w:pPr>
        <w:pStyle w:val="NormalWeb"/>
        <w:spacing w:line="240" w:lineRule="auto"/>
        <w:ind w:left="567" w:hanging="567"/>
        <w:rPr>
          <w:rFonts w:ascii="Arial" w:hAnsi="Arial" w:cs="Arial"/>
        </w:rPr>
      </w:pPr>
      <w:r w:rsidRPr="001E4E6A">
        <w:rPr>
          <w:rFonts w:ascii="Arial" w:hAnsi="Arial" w:cs="Arial"/>
          <w:lang w:val="es-MX"/>
        </w:rPr>
        <w:t xml:space="preserve">Diniz, U. M., &amp; Aguiar, L. M. D. S. (2023a). </w:t>
      </w:r>
      <w:r w:rsidRPr="001E4E6A">
        <w:rPr>
          <w:rFonts w:ascii="Arial" w:hAnsi="Arial" w:cs="Arial"/>
        </w:rPr>
        <w:t xml:space="preserve">The interplay between spatiotemporal overlap and morphology as determinants of microstructure suggests no “perfect fit” in a bat-flower network. </w:t>
      </w:r>
      <w:r w:rsidRPr="001E4E6A">
        <w:rPr>
          <w:rFonts w:ascii="Arial" w:hAnsi="Arial" w:cs="Arial"/>
          <w:i/>
          <w:iCs/>
        </w:rPr>
        <w:t>Scientific Reports</w:t>
      </w:r>
      <w:r w:rsidRPr="001E4E6A">
        <w:rPr>
          <w:rFonts w:ascii="Arial" w:hAnsi="Arial" w:cs="Arial"/>
        </w:rPr>
        <w:t>, 13, 2737. https://doi.org/10.1038/s41598-023-29965-3</w:t>
      </w:r>
    </w:p>
    <w:p w14:paraId="42C8F91F" w14:textId="4F4A7670" w:rsidR="00736B90" w:rsidRPr="001E4E6A" w:rsidRDefault="365D194D" w:rsidP="365D194D">
      <w:pPr>
        <w:pStyle w:val="NormalWeb"/>
        <w:spacing w:line="240" w:lineRule="auto"/>
        <w:ind w:left="567" w:hanging="567"/>
        <w:rPr>
          <w:rFonts w:ascii="Arial" w:hAnsi="Arial" w:cs="Arial"/>
          <w:sz w:val="22"/>
          <w:szCs w:val="22"/>
        </w:rPr>
      </w:pPr>
      <w:r w:rsidRPr="001E4E6A">
        <w:rPr>
          <w:rFonts w:ascii="Arial" w:hAnsi="Arial" w:cs="Arial"/>
          <w:sz w:val="22"/>
          <w:szCs w:val="22"/>
        </w:rPr>
        <w:t xml:space="preserve">Diniz, U. M., &amp; Aguiar, L. M. D. S. (2023b). Spatiotemporal trends in floral visitation and interaction networks reveal shifting niches for bats in a Neotropical savanna. </w:t>
      </w:r>
      <w:r w:rsidRPr="001E4E6A">
        <w:rPr>
          <w:rFonts w:ascii="Arial" w:hAnsi="Arial" w:cs="Arial"/>
          <w:i/>
          <w:iCs/>
          <w:sz w:val="22"/>
          <w:szCs w:val="22"/>
        </w:rPr>
        <w:t>Journal of Animal Ecology</w:t>
      </w:r>
      <w:r w:rsidRPr="001E4E6A">
        <w:rPr>
          <w:rFonts w:ascii="Arial" w:hAnsi="Arial" w:cs="Arial"/>
          <w:sz w:val="22"/>
          <w:szCs w:val="22"/>
        </w:rPr>
        <w:t xml:space="preserve">, 92(7), 1442-1455. </w:t>
      </w:r>
      <w:hyperlink r:id="rId43">
        <w:r w:rsidRPr="001E4E6A">
          <w:rPr>
            <w:rFonts w:ascii="Arial" w:hAnsi="Arial" w:cs="Arial"/>
            <w:sz w:val="22"/>
            <w:szCs w:val="22"/>
          </w:rPr>
          <w:t>https://doi.org/10.1111/1365-2656.13941</w:t>
        </w:r>
      </w:hyperlink>
    </w:p>
    <w:p w14:paraId="27C46BFE" w14:textId="002671F6" w:rsidR="002E5BEE" w:rsidRPr="001E4E6A" w:rsidRDefault="002E5BEE" w:rsidP="365D194D">
      <w:pPr>
        <w:pStyle w:val="NormalWeb"/>
        <w:spacing w:line="240" w:lineRule="auto"/>
        <w:ind w:left="567" w:hanging="567"/>
        <w:rPr>
          <w:rStyle w:val="cf01"/>
          <w:rFonts w:ascii="Arial" w:eastAsiaTheme="majorEastAsia" w:hAnsi="Arial" w:cs="Arial"/>
          <w:sz w:val="24"/>
          <w:szCs w:val="24"/>
        </w:rPr>
      </w:pPr>
      <w:r w:rsidRPr="001E4E6A">
        <w:rPr>
          <w:rStyle w:val="cf01"/>
          <w:rFonts w:ascii="Arial" w:eastAsiaTheme="majorEastAsia" w:hAnsi="Arial" w:cs="Arial"/>
          <w:sz w:val="24"/>
          <w:szCs w:val="24"/>
        </w:rPr>
        <w:t xml:space="preserve">Dorado, J., Vázquez, D. P., Stevani, E. L. </w:t>
      </w:r>
      <w:r w:rsidRPr="001E4E6A">
        <w:rPr>
          <w:rFonts w:ascii="Arial" w:hAnsi="Arial" w:cs="Arial"/>
          <w:sz w:val="22"/>
          <w:szCs w:val="22"/>
        </w:rPr>
        <w:t>&amp;</w:t>
      </w:r>
      <w:r w:rsidRPr="001E4E6A">
        <w:rPr>
          <w:rStyle w:val="cf01"/>
          <w:rFonts w:ascii="Arial" w:eastAsiaTheme="majorEastAsia" w:hAnsi="Arial" w:cs="Arial"/>
          <w:sz w:val="24"/>
          <w:szCs w:val="24"/>
        </w:rPr>
        <w:t xml:space="preserve"> Chacoff, N. P. (2011). Rareness and specialization in plant–pollinator networks. </w:t>
      </w:r>
      <w:r w:rsidRPr="001E4E6A">
        <w:rPr>
          <w:rStyle w:val="cf11"/>
          <w:rFonts w:ascii="Arial" w:hAnsi="Arial" w:cs="Arial"/>
          <w:sz w:val="24"/>
          <w:szCs w:val="24"/>
        </w:rPr>
        <w:t>Ecology</w:t>
      </w:r>
      <w:r w:rsidRPr="001E4E6A">
        <w:rPr>
          <w:rStyle w:val="cf01"/>
          <w:rFonts w:ascii="Arial" w:eastAsiaTheme="majorEastAsia" w:hAnsi="Arial" w:cs="Arial"/>
          <w:sz w:val="24"/>
          <w:szCs w:val="24"/>
        </w:rPr>
        <w:t xml:space="preserve">, </w:t>
      </w:r>
      <w:r w:rsidRPr="001E4E6A">
        <w:rPr>
          <w:rStyle w:val="cf11"/>
          <w:rFonts w:ascii="Arial" w:hAnsi="Arial" w:cs="Arial"/>
          <w:i w:val="0"/>
          <w:iCs w:val="0"/>
          <w:sz w:val="24"/>
          <w:szCs w:val="24"/>
        </w:rPr>
        <w:t>92</w:t>
      </w:r>
      <w:r w:rsidRPr="001E4E6A">
        <w:rPr>
          <w:rStyle w:val="cf01"/>
          <w:rFonts w:ascii="Arial" w:eastAsiaTheme="majorEastAsia" w:hAnsi="Arial" w:cs="Arial"/>
          <w:sz w:val="24"/>
          <w:szCs w:val="24"/>
        </w:rPr>
        <w:t>(1), 19-25.</w:t>
      </w:r>
    </w:p>
    <w:p w14:paraId="3309E617" w14:textId="342FC5CF" w:rsidR="00736B90" w:rsidRPr="001E4E6A" w:rsidRDefault="365D194D" w:rsidP="365D194D">
      <w:pPr>
        <w:pStyle w:val="NormalWeb"/>
        <w:spacing w:line="240" w:lineRule="auto"/>
        <w:ind w:left="567" w:hanging="567"/>
        <w:rPr>
          <w:rFonts w:ascii="Arial" w:hAnsi="Arial" w:cs="Arial"/>
          <w:sz w:val="22"/>
          <w:szCs w:val="22"/>
        </w:rPr>
      </w:pPr>
      <w:r w:rsidRPr="001E4E6A">
        <w:rPr>
          <w:rFonts w:ascii="Arial" w:hAnsi="Arial" w:cs="Arial"/>
          <w:sz w:val="22"/>
          <w:szCs w:val="22"/>
        </w:rPr>
        <w:t xml:space="preserve">Dormann, C. F., Fründ, J., Blüthgen, N., &amp; Gruber, B. (2009). Indices, </w:t>
      </w:r>
      <w:proofErr w:type="gramStart"/>
      <w:r w:rsidRPr="001E4E6A">
        <w:rPr>
          <w:rFonts w:ascii="Arial" w:hAnsi="Arial" w:cs="Arial"/>
          <w:sz w:val="22"/>
          <w:szCs w:val="22"/>
        </w:rPr>
        <w:t>graphs</w:t>
      </w:r>
      <w:proofErr w:type="gramEnd"/>
      <w:r w:rsidRPr="001E4E6A">
        <w:rPr>
          <w:rFonts w:ascii="Arial" w:hAnsi="Arial" w:cs="Arial"/>
          <w:sz w:val="22"/>
          <w:szCs w:val="22"/>
        </w:rPr>
        <w:t xml:space="preserve"> and null models: analyzing bipartite ecological networks. </w:t>
      </w:r>
      <w:r w:rsidRPr="001E4E6A">
        <w:rPr>
          <w:rFonts w:ascii="Arial" w:hAnsi="Arial" w:cs="Arial"/>
          <w:i/>
          <w:iCs/>
          <w:sz w:val="22"/>
          <w:szCs w:val="22"/>
        </w:rPr>
        <w:t>The Open Ecology</w:t>
      </w:r>
      <w:r w:rsidRPr="001E4E6A">
        <w:rPr>
          <w:rFonts w:ascii="Arial" w:hAnsi="Arial" w:cs="Arial"/>
          <w:sz w:val="22"/>
          <w:szCs w:val="22"/>
        </w:rPr>
        <w:t xml:space="preserve"> </w:t>
      </w:r>
      <w:r w:rsidRPr="001E4E6A">
        <w:rPr>
          <w:rFonts w:ascii="Arial" w:hAnsi="Arial" w:cs="Arial"/>
          <w:i/>
          <w:iCs/>
          <w:sz w:val="22"/>
          <w:szCs w:val="22"/>
        </w:rPr>
        <w:t>Journal</w:t>
      </w:r>
      <w:r w:rsidRPr="001E4E6A">
        <w:rPr>
          <w:rFonts w:ascii="Arial" w:hAnsi="Arial" w:cs="Arial"/>
          <w:sz w:val="22"/>
          <w:szCs w:val="22"/>
        </w:rPr>
        <w:t>, 2, 7-24. https://doi.org/</w:t>
      </w:r>
      <w:hyperlink r:id="rId44">
        <w:r w:rsidRPr="001E4E6A">
          <w:rPr>
            <w:rFonts w:ascii="Arial" w:hAnsi="Arial" w:cs="Arial"/>
            <w:sz w:val="22"/>
            <w:szCs w:val="22"/>
          </w:rPr>
          <w:t>10.2174/1874213000902010007</w:t>
        </w:r>
      </w:hyperlink>
    </w:p>
    <w:p w14:paraId="55D30DBC" w14:textId="7898FDCD" w:rsidR="00736B90" w:rsidRPr="001E4E6A" w:rsidRDefault="365D194D" w:rsidP="365D194D">
      <w:pPr>
        <w:pStyle w:val="NormalWeb"/>
        <w:spacing w:line="240" w:lineRule="auto"/>
        <w:ind w:left="567" w:hanging="567"/>
        <w:rPr>
          <w:rFonts w:ascii="Arial" w:hAnsi="Arial" w:cs="Arial"/>
          <w:sz w:val="22"/>
          <w:szCs w:val="22"/>
        </w:rPr>
      </w:pPr>
      <w:r w:rsidRPr="001E4E6A">
        <w:rPr>
          <w:rFonts w:ascii="Arial" w:hAnsi="Arial" w:cs="Arial"/>
          <w:sz w:val="22"/>
          <w:szCs w:val="22"/>
        </w:rPr>
        <w:t xml:space="preserve">Doyle, J. (1991). DNA Protocols for Plants. In. G. M. Hewitt, A. W. B. Johnston, &amp; J. P. W. Young (Eds.), </w:t>
      </w:r>
      <w:r w:rsidRPr="001E4E6A">
        <w:rPr>
          <w:rFonts w:ascii="Arial" w:hAnsi="Arial" w:cs="Arial"/>
          <w:i/>
          <w:iCs/>
          <w:sz w:val="22"/>
          <w:szCs w:val="22"/>
        </w:rPr>
        <w:t>Molecular Techniques in Taxonomy.</w:t>
      </w:r>
      <w:r w:rsidRPr="001E4E6A">
        <w:rPr>
          <w:rFonts w:ascii="Arial" w:hAnsi="Arial" w:cs="Arial"/>
          <w:sz w:val="22"/>
          <w:szCs w:val="22"/>
        </w:rPr>
        <w:t xml:space="preserve"> (pp. 1–11). Series H: CELL Biology, Vol. 57. NATO ASI Series. </w:t>
      </w:r>
    </w:p>
    <w:p w14:paraId="1CC2BA31" w14:textId="548B52DF" w:rsidR="00736B90" w:rsidRPr="001E4E6A" w:rsidRDefault="365D194D" w:rsidP="365D194D">
      <w:pPr>
        <w:pStyle w:val="NormalWeb"/>
        <w:spacing w:line="240" w:lineRule="auto"/>
        <w:ind w:left="567" w:hanging="567"/>
        <w:rPr>
          <w:rFonts w:ascii="Arial" w:hAnsi="Arial" w:cs="Arial"/>
          <w:sz w:val="22"/>
          <w:szCs w:val="22"/>
        </w:rPr>
      </w:pPr>
      <w:r w:rsidRPr="001E4E6A">
        <w:rPr>
          <w:rFonts w:ascii="Arial" w:hAnsi="Arial" w:cs="Arial"/>
          <w:sz w:val="22"/>
          <w:szCs w:val="22"/>
        </w:rPr>
        <w:t xml:space="preserve">Drake, L. E., Cuff, J. P., Young, R. E., Marchbank, A., Chadwick, E. A., &amp; Symondson, W. O. (2021). An assessment of minimum sequence copy thresholds for identifying and reducing the prevalence of artefacts in dietary metabarcoding data. </w:t>
      </w:r>
      <w:r w:rsidRPr="001E4E6A">
        <w:rPr>
          <w:rFonts w:ascii="Arial" w:hAnsi="Arial" w:cs="Arial"/>
          <w:i/>
          <w:iCs/>
          <w:sz w:val="22"/>
          <w:szCs w:val="22"/>
        </w:rPr>
        <w:t>Methods in Ecology and Evolution</w:t>
      </w:r>
      <w:r w:rsidRPr="001E4E6A">
        <w:rPr>
          <w:rFonts w:ascii="Arial" w:hAnsi="Arial" w:cs="Arial"/>
          <w:sz w:val="22"/>
          <w:szCs w:val="22"/>
        </w:rPr>
        <w:t xml:space="preserve">, 13(3), 694-710. </w:t>
      </w:r>
      <w:hyperlink r:id="rId45">
        <w:r w:rsidRPr="001E4E6A">
          <w:rPr>
            <w:rFonts w:ascii="Arial" w:hAnsi="Arial" w:cs="Arial"/>
            <w:sz w:val="22"/>
            <w:szCs w:val="22"/>
          </w:rPr>
          <w:t>https://doi.org/10.1111/2041-210X.13780</w:t>
        </w:r>
      </w:hyperlink>
    </w:p>
    <w:p w14:paraId="45AE00BD" w14:textId="1D6B4C7C" w:rsidR="00736B90" w:rsidRPr="001E4E6A" w:rsidRDefault="365D194D" w:rsidP="365D194D">
      <w:pPr>
        <w:pStyle w:val="NormalWeb"/>
        <w:spacing w:line="240" w:lineRule="auto"/>
        <w:ind w:left="567" w:hanging="567"/>
        <w:rPr>
          <w:rFonts w:ascii="Arial" w:hAnsi="Arial" w:cs="Arial"/>
          <w:sz w:val="22"/>
          <w:szCs w:val="22"/>
        </w:rPr>
      </w:pPr>
      <w:r w:rsidRPr="001E4E6A">
        <w:rPr>
          <w:rFonts w:ascii="Arial" w:hAnsi="Arial" w:cs="Arial"/>
          <w:sz w:val="22"/>
          <w:szCs w:val="22"/>
        </w:rPr>
        <w:t xml:space="preserve">Edgar, R. C., &amp; Flyvbjerg, H. (2015). Error filtering, pair assembly and error correction for next-generation sequencing reads. </w:t>
      </w:r>
      <w:r w:rsidRPr="001E4E6A">
        <w:rPr>
          <w:rFonts w:ascii="Arial" w:hAnsi="Arial" w:cs="Arial"/>
          <w:i/>
          <w:iCs/>
          <w:sz w:val="22"/>
          <w:szCs w:val="22"/>
        </w:rPr>
        <w:t>Bioinformatics</w:t>
      </w:r>
      <w:r w:rsidRPr="001E4E6A">
        <w:rPr>
          <w:rFonts w:ascii="Arial" w:hAnsi="Arial" w:cs="Arial"/>
          <w:sz w:val="22"/>
          <w:szCs w:val="22"/>
        </w:rPr>
        <w:t xml:space="preserve">, 31(21), 3476–3482. </w:t>
      </w:r>
      <w:hyperlink r:id="rId46">
        <w:r w:rsidRPr="001E4E6A">
          <w:rPr>
            <w:rFonts w:ascii="Arial" w:hAnsi="Arial" w:cs="Arial"/>
            <w:sz w:val="22"/>
            <w:szCs w:val="22"/>
          </w:rPr>
          <w:t>https://doi.org/10.1093/bioinformatics/btv401</w:t>
        </w:r>
      </w:hyperlink>
    </w:p>
    <w:p w14:paraId="222EBBCD" w14:textId="7C6FFCC6" w:rsidR="0045670A" w:rsidRPr="001E4E6A" w:rsidRDefault="365D194D" w:rsidP="365D194D">
      <w:pPr>
        <w:pStyle w:val="NormalWeb"/>
        <w:spacing w:line="240" w:lineRule="auto"/>
        <w:ind w:left="567" w:hanging="567"/>
        <w:rPr>
          <w:rFonts w:ascii="Arial" w:hAnsi="Arial" w:cs="Arial"/>
        </w:rPr>
      </w:pPr>
      <w:r w:rsidRPr="001E4E6A">
        <w:rPr>
          <w:rFonts w:ascii="Arial" w:eastAsia="Arial" w:hAnsi="Arial" w:cs="Arial"/>
        </w:rPr>
        <w:t xml:space="preserve">Edgar, R.C. (2016a). UCHIME2: improved chimera prediction for amplicon sequencing. </w:t>
      </w:r>
      <w:r w:rsidR="005131FA" w:rsidRPr="001E4E6A">
        <w:rPr>
          <w:rFonts w:ascii="Arial" w:eastAsia="Arial" w:hAnsi="Arial" w:cs="Arial"/>
        </w:rPr>
        <w:t>b</w:t>
      </w:r>
      <w:r w:rsidRPr="001E4E6A">
        <w:rPr>
          <w:rFonts w:ascii="Arial" w:eastAsia="Arial" w:hAnsi="Arial" w:cs="Arial"/>
          <w:i/>
          <w:iCs/>
        </w:rPr>
        <w:t>ioRxiv</w:t>
      </w:r>
      <w:r w:rsidRPr="001E4E6A">
        <w:rPr>
          <w:rFonts w:ascii="Arial" w:eastAsia="Arial" w:hAnsi="Arial" w:cs="Arial"/>
        </w:rPr>
        <w:t>, 074252.</w:t>
      </w:r>
      <w:r w:rsidRPr="001E4E6A">
        <w:rPr>
          <w:rFonts w:ascii="Arial" w:hAnsi="Arial" w:cs="Arial"/>
        </w:rPr>
        <w:t xml:space="preserve"> </w:t>
      </w:r>
      <w:r w:rsidR="005131FA" w:rsidRPr="001E4E6A">
        <w:rPr>
          <w:rStyle w:val="highwire-cite-metadata-doi"/>
          <w:rFonts w:ascii="Arial" w:eastAsiaTheme="majorEastAsia" w:hAnsi="Arial" w:cs="Arial"/>
        </w:rPr>
        <w:t>https://doi.org/10.1101/074252</w:t>
      </w:r>
    </w:p>
    <w:p w14:paraId="43DFB315" w14:textId="0E5DC666" w:rsidR="0045670A"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Edgar, R. C. (2016b). UNOISE2: improved error-correction for Illumina 16S and ITS amplicon sequencing. </w:t>
      </w:r>
      <w:r w:rsidRPr="001E4E6A">
        <w:rPr>
          <w:rFonts w:ascii="Arial" w:hAnsi="Arial" w:cs="Arial"/>
          <w:i/>
          <w:iCs/>
        </w:rPr>
        <w:t>bioRxiv</w:t>
      </w:r>
      <w:r w:rsidRPr="001E4E6A">
        <w:rPr>
          <w:rFonts w:ascii="Arial" w:hAnsi="Arial" w:cs="Arial"/>
        </w:rPr>
        <w:t>, 81257. https://doi.org/10.1101/081257</w:t>
      </w:r>
    </w:p>
    <w:p w14:paraId="3F5F2F32" w14:textId="1C6087C5"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lastRenderedPageBreak/>
        <w:t xml:space="preserve">Edgar, R. C. (2016c). SINTAX: a simple non-Bayesian taxonomy classifier for 16S and ITS sequences. </w:t>
      </w:r>
      <w:r w:rsidRPr="001E4E6A">
        <w:rPr>
          <w:rFonts w:ascii="Arial" w:hAnsi="Arial" w:cs="Arial"/>
          <w:i/>
          <w:iCs/>
        </w:rPr>
        <w:t>bioRxiv</w:t>
      </w:r>
      <w:r w:rsidRPr="001E4E6A">
        <w:rPr>
          <w:rFonts w:ascii="Arial" w:hAnsi="Arial" w:cs="Arial"/>
        </w:rPr>
        <w:t xml:space="preserve">,  </w:t>
      </w:r>
      <w:hyperlink r:id="rId47">
        <w:r w:rsidRPr="001E4E6A">
          <w:rPr>
            <w:rFonts w:ascii="Arial" w:hAnsi="Arial" w:cs="Arial"/>
          </w:rPr>
          <w:t>https://doi.org/10.1101/074161</w:t>
        </w:r>
      </w:hyperlink>
    </w:p>
    <w:p w14:paraId="12086167" w14:textId="3EC6E63C"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Flanagan, R. J., Mitchell, R. J., Knutowski, D., &amp; Karron, J. D. (2009). Interspecific pollinator movements reduce pollen deposition and seed production in </w:t>
      </w:r>
      <w:r w:rsidRPr="001E4E6A">
        <w:rPr>
          <w:rFonts w:ascii="Arial" w:hAnsi="Arial" w:cs="Arial"/>
          <w:i/>
          <w:iCs/>
        </w:rPr>
        <w:t>Mimulus ringens</w:t>
      </w:r>
      <w:r w:rsidRPr="001E4E6A">
        <w:rPr>
          <w:rFonts w:ascii="Arial" w:hAnsi="Arial" w:cs="Arial"/>
        </w:rPr>
        <w:t xml:space="preserve"> (Phrymaceae). </w:t>
      </w:r>
      <w:r w:rsidRPr="001E4E6A">
        <w:rPr>
          <w:rFonts w:ascii="Arial" w:hAnsi="Arial" w:cs="Arial"/>
          <w:i/>
          <w:iCs/>
        </w:rPr>
        <w:t>American Journal of Botany</w:t>
      </w:r>
      <w:r w:rsidRPr="001E4E6A">
        <w:rPr>
          <w:rFonts w:ascii="Arial" w:hAnsi="Arial" w:cs="Arial"/>
        </w:rPr>
        <w:t>, 96(4), 809-815. https://doi.org/</w:t>
      </w:r>
      <w:hyperlink r:id="rId48">
        <w:r w:rsidRPr="001E4E6A">
          <w:rPr>
            <w:rFonts w:ascii="Arial" w:hAnsi="Arial" w:cs="Arial"/>
          </w:rPr>
          <w:t xml:space="preserve">10.3732/ajb.0800317 </w:t>
        </w:r>
      </w:hyperlink>
    </w:p>
    <w:p w14:paraId="52DFA303" w14:textId="77777777" w:rsidR="00544255" w:rsidRPr="001E4E6A" w:rsidRDefault="00544255" w:rsidP="00544255">
      <w:pPr>
        <w:pStyle w:val="NormalWeb"/>
        <w:spacing w:line="240" w:lineRule="auto"/>
        <w:ind w:left="567" w:hanging="567"/>
        <w:rPr>
          <w:rFonts w:ascii="Arial" w:hAnsi="Arial" w:cs="Arial"/>
        </w:rPr>
      </w:pPr>
      <w:r w:rsidRPr="001E4E6A">
        <w:rPr>
          <w:rFonts w:ascii="Arial" w:hAnsi="Arial" w:cs="Arial"/>
        </w:rPr>
        <w:t>Fleming, T. H., &amp; Valiente-Banuet, A. (Eds.). (2002). Columnar cacti and their mutualists: evolution, ecology, and conservation. The University of Arizona Press.</w:t>
      </w:r>
    </w:p>
    <w:p w14:paraId="5F230BAD" w14:textId="764A0FFB" w:rsidR="00544255" w:rsidRPr="001E4E6A" w:rsidRDefault="00544255" w:rsidP="00544255">
      <w:pPr>
        <w:pStyle w:val="NormalWeb"/>
        <w:spacing w:line="240" w:lineRule="auto"/>
        <w:ind w:left="567" w:hanging="567"/>
        <w:rPr>
          <w:rFonts w:ascii="Arial" w:hAnsi="Arial" w:cs="Arial"/>
        </w:rPr>
      </w:pPr>
      <w:r w:rsidRPr="001E4E6A">
        <w:rPr>
          <w:rFonts w:ascii="Arial" w:hAnsi="Arial" w:cs="Arial"/>
        </w:rPr>
        <w:t xml:space="preserve">Fleming, T. H., &amp; Nassar, J. (2002). Population biology of the lesser long-nosed bat </w:t>
      </w:r>
      <w:r w:rsidRPr="001E4E6A">
        <w:rPr>
          <w:rFonts w:ascii="Arial" w:hAnsi="Arial" w:cs="Arial"/>
          <w:i/>
          <w:iCs/>
        </w:rPr>
        <w:t>Leptonycteris curasoae</w:t>
      </w:r>
      <w:r w:rsidRPr="001E4E6A">
        <w:rPr>
          <w:rFonts w:ascii="Arial" w:hAnsi="Arial" w:cs="Arial"/>
        </w:rPr>
        <w:t xml:space="preserve"> in Mexico and northern South America. Pp. 283–305 in Columnar cacti and their mutualists: evolution, ecology, and conservation (Fleming, T. H. &amp; Valiente-Banuet, A., eds.). University of Arizona Press, Tucson.</w:t>
      </w:r>
    </w:p>
    <w:p w14:paraId="668D6C7B" w14:textId="078565F6"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Fleming, T. H., Geiselman, C., &amp; Kress, W. J. (2009). The evolution of bat pollination: a phylogenetic perspective. </w:t>
      </w:r>
      <w:r w:rsidRPr="001E4E6A">
        <w:rPr>
          <w:rFonts w:ascii="Arial" w:hAnsi="Arial" w:cs="Arial"/>
          <w:i/>
          <w:iCs/>
        </w:rPr>
        <w:t>Annals of Botany</w:t>
      </w:r>
      <w:r w:rsidRPr="001E4E6A">
        <w:rPr>
          <w:rFonts w:ascii="Arial" w:hAnsi="Arial" w:cs="Arial"/>
        </w:rPr>
        <w:t>, 104, 1017-1043. https://doi.org/10.1093/aob/mcp197</w:t>
      </w:r>
    </w:p>
    <w:p w14:paraId="1DB1664F" w14:textId="7706A2C9"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Fontaine, C., Collin, C. L., &amp; Dajoz, I. (2008). Generalist foraging of pollinators: diet expansion at high density. </w:t>
      </w:r>
      <w:r w:rsidRPr="001E4E6A">
        <w:rPr>
          <w:rFonts w:ascii="Arial" w:hAnsi="Arial" w:cs="Arial"/>
          <w:i/>
          <w:iCs/>
        </w:rPr>
        <w:t>Journal of Ecology</w:t>
      </w:r>
      <w:r w:rsidRPr="001E4E6A">
        <w:rPr>
          <w:rFonts w:ascii="Arial" w:hAnsi="Arial" w:cs="Arial"/>
        </w:rPr>
        <w:t xml:space="preserve">, 96(5), 1002-1010. </w:t>
      </w:r>
      <w:hyperlink r:id="rId49">
        <w:r w:rsidRPr="001E4E6A">
          <w:rPr>
            <w:rFonts w:ascii="Arial" w:hAnsi="Arial" w:cs="Arial"/>
          </w:rPr>
          <w:t>https://doi.org/10.1111/j.1365-2745.2008.01405.x</w:t>
        </w:r>
      </w:hyperlink>
    </w:p>
    <w:p w14:paraId="39AEA523" w14:textId="40FE4240"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Fuchs, E. J., Lobo, J. A., &amp; Quesada, M. (2003). Effects of forest fragmentation and flowering phenology on the reproductive success and mating patterns of the tropical dry forest tree Pachira quinata. </w:t>
      </w:r>
      <w:r w:rsidRPr="001E4E6A">
        <w:rPr>
          <w:rFonts w:ascii="Arial" w:hAnsi="Arial" w:cs="Arial"/>
          <w:i/>
          <w:iCs/>
        </w:rPr>
        <w:t>Conservation Biology</w:t>
      </w:r>
      <w:r w:rsidRPr="001E4E6A">
        <w:rPr>
          <w:rFonts w:ascii="Arial" w:hAnsi="Arial" w:cs="Arial"/>
        </w:rPr>
        <w:t>, 17, 149–157. https://doi.org/10.1046/j.1523-1739.2003.01140.x</w:t>
      </w:r>
    </w:p>
    <w:p w14:paraId="7C0211A5" w14:textId="45A001FE" w:rsidR="00736B90" w:rsidRPr="001E4E6A" w:rsidRDefault="365D194D" w:rsidP="365D194D">
      <w:pPr>
        <w:pStyle w:val="NormalWeb"/>
        <w:spacing w:line="240" w:lineRule="auto"/>
        <w:ind w:left="567" w:hanging="567"/>
        <w:rPr>
          <w:rFonts w:ascii="Arial" w:hAnsi="Arial" w:cs="Arial"/>
        </w:rPr>
      </w:pPr>
      <w:bookmarkStart w:id="13" w:name="_Hlk175830548"/>
      <w:r w:rsidRPr="001E4E6A">
        <w:rPr>
          <w:rFonts w:ascii="Arial" w:hAnsi="Arial" w:cs="Arial"/>
        </w:rPr>
        <w:t xml:space="preserve">Goldshtein, A., Handel, M., Eitan, O., Bonstein, A., Shaler, T., Collet, S., Greif, S., Medellín, R. A., Emek, Y., Korman, A., &amp; Yovel, Y. (2020). Reinforcement learning enables resource partitioning in foraging bats. </w:t>
      </w:r>
      <w:r w:rsidRPr="001E4E6A">
        <w:rPr>
          <w:rFonts w:ascii="Arial" w:hAnsi="Arial" w:cs="Arial"/>
          <w:i/>
          <w:iCs/>
        </w:rPr>
        <w:t>Current Biology</w:t>
      </w:r>
      <w:r w:rsidRPr="001E4E6A">
        <w:rPr>
          <w:rFonts w:ascii="Arial" w:hAnsi="Arial" w:cs="Arial"/>
        </w:rPr>
        <w:t>, 30(20), 4096-4102. https://doi.org/10.1016/j.cub.2020.07.079</w:t>
      </w:r>
    </w:p>
    <w:bookmarkEnd w:id="13"/>
    <w:p w14:paraId="766BD04A" w14:textId="4FF67D62" w:rsidR="00736B90" w:rsidRPr="001E4E6A" w:rsidRDefault="365D194D" w:rsidP="365D194D">
      <w:pPr>
        <w:pStyle w:val="NormalWeb"/>
        <w:spacing w:line="240" w:lineRule="auto"/>
        <w:ind w:left="567" w:hanging="567"/>
        <w:rPr>
          <w:rFonts w:ascii="Arial" w:hAnsi="Arial" w:cs="Arial"/>
          <w:lang w:val="es-MX"/>
        </w:rPr>
      </w:pPr>
      <w:r w:rsidRPr="001E4E6A">
        <w:rPr>
          <w:rFonts w:ascii="Arial" w:hAnsi="Arial" w:cs="Arial"/>
          <w:lang w:val="es-MX"/>
        </w:rPr>
        <w:t xml:space="preserve">González, A. M. M., Dalsgaard, B., &amp; Olesen, J. M. (2010). </w:t>
      </w:r>
      <w:r w:rsidRPr="001E4E6A">
        <w:rPr>
          <w:rFonts w:ascii="Arial" w:hAnsi="Arial" w:cs="Arial"/>
        </w:rPr>
        <w:t xml:space="preserve">Centrality measures and the importance of generalist species in pollination networks. </w:t>
      </w:r>
      <w:r w:rsidRPr="001E4E6A">
        <w:rPr>
          <w:rFonts w:ascii="Arial" w:hAnsi="Arial" w:cs="Arial"/>
          <w:i/>
          <w:iCs/>
          <w:lang w:val="es-MX"/>
        </w:rPr>
        <w:t>Ecological Complexity</w:t>
      </w:r>
      <w:r w:rsidRPr="001E4E6A">
        <w:rPr>
          <w:rFonts w:ascii="Arial" w:hAnsi="Arial" w:cs="Arial"/>
          <w:lang w:val="es-MX"/>
        </w:rPr>
        <w:t>, 7(1), 36-43. https://doi.org/10.1016/j.ecocom.2009.03.008</w:t>
      </w:r>
    </w:p>
    <w:p w14:paraId="21228F8F" w14:textId="0A62F501" w:rsidR="00736B90" w:rsidRPr="001E4E6A" w:rsidRDefault="365D194D" w:rsidP="365D194D">
      <w:pPr>
        <w:pStyle w:val="NormalWeb"/>
        <w:spacing w:line="240" w:lineRule="auto"/>
        <w:ind w:left="567" w:hanging="567"/>
        <w:rPr>
          <w:rFonts w:ascii="Arial" w:hAnsi="Arial" w:cs="Arial"/>
        </w:rPr>
      </w:pPr>
      <w:r w:rsidRPr="001E4E6A">
        <w:rPr>
          <w:rFonts w:ascii="Arial" w:hAnsi="Arial" w:cs="Arial"/>
          <w:lang w:val="es-MX"/>
        </w:rPr>
        <w:t xml:space="preserve">González-Gutiérrez, K., Castaño, J. H., Pérez-Torres, J., &amp; Mosquera-Mosquera, H. R. (2022). </w:t>
      </w:r>
      <w:r w:rsidRPr="001E4E6A">
        <w:rPr>
          <w:rFonts w:ascii="Arial" w:hAnsi="Arial" w:cs="Arial"/>
        </w:rPr>
        <w:t xml:space="preserve">Structure and roles in pollination networks between phyllostomid bats and flowers: a systematic review for the Americas. </w:t>
      </w:r>
      <w:r w:rsidRPr="001E4E6A">
        <w:rPr>
          <w:rFonts w:ascii="Arial" w:hAnsi="Arial" w:cs="Arial"/>
          <w:i/>
          <w:iCs/>
        </w:rPr>
        <w:t>Mammalian Biology</w:t>
      </w:r>
      <w:r w:rsidRPr="001E4E6A">
        <w:rPr>
          <w:rFonts w:ascii="Arial" w:hAnsi="Arial" w:cs="Arial"/>
        </w:rPr>
        <w:t>, 102, 1-29. https://doi.org/10.1007/s42991-021-00202-6</w:t>
      </w:r>
    </w:p>
    <w:p w14:paraId="79319478" w14:textId="28680E5F" w:rsidR="365D194D" w:rsidRPr="001E4E6A" w:rsidRDefault="365D194D" w:rsidP="365D194D">
      <w:pPr>
        <w:pStyle w:val="NormalWeb"/>
        <w:spacing w:line="240" w:lineRule="auto"/>
        <w:ind w:left="567" w:hanging="567"/>
        <w:rPr>
          <w:rFonts w:ascii="Arial" w:hAnsi="Arial" w:cs="Arial"/>
        </w:rPr>
      </w:pPr>
      <w:r w:rsidRPr="001E4E6A">
        <w:rPr>
          <w:rFonts w:ascii="Arial" w:eastAsia="Arial" w:hAnsi="Arial" w:cs="Arial"/>
        </w:rPr>
        <w:t>Gonzalez-Terrazas, T.</w:t>
      </w:r>
      <w:r w:rsidR="005131FA" w:rsidRPr="001E4E6A">
        <w:rPr>
          <w:rFonts w:ascii="Arial" w:eastAsia="Arial" w:hAnsi="Arial" w:cs="Arial"/>
        </w:rPr>
        <w:t xml:space="preserve"> </w:t>
      </w:r>
      <w:r w:rsidRPr="001E4E6A">
        <w:rPr>
          <w:rFonts w:ascii="Arial" w:eastAsia="Arial" w:hAnsi="Arial" w:cs="Arial"/>
        </w:rPr>
        <w:t>P., Medellin, R.</w:t>
      </w:r>
      <w:r w:rsidR="005131FA" w:rsidRPr="001E4E6A">
        <w:rPr>
          <w:rFonts w:ascii="Arial" w:eastAsia="Arial" w:hAnsi="Arial" w:cs="Arial"/>
        </w:rPr>
        <w:t xml:space="preserve"> </w:t>
      </w:r>
      <w:r w:rsidRPr="001E4E6A">
        <w:rPr>
          <w:rFonts w:ascii="Arial" w:eastAsia="Arial" w:hAnsi="Arial" w:cs="Arial"/>
        </w:rPr>
        <w:t xml:space="preserve">A., Knörnschild, M. </w:t>
      </w:r>
      <w:r w:rsidR="005131FA" w:rsidRPr="001E4E6A">
        <w:rPr>
          <w:rFonts w:ascii="Arial" w:hAnsi="Arial" w:cs="Arial"/>
        </w:rPr>
        <w:t>&amp;</w:t>
      </w:r>
      <w:r w:rsidRPr="001E4E6A">
        <w:rPr>
          <w:rFonts w:ascii="Arial" w:eastAsia="Arial" w:hAnsi="Arial" w:cs="Arial"/>
        </w:rPr>
        <w:t xml:space="preserve"> Tschapka, M. </w:t>
      </w:r>
      <w:r w:rsidR="005131FA" w:rsidRPr="001E4E6A">
        <w:rPr>
          <w:rFonts w:ascii="Arial" w:eastAsia="Arial" w:hAnsi="Arial" w:cs="Arial"/>
        </w:rPr>
        <w:t>(</w:t>
      </w:r>
      <w:r w:rsidRPr="001E4E6A">
        <w:rPr>
          <w:rFonts w:ascii="Arial" w:eastAsia="Arial" w:hAnsi="Arial" w:cs="Arial"/>
        </w:rPr>
        <w:t>2012</w:t>
      </w:r>
      <w:r w:rsidR="005131FA" w:rsidRPr="001E4E6A">
        <w:rPr>
          <w:rFonts w:ascii="Arial" w:eastAsia="Arial" w:hAnsi="Arial" w:cs="Arial"/>
        </w:rPr>
        <w:t>)</w:t>
      </w:r>
      <w:r w:rsidRPr="001E4E6A">
        <w:rPr>
          <w:rFonts w:ascii="Arial" w:eastAsia="Arial" w:hAnsi="Arial" w:cs="Arial"/>
        </w:rPr>
        <w:t xml:space="preserve">. Morphological specialization influences nectar extraction efficiency of sympatric nectar-feeding bats. </w:t>
      </w:r>
      <w:r w:rsidRPr="001E4E6A">
        <w:rPr>
          <w:rFonts w:ascii="Arial" w:eastAsia="Arial" w:hAnsi="Arial" w:cs="Arial"/>
          <w:i/>
          <w:iCs/>
        </w:rPr>
        <w:t>Journal of Experimental Biology</w:t>
      </w:r>
      <w:r w:rsidRPr="001E4E6A">
        <w:rPr>
          <w:rFonts w:ascii="Arial" w:eastAsia="Arial" w:hAnsi="Arial" w:cs="Arial"/>
        </w:rPr>
        <w:t>, 215(22), 3989-3996.</w:t>
      </w:r>
      <w:r w:rsidR="005131FA" w:rsidRPr="001E4E6A">
        <w:rPr>
          <w:rFonts w:ascii="Arial" w:eastAsia="Arial" w:hAnsi="Arial" w:cs="Arial"/>
        </w:rPr>
        <w:t xml:space="preserve"> </w:t>
      </w:r>
      <w:r w:rsidR="005131FA" w:rsidRPr="001E4E6A">
        <w:rPr>
          <w:rFonts w:ascii="Arial" w:hAnsi="Arial" w:cs="Arial"/>
        </w:rPr>
        <w:t>https://doi.org/10.1242/jeb.068494</w:t>
      </w:r>
    </w:p>
    <w:p w14:paraId="2CD792C1" w14:textId="276A6B85"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lastRenderedPageBreak/>
        <w:t xml:space="preserve">Heideman, P. D., &amp; Utzurrum, R. C. (2003). Seasonality and synchrony of reproduction in three species of nectarivorous Philippines bats. </w:t>
      </w:r>
      <w:r w:rsidRPr="001E4E6A">
        <w:rPr>
          <w:rFonts w:ascii="Arial" w:hAnsi="Arial" w:cs="Arial"/>
          <w:i/>
          <w:iCs/>
        </w:rPr>
        <w:t>BMC Ecology</w:t>
      </w:r>
      <w:r w:rsidRPr="001E4E6A">
        <w:rPr>
          <w:rFonts w:ascii="Arial" w:hAnsi="Arial" w:cs="Arial"/>
        </w:rPr>
        <w:t>, 3(1), 1-14. https://doi.org/10.1186/1472-6785-3-11</w:t>
      </w:r>
    </w:p>
    <w:p w14:paraId="6525C4DC" w14:textId="00D003F3"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Heithaus, E. R., Fleming, T. H., &amp; Opler, P. A. (1975). Foraging patterns and resource utilization in seven species of bats in a seasonal tropical forest. </w:t>
      </w:r>
      <w:r w:rsidRPr="001E4E6A">
        <w:rPr>
          <w:rFonts w:ascii="Arial" w:hAnsi="Arial" w:cs="Arial"/>
          <w:i/>
          <w:iCs/>
        </w:rPr>
        <w:t>Ecology</w:t>
      </w:r>
      <w:r w:rsidRPr="001E4E6A">
        <w:rPr>
          <w:rFonts w:ascii="Arial" w:hAnsi="Arial" w:cs="Arial"/>
        </w:rPr>
        <w:t xml:space="preserve">, 56, 841-854. </w:t>
      </w:r>
      <w:hyperlink r:id="rId50">
        <w:r w:rsidRPr="001E4E6A">
          <w:rPr>
            <w:rFonts w:ascii="Arial" w:hAnsi="Arial" w:cs="Arial"/>
          </w:rPr>
          <w:t>https://doi.org/10.2307/1936295</w:t>
        </w:r>
      </w:hyperlink>
    </w:p>
    <w:p w14:paraId="74FE2873" w14:textId="6B1BED26" w:rsidR="00736B90" w:rsidRPr="001E4E6A" w:rsidRDefault="53D5DD78" w:rsidP="365D194D">
      <w:pPr>
        <w:pStyle w:val="NormalWeb"/>
        <w:spacing w:line="240" w:lineRule="auto"/>
        <w:ind w:left="567" w:hanging="567"/>
        <w:rPr>
          <w:rFonts w:ascii="Arial" w:hAnsi="Arial" w:cs="Arial"/>
          <w:lang w:val="es-MX"/>
        </w:rPr>
      </w:pPr>
      <w:r w:rsidRPr="001E4E6A">
        <w:rPr>
          <w:rFonts w:ascii="Arial" w:hAnsi="Arial" w:cs="Arial"/>
        </w:rPr>
        <w:t>Hemprich</w:t>
      </w:r>
      <w:r w:rsidRPr="001E4E6A">
        <w:rPr>
          <w:rFonts w:ascii="Cambria Math" w:hAnsi="Cambria Math" w:cs="Cambria Math"/>
        </w:rPr>
        <w:t>‐</w:t>
      </w:r>
      <w:r w:rsidRPr="001E4E6A">
        <w:rPr>
          <w:rFonts w:ascii="Arial" w:hAnsi="Arial" w:cs="Arial"/>
        </w:rPr>
        <w:t xml:space="preserve">Bennett, D. R., Kemp, V. A., Blackman, J., Struebig, M. J., Lewis, O. T., Rossiter, S. J., &amp; Clare, E. L. (2021). Altered structure of bat–prey interaction networks in logged tropical forests revealed by metabarcoding. </w:t>
      </w:r>
      <w:r w:rsidRPr="001E4E6A">
        <w:rPr>
          <w:rFonts w:ascii="Arial" w:hAnsi="Arial" w:cs="Arial"/>
          <w:i/>
          <w:iCs/>
          <w:lang w:val="es-MX"/>
        </w:rPr>
        <w:t>Molecular Ecology</w:t>
      </w:r>
      <w:r w:rsidRPr="001E4E6A">
        <w:rPr>
          <w:rFonts w:ascii="Arial" w:hAnsi="Arial" w:cs="Arial"/>
          <w:lang w:val="es-MX"/>
        </w:rPr>
        <w:t xml:space="preserve">, 30(22), 5844-5857. </w:t>
      </w:r>
      <w:hyperlink r:id="rId51">
        <w:r w:rsidRPr="001E4E6A">
          <w:rPr>
            <w:rStyle w:val="Hyperlink"/>
            <w:rFonts w:ascii="Arial" w:hAnsi="Arial" w:cs="Arial"/>
            <w:color w:val="auto"/>
            <w:lang w:val="es-MX"/>
          </w:rPr>
          <w:t>https://doi.org/10.1111/mec.16153</w:t>
        </w:r>
      </w:hyperlink>
    </w:p>
    <w:p w14:paraId="11567D71" w14:textId="4D78BE62" w:rsidR="53D5DD78" w:rsidRPr="001E4E6A" w:rsidRDefault="53D5DD78" w:rsidP="53D5DD78">
      <w:pPr>
        <w:pStyle w:val="NormalWeb"/>
        <w:spacing w:line="240" w:lineRule="auto"/>
        <w:ind w:left="567" w:hanging="567"/>
        <w:rPr>
          <w:rFonts w:ascii="Arial" w:eastAsia="Arial" w:hAnsi="Arial" w:cs="Arial"/>
          <w:lang w:val="es-MX"/>
        </w:rPr>
      </w:pPr>
      <w:r w:rsidRPr="001E4E6A">
        <w:rPr>
          <w:rFonts w:ascii="Arial" w:eastAsia="Arial" w:hAnsi="Arial" w:cs="Arial"/>
          <w:lang w:val="es-MX"/>
        </w:rPr>
        <w:t xml:space="preserve">Herrera, L. G. and Martinez Del Rio, C. 1998. </w:t>
      </w:r>
      <w:r w:rsidRPr="001E4E6A">
        <w:rPr>
          <w:rFonts w:ascii="Arial" w:eastAsia="Arial" w:hAnsi="Arial" w:cs="Arial"/>
        </w:rPr>
        <w:t xml:space="preserve">Pollen digestion by New World bats: Effects of processing time and feeding habits. </w:t>
      </w:r>
      <w:r w:rsidRPr="001E4E6A">
        <w:rPr>
          <w:rFonts w:ascii="Arial" w:eastAsia="Arial" w:hAnsi="Arial" w:cs="Arial"/>
          <w:lang w:val="es-MX"/>
        </w:rPr>
        <w:t xml:space="preserve">Ecology 79: 2828–2838. </w:t>
      </w:r>
      <w:hyperlink r:id="rId52">
        <w:r w:rsidRPr="001E4E6A">
          <w:rPr>
            <w:rStyle w:val="Hyperlink"/>
            <w:rFonts w:ascii="Arial" w:eastAsia="Arial" w:hAnsi="Arial" w:cs="Arial"/>
            <w:color w:val="auto"/>
            <w:lang w:val="es-MX"/>
          </w:rPr>
          <w:t>https://doi.org/10.1890/0012-9658(1998)079[2828:pdbnwb]2.0.co;2</w:t>
        </w:r>
      </w:hyperlink>
      <w:r w:rsidRPr="001E4E6A">
        <w:rPr>
          <w:rFonts w:ascii="Arial" w:eastAsia="Arial" w:hAnsi="Arial" w:cs="Arial"/>
          <w:lang w:val="es-MX"/>
        </w:rPr>
        <w:t xml:space="preserve"> </w:t>
      </w:r>
    </w:p>
    <w:p w14:paraId="5562BFA2" w14:textId="08956A13" w:rsidR="00736B90" w:rsidRPr="001E4E6A" w:rsidRDefault="365D194D" w:rsidP="365D194D">
      <w:pPr>
        <w:pStyle w:val="NormalWeb"/>
        <w:spacing w:line="240" w:lineRule="auto"/>
        <w:ind w:left="567" w:hanging="567"/>
        <w:rPr>
          <w:rFonts w:ascii="Arial" w:hAnsi="Arial" w:cs="Arial"/>
        </w:rPr>
      </w:pPr>
      <w:r w:rsidRPr="001E4E6A">
        <w:rPr>
          <w:rFonts w:ascii="Arial" w:hAnsi="Arial" w:cs="Arial"/>
          <w:lang w:val="es-MX"/>
        </w:rPr>
        <w:t xml:space="preserve">Herrerías-Diego, Y., Quesada, M., Stoner, K. E., &amp; Lobo, J. A. (2006). </w:t>
      </w:r>
      <w:r w:rsidRPr="001E4E6A">
        <w:rPr>
          <w:rFonts w:ascii="Arial" w:hAnsi="Arial" w:cs="Arial"/>
        </w:rPr>
        <w:t xml:space="preserve">Effects of forest fragmentation on phenological patterns and reproductive success of the tropical dry forest tree </w:t>
      </w:r>
      <w:r w:rsidRPr="001E4E6A">
        <w:rPr>
          <w:rFonts w:ascii="Arial" w:hAnsi="Arial" w:cs="Arial"/>
          <w:i/>
          <w:iCs/>
        </w:rPr>
        <w:t>Ceiba aesculifolia</w:t>
      </w:r>
      <w:r w:rsidRPr="001E4E6A">
        <w:rPr>
          <w:rFonts w:ascii="Arial" w:hAnsi="Arial" w:cs="Arial"/>
        </w:rPr>
        <w:t xml:space="preserve">. </w:t>
      </w:r>
      <w:r w:rsidRPr="001E4E6A">
        <w:rPr>
          <w:rFonts w:ascii="Arial" w:hAnsi="Arial" w:cs="Arial"/>
          <w:i/>
          <w:iCs/>
        </w:rPr>
        <w:t>Conservation Biology</w:t>
      </w:r>
      <w:r w:rsidRPr="001E4E6A">
        <w:rPr>
          <w:rFonts w:ascii="Arial" w:hAnsi="Arial" w:cs="Arial"/>
        </w:rPr>
        <w:t>, 20, 1111–1120. https://doi.org/10.1111/j.1523-1739.2006.00370.x</w:t>
      </w:r>
    </w:p>
    <w:p w14:paraId="485E8D6E" w14:textId="428177F0"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Hsieh, T. C., Ma, K. H., &amp; Chao, A. (2016). iNEXT: an R package for rarefaction and extrapolation of species diversity (H ill numbers). </w:t>
      </w:r>
      <w:r w:rsidRPr="001E4E6A">
        <w:rPr>
          <w:rFonts w:ascii="Arial" w:hAnsi="Arial" w:cs="Arial"/>
          <w:i/>
          <w:iCs/>
        </w:rPr>
        <w:t>Methods in Ecology and Evolution</w:t>
      </w:r>
      <w:r w:rsidRPr="001E4E6A">
        <w:rPr>
          <w:rFonts w:ascii="Arial" w:hAnsi="Arial" w:cs="Arial"/>
        </w:rPr>
        <w:t xml:space="preserve">, 7(12), 1451-1456. </w:t>
      </w:r>
      <w:hyperlink r:id="rId53">
        <w:r w:rsidRPr="001E4E6A">
          <w:rPr>
            <w:rFonts w:ascii="Arial" w:hAnsi="Arial" w:cs="Arial"/>
          </w:rPr>
          <w:t>https://doi.org/10.1111/2041-210X.12613</w:t>
        </w:r>
      </w:hyperlink>
    </w:p>
    <w:p w14:paraId="4B384B48" w14:textId="77777777" w:rsidR="00544255" w:rsidRPr="001E4E6A" w:rsidRDefault="00544255" w:rsidP="00544255">
      <w:pPr>
        <w:pStyle w:val="NormalWeb"/>
        <w:spacing w:line="240" w:lineRule="auto"/>
        <w:ind w:left="567" w:hanging="567"/>
        <w:rPr>
          <w:rFonts w:ascii="Arial" w:hAnsi="Arial" w:cs="Arial"/>
        </w:rPr>
      </w:pPr>
      <w:r w:rsidRPr="001E4E6A">
        <w:rPr>
          <w:rFonts w:ascii="Arial" w:hAnsi="Arial" w:cs="Arial"/>
        </w:rPr>
        <w:t xml:space="preserve">Ibarra-Cerdeña, C. N., Iñiguez Dávalos, L. IL. &amp; Sánchez-Cordero, V. (2005). Pollination ecology of </w:t>
      </w:r>
      <w:r w:rsidRPr="001E4E6A">
        <w:rPr>
          <w:rFonts w:ascii="Arial" w:hAnsi="Arial" w:cs="Arial"/>
          <w:i/>
          <w:iCs/>
        </w:rPr>
        <w:t>Stenocereus queretaroensis</w:t>
      </w:r>
      <w:r w:rsidRPr="001E4E6A">
        <w:rPr>
          <w:rFonts w:ascii="Arial" w:hAnsi="Arial" w:cs="Arial"/>
        </w:rPr>
        <w:t xml:space="preserve"> (Cactaceae), a chiropterophilus columnar cactus, in a tropical dry forest of Mexico. </w:t>
      </w:r>
      <w:r w:rsidRPr="001E4E6A">
        <w:rPr>
          <w:rFonts w:ascii="Arial" w:hAnsi="Arial" w:cs="Arial"/>
          <w:i/>
          <w:iCs/>
        </w:rPr>
        <w:t>American Journal of Botany</w:t>
      </w:r>
      <w:r w:rsidRPr="001E4E6A">
        <w:rPr>
          <w:rFonts w:ascii="Arial" w:hAnsi="Arial" w:cs="Arial"/>
        </w:rPr>
        <w:t>, 92(3), 503-509. https://doi.org/</w:t>
      </w:r>
      <w:hyperlink r:id="rId54" w:tgtFrame="_blank" w:history="1">
        <w:r w:rsidRPr="001E4E6A">
          <w:rPr>
            <w:rFonts w:ascii="Arial" w:hAnsi="Arial" w:cs="Arial"/>
          </w:rPr>
          <w:t xml:space="preserve">10.3732/ajb.92.3.503 </w:t>
        </w:r>
      </w:hyperlink>
      <w:r w:rsidRPr="001E4E6A">
        <w:rPr>
          <w:rFonts w:ascii="Arial" w:hAnsi="Arial" w:cs="Arial"/>
        </w:rPr>
        <w:t xml:space="preserve"> </w:t>
      </w:r>
    </w:p>
    <w:p w14:paraId="6E649E28" w14:textId="7CE52462"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Johnson, S. D., &amp; Steiner, K. E. (2000). Generalization versus specialization in plant pollination systems. </w:t>
      </w:r>
      <w:r w:rsidRPr="001E4E6A">
        <w:rPr>
          <w:rFonts w:ascii="Arial" w:hAnsi="Arial" w:cs="Arial"/>
          <w:i/>
          <w:iCs/>
        </w:rPr>
        <w:t>Trends in Ecology &amp; Evolution</w:t>
      </w:r>
      <w:r w:rsidRPr="001E4E6A">
        <w:rPr>
          <w:rFonts w:ascii="Arial" w:hAnsi="Arial" w:cs="Arial"/>
        </w:rPr>
        <w:t>, 15(4), 140-143. https://doi.org/10.1016/S0169-5347(99)01811-X</w:t>
      </w:r>
    </w:p>
    <w:p w14:paraId="251465A2" w14:textId="5B96EB6A"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Kaiser-Bunbury, C. N., &amp; Blüthgen, N. (2015). Integrating network ecology with applied conservation: a synthesis and guide to implementation. AoB PLANTS, 7. https://doi.org/10.1093/aobpla/plv076</w:t>
      </w:r>
    </w:p>
    <w:p w14:paraId="3FBC3D37" w14:textId="37F0D98F" w:rsidR="00C57759" w:rsidRPr="001E4E6A" w:rsidRDefault="00C57759" w:rsidP="365D194D">
      <w:pPr>
        <w:pStyle w:val="NormalWeb"/>
        <w:spacing w:line="240" w:lineRule="auto"/>
        <w:ind w:left="567" w:hanging="567"/>
        <w:rPr>
          <w:rFonts w:ascii="Arial" w:hAnsi="Arial" w:cs="Arial"/>
        </w:rPr>
      </w:pPr>
      <w:r w:rsidRPr="001E4E6A">
        <w:rPr>
          <w:rFonts w:ascii="Arial" w:hAnsi="Arial" w:cs="Arial"/>
          <w:shd w:val="clear" w:color="auto" w:fill="FFFFFF"/>
        </w:rPr>
        <w:t>Keller, A., Danner, N., Grimmer, G., Ankenbrand, M.V.D., Von Der Ohe, K., Von Der Ohe, W., Rost, S., Härtel, S. and Steffan</w:t>
      </w:r>
      <w:r w:rsidRPr="001E4E6A">
        <w:rPr>
          <w:rFonts w:ascii="Cambria Math" w:hAnsi="Cambria Math" w:cs="Cambria Math"/>
          <w:shd w:val="clear" w:color="auto" w:fill="FFFFFF"/>
        </w:rPr>
        <w:t>‐</w:t>
      </w:r>
      <w:r w:rsidRPr="001E4E6A">
        <w:rPr>
          <w:rFonts w:ascii="Arial" w:hAnsi="Arial" w:cs="Arial"/>
          <w:shd w:val="clear" w:color="auto" w:fill="FFFFFF"/>
        </w:rPr>
        <w:t>Dewenter, I. (2015). Evaluating multiplexed next</w:t>
      </w:r>
      <w:r w:rsidRPr="001E4E6A">
        <w:rPr>
          <w:rFonts w:ascii="Cambria Math" w:hAnsi="Cambria Math" w:cs="Cambria Math"/>
          <w:shd w:val="clear" w:color="auto" w:fill="FFFFFF"/>
        </w:rPr>
        <w:t>‐</w:t>
      </w:r>
      <w:r w:rsidRPr="001E4E6A">
        <w:rPr>
          <w:rFonts w:ascii="Arial" w:hAnsi="Arial" w:cs="Arial"/>
          <w:shd w:val="clear" w:color="auto" w:fill="FFFFFF"/>
        </w:rPr>
        <w:t>generation sequencing as a method in palynology for mixed pollen samples. </w:t>
      </w:r>
      <w:r w:rsidRPr="001E4E6A">
        <w:rPr>
          <w:rFonts w:ascii="Arial" w:hAnsi="Arial" w:cs="Arial"/>
          <w:i/>
          <w:iCs/>
          <w:shd w:val="clear" w:color="auto" w:fill="FFFFFF"/>
        </w:rPr>
        <w:t>Plant Biology</w:t>
      </w:r>
      <w:r w:rsidRPr="001E4E6A">
        <w:rPr>
          <w:rFonts w:ascii="Arial" w:hAnsi="Arial" w:cs="Arial"/>
          <w:shd w:val="clear" w:color="auto" w:fill="FFFFFF"/>
        </w:rPr>
        <w:t>, 17(2), 558-566.</w:t>
      </w:r>
      <w:r w:rsidR="00F42514" w:rsidRPr="001E4E6A">
        <w:rPr>
          <w:rFonts w:ascii="Arial" w:hAnsi="Arial" w:cs="Arial"/>
          <w:shd w:val="clear" w:color="auto" w:fill="FFFFFF"/>
        </w:rPr>
        <w:t xml:space="preserve"> </w:t>
      </w:r>
      <w:hyperlink r:id="rId55" w:history="1">
        <w:r w:rsidR="00F42514" w:rsidRPr="001E4E6A">
          <w:rPr>
            <w:rFonts w:ascii="Arial" w:hAnsi="Arial" w:cs="Arial"/>
          </w:rPr>
          <w:t>https://doi.org/10.1111/plb.12251</w:t>
        </w:r>
      </w:hyperlink>
      <w:r w:rsidR="00F42514" w:rsidRPr="001E4E6A">
        <w:rPr>
          <w:rFonts w:ascii="Arial" w:hAnsi="Arial" w:cs="Arial"/>
          <w:shd w:val="clear" w:color="auto" w:fill="FFFFFF"/>
        </w:rPr>
        <w:t xml:space="preserve">  </w:t>
      </w:r>
    </w:p>
    <w:p w14:paraId="1A8BD07F" w14:textId="433AF39F"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Keller, A., Hohlfeld, S., Kolter, A., Schultz, J., Gemeinholzer, B., &amp; Ankenbrand, M. J. (2020). BCdatabaser: on-the-fly reference database creation for (meta-)barcoding. </w:t>
      </w:r>
      <w:r w:rsidRPr="001E4E6A">
        <w:rPr>
          <w:rFonts w:ascii="Arial" w:hAnsi="Arial" w:cs="Arial"/>
          <w:i/>
          <w:iCs/>
        </w:rPr>
        <w:t>Bioinformatics</w:t>
      </w:r>
      <w:r w:rsidRPr="001E4E6A">
        <w:rPr>
          <w:rFonts w:ascii="Arial" w:hAnsi="Arial" w:cs="Arial"/>
        </w:rPr>
        <w:t>, 36(8), 2630–2631. https://doi.org/10.1093/bioinformatics/btz960</w:t>
      </w:r>
    </w:p>
    <w:p w14:paraId="00CA470C" w14:textId="06456EF0"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lastRenderedPageBreak/>
        <w:t xml:space="preserve">Kunz, T. H., Braunde Torrez, E., Bauer, D., Lobova, T., &amp; Fleming, T. H. (2011). Ecosystem services provided by bats. </w:t>
      </w:r>
      <w:r w:rsidRPr="001E4E6A">
        <w:rPr>
          <w:rFonts w:ascii="Arial" w:hAnsi="Arial" w:cs="Arial"/>
          <w:i/>
          <w:iCs/>
        </w:rPr>
        <w:t>Annals of the New York Academy of Sciences</w:t>
      </w:r>
      <w:r w:rsidRPr="001E4E6A">
        <w:rPr>
          <w:rFonts w:ascii="Arial" w:hAnsi="Arial" w:cs="Arial"/>
        </w:rPr>
        <w:t xml:space="preserve">, 1223(1), 1-38. </w:t>
      </w:r>
      <w:hyperlink r:id="rId56">
        <w:r w:rsidRPr="001E4E6A">
          <w:rPr>
            <w:rFonts w:ascii="Arial" w:hAnsi="Arial" w:cs="Arial"/>
          </w:rPr>
          <w:t>https://doi.org/10.1111/j.1749-6632.2011.06004.x</w:t>
        </w:r>
      </w:hyperlink>
    </w:p>
    <w:p w14:paraId="6B143F98" w14:textId="6AE37060"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Larsson, M. (2005). Higher pollinator effectiveness by specialist than generalist flower-visitors of unspecialized </w:t>
      </w:r>
      <w:r w:rsidRPr="001E4E6A">
        <w:rPr>
          <w:rFonts w:ascii="Arial" w:hAnsi="Arial" w:cs="Arial"/>
          <w:i/>
          <w:iCs/>
        </w:rPr>
        <w:t>Knautia arvensis</w:t>
      </w:r>
      <w:r w:rsidRPr="001E4E6A">
        <w:rPr>
          <w:rFonts w:ascii="Arial" w:hAnsi="Arial" w:cs="Arial"/>
        </w:rPr>
        <w:t xml:space="preserve"> (Dipsacaceae). </w:t>
      </w:r>
      <w:r w:rsidRPr="001E4E6A">
        <w:rPr>
          <w:rFonts w:ascii="Arial" w:hAnsi="Arial" w:cs="Arial"/>
          <w:i/>
          <w:iCs/>
        </w:rPr>
        <w:t>Oecologia</w:t>
      </w:r>
      <w:r w:rsidRPr="001E4E6A">
        <w:rPr>
          <w:rFonts w:ascii="Arial" w:hAnsi="Arial" w:cs="Arial"/>
        </w:rPr>
        <w:t>, 146(3), 394-403. https://doi.org/</w:t>
      </w:r>
      <w:hyperlink r:id="rId57">
        <w:r w:rsidRPr="001E4E6A">
          <w:rPr>
            <w:rFonts w:ascii="Arial" w:hAnsi="Arial" w:cs="Arial"/>
          </w:rPr>
          <w:t xml:space="preserve">10.1007/s00442-005-0217-y </w:t>
        </w:r>
      </w:hyperlink>
    </w:p>
    <w:p w14:paraId="549F0BD8" w14:textId="43BA4015" w:rsidR="365D194D" w:rsidRPr="001E4E6A" w:rsidRDefault="365D194D" w:rsidP="365D194D">
      <w:pPr>
        <w:pStyle w:val="NormalWeb"/>
        <w:spacing w:line="240" w:lineRule="auto"/>
        <w:ind w:left="567" w:hanging="567"/>
        <w:rPr>
          <w:rFonts w:ascii="Arial" w:hAnsi="Arial" w:cs="Arial"/>
        </w:rPr>
      </w:pPr>
      <w:r w:rsidRPr="001E4E6A">
        <w:rPr>
          <w:rFonts w:ascii="Arial" w:eastAsia="Arial" w:hAnsi="Arial" w:cs="Arial"/>
        </w:rPr>
        <w:t>Lemke, T.</w:t>
      </w:r>
      <w:r w:rsidR="008B0E18" w:rsidRPr="001E4E6A">
        <w:rPr>
          <w:rFonts w:ascii="Arial" w:eastAsia="Arial" w:hAnsi="Arial" w:cs="Arial"/>
        </w:rPr>
        <w:t xml:space="preserve"> </w:t>
      </w:r>
      <w:r w:rsidRPr="001E4E6A">
        <w:rPr>
          <w:rFonts w:ascii="Arial" w:eastAsia="Arial" w:hAnsi="Arial" w:cs="Arial"/>
        </w:rPr>
        <w:t xml:space="preserve">O. </w:t>
      </w:r>
      <w:r w:rsidR="008B0E18" w:rsidRPr="001E4E6A">
        <w:rPr>
          <w:rFonts w:ascii="Arial" w:eastAsia="Arial" w:hAnsi="Arial" w:cs="Arial"/>
        </w:rPr>
        <w:t>(</w:t>
      </w:r>
      <w:r w:rsidRPr="001E4E6A">
        <w:rPr>
          <w:rFonts w:ascii="Arial" w:eastAsia="Arial" w:hAnsi="Arial" w:cs="Arial"/>
        </w:rPr>
        <w:t>1984</w:t>
      </w:r>
      <w:r w:rsidR="008B0E18" w:rsidRPr="001E4E6A">
        <w:rPr>
          <w:rFonts w:ascii="Arial" w:eastAsia="Arial" w:hAnsi="Arial" w:cs="Arial"/>
        </w:rPr>
        <w:t>)</w:t>
      </w:r>
      <w:r w:rsidRPr="001E4E6A">
        <w:rPr>
          <w:rFonts w:ascii="Arial" w:eastAsia="Arial" w:hAnsi="Arial" w:cs="Arial"/>
        </w:rPr>
        <w:t>. Foraging ecology of the long</w:t>
      </w:r>
      <w:r w:rsidRPr="001E4E6A">
        <w:rPr>
          <w:rFonts w:ascii="Cambria Math" w:eastAsia="Arial" w:hAnsi="Cambria Math" w:cs="Cambria Math"/>
        </w:rPr>
        <w:t>‐</w:t>
      </w:r>
      <w:r w:rsidRPr="001E4E6A">
        <w:rPr>
          <w:rFonts w:ascii="Arial" w:eastAsia="Arial" w:hAnsi="Arial" w:cs="Arial"/>
        </w:rPr>
        <w:t xml:space="preserve">nosed bat, </w:t>
      </w:r>
      <w:r w:rsidRPr="001E4E6A">
        <w:rPr>
          <w:rFonts w:ascii="Arial" w:eastAsia="Arial" w:hAnsi="Arial" w:cs="Arial"/>
          <w:i/>
          <w:iCs/>
        </w:rPr>
        <w:t>Glossophaga soricina</w:t>
      </w:r>
      <w:r w:rsidRPr="001E4E6A">
        <w:rPr>
          <w:rFonts w:ascii="Arial" w:eastAsia="Arial" w:hAnsi="Arial" w:cs="Arial"/>
        </w:rPr>
        <w:t xml:space="preserve">, with respect to resource availability. </w:t>
      </w:r>
      <w:r w:rsidRPr="001E4E6A">
        <w:rPr>
          <w:rFonts w:ascii="Arial" w:eastAsia="Arial" w:hAnsi="Arial" w:cs="Arial"/>
          <w:i/>
          <w:iCs/>
        </w:rPr>
        <w:t>Ecology</w:t>
      </w:r>
      <w:r w:rsidRPr="001E4E6A">
        <w:rPr>
          <w:rFonts w:ascii="Arial" w:eastAsia="Arial" w:hAnsi="Arial" w:cs="Arial"/>
        </w:rPr>
        <w:t>, 65(2), 538-548.</w:t>
      </w:r>
      <w:r w:rsidR="008B0E18" w:rsidRPr="001E4E6A">
        <w:rPr>
          <w:rFonts w:ascii="Arial" w:eastAsia="Arial" w:hAnsi="Arial" w:cs="Arial"/>
        </w:rPr>
        <w:t xml:space="preserve"> </w:t>
      </w:r>
      <w:r w:rsidR="008B0E18" w:rsidRPr="001E4E6A">
        <w:rPr>
          <w:rFonts w:ascii="Arial" w:hAnsi="Arial" w:cs="Arial"/>
        </w:rPr>
        <w:t>https://doi.org/10.2307/1941416</w:t>
      </w:r>
    </w:p>
    <w:p w14:paraId="52D09DC8" w14:textId="77777777" w:rsidR="00D9429A" w:rsidRPr="001E4E6A" w:rsidRDefault="365D194D" w:rsidP="365D194D">
      <w:pPr>
        <w:pStyle w:val="NormalWeb"/>
        <w:spacing w:line="240" w:lineRule="auto"/>
        <w:ind w:left="567" w:hanging="567"/>
        <w:rPr>
          <w:rFonts w:ascii="Arial" w:hAnsi="Arial" w:cs="Arial"/>
          <w:sz w:val="22"/>
          <w:szCs w:val="22"/>
        </w:rPr>
      </w:pPr>
      <w:r w:rsidRPr="001E4E6A">
        <w:rPr>
          <w:rFonts w:ascii="Arial" w:hAnsi="Arial" w:cs="Arial"/>
        </w:rPr>
        <w:t xml:space="preserve">Leonhardt, S. D., Peters, B., &amp; Keller, A. (2022). Do amino and fatty acid profiles of pollen provisions correlate with bacterial microbiomes in the mason bee </w:t>
      </w:r>
      <w:r w:rsidRPr="001E4E6A">
        <w:rPr>
          <w:rFonts w:ascii="Arial" w:hAnsi="Arial" w:cs="Arial"/>
          <w:i/>
          <w:iCs/>
        </w:rPr>
        <w:t>Osmia bicornis</w:t>
      </w:r>
      <w:r w:rsidRPr="001E4E6A">
        <w:rPr>
          <w:rFonts w:ascii="Arial" w:hAnsi="Arial" w:cs="Arial"/>
        </w:rPr>
        <w:t>?</w:t>
      </w:r>
      <w:r w:rsidRPr="001E4E6A">
        <w:rPr>
          <w:rFonts w:ascii="Arial" w:hAnsi="Arial" w:cs="Arial"/>
          <w:sz w:val="22"/>
          <w:szCs w:val="22"/>
        </w:rPr>
        <w:t xml:space="preserve"> </w:t>
      </w:r>
      <w:r w:rsidRPr="001E4E6A">
        <w:rPr>
          <w:rFonts w:ascii="Arial" w:hAnsi="Arial" w:cs="Arial"/>
          <w:i/>
          <w:iCs/>
          <w:sz w:val="22"/>
          <w:szCs w:val="22"/>
        </w:rPr>
        <w:t>Philosophical Transactions of the Royal Society B</w:t>
      </w:r>
      <w:r w:rsidRPr="001E4E6A">
        <w:rPr>
          <w:rFonts w:ascii="Arial" w:hAnsi="Arial" w:cs="Arial"/>
          <w:sz w:val="22"/>
          <w:szCs w:val="22"/>
        </w:rPr>
        <w:t>, 377(1853), 20210171. https://doi.org/10.1098/rstb.2021.0171</w:t>
      </w:r>
    </w:p>
    <w:p w14:paraId="74E3A612" w14:textId="4C60E440" w:rsidR="365D194D" w:rsidRPr="001E4E6A" w:rsidRDefault="365D194D" w:rsidP="365D194D">
      <w:pPr>
        <w:pStyle w:val="NormalWeb"/>
        <w:spacing w:line="240" w:lineRule="auto"/>
        <w:ind w:left="567" w:hanging="567"/>
        <w:rPr>
          <w:rFonts w:ascii="Arial" w:eastAsia="Arial" w:hAnsi="Arial" w:cs="Arial"/>
          <w:lang w:val="es-MX"/>
        </w:rPr>
      </w:pPr>
      <w:r w:rsidRPr="001E4E6A">
        <w:rPr>
          <w:rFonts w:ascii="Arial" w:eastAsia="Arial" w:hAnsi="Arial" w:cs="Arial"/>
          <w:lang w:val="es-MX"/>
        </w:rPr>
        <w:t>Liévano</w:t>
      </w:r>
      <w:r w:rsidRPr="001E4E6A">
        <w:rPr>
          <w:rFonts w:ascii="Cambria Math" w:eastAsia="Arial" w:hAnsi="Cambria Math" w:cs="Cambria Math"/>
          <w:lang w:val="es-MX"/>
        </w:rPr>
        <w:t>‐</w:t>
      </w:r>
      <w:r w:rsidRPr="001E4E6A">
        <w:rPr>
          <w:rFonts w:ascii="Arial" w:eastAsia="Arial" w:hAnsi="Arial" w:cs="Arial"/>
          <w:lang w:val="es-MX"/>
        </w:rPr>
        <w:t>Latorre, L.</w:t>
      </w:r>
      <w:r w:rsidR="008B0E18" w:rsidRPr="001E4E6A">
        <w:rPr>
          <w:rFonts w:ascii="Arial" w:eastAsia="Arial" w:hAnsi="Arial" w:cs="Arial"/>
          <w:lang w:val="es-MX"/>
        </w:rPr>
        <w:t xml:space="preserve"> </w:t>
      </w:r>
      <w:r w:rsidRPr="001E4E6A">
        <w:rPr>
          <w:rFonts w:ascii="Arial" w:eastAsia="Arial" w:hAnsi="Arial" w:cs="Arial"/>
          <w:lang w:val="es-MX"/>
        </w:rPr>
        <w:t>F., Varassin, I.</w:t>
      </w:r>
      <w:r w:rsidR="008B0E18" w:rsidRPr="001E4E6A">
        <w:rPr>
          <w:rFonts w:ascii="Arial" w:eastAsia="Arial" w:hAnsi="Arial" w:cs="Arial"/>
          <w:lang w:val="es-MX"/>
        </w:rPr>
        <w:t xml:space="preserve"> </w:t>
      </w:r>
      <w:r w:rsidRPr="001E4E6A">
        <w:rPr>
          <w:rFonts w:ascii="Arial" w:eastAsia="Arial" w:hAnsi="Arial" w:cs="Arial"/>
          <w:lang w:val="es-MX"/>
        </w:rPr>
        <w:t>G.</w:t>
      </w:r>
      <w:r w:rsidR="008B0E18" w:rsidRPr="001E4E6A">
        <w:rPr>
          <w:rFonts w:ascii="Arial" w:eastAsia="Arial" w:hAnsi="Arial" w:cs="Arial"/>
          <w:lang w:val="es-MX"/>
        </w:rPr>
        <w:t>,</w:t>
      </w:r>
      <w:r w:rsidRPr="001E4E6A">
        <w:rPr>
          <w:rFonts w:ascii="Arial" w:eastAsia="Arial" w:hAnsi="Arial" w:cs="Arial"/>
          <w:lang w:val="es-MX"/>
        </w:rPr>
        <w:t xml:space="preserve"> </w:t>
      </w:r>
      <w:r w:rsidR="008B0E18" w:rsidRPr="001E4E6A">
        <w:rPr>
          <w:rFonts w:ascii="Arial" w:hAnsi="Arial" w:cs="Arial"/>
          <w:lang w:val="es-MX"/>
        </w:rPr>
        <w:t>&amp;</w:t>
      </w:r>
      <w:r w:rsidRPr="001E4E6A">
        <w:rPr>
          <w:rFonts w:ascii="Arial" w:eastAsia="Arial" w:hAnsi="Arial" w:cs="Arial"/>
          <w:lang w:val="es-MX"/>
        </w:rPr>
        <w:t xml:space="preserve"> Zanata, T.B. </w:t>
      </w:r>
      <w:r w:rsidR="008B0E18" w:rsidRPr="001E4E6A">
        <w:rPr>
          <w:rFonts w:ascii="Arial" w:eastAsia="Arial" w:hAnsi="Arial" w:cs="Arial"/>
          <w:lang w:val="es-MX"/>
        </w:rPr>
        <w:t>(</w:t>
      </w:r>
      <w:r w:rsidRPr="001E4E6A">
        <w:rPr>
          <w:rFonts w:ascii="Arial" w:eastAsia="Arial" w:hAnsi="Arial" w:cs="Arial"/>
          <w:lang w:val="es-MX"/>
        </w:rPr>
        <w:t>2023</w:t>
      </w:r>
      <w:r w:rsidR="008B0E18" w:rsidRPr="001E4E6A">
        <w:rPr>
          <w:rFonts w:ascii="Arial" w:eastAsia="Arial" w:hAnsi="Arial" w:cs="Arial"/>
          <w:lang w:val="es-MX"/>
        </w:rPr>
        <w:t>)</w:t>
      </w:r>
      <w:r w:rsidRPr="001E4E6A">
        <w:rPr>
          <w:rFonts w:ascii="Arial" w:eastAsia="Arial" w:hAnsi="Arial" w:cs="Arial"/>
          <w:lang w:val="es-MX"/>
        </w:rPr>
        <w:t xml:space="preserve">. </w:t>
      </w:r>
      <w:r w:rsidRPr="001E4E6A">
        <w:rPr>
          <w:rFonts w:ascii="Arial" w:eastAsia="Arial" w:hAnsi="Arial" w:cs="Arial"/>
        </w:rPr>
        <w:t xml:space="preserve">Evolutionary history and precipitation seasonality shape niche overlap in Neotropical bat–plant pollination networks. </w:t>
      </w:r>
      <w:r w:rsidRPr="001E4E6A">
        <w:rPr>
          <w:rFonts w:ascii="Arial" w:eastAsia="Arial" w:hAnsi="Arial" w:cs="Arial"/>
          <w:i/>
          <w:iCs/>
          <w:lang w:val="es-MX"/>
        </w:rPr>
        <w:t>Biotropica</w:t>
      </w:r>
      <w:r w:rsidRPr="001E4E6A">
        <w:rPr>
          <w:rFonts w:ascii="Arial" w:eastAsia="Arial" w:hAnsi="Arial" w:cs="Arial"/>
          <w:lang w:val="es-MX"/>
        </w:rPr>
        <w:t>, 55(1), 246-255.</w:t>
      </w:r>
      <w:r w:rsidR="008B0E18" w:rsidRPr="001E4E6A">
        <w:rPr>
          <w:rFonts w:ascii="Arial" w:hAnsi="Arial" w:cs="Arial"/>
          <w:sz w:val="22"/>
          <w:szCs w:val="22"/>
          <w:lang w:val="es-MX"/>
        </w:rPr>
        <w:t xml:space="preserve"> </w:t>
      </w:r>
      <w:hyperlink r:id="rId58" w:history="1">
        <w:r w:rsidR="008B0E18" w:rsidRPr="001E4E6A">
          <w:rPr>
            <w:rFonts w:ascii="Arial" w:hAnsi="Arial" w:cs="Arial"/>
            <w:sz w:val="22"/>
            <w:szCs w:val="22"/>
            <w:lang w:val="es-MX"/>
          </w:rPr>
          <w:t>https://doi.org/10.1111/btp.13181</w:t>
        </w:r>
      </w:hyperlink>
    </w:p>
    <w:p w14:paraId="4A6B4CD6" w14:textId="5BCFEED4" w:rsidR="00736B90" w:rsidRPr="001E4E6A" w:rsidRDefault="365D194D" w:rsidP="365D194D">
      <w:pPr>
        <w:pStyle w:val="NormalWeb"/>
        <w:spacing w:line="240" w:lineRule="auto"/>
        <w:ind w:left="567" w:hanging="567"/>
        <w:rPr>
          <w:rFonts w:ascii="Arial" w:hAnsi="Arial" w:cs="Arial"/>
        </w:rPr>
      </w:pPr>
      <w:r w:rsidRPr="001E4E6A">
        <w:rPr>
          <w:rFonts w:ascii="Arial" w:hAnsi="Arial" w:cs="Arial"/>
          <w:lang w:val="es-MX"/>
        </w:rPr>
        <w:t>Lobo, J. A., Quesada, M., Stoner, K. E., Fuchs, E. J., Herrerías</w:t>
      </w:r>
      <w:r w:rsidRPr="001E4E6A">
        <w:rPr>
          <w:rFonts w:ascii="Cambria Math" w:hAnsi="Cambria Math" w:cs="Cambria Math"/>
          <w:lang w:val="es-MX"/>
        </w:rPr>
        <w:t>‐</w:t>
      </w:r>
      <w:r w:rsidRPr="001E4E6A">
        <w:rPr>
          <w:rFonts w:ascii="Arial" w:hAnsi="Arial" w:cs="Arial"/>
          <w:lang w:val="es-MX"/>
        </w:rPr>
        <w:t xml:space="preserve">Diego, Y., Rojas, J., &amp; Saborío, G. (2003). </w:t>
      </w:r>
      <w:r w:rsidRPr="001E4E6A">
        <w:rPr>
          <w:rFonts w:ascii="Arial" w:hAnsi="Arial" w:cs="Arial"/>
        </w:rPr>
        <w:t xml:space="preserve">Factors affecting phenological patterns of bombacaceous trees in seasonal forests in Costa Rica and Mexico. </w:t>
      </w:r>
      <w:r w:rsidRPr="001E4E6A">
        <w:rPr>
          <w:rFonts w:ascii="Arial" w:hAnsi="Arial" w:cs="Arial"/>
          <w:i/>
          <w:iCs/>
        </w:rPr>
        <w:t>American Journal of Botany</w:t>
      </w:r>
      <w:r w:rsidRPr="001E4E6A">
        <w:rPr>
          <w:rFonts w:ascii="Arial" w:hAnsi="Arial" w:cs="Arial"/>
        </w:rPr>
        <w:t>, 90(7), 1054-1063. https://doi.org/10.3732/ajb.90.7.1054</w:t>
      </w:r>
    </w:p>
    <w:p w14:paraId="116F8F74" w14:textId="4636E615" w:rsidR="00736B90" w:rsidRPr="001E4E6A" w:rsidRDefault="365D194D" w:rsidP="365D194D">
      <w:pPr>
        <w:pStyle w:val="NormalWeb"/>
        <w:spacing w:line="240" w:lineRule="auto"/>
        <w:ind w:left="567" w:hanging="567"/>
        <w:rPr>
          <w:rFonts w:ascii="Arial" w:hAnsi="Arial" w:cs="Arial"/>
          <w:lang w:val="es-MX"/>
        </w:rPr>
      </w:pPr>
      <w:r w:rsidRPr="001E4E6A">
        <w:rPr>
          <w:rFonts w:ascii="Arial" w:hAnsi="Arial" w:cs="Arial"/>
        </w:rPr>
        <w:t xml:space="preserve">Lucas, A., Bodger, O., Brosi, B. J., Ford, C. R., Forman, D. W., Greig, C., Hegarty, M., Jones, L., Neyland, P. J., &amp; De Vere, N. (2018). Floral resource partitioning by individuals within generalised hoverfly pollination networks revealed by DNA metabarcoding. </w:t>
      </w:r>
      <w:r w:rsidRPr="001E4E6A">
        <w:rPr>
          <w:rFonts w:ascii="Arial" w:hAnsi="Arial" w:cs="Arial"/>
          <w:i/>
          <w:iCs/>
          <w:lang w:val="es-MX"/>
        </w:rPr>
        <w:t>Scientific Reports</w:t>
      </w:r>
      <w:r w:rsidRPr="001E4E6A">
        <w:rPr>
          <w:rFonts w:ascii="Arial" w:hAnsi="Arial" w:cs="Arial"/>
          <w:lang w:val="es-MX"/>
        </w:rPr>
        <w:t>, 8(1), 1-11. https://doi.org/10.1038/s41598-018-23103-0</w:t>
      </w:r>
    </w:p>
    <w:p w14:paraId="7FDF1A39" w14:textId="46D1ED86" w:rsidR="00736B90" w:rsidRPr="001E4E6A" w:rsidRDefault="365D194D" w:rsidP="365D194D">
      <w:pPr>
        <w:pStyle w:val="NormalWeb"/>
        <w:spacing w:line="240" w:lineRule="auto"/>
        <w:ind w:left="567" w:hanging="567"/>
        <w:rPr>
          <w:rFonts w:ascii="Arial" w:hAnsi="Arial" w:cs="Arial"/>
        </w:rPr>
      </w:pPr>
      <w:r w:rsidRPr="001E4E6A">
        <w:rPr>
          <w:rFonts w:ascii="Arial" w:hAnsi="Arial" w:cs="Arial"/>
          <w:lang w:val="es-MX"/>
        </w:rPr>
        <w:t xml:space="preserve">Macías-Rodríguez, M. A., Frías-Ureña, H. G., Contreras-Rodríguez, S. H., &amp; Frías-Castro, A. (2018). </w:t>
      </w:r>
      <w:r w:rsidRPr="001E4E6A">
        <w:rPr>
          <w:rFonts w:ascii="Arial" w:hAnsi="Arial" w:cs="Arial"/>
        </w:rPr>
        <w:t xml:space="preserve">Vascular Plants and Vegetation of the Sayula sub-basin, Jalisco, Mexico. </w:t>
      </w:r>
      <w:r w:rsidRPr="001E4E6A">
        <w:rPr>
          <w:rFonts w:ascii="Arial" w:hAnsi="Arial" w:cs="Arial"/>
          <w:i/>
          <w:iCs/>
        </w:rPr>
        <w:t>Taxonomy and Floristics</w:t>
      </w:r>
      <w:r w:rsidRPr="001E4E6A">
        <w:rPr>
          <w:rFonts w:ascii="Arial" w:hAnsi="Arial" w:cs="Arial"/>
        </w:rPr>
        <w:t>, 96, 103–137. https://doi.org/10.17129/botsci.1030</w:t>
      </w:r>
    </w:p>
    <w:p w14:paraId="6F56B269" w14:textId="77777777" w:rsidR="00D9429A"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Maglianesi, M. A., Blüthgen, N., Böhning-Gaese, K., &amp; Schleuning, M. (2014). Morphological traits determine specialization and resource use in plant–hummingbird networks in the neotropics. </w:t>
      </w:r>
      <w:r w:rsidRPr="001E4E6A">
        <w:rPr>
          <w:rFonts w:ascii="Arial" w:hAnsi="Arial" w:cs="Arial"/>
          <w:i/>
          <w:iCs/>
        </w:rPr>
        <w:t>Ecology</w:t>
      </w:r>
      <w:r w:rsidRPr="001E4E6A">
        <w:rPr>
          <w:rFonts w:ascii="Arial" w:hAnsi="Arial" w:cs="Arial"/>
        </w:rPr>
        <w:t>, 95(12), 3325-3334. https://doi.org/10.1890/13-2261.1</w:t>
      </w:r>
    </w:p>
    <w:p w14:paraId="774BDD9E" w14:textId="44C5E60E" w:rsidR="003E3AA2" w:rsidRPr="001E4E6A" w:rsidRDefault="003E3AA2" w:rsidP="003E3AA2">
      <w:pPr>
        <w:pStyle w:val="NormalWeb"/>
        <w:spacing w:line="240" w:lineRule="auto"/>
        <w:ind w:left="567" w:hanging="567"/>
        <w:rPr>
          <w:rFonts w:ascii="Arial" w:hAnsi="Arial" w:cs="Arial"/>
        </w:rPr>
      </w:pPr>
      <w:r w:rsidRPr="001E4E6A">
        <w:rPr>
          <w:rFonts w:ascii="Arial" w:hAnsi="Arial" w:cs="Arial"/>
        </w:rPr>
        <w:t xml:space="preserve">Memmott, J., Waser, N. M. &amp; Price, M. V. (2004). Tolerance of pollination networks to species extinctions. </w:t>
      </w:r>
      <w:r w:rsidRPr="001E4E6A">
        <w:rPr>
          <w:rFonts w:ascii="Arial" w:hAnsi="Arial" w:cs="Arial"/>
          <w:i/>
          <w:iCs/>
        </w:rPr>
        <w:t>Proceedings of the Royal Society of London. Series B: Biological Sciences</w:t>
      </w:r>
      <w:r w:rsidRPr="001E4E6A">
        <w:rPr>
          <w:rFonts w:ascii="Arial" w:hAnsi="Arial" w:cs="Arial"/>
        </w:rPr>
        <w:t>, 271(1557), 2605-2611.</w:t>
      </w:r>
      <w:r w:rsidR="008B0E18" w:rsidRPr="001E4E6A">
        <w:rPr>
          <w:rFonts w:ascii="Arial" w:hAnsi="Arial" w:cs="Arial"/>
        </w:rPr>
        <w:t xml:space="preserve"> </w:t>
      </w:r>
      <w:hyperlink r:id="rId59" w:history="1">
        <w:r w:rsidR="008B0E18" w:rsidRPr="001E4E6A">
          <w:rPr>
            <w:rFonts w:ascii="Arial" w:hAnsi="Arial" w:cs="Arial"/>
          </w:rPr>
          <w:t>https://doi.org/10.1098/rspb.2004.2909</w:t>
        </w:r>
      </w:hyperlink>
    </w:p>
    <w:p w14:paraId="3481F361" w14:textId="167BCE98" w:rsidR="003E3AA2" w:rsidRPr="001E4E6A" w:rsidRDefault="003E3AA2" w:rsidP="003E3AA2">
      <w:pPr>
        <w:pStyle w:val="NormalWeb"/>
        <w:spacing w:line="240" w:lineRule="auto"/>
        <w:ind w:left="567" w:hanging="567"/>
        <w:rPr>
          <w:rFonts w:ascii="Arial" w:hAnsi="Arial" w:cs="Arial"/>
        </w:rPr>
      </w:pPr>
      <w:r w:rsidRPr="001E4E6A">
        <w:rPr>
          <w:rFonts w:ascii="Arial" w:hAnsi="Arial" w:cs="Arial"/>
        </w:rPr>
        <w:t xml:space="preserve">Memmott, J., Craze, P. G., Waser, N. M. &amp; Price, M. V. (2007). Global warming and the disruption of plant–pollinator interactions. </w:t>
      </w:r>
      <w:r w:rsidRPr="001E4E6A">
        <w:rPr>
          <w:rFonts w:ascii="Arial" w:hAnsi="Arial" w:cs="Arial"/>
          <w:i/>
          <w:iCs/>
        </w:rPr>
        <w:t>Ecology letters</w:t>
      </w:r>
      <w:r w:rsidRPr="001E4E6A">
        <w:rPr>
          <w:rFonts w:ascii="Arial" w:hAnsi="Arial" w:cs="Arial"/>
        </w:rPr>
        <w:t>, 10(8), 710-717.</w:t>
      </w:r>
      <w:r w:rsidR="008B0E18" w:rsidRPr="001E4E6A">
        <w:rPr>
          <w:rFonts w:ascii="Arial" w:hAnsi="Arial" w:cs="Arial"/>
        </w:rPr>
        <w:t xml:space="preserve"> </w:t>
      </w:r>
      <w:hyperlink r:id="rId60" w:history="1">
        <w:r w:rsidR="008B0E18" w:rsidRPr="001E4E6A">
          <w:rPr>
            <w:rFonts w:ascii="Arial" w:hAnsi="Arial" w:cs="Arial"/>
          </w:rPr>
          <w:t>https://doi.org/10.1111/j.1461-0248.2007.01061.x</w:t>
        </w:r>
      </w:hyperlink>
    </w:p>
    <w:p w14:paraId="23D42B50" w14:textId="6A19FE63"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lastRenderedPageBreak/>
        <w:t xml:space="preserve">Montoya, J. M., Pimm, S. L., &amp; Solé, R. V. (2006). Ecological networks and their fragility. </w:t>
      </w:r>
      <w:r w:rsidRPr="001E4E6A">
        <w:rPr>
          <w:rFonts w:ascii="Arial" w:hAnsi="Arial" w:cs="Arial"/>
          <w:i/>
          <w:iCs/>
        </w:rPr>
        <w:t>Nature</w:t>
      </w:r>
      <w:r w:rsidRPr="001E4E6A">
        <w:rPr>
          <w:rFonts w:ascii="Arial" w:hAnsi="Arial" w:cs="Arial"/>
        </w:rPr>
        <w:t>, 442(7100), 259-264. https://doi.org/10.1038/nature04927</w:t>
      </w:r>
    </w:p>
    <w:p w14:paraId="1D8E5636" w14:textId="7C71C1F3"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Moorhouse-Gann, R. J., Dunn, J. C., De Vere, N., Goder, M., Cole, N., Hipperson, H., &amp; Symondson, W. O. (2018). New universal ITS2 primers for high-resolution herbivory analyses using DNA metabarcoding in both tropical and temperate zones. </w:t>
      </w:r>
      <w:r w:rsidRPr="001E4E6A">
        <w:rPr>
          <w:rFonts w:ascii="Arial" w:hAnsi="Arial" w:cs="Arial"/>
          <w:i/>
          <w:iCs/>
        </w:rPr>
        <w:t>Scientific Reports</w:t>
      </w:r>
      <w:r w:rsidRPr="001E4E6A">
        <w:rPr>
          <w:rFonts w:ascii="Arial" w:hAnsi="Arial" w:cs="Arial"/>
        </w:rPr>
        <w:t>, 8, 8542. https://doi.org/10.1038/s41598-018-26648-2</w:t>
      </w:r>
    </w:p>
    <w:p w14:paraId="788E074B" w14:textId="783F1950" w:rsidR="00736B90" w:rsidRPr="001E4E6A" w:rsidRDefault="365D194D" w:rsidP="365D194D">
      <w:pPr>
        <w:pStyle w:val="NormalWeb"/>
        <w:spacing w:line="240" w:lineRule="auto"/>
        <w:ind w:left="567" w:hanging="567"/>
        <w:rPr>
          <w:rFonts w:ascii="Arial" w:hAnsi="Arial" w:cs="Arial"/>
        </w:rPr>
      </w:pPr>
      <w:r w:rsidRPr="001E4E6A">
        <w:rPr>
          <w:rFonts w:ascii="Arial" w:hAnsi="Arial" w:cs="Arial"/>
          <w:lang w:val="es-MX"/>
        </w:rPr>
        <w:t xml:space="preserve">Morales, C. L., &amp; Traveset, A. (2008). </w:t>
      </w:r>
      <w:r w:rsidRPr="001E4E6A">
        <w:rPr>
          <w:rFonts w:ascii="Arial" w:hAnsi="Arial" w:cs="Arial"/>
        </w:rPr>
        <w:t xml:space="preserve">Interspecific pollen transfer: magnitude, </w:t>
      </w:r>
      <w:proofErr w:type="gramStart"/>
      <w:r w:rsidRPr="001E4E6A">
        <w:rPr>
          <w:rFonts w:ascii="Arial" w:hAnsi="Arial" w:cs="Arial"/>
        </w:rPr>
        <w:t>prevalence</w:t>
      </w:r>
      <w:proofErr w:type="gramEnd"/>
      <w:r w:rsidRPr="001E4E6A">
        <w:rPr>
          <w:rFonts w:ascii="Arial" w:hAnsi="Arial" w:cs="Arial"/>
        </w:rPr>
        <w:t xml:space="preserve"> and consequences for plant fitness. </w:t>
      </w:r>
      <w:r w:rsidRPr="001E4E6A">
        <w:rPr>
          <w:rFonts w:ascii="Arial" w:hAnsi="Arial" w:cs="Arial"/>
          <w:i/>
          <w:iCs/>
        </w:rPr>
        <w:t>Critical Reviews in Plant Sciences</w:t>
      </w:r>
      <w:r w:rsidRPr="001E4E6A">
        <w:rPr>
          <w:rFonts w:ascii="Arial" w:hAnsi="Arial" w:cs="Arial"/>
        </w:rPr>
        <w:t xml:space="preserve">, 27(4), 221-238. </w:t>
      </w:r>
      <w:hyperlink r:id="rId61">
        <w:r w:rsidRPr="001E4E6A">
          <w:rPr>
            <w:rFonts w:ascii="Arial" w:hAnsi="Arial" w:cs="Arial"/>
          </w:rPr>
          <w:t>https://doi.org/10.1080/07352680802205631</w:t>
        </w:r>
      </w:hyperlink>
    </w:p>
    <w:p w14:paraId="060FF804" w14:textId="29F8737D" w:rsidR="005A5AB2" w:rsidRPr="001E4E6A" w:rsidRDefault="005A5AB2" w:rsidP="365D194D">
      <w:pPr>
        <w:pStyle w:val="NormalWeb"/>
        <w:spacing w:line="240" w:lineRule="auto"/>
        <w:ind w:left="567" w:hanging="567"/>
        <w:rPr>
          <w:rFonts w:ascii="Arial" w:hAnsi="Arial" w:cs="Arial"/>
          <w:lang w:val="es-MX"/>
        </w:rPr>
      </w:pPr>
      <w:r w:rsidRPr="001E4E6A">
        <w:rPr>
          <w:rFonts w:ascii="Arial" w:hAnsi="Arial" w:cs="Arial"/>
        </w:rPr>
        <w:t xml:space="preserve">Muchhala, N. (2008). Functional significance of interspecific variation in </w:t>
      </w:r>
      <w:r w:rsidRPr="001E4E6A">
        <w:rPr>
          <w:rFonts w:ascii="Arial" w:hAnsi="Arial" w:cs="Arial"/>
          <w:i/>
          <w:iCs/>
        </w:rPr>
        <w:t>Burmeistera</w:t>
      </w:r>
      <w:r w:rsidRPr="001E4E6A">
        <w:rPr>
          <w:rFonts w:ascii="Arial" w:hAnsi="Arial" w:cs="Arial"/>
        </w:rPr>
        <w:t xml:space="preserve"> flower morphology: evidence from nectar bat captures in Ecuador. </w:t>
      </w:r>
      <w:r w:rsidRPr="001E4E6A">
        <w:rPr>
          <w:rFonts w:ascii="Arial" w:hAnsi="Arial" w:cs="Arial"/>
          <w:lang w:val="es-MX"/>
        </w:rPr>
        <w:t>Biotropica, 40(3), 332-337. https://doi.org/10.1111/j.1744-7429.2007.00381.x</w:t>
      </w:r>
    </w:p>
    <w:p w14:paraId="58E9348C" w14:textId="0E02374B" w:rsidR="5F92DF20" w:rsidRPr="001E4E6A" w:rsidRDefault="365D194D" w:rsidP="365D194D">
      <w:pPr>
        <w:pStyle w:val="NormalWeb"/>
        <w:spacing w:line="240" w:lineRule="auto"/>
        <w:ind w:left="567" w:hanging="567"/>
        <w:rPr>
          <w:rFonts w:ascii="Arial" w:hAnsi="Arial" w:cs="Arial"/>
        </w:rPr>
      </w:pPr>
      <w:r w:rsidRPr="001E4E6A">
        <w:rPr>
          <w:rFonts w:ascii="Arial" w:hAnsi="Arial" w:cs="Arial"/>
          <w:lang w:val="es-MX"/>
        </w:rPr>
        <w:t xml:space="preserve">Muchhala, N., Maguiña-Conde, R., Caiza, A. </w:t>
      </w:r>
      <w:r w:rsidR="008B0E18" w:rsidRPr="001E4E6A">
        <w:rPr>
          <w:rFonts w:ascii="Arial" w:hAnsi="Arial" w:cs="Arial"/>
          <w:lang w:val="es-MX"/>
        </w:rPr>
        <w:t>&amp;</w:t>
      </w:r>
      <w:r w:rsidRPr="001E4E6A">
        <w:rPr>
          <w:rFonts w:ascii="Arial" w:hAnsi="Arial" w:cs="Arial"/>
          <w:lang w:val="es-MX"/>
        </w:rPr>
        <w:t xml:space="preserve"> Proaño, D. </w:t>
      </w:r>
      <w:r w:rsidR="008B0E18" w:rsidRPr="001E4E6A">
        <w:rPr>
          <w:rFonts w:ascii="Arial" w:hAnsi="Arial" w:cs="Arial"/>
          <w:lang w:val="es-MX"/>
        </w:rPr>
        <w:t>(</w:t>
      </w:r>
      <w:r w:rsidRPr="001E4E6A">
        <w:rPr>
          <w:rFonts w:ascii="Arial" w:hAnsi="Arial" w:cs="Arial"/>
          <w:lang w:val="es-MX"/>
        </w:rPr>
        <w:t>2024</w:t>
      </w:r>
      <w:r w:rsidR="008B0E18" w:rsidRPr="001E4E6A">
        <w:rPr>
          <w:rFonts w:ascii="Arial" w:hAnsi="Arial" w:cs="Arial"/>
          <w:lang w:val="es-MX"/>
        </w:rPr>
        <w:t>)</w:t>
      </w:r>
      <w:r w:rsidRPr="001E4E6A">
        <w:rPr>
          <w:rFonts w:ascii="Arial" w:hAnsi="Arial" w:cs="Arial"/>
          <w:lang w:val="es-MX"/>
        </w:rPr>
        <w:t xml:space="preserve">. </w:t>
      </w:r>
      <w:r w:rsidRPr="001E4E6A">
        <w:rPr>
          <w:rFonts w:ascii="Arial" w:hAnsi="Arial" w:cs="Arial"/>
        </w:rPr>
        <w:t xml:space="preserve">Bat–flower trait matching: Extreme phenotypic specialization affects diet preferences but not diet breadth. </w:t>
      </w:r>
      <w:r w:rsidRPr="001E4E6A">
        <w:rPr>
          <w:rFonts w:ascii="Arial" w:hAnsi="Arial" w:cs="Arial"/>
          <w:i/>
          <w:iCs/>
        </w:rPr>
        <w:t>Ecosphere</w:t>
      </w:r>
      <w:r w:rsidRPr="001E4E6A">
        <w:rPr>
          <w:rFonts w:ascii="Arial" w:hAnsi="Arial" w:cs="Arial"/>
        </w:rPr>
        <w:t>, 15(4), e4823.</w:t>
      </w:r>
      <w:r w:rsidR="008B0E18" w:rsidRPr="001E4E6A">
        <w:rPr>
          <w:rFonts w:ascii="Arial" w:hAnsi="Arial" w:cs="Arial"/>
        </w:rPr>
        <w:t xml:space="preserve"> </w:t>
      </w:r>
      <w:hyperlink r:id="rId62" w:history="1">
        <w:r w:rsidR="008B0E18" w:rsidRPr="001E4E6A">
          <w:rPr>
            <w:rFonts w:ascii="Arial" w:hAnsi="Arial" w:cs="Arial"/>
          </w:rPr>
          <w:t>https://doi.org/10.1002/ecs2.4823</w:t>
        </w:r>
      </w:hyperlink>
    </w:p>
    <w:p w14:paraId="7BBAB27E" w14:textId="4A9E5DC9"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Neuschulz, E. L., Mueller, T., Schleuning, M., &amp; Böhning-Gaese, K. (2016). Pollination and seed dispersal are the most threatened processes of plant regeneration. </w:t>
      </w:r>
      <w:r w:rsidRPr="001E4E6A">
        <w:rPr>
          <w:rFonts w:ascii="Arial" w:hAnsi="Arial" w:cs="Arial"/>
          <w:i/>
          <w:iCs/>
        </w:rPr>
        <w:t>Scientific Reports</w:t>
      </w:r>
      <w:r w:rsidRPr="001E4E6A">
        <w:rPr>
          <w:rFonts w:ascii="Arial" w:hAnsi="Arial" w:cs="Arial"/>
        </w:rPr>
        <w:t xml:space="preserve">, 6(1), 1-6. </w:t>
      </w:r>
      <w:hyperlink r:id="rId63">
        <w:r w:rsidRPr="001E4E6A">
          <w:rPr>
            <w:rFonts w:ascii="Arial" w:hAnsi="Arial" w:cs="Arial"/>
          </w:rPr>
          <w:t>https://doi.org/10.1038/srep29839</w:t>
        </w:r>
      </w:hyperlink>
    </w:p>
    <w:p w14:paraId="5A455374" w14:textId="7285260F" w:rsidR="00D26029" w:rsidRPr="001E4E6A" w:rsidRDefault="00D26029" w:rsidP="365D194D">
      <w:pPr>
        <w:pStyle w:val="NormalWeb"/>
        <w:spacing w:line="240" w:lineRule="auto"/>
        <w:ind w:left="567" w:hanging="567"/>
        <w:rPr>
          <w:rFonts w:ascii="Arial" w:hAnsi="Arial" w:cs="Arial"/>
        </w:rPr>
      </w:pPr>
      <w:r w:rsidRPr="001E4E6A">
        <w:rPr>
          <w:rFonts w:ascii="Arial" w:hAnsi="Arial" w:cs="Arial"/>
          <w:shd w:val="clear" w:color="auto" w:fill="FFFFFF"/>
        </w:rPr>
        <w:t>Nicholls, J. A., Double, M. C., Rowell, D. M., &amp; Magrath, R. D. (2000). The evolution of cooperative and pair breeding in thornbills Acanthiza (Pardalotidae). </w:t>
      </w:r>
      <w:r w:rsidRPr="001E4E6A">
        <w:rPr>
          <w:rFonts w:ascii="Arial" w:hAnsi="Arial" w:cs="Arial"/>
          <w:i/>
          <w:iCs/>
          <w:shd w:val="clear" w:color="auto" w:fill="FFFFFF"/>
        </w:rPr>
        <w:t>Journal of Avian Biology</w:t>
      </w:r>
      <w:r w:rsidRPr="001E4E6A">
        <w:rPr>
          <w:rFonts w:ascii="Arial" w:hAnsi="Arial" w:cs="Arial"/>
          <w:shd w:val="clear" w:color="auto" w:fill="FFFFFF"/>
        </w:rPr>
        <w:t>, 31(2), 165-176.</w:t>
      </w:r>
      <w:r w:rsidR="00A9443E" w:rsidRPr="001E4E6A">
        <w:rPr>
          <w:rFonts w:ascii="Arial" w:hAnsi="Arial" w:cs="Arial"/>
          <w:shd w:val="clear" w:color="auto" w:fill="FFFFFF"/>
        </w:rPr>
        <w:t xml:space="preserve"> </w:t>
      </w:r>
      <w:hyperlink r:id="rId64" w:history="1">
        <w:r w:rsidR="00A9443E" w:rsidRPr="001E4E6A">
          <w:rPr>
            <w:rFonts w:ascii="Arial" w:hAnsi="Arial" w:cs="Arial"/>
          </w:rPr>
          <w:t>https://doi.org/10.1034/j.1600-048X.2000.310208.x</w:t>
        </w:r>
      </w:hyperlink>
    </w:p>
    <w:p w14:paraId="445E7B57" w14:textId="1A502207" w:rsidR="00736B90" w:rsidRPr="001E4E6A" w:rsidRDefault="365D194D" w:rsidP="365D194D">
      <w:pPr>
        <w:pStyle w:val="NormalWeb"/>
        <w:spacing w:line="240" w:lineRule="auto"/>
        <w:ind w:left="567" w:hanging="567"/>
        <w:rPr>
          <w:rFonts w:ascii="Arial" w:hAnsi="Arial" w:cs="Arial"/>
        </w:rPr>
      </w:pPr>
      <w:r w:rsidRPr="001E4E6A">
        <w:rPr>
          <w:rFonts w:ascii="Arial" w:hAnsi="Arial" w:cs="Arial"/>
        </w:rPr>
        <w:t xml:space="preserve">Nsubuga, A. M., Robbins, M. M., Roeder, A. D., Morin, P. A., Boesch, C., &amp; Vigilant, L. (2004). Factors affecting the amount of genomic DNA extracted from ape faeces and the identification of an improved sample storage method. </w:t>
      </w:r>
      <w:r w:rsidRPr="001E4E6A">
        <w:rPr>
          <w:rFonts w:ascii="Arial" w:hAnsi="Arial" w:cs="Arial"/>
          <w:i/>
          <w:iCs/>
        </w:rPr>
        <w:t>Molecular Ecology</w:t>
      </w:r>
      <w:r w:rsidRPr="001E4E6A">
        <w:rPr>
          <w:rFonts w:ascii="Arial" w:hAnsi="Arial" w:cs="Arial"/>
        </w:rPr>
        <w:t>, 13, 2089–2094. https://doi.org/10.1111/j.1365-294X.2004.02207.x</w:t>
      </w:r>
    </w:p>
    <w:p w14:paraId="6C525B32" w14:textId="7E07E23D" w:rsidR="365D194D" w:rsidRPr="001E4E6A" w:rsidRDefault="365D194D" w:rsidP="365D194D">
      <w:pPr>
        <w:pStyle w:val="NormalWeb"/>
        <w:spacing w:line="240" w:lineRule="auto"/>
        <w:ind w:left="567" w:hanging="567"/>
        <w:rPr>
          <w:rFonts w:ascii="Arial" w:hAnsi="Arial" w:cs="Arial"/>
        </w:rPr>
      </w:pPr>
      <w:r w:rsidRPr="001E4E6A">
        <w:rPr>
          <w:rFonts w:ascii="Arial" w:eastAsia="Arial" w:hAnsi="Arial" w:cs="Arial"/>
        </w:rPr>
        <w:t>Ober, H.</w:t>
      </w:r>
      <w:r w:rsidR="008B0E18" w:rsidRPr="001E4E6A">
        <w:rPr>
          <w:rFonts w:ascii="Arial" w:eastAsia="Arial" w:hAnsi="Arial" w:cs="Arial"/>
        </w:rPr>
        <w:t xml:space="preserve"> </w:t>
      </w:r>
      <w:r w:rsidRPr="001E4E6A">
        <w:rPr>
          <w:rFonts w:ascii="Arial" w:eastAsia="Arial" w:hAnsi="Arial" w:cs="Arial"/>
        </w:rPr>
        <w:t>K., Steidl, R.</w:t>
      </w:r>
      <w:r w:rsidR="008B0E18" w:rsidRPr="001E4E6A">
        <w:rPr>
          <w:rFonts w:ascii="Arial" w:eastAsia="Arial" w:hAnsi="Arial" w:cs="Arial"/>
        </w:rPr>
        <w:t xml:space="preserve"> </w:t>
      </w:r>
      <w:r w:rsidRPr="001E4E6A">
        <w:rPr>
          <w:rFonts w:ascii="Arial" w:eastAsia="Arial" w:hAnsi="Arial" w:cs="Arial"/>
        </w:rPr>
        <w:t>J.</w:t>
      </w:r>
      <w:r w:rsidR="008B0E18" w:rsidRPr="001E4E6A">
        <w:rPr>
          <w:rFonts w:ascii="Arial" w:eastAsia="Arial" w:hAnsi="Arial" w:cs="Arial"/>
        </w:rPr>
        <w:t>,</w:t>
      </w:r>
      <w:r w:rsidRPr="001E4E6A">
        <w:rPr>
          <w:rFonts w:ascii="Arial" w:eastAsia="Arial" w:hAnsi="Arial" w:cs="Arial"/>
        </w:rPr>
        <w:t xml:space="preserve"> </w:t>
      </w:r>
      <w:r w:rsidR="008B0E18" w:rsidRPr="001E4E6A">
        <w:rPr>
          <w:rFonts w:ascii="Arial" w:hAnsi="Arial" w:cs="Arial"/>
        </w:rPr>
        <w:t>&amp;</w:t>
      </w:r>
      <w:r w:rsidRPr="001E4E6A">
        <w:rPr>
          <w:rFonts w:ascii="Arial" w:eastAsia="Arial" w:hAnsi="Arial" w:cs="Arial"/>
        </w:rPr>
        <w:t xml:space="preserve"> Dalton, V.</w:t>
      </w:r>
      <w:r w:rsidR="008B0E18" w:rsidRPr="001E4E6A">
        <w:rPr>
          <w:rFonts w:ascii="Arial" w:eastAsia="Arial" w:hAnsi="Arial" w:cs="Arial"/>
        </w:rPr>
        <w:t xml:space="preserve"> </w:t>
      </w:r>
      <w:r w:rsidRPr="001E4E6A">
        <w:rPr>
          <w:rFonts w:ascii="Arial" w:eastAsia="Arial" w:hAnsi="Arial" w:cs="Arial"/>
        </w:rPr>
        <w:t xml:space="preserve">M. </w:t>
      </w:r>
      <w:r w:rsidR="008B0E18" w:rsidRPr="001E4E6A">
        <w:rPr>
          <w:rFonts w:ascii="Arial" w:eastAsia="Arial" w:hAnsi="Arial" w:cs="Arial"/>
        </w:rPr>
        <w:t>(</w:t>
      </w:r>
      <w:r w:rsidRPr="001E4E6A">
        <w:rPr>
          <w:rFonts w:ascii="Arial" w:eastAsia="Arial" w:hAnsi="Arial" w:cs="Arial"/>
        </w:rPr>
        <w:t>2005</w:t>
      </w:r>
      <w:r w:rsidR="008B0E18" w:rsidRPr="001E4E6A">
        <w:rPr>
          <w:rFonts w:ascii="Arial" w:eastAsia="Arial" w:hAnsi="Arial" w:cs="Arial"/>
        </w:rPr>
        <w:t>)</w:t>
      </w:r>
      <w:r w:rsidRPr="001E4E6A">
        <w:rPr>
          <w:rFonts w:ascii="Arial" w:eastAsia="Arial" w:hAnsi="Arial" w:cs="Arial"/>
        </w:rPr>
        <w:t>. Resource and spatial</w:t>
      </w:r>
      <w:r w:rsidRPr="001E4E6A">
        <w:rPr>
          <w:rFonts w:ascii="Cambria Math" w:eastAsia="Arial" w:hAnsi="Cambria Math" w:cs="Cambria Math"/>
        </w:rPr>
        <w:t>‐</w:t>
      </w:r>
      <w:r w:rsidRPr="001E4E6A">
        <w:rPr>
          <w:rFonts w:ascii="Arial" w:eastAsia="Arial" w:hAnsi="Arial" w:cs="Arial"/>
        </w:rPr>
        <w:t>use patterns of an endangered vertebrate pollinator, the lesser long</w:t>
      </w:r>
      <w:r w:rsidRPr="001E4E6A">
        <w:rPr>
          <w:rFonts w:ascii="Cambria Math" w:eastAsia="Arial" w:hAnsi="Cambria Math" w:cs="Cambria Math"/>
        </w:rPr>
        <w:t>‐</w:t>
      </w:r>
      <w:r w:rsidRPr="001E4E6A">
        <w:rPr>
          <w:rFonts w:ascii="Arial" w:eastAsia="Arial" w:hAnsi="Arial" w:cs="Arial"/>
        </w:rPr>
        <w:t xml:space="preserve">nosed bat. </w:t>
      </w:r>
      <w:r w:rsidRPr="001E4E6A">
        <w:rPr>
          <w:rFonts w:ascii="Arial" w:eastAsia="Arial" w:hAnsi="Arial" w:cs="Arial"/>
          <w:i/>
          <w:iCs/>
        </w:rPr>
        <w:t>The journal of wildlife management</w:t>
      </w:r>
      <w:r w:rsidRPr="001E4E6A">
        <w:rPr>
          <w:rFonts w:ascii="Arial" w:eastAsia="Arial" w:hAnsi="Arial" w:cs="Arial"/>
        </w:rPr>
        <w:t>, 69(4), 1615-1622.</w:t>
      </w:r>
      <w:r w:rsidR="008B0E18" w:rsidRPr="001E4E6A">
        <w:rPr>
          <w:rFonts w:ascii="Arial" w:eastAsia="Arial" w:hAnsi="Arial" w:cs="Arial"/>
        </w:rPr>
        <w:t xml:space="preserve"> </w:t>
      </w:r>
      <w:hyperlink r:id="rId65" w:history="1">
        <w:r w:rsidR="008B0E18" w:rsidRPr="001E4E6A">
          <w:rPr>
            <w:rFonts w:ascii="Arial" w:hAnsi="Arial" w:cs="Arial"/>
          </w:rPr>
          <w:t>https://doi.org/10.2193/0022-541X(2005)69[1615:RASPOA]2.0.CO;2</w:t>
        </w:r>
      </w:hyperlink>
    </w:p>
    <w:p w14:paraId="77AEA446" w14:textId="09A2DDCB" w:rsidR="00736B90" w:rsidRPr="001E4E6A" w:rsidRDefault="365D194D" w:rsidP="365D194D">
      <w:pPr>
        <w:pStyle w:val="NormalWeb"/>
        <w:spacing w:line="240" w:lineRule="auto"/>
        <w:ind w:left="567" w:hanging="567"/>
        <w:rPr>
          <w:rFonts w:ascii="Arial" w:hAnsi="Arial" w:cs="Arial"/>
          <w:lang w:val="es-MX"/>
        </w:rPr>
      </w:pPr>
      <w:r w:rsidRPr="001E4E6A">
        <w:rPr>
          <w:rFonts w:ascii="Arial" w:hAnsi="Arial" w:cs="Arial"/>
        </w:rPr>
        <w:t xml:space="preserve">Oksanen, J., Blanchet, F. G., Friendly, M., Kindt, R., Legendre, P., McGlinn, D., &amp; Wagner, H. R. (2017). vegan: Community Ecology Package. </w:t>
      </w:r>
      <w:r w:rsidRPr="001E4E6A">
        <w:rPr>
          <w:rFonts w:ascii="Arial" w:hAnsi="Arial" w:cs="Arial"/>
          <w:lang w:val="es-MX"/>
        </w:rPr>
        <w:t xml:space="preserve">R package version 2.6-4. </w:t>
      </w:r>
      <w:hyperlink r:id="rId66">
        <w:r w:rsidRPr="001E4E6A">
          <w:rPr>
            <w:rFonts w:ascii="Arial" w:hAnsi="Arial" w:cs="Arial"/>
            <w:lang w:val="es-MX"/>
          </w:rPr>
          <w:t>https://cran.r-project.org/package=vegan</w:t>
        </w:r>
      </w:hyperlink>
    </w:p>
    <w:p w14:paraId="01E1124F" w14:textId="089F5295" w:rsidR="00736B90" w:rsidRPr="001E4E6A" w:rsidRDefault="365D194D" w:rsidP="365D194D">
      <w:pPr>
        <w:pStyle w:val="NormalWeb"/>
        <w:spacing w:line="240" w:lineRule="auto"/>
        <w:ind w:left="567" w:hanging="567"/>
        <w:rPr>
          <w:rFonts w:ascii="Arial" w:hAnsi="Arial" w:cs="Arial"/>
          <w:lang w:val="es-MX"/>
        </w:rPr>
      </w:pPr>
      <w:r w:rsidRPr="001E4E6A">
        <w:rPr>
          <w:rFonts w:ascii="Arial" w:hAnsi="Arial" w:cs="Arial"/>
          <w:lang w:val="es-MX"/>
        </w:rPr>
        <w:t>de Oliveira, H. F., Pinheiro, R. B. P., Varassin, I. G., Rodríguez</w:t>
      </w:r>
      <w:r w:rsidRPr="001E4E6A">
        <w:rPr>
          <w:rFonts w:ascii="Cambria Math" w:hAnsi="Cambria Math" w:cs="Cambria Math"/>
          <w:lang w:val="es-MX"/>
        </w:rPr>
        <w:t>‐</w:t>
      </w:r>
      <w:r w:rsidRPr="001E4E6A">
        <w:rPr>
          <w:rFonts w:ascii="Arial" w:hAnsi="Arial" w:cs="Arial"/>
          <w:lang w:val="es-MX"/>
        </w:rPr>
        <w:t xml:space="preserve">Herrera, B., Kuzmina, M., Rossiter, S. J., &amp; Clare, E. L. (2022). </w:t>
      </w:r>
      <w:r w:rsidRPr="001E4E6A">
        <w:rPr>
          <w:rFonts w:ascii="Arial" w:hAnsi="Arial" w:cs="Arial"/>
        </w:rPr>
        <w:t>The structure of tropical bat–plant interaction networks during an extreme El Niño</w:t>
      </w:r>
      <w:r w:rsidRPr="001E4E6A">
        <w:rPr>
          <w:rFonts w:ascii="Cambria Math" w:hAnsi="Cambria Math" w:cs="Cambria Math"/>
        </w:rPr>
        <w:t>‐</w:t>
      </w:r>
      <w:r w:rsidRPr="001E4E6A">
        <w:rPr>
          <w:rFonts w:ascii="Arial" w:hAnsi="Arial" w:cs="Arial"/>
        </w:rPr>
        <w:t xml:space="preserve">Southern Oscillation event. </w:t>
      </w:r>
      <w:r w:rsidRPr="001E4E6A">
        <w:rPr>
          <w:rFonts w:ascii="Arial" w:hAnsi="Arial" w:cs="Arial"/>
          <w:i/>
          <w:iCs/>
          <w:lang w:val="es-MX"/>
        </w:rPr>
        <w:t>Molecular Ecology</w:t>
      </w:r>
      <w:r w:rsidRPr="001E4E6A">
        <w:rPr>
          <w:rFonts w:ascii="Arial" w:hAnsi="Arial" w:cs="Arial"/>
          <w:lang w:val="es-MX"/>
        </w:rPr>
        <w:t>, 31(6), 1892-1906. https://doi.org/10.1111/mec.16363</w:t>
      </w:r>
    </w:p>
    <w:p w14:paraId="3288245C" w14:textId="7110664E" w:rsidR="00736B90" w:rsidRPr="001E4E6A" w:rsidRDefault="365D194D" w:rsidP="365D194D">
      <w:pPr>
        <w:pStyle w:val="NormalWeb"/>
        <w:spacing w:line="240" w:lineRule="auto"/>
        <w:ind w:left="567" w:hanging="567"/>
        <w:rPr>
          <w:rFonts w:ascii="Arial" w:eastAsia="Arial" w:hAnsi="Arial" w:cs="Arial"/>
        </w:rPr>
      </w:pPr>
      <w:r w:rsidRPr="001E4E6A">
        <w:rPr>
          <w:rFonts w:ascii="Arial" w:eastAsia="Arial" w:hAnsi="Arial" w:cs="Arial"/>
          <w:lang w:val="es-MX"/>
        </w:rPr>
        <w:t xml:space="preserve">Peñalba, M. C., Molina-Freaner, F., &amp; Rodríguez, L. L. (2006). </w:t>
      </w:r>
      <w:r w:rsidRPr="001E4E6A">
        <w:rPr>
          <w:rFonts w:ascii="Arial" w:eastAsia="Arial" w:hAnsi="Arial" w:cs="Arial"/>
        </w:rPr>
        <w:t xml:space="preserve">Resource availability, population dynamics and diet of the nectar-feeding bat </w:t>
      </w:r>
      <w:r w:rsidRPr="001E4E6A">
        <w:rPr>
          <w:rFonts w:ascii="Arial" w:eastAsia="Arial" w:hAnsi="Arial" w:cs="Arial"/>
          <w:i/>
          <w:iCs/>
        </w:rPr>
        <w:t>Leptonycteris curasoae</w:t>
      </w:r>
      <w:r w:rsidRPr="001E4E6A">
        <w:rPr>
          <w:rFonts w:ascii="Arial" w:eastAsia="Arial" w:hAnsi="Arial" w:cs="Arial"/>
        </w:rPr>
        <w:t xml:space="preserve"> </w:t>
      </w:r>
      <w:r w:rsidRPr="001E4E6A">
        <w:rPr>
          <w:rFonts w:ascii="Arial" w:eastAsia="Arial" w:hAnsi="Arial" w:cs="Arial"/>
        </w:rPr>
        <w:lastRenderedPageBreak/>
        <w:t xml:space="preserve">in Guaymas, Sonora, Mexico. </w:t>
      </w:r>
      <w:r w:rsidRPr="001E4E6A">
        <w:rPr>
          <w:rFonts w:ascii="Arial" w:eastAsia="Arial" w:hAnsi="Arial" w:cs="Arial"/>
          <w:i/>
          <w:iCs/>
        </w:rPr>
        <w:t>Biodiversity and Conservation</w:t>
      </w:r>
      <w:r w:rsidRPr="001E4E6A">
        <w:rPr>
          <w:rFonts w:ascii="Arial" w:eastAsia="Arial" w:hAnsi="Arial" w:cs="Arial"/>
        </w:rPr>
        <w:t xml:space="preserve">, 15, 3017–3034. </w:t>
      </w:r>
      <w:hyperlink r:id="rId67">
        <w:r w:rsidRPr="001E4E6A">
          <w:rPr>
            <w:rFonts w:ascii="Arial" w:eastAsia="Arial" w:hAnsi="Arial" w:cs="Arial"/>
          </w:rPr>
          <w:t>https://doi.org/10.1007/s10531-005-4876-0</w:t>
        </w:r>
      </w:hyperlink>
    </w:p>
    <w:p w14:paraId="2BE7B817" w14:textId="40CD61F3" w:rsidR="00736B90" w:rsidRPr="001E4E6A" w:rsidRDefault="365D194D" w:rsidP="365D194D">
      <w:pPr>
        <w:pStyle w:val="NormalWeb"/>
        <w:spacing w:line="240" w:lineRule="auto"/>
        <w:ind w:left="567" w:hanging="567"/>
        <w:rPr>
          <w:rFonts w:ascii="Arial" w:eastAsia="Arial" w:hAnsi="Arial" w:cs="Arial"/>
          <w:lang w:val="es-MX"/>
        </w:rPr>
      </w:pPr>
      <w:r w:rsidRPr="001E4E6A">
        <w:rPr>
          <w:rFonts w:ascii="Arial" w:eastAsia="Arial" w:hAnsi="Arial" w:cs="Arial"/>
        </w:rPr>
        <w:t>Pimienta-Barrios, E., Pimienta-Barrios, E., &amp; Nobel, P. S. (2004). Ecophysiology of the pitayo de Queretaro (</w:t>
      </w:r>
      <w:r w:rsidRPr="001E4E6A">
        <w:rPr>
          <w:rFonts w:ascii="Arial" w:eastAsia="Arial" w:hAnsi="Arial" w:cs="Arial"/>
          <w:i/>
          <w:iCs/>
        </w:rPr>
        <w:t>Stenocereus queretaroensis</w:t>
      </w:r>
      <w:r w:rsidRPr="001E4E6A">
        <w:rPr>
          <w:rFonts w:ascii="Arial" w:eastAsia="Arial" w:hAnsi="Arial" w:cs="Arial"/>
        </w:rPr>
        <w:t xml:space="preserve">). </w:t>
      </w:r>
      <w:r w:rsidRPr="001E4E6A">
        <w:rPr>
          <w:rFonts w:ascii="Arial" w:eastAsia="Arial" w:hAnsi="Arial" w:cs="Arial"/>
          <w:i/>
          <w:iCs/>
          <w:lang w:val="es-MX"/>
        </w:rPr>
        <w:t>Journal of Arid Environments</w:t>
      </w:r>
      <w:r w:rsidRPr="001E4E6A">
        <w:rPr>
          <w:rFonts w:ascii="Arial" w:eastAsia="Arial" w:hAnsi="Arial" w:cs="Arial"/>
          <w:lang w:val="es-MX"/>
        </w:rPr>
        <w:t xml:space="preserve">, 59, 1–17. </w:t>
      </w:r>
      <w:hyperlink r:id="rId68">
        <w:r w:rsidRPr="001E4E6A">
          <w:rPr>
            <w:rFonts w:ascii="Arial" w:eastAsia="Arial" w:hAnsi="Arial" w:cs="Arial"/>
            <w:lang w:val="es-MX"/>
          </w:rPr>
          <w:t>https://doi.org/10.1016/j.jaridenv.2004.01.005</w:t>
        </w:r>
      </w:hyperlink>
    </w:p>
    <w:p w14:paraId="50DCA6A2" w14:textId="2D672610" w:rsidR="365D194D" w:rsidRPr="001E4E6A" w:rsidRDefault="365D194D" w:rsidP="365D194D">
      <w:pPr>
        <w:spacing w:before="240" w:afterAutospacing="1" w:line="240" w:lineRule="auto"/>
        <w:ind w:left="567" w:hanging="567"/>
        <w:rPr>
          <w:rFonts w:eastAsia="Arial" w:cs="Arial"/>
          <w:color w:val="auto"/>
          <w:szCs w:val="24"/>
          <w:lang w:val="es-MX"/>
        </w:rPr>
      </w:pPr>
      <w:bookmarkStart w:id="14" w:name="_Hlk175830118"/>
      <w:r w:rsidRPr="001E4E6A">
        <w:rPr>
          <w:rFonts w:eastAsia="Arial" w:cs="Arial"/>
          <w:color w:val="auto"/>
          <w:szCs w:val="24"/>
          <w:lang w:val="es-MX"/>
        </w:rPr>
        <w:t>Queiroz, J.</w:t>
      </w:r>
      <w:r w:rsidR="008B0E18" w:rsidRPr="001E4E6A">
        <w:rPr>
          <w:rFonts w:eastAsia="Arial" w:cs="Arial"/>
          <w:color w:val="auto"/>
          <w:szCs w:val="24"/>
          <w:lang w:val="es-MX"/>
        </w:rPr>
        <w:t xml:space="preserve"> </w:t>
      </w:r>
      <w:r w:rsidRPr="001E4E6A">
        <w:rPr>
          <w:rFonts w:eastAsia="Arial" w:cs="Arial"/>
          <w:color w:val="auto"/>
          <w:szCs w:val="24"/>
          <w:lang w:val="es-MX"/>
        </w:rPr>
        <w:t>A., Diniz, U.</w:t>
      </w:r>
      <w:r w:rsidR="008B0E18" w:rsidRPr="001E4E6A">
        <w:rPr>
          <w:rFonts w:eastAsia="Arial" w:cs="Arial"/>
          <w:color w:val="auto"/>
          <w:szCs w:val="24"/>
          <w:lang w:val="es-MX"/>
        </w:rPr>
        <w:t xml:space="preserve"> </w:t>
      </w:r>
      <w:r w:rsidRPr="001E4E6A">
        <w:rPr>
          <w:rFonts w:eastAsia="Arial" w:cs="Arial"/>
          <w:color w:val="auto"/>
          <w:szCs w:val="24"/>
          <w:lang w:val="es-MX"/>
        </w:rPr>
        <w:t>M., Vázquez, D.</w:t>
      </w:r>
      <w:r w:rsidR="008B0E18" w:rsidRPr="001E4E6A">
        <w:rPr>
          <w:rFonts w:eastAsia="Arial" w:cs="Arial"/>
          <w:color w:val="auto"/>
          <w:szCs w:val="24"/>
          <w:lang w:val="es-MX"/>
        </w:rPr>
        <w:t xml:space="preserve"> </w:t>
      </w:r>
      <w:r w:rsidRPr="001E4E6A">
        <w:rPr>
          <w:rFonts w:eastAsia="Arial" w:cs="Arial"/>
          <w:color w:val="auto"/>
          <w:szCs w:val="24"/>
          <w:lang w:val="es-MX"/>
        </w:rPr>
        <w:t xml:space="preserve">P., Quirino, </w:t>
      </w:r>
      <w:proofErr w:type="gramStart"/>
      <w:r w:rsidRPr="001E4E6A">
        <w:rPr>
          <w:rFonts w:eastAsia="Arial" w:cs="Arial"/>
          <w:color w:val="auto"/>
          <w:szCs w:val="24"/>
          <w:lang w:val="es-MX"/>
        </w:rPr>
        <w:t>Z</w:t>
      </w:r>
      <w:r w:rsidR="008B0E18" w:rsidRPr="001E4E6A">
        <w:rPr>
          <w:rFonts w:eastAsia="Arial" w:cs="Arial"/>
          <w:color w:val="auto"/>
          <w:szCs w:val="24"/>
          <w:lang w:val="es-MX"/>
        </w:rPr>
        <w:t xml:space="preserve"> </w:t>
      </w:r>
      <w:r w:rsidRPr="001E4E6A">
        <w:rPr>
          <w:rFonts w:eastAsia="Arial" w:cs="Arial"/>
          <w:color w:val="auto"/>
          <w:szCs w:val="24"/>
          <w:lang w:val="es-MX"/>
        </w:rPr>
        <w:t>.</w:t>
      </w:r>
      <w:proofErr w:type="gramEnd"/>
      <w:r w:rsidRPr="001E4E6A">
        <w:rPr>
          <w:rFonts w:eastAsia="Arial" w:cs="Arial"/>
          <w:color w:val="auto"/>
          <w:szCs w:val="24"/>
          <w:lang w:val="es-MX"/>
        </w:rPr>
        <w:t>M., Santos, F.</w:t>
      </w:r>
      <w:r w:rsidR="008B0E18" w:rsidRPr="001E4E6A">
        <w:rPr>
          <w:rFonts w:eastAsia="Arial" w:cs="Arial"/>
          <w:color w:val="auto"/>
          <w:szCs w:val="24"/>
          <w:lang w:val="es-MX"/>
        </w:rPr>
        <w:t xml:space="preserve"> </w:t>
      </w:r>
      <w:r w:rsidRPr="001E4E6A">
        <w:rPr>
          <w:rFonts w:eastAsia="Arial" w:cs="Arial"/>
          <w:color w:val="auto"/>
          <w:szCs w:val="24"/>
          <w:lang w:val="es-MX"/>
        </w:rPr>
        <w:t>A., Mello, M.</w:t>
      </w:r>
      <w:r w:rsidR="008B0E18" w:rsidRPr="001E4E6A">
        <w:rPr>
          <w:rFonts w:eastAsia="Arial" w:cs="Arial"/>
          <w:color w:val="auto"/>
          <w:szCs w:val="24"/>
          <w:lang w:val="es-MX"/>
        </w:rPr>
        <w:t xml:space="preserve"> </w:t>
      </w:r>
      <w:r w:rsidRPr="001E4E6A">
        <w:rPr>
          <w:rFonts w:eastAsia="Arial" w:cs="Arial"/>
          <w:color w:val="auto"/>
          <w:szCs w:val="24"/>
          <w:lang w:val="es-MX"/>
        </w:rPr>
        <w:t>A.</w:t>
      </w:r>
      <w:r w:rsidR="008B0E18" w:rsidRPr="001E4E6A">
        <w:rPr>
          <w:rFonts w:eastAsia="Arial" w:cs="Arial"/>
          <w:color w:val="auto"/>
          <w:szCs w:val="24"/>
          <w:lang w:val="es-MX"/>
        </w:rPr>
        <w:t>,</w:t>
      </w:r>
      <w:r w:rsidRPr="001E4E6A">
        <w:rPr>
          <w:rFonts w:eastAsia="Arial" w:cs="Arial"/>
          <w:color w:val="auto"/>
          <w:szCs w:val="24"/>
          <w:lang w:val="es-MX"/>
        </w:rPr>
        <w:t xml:space="preserve"> </w:t>
      </w:r>
      <w:r w:rsidR="008B0E18" w:rsidRPr="001E4E6A">
        <w:rPr>
          <w:rFonts w:eastAsia="Arial" w:cs="Arial"/>
          <w:color w:val="auto"/>
          <w:szCs w:val="24"/>
          <w:lang w:val="es-MX"/>
        </w:rPr>
        <w:t>&amp;</w:t>
      </w:r>
      <w:r w:rsidRPr="001E4E6A">
        <w:rPr>
          <w:rFonts w:eastAsia="Arial" w:cs="Arial"/>
          <w:color w:val="auto"/>
          <w:szCs w:val="24"/>
          <w:lang w:val="es-MX"/>
        </w:rPr>
        <w:t xml:space="preserve"> Machado, I.</w:t>
      </w:r>
      <w:r w:rsidR="008B0E18" w:rsidRPr="001E4E6A">
        <w:rPr>
          <w:rFonts w:eastAsia="Arial" w:cs="Arial"/>
          <w:color w:val="auto"/>
          <w:szCs w:val="24"/>
          <w:lang w:val="es-MX"/>
        </w:rPr>
        <w:t xml:space="preserve"> </w:t>
      </w:r>
      <w:r w:rsidRPr="001E4E6A">
        <w:rPr>
          <w:rFonts w:eastAsia="Arial" w:cs="Arial"/>
          <w:color w:val="auto"/>
          <w:szCs w:val="24"/>
          <w:lang w:val="es-MX"/>
        </w:rPr>
        <w:t xml:space="preserve">C. </w:t>
      </w:r>
      <w:r w:rsidR="008B0E18" w:rsidRPr="001E4E6A">
        <w:rPr>
          <w:rFonts w:eastAsia="Arial" w:cs="Arial"/>
          <w:color w:val="auto"/>
          <w:szCs w:val="24"/>
          <w:lang w:val="es-MX"/>
        </w:rPr>
        <w:t>(</w:t>
      </w:r>
      <w:r w:rsidRPr="001E4E6A">
        <w:rPr>
          <w:rFonts w:eastAsia="Arial" w:cs="Arial"/>
          <w:color w:val="auto"/>
          <w:szCs w:val="24"/>
          <w:lang w:val="es-MX"/>
        </w:rPr>
        <w:t>2021</w:t>
      </w:r>
      <w:r w:rsidR="008B0E18" w:rsidRPr="001E4E6A">
        <w:rPr>
          <w:rFonts w:eastAsia="Arial" w:cs="Arial"/>
          <w:color w:val="auto"/>
          <w:szCs w:val="24"/>
          <w:lang w:val="es-MX"/>
        </w:rPr>
        <w:t>)</w:t>
      </w:r>
      <w:r w:rsidRPr="001E4E6A">
        <w:rPr>
          <w:rFonts w:eastAsia="Arial" w:cs="Arial"/>
          <w:color w:val="auto"/>
          <w:szCs w:val="24"/>
          <w:lang w:val="es-MX"/>
        </w:rPr>
        <w:t xml:space="preserve">. </w:t>
      </w:r>
      <w:r w:rsidRPr="001E4E6A">
        <w:rPr>
          <w:rFonts w:eastAsia="Arial" w:cs="Arial"/>
          <w:color w:val="auto"/>
          <w:szCs w:val="24"/>
        </w:rPr>
        <w:t xml:space="preserve">Bats and hawkmoths form mixed modules with flowering plants in a nocturnal interaction network. </w:t>
      </w:r>
      <w:r w:rsidRPr="001E4E6A">
        <w:rPr>
          <w:rFonts w:eastAsia="Arial" w:cs="Arial"/>
          <w:i/>
          <w:iCs/>
          <w:color w:val="auto"/>
          <w:szCs w:val="24"/>
          <w:lang w:val="es-MX"/>
        </w:rPr>
        <w:t>Biotropica</w:t>
      </w:r>
      <w:r w:rsidRPr="001E4E6A">
        <w:rPr>
          <w:rFonts w:eastAsia="Arial" w:cs="Arial"/>
          <w:color w:val="auto"/>
          <w:szCs w:val="24"/>
          <w:lang w:val="es-MX"/>
        </w:rPr>
        <w:t>, 53(2), 596-607.</w:t>
      </w:r>
      <w:r w:rsidR="00081AAA" w:rsidRPr="001E4E6A">
        <w:rPr>
          <w:rFonts w:eastAsia="Arial" w:cs="Arial"/>
          <w:color w:val="auto"/>
          <w:szCs w:val="24"/>
          <w:lang w:val="es-MX"/>
        </w:rPr>
        <w:t xml:space="preserve">  </w:t>
      </w:r>
      <w:hyperlink r:id="rId69" w:history="1">
        <w:r w:rsidR="00081AAA" w:rsidRPr="001E4E6A">
          <w:rPr>
            <w:rFonts w:eastAsia="Arial" w:cs="Arial"/>
            <w:color w:val="auto"/>
            <w:szCs w:val="24"/>
            <w:lang w:val="es-MX" w:eastAsia="zh-CN"/>
          </w:rPr>
          <w:t>https://doi.org/10.1111/btp.12902</w:t>
        </w:r>
      </w:hyperlink>
    </w:p>
    <w:bookmarkEnd w:id="14"/>
    <w:p w14:paraId="7204E2FA" w14:textId="24CDC71D"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val="es-MX" w:eastAsia="es-MX"/>
        </w:rPr>
        <w:t xml:space="preserve">Quaresma, A., Garcia, C. A. Y., Rufino, J., Honrado, M., Amaral, J., Brodschneider, R., Brusbardis, V., Gratzer, K., Hatjina, F., Kilpinen, O., &amp; Pietropaoli, M. (2023). </w:t>
      </w:r>
      <w:r w:rsidRPr="001E4E6A">
        <w:rPr>
          <w:rFonts w:eastAsia="Arial" w:cs="Arial"/>
          <w:color w:val="auto"/>
          <w:szCs w:val="24"/>
          <w:lang w:eastAsia="es-MX"/>
        </w:rPr>
        <w:t xml:space="preserve">Semi-automated curation and manual addition of sequences to build reliable and extensive reference databases for ITS2 vascular plant DNA (meta-) barcoding. </w:t>
      </w:r>
      <w:r w:rsidRPr="001E4E6A">
        <w:rPr>
          <w:rFonts w:eastAsia="Arial" w:cs="Arial"/>
          <w:i/>
          <w:iCs/>
          <w:color w:val="auto"/>
          <w:szCs w:val="24"/>
          <w:lang w:eastAsia="es-MX"/>
        </w:rPr>
        <w:t>bioRxiv</w:t>
      </w:r>
      <w:r w:rsidRPr="001E4E6A">
        <w:rPr>
          <w:rFonts w:eastAsia="Arial" w:cs="Arial"/>
          <w:color w:val="auto"/>
          <w:szCs w:val="24"/>
          <w:lang w:eastAsia="es-MX"/>
        </w:rPr>
        <w:t xml:space="preserve">, 2023-06. </w:t>
      </w:r>
      <w:r w:rsidRPr="001E4E6A">
        <w:rPr>
          <w:rFonts w:eastAsia="Arial" w:cs="Arial"/>
          <w:color w:val="auto"/>
          <w:szCs w:val="24"/>
        </w:rPr>
        <w:t>https://doi.org/</w:t>
      </w:r>
      <w:r w:rsidRPr="001E4E6A">
        <w:rPr>
          <w:rFonts w:eastAsia="Arial" w:cs="Arial"/>
          <w:color w:val="auto"/>
          <w:szCs w:val="24"/>
          <w:lang w:eastAsia="es-MX"/>
        </w:rPr>
        <w:t>10.1101/2023.06.12.544582</w:t>
      </w:r>
    </w:p>
    <w:p w14:paraId="40849764" w14:textId="0A0F2A1E" w:rsidR="00736B90" w:rsidRPr="001E4E6A" w:rsidRDefault="365D194D" w:rsidP="365D194D">
      <w:pPr>
        <w:spacing w:before="240" w:after="100" w:afterAutospacing="1" w:line="240" w:lineRule="auto"/>
        <w:ind w:left="567" w:hanging="567"/>
        <w:rPr>
          <w:rFonts w:eastAsia="Arial" w:cs="Arial"/>
          <w:color w:val="auto"/>
          <w:szCs w:val="24"/>
          <w:lang w:val="es-MX" w:eastAsia="es-MX"/>
        </w:rPr>
      </w:pPr>
      <w:r w:rsidRPr="001E4E6A">
        <w:rPr>
          <w:rFonts w:eastAsia="Arial" w:cs="Arial"/>
          <w:color w:val="auto"/>
          <w:szCs w:val="24"/>
          <w:lang w:val="es-MX" w:eastAsia="es-MX"/>
        </w:rPr>
        <w:t>Quesada, M., Stoner, K. E., Lobo, J. A., Herrerias</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Diego, Y., Palacios</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Guevara, C., Munguía</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Rosas, M. A., O.</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Salazar, K. A., &amp; Rosas</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 xml:space="preserve">Guerrero, V. (2004). </w:t>
      </w:r>
      <w:r w:rsidRPr="001E4E6A">
        <w:rPr>
          <w:rFonts w:eastAsia="Arial" w:cs="Arial"/>
          <w:color w:val="auto"/>
          <w:szCs w:val="24"/>
          <w:lang w:eastAsia="es-MX"/>
        </w:rPr>
        <w:t xml:space="preserve">Effects of forest fragmentation on pollinator activity and consequences for plant reproductive success and mating patterns in bat-pollinated bombacaceous trees. </w:t>
      </w:r>
      <w:r w:rsidRPr="001E4E6A">
        <w:rPr>
          <w:rFonts w:eastAsia="Arial" w:cs="Arial"/>
          <w:i/>
          <w:iCs/>
          <w:color w:val="auto"/>
          <w:szCs w:val="24"/>
          <w:lang w:val="es-MX" w:eastAsia="es-MX"/>
        </w:rPr>
        <w:t>Biotropica</w:t>
      </w:r>
      <w:r w:rsidRPr="001E4E6A">
        <w:rPr>
          <w:rFonts w:eastAsia="Arial" w:cs="Arial"/>
          <w:color w:val="auto"/>
          <w:szCs w:val="24"/>
          <w:lang w:val="es-MX" w:eastAsia="es-MX"/>
        </w:rPr>
        <w:t xml:space="preserve">, 36, 131–138. </w:t>
      </w:r>
      <w:r w:rsidRPr="001E4E6A">
        <w:rPr>
          <w:rFonts w:eastAsia="Arial" w:cs="Arial"/>
          <w:color w:val="auto"/>
          <w:szCs w:val="24"/>
          <w:lang w:val="es-MX"/>
        </w:rPr>
        <w:t>https://doi.org/</w:t>
      </w:r>
      <w:r w:rsidRPr="001E4E6A">
        <w:rPr>
          <w:rFonts w:eastAsia="Arial" w:cs="Arial"/>
          <w:color w:val="auto"/>
          <w:szCs w:val="24"/>
          <w:lang w:val="es-MX" w:eastAsia="es-MX"/>
        </w:rPr>
        <w:t>10.1111/j.1744-7429.2004.tb00305.x</w:t>
      </w:r>
    </w:p>
    <w:p w14:paraId="39B0B9DC" w14:textId="45FE5F95"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val="es-MX" w:eastAsia="es-MX"/>
        </w:rPr>
        <w:t>Quesada, M., Herrerías</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Diego, Y., Lobo, J. A., Sánchez</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 xml:space="preserve">Montoya, G., Rosas, F., &amp; Aguilar, R. (2013). </w:t>
      </w:r>
      <w:r w:rsidRPr="001E4E6A">
        <w:rPr>
          <w:rFonts w:eastAsia="Arial" w:cs="Arial"/>
          <w:color w:val="auto"/>
          <w:szCs w:val="24"/>
          <w:lang w:eastAsia="es-MX"/>
        </w:rPr>
        <w:t xml:space="preserve">Long-term effects of habitat fragmentation on mating patterns and gene flow of a tropical dry forest tree, </w:t>
      </w:r>
      <w:r w:rsidRPr="001E4E6A">
        <w:rPr>
          <w:rFonts w:eastAsia="Arial" w:cs="Arial"/>
          <w:i/>
          <w:iCs/>
          <w:color w:val="auto"/>
          <w:szCs w:val="24"/>
          <w:lang w:eastAsia="es-MX"/>
        </w:rPr>
        <w:t>Ceiba aesculifolia</w:t>
      </w:r>
      <w:r w:rsidRPr="001E4E6A">
        <w:rPr>
          <w:rFonts w:eastAsia="Arial" w:cs="Arial"/>
          <w:color w:val="auto"/>
          <w:szCs w:val="24"/>
          <w:lang w:eastAsia="es-MX"/>
        </w:rPr>
        <w:t xml:space="preserve"> (Malvaceae: Bombacoideae). </w:t>
      </w:r>
      <w:r w:rsidRPr="001E4E6A">
        <w:rPr>
          <w:rFonts w:eastAsia="Arial" w:cs="Arial"/>
          <w:i/>
          <w:iCs/>
          <w:color w:val="auto"/>
          <w:szCs w:val="24"/>
          <w:lang w:eastAsia="es-MX"/>
        </w:rPr>
        <w:t>American Journal of Botany</w:t>
      </w:r>
      <w:r w:rsidRPr="001E4E6A">
        <w:rPr>
          <w:rFonts w:eastAsia="Arial" w:cs="Arial"/>
          <w:color w:val="auto"/>
          <w:szCs w:val="24"/>
          <w:lang w:eastAsia="es-MX"/>
        </w:rPr>
        <w:t xml:space="preserve">, 100, 1095–1101. </w:t>
      </w:r>
      <w:r w:rsidRPr="001E4E6A">
        <w:rPr>
          <w:rFonts w:eastAsia="Arial" w:cs="Arial"/>
          <w:color w:val="auto"/>
          <w:szCs w:val="24"/>
        </w:rPr>
        <w:t>https://doi.org/</w:t>
      </w:r>
      <w:r w:rsidRPr="001E4E6A">
        <w:rPr>
          <w:rFonts w:eastAsia="Arial" w:cs="Arial"/>
          <w:color w:val="auto"/>
          <w:szCs w:val="24"/>
          <w:lang w:eastAsia="es-MX"/>
        </w:rPr>
        <w:t>10.3732/ajb.1200542</w:t>
      </w:r>
    </w:p>
    <w:p w14:paraId="090333BC" w14:textId="0981C549" w:rsidR="00273A3C"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R Core Team. (2022). R: A language and environment for statistical computing. R Foundation for Statistical Computing. https://www.R-project.org/</w:t>
      </w:r>
    </w:p>
    <w:p w14:paraId="4BD7014A" w14:textId="425B6F89"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Ratto, F., Simmons, B. I., Spake, R., Zamora-Gutierrez, V., MacDonald, M. A., Merriman, J. C., Tremlett, C. J., Poppy, G. M., Peh, K. S. H., &amp; Dicks, L. V. (2018). Global importance of vertebrate pollinators for plant reproductive success: a meta</w:t>
      </w:r>
      <w:r w:rsidRPr="001E4E6A">
        <w:rPr>
          <w:rFonts w:ascii="Cambria Math" w:eastAsia="Arial" w:hAnsi="Cambria Math" w:cs="Cambria Math"/>
          <w:color w:val="auto"/>
          <w:szCs w:val="24"/>
          <w:lang w:eastAsia="es-MX"/>
        </w:rPr>
        <w:t>‐</w:t>
      </w:r>
      <w:r w:rsidRPr="001E4E6A">
        <w:rPr>
          <w:rFonts w:eastAsia="Arial" w:cs="Arial"/>
          <w:color w:val="auto"/>
          <w:szCs w:val="24"/>
          <w:lang w:eastAsia="es-MX"/>
        </w:rPr>
        <w:t xml:space="preserve">analysis. </w:t>
      </w:r>
      <w:r w:rsidRPr="001E4E6A">
        <w:rPr>
          <w:rFonts w:eastAsia="Arial" w:cs="Arial"/>
          <w:i/>
          <w:iCs/>
          <w:color w:val="auto"/>
          <w:szCs w:val="24"/>
          <w:lang w:eastAsia="es-MX"/>
        </w:rPr>
        <w:t>Frontiers in Ecology and the Environment</w:t>
      </w:r>
      <w:r w:rsidRPr="001E4E6A">
        <w:rPr>
          <w:rFonts w:eastAsia="Arial" w:cs="Arial"/>
          <w:color w:val="auto"/>
          <w:szCs w:val="24"/>
          <w:lang w:eastAsia="es-MX"/>
        </w:rPr>
        <w:t xml:space="preserve">, 16, 82-90. </w:t>
      </w:r>
      <w:hyperlink r:id="rId70">
        <w:r w:rsidRPr="001E4E6A">
          <w:rPr>
            <w:rFonts w:eastAsia="Arial" w:cs="Arial"/>
            <w:color w:val="auto"/>
            <w:szCs w:val="24"/>
          </w:rPr>
          <w:t>https://doi.org/10.1002/fee.1763</w:t>
        </w:r>
      </w:hyperlink>
    </w:p>
    <w:p w14:paraId="1A8E95D8" w14:textId="75E0DB2A" w:rsidR="00CC5832" w:rsidRPr="001E4E6A" w:rsidRDefault="365D194D" w:rsidP="365D194D">
      <w:pPr>
        <w:spacing w:before="240" w:after="100" w:afterAutospacing="1" w:line="240" w:lineRule="auto"/>
        <w:ind w:left="567" w:hanging="567"/>
        <w:rPr>
          <w:rFonts w:eastAsia="Arial" w:cs="Arial"/>
          <w:color w:val="auto"/>
          <w:szCs w:val="24"/>
          <w:lang w:val="es-MX" w:eastAsia="es-MX"/>
        </w:rPr>
      </w:pPr>
      <w:r w:rsidRPr="001E4E6A">
        <w:rPr>
          <w:rStyle w:val="cf01"/>
          <w:rFonts w:ascii="Arial" w:eastAsia="Arial" w:hAnsi="Arial" w:cs="Arial"/>
          <w:color w:val="auto"/>
          <w:sz w:val="24"/>
          <w:szCs w:val="24"/>
        </w:rPr>
        <w:t>Richardson</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xml:space="preserve"> D</w:t>
      </w:r>
      <w:r w:rsidR="00081AAA" w:rsidRPr="001E4E6A">
        <w:rPr>
          <w:rStyle w:val="cf01"/>
          <w:rFonts w:ascii="Arial" w:eastAsia="Arial" w:hAnsi="Arial" w:cs="Arial"/>
          <w:color w:val="auto"/>
          <w:sz w:val="24"/>
          <w:szCs w:val="24"/>
        </w:rPr>
        <w:t xml:space="preserve">. </w:t>
      </w:r>
      <w:r w:rsidRPr="001E4E6A">
        <w:rPr>
          <w:rStyle w:val="cf01"/>
          <w:rFonts w:ascii="Arial" w:eastAsia="Arial" w:hAnsi="Arial" w:cs="Arial"/>
          <w:color w:val="auto"/>
          <w:sz w:val="24"/>
          <w:szCs w:val="24"/>
        </w:rPr>
        <w:t>S</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Jury</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xml:space="preserve"> F</w:t>
      </w:r>
      <w:r w:rsidR="00081AAA" w:rsidRPr="001E4E6A">
        <w:rPr>
          <w:rStyle w:val="cf01"/>
          <w:rFonts w:ascii="Arial" w:eastAsia="Arial" w:hAnsi="Arial" w:cs="Arial"/>
          <w:color w:val="auto"/>
          <w:sz w:val="24"/>
          <w:szCs w:val="24"/>
        </w:rPr>
        <w:t xml:space="preserve">. </w:t>
      </w:r>
      <w:r w:rsidRPr="001E4E6A">
        <w:rPr>
          <w:rStyle w:val="cf01"/>
          <w:rFonts w:ascii="Arial" w:eastAsia="Arial" w:hAnsi="Arial" w:cs="Arial"/>
          <w:color w:val="auto"/>
          <w:sz w:val="24"/>
          <w:szCs w:val="24"/>
        </w:rPr>
        <w:t>L</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Blaakmeer</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xml:space="preserve"> K</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Komdeur</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xml:space="preserve"> J</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xml:space="preserve">, </w:t>
      </w:r>
      <w:r w:rsidR="00081AAA" w:rsidRPr="001E4E6A">
        <w:rPr>
          <w:rFonts w:eastAsia="Arial" w:cs="Arial"/>
          <w:color w:val="auto"/>
          <w:szCs w:val="24"/>
          <w:lang w:eastAsia="es-MX"/>
        </w:rPr>
        <w:t xml:space="preserve">&amp; </w:t>
      </w:r>
      <w:r w:rsidRPr="001E4E6A">
        <w:rPr>
          <w:rStyle w:val="cf01"/>
          <w:rFonts w:ascii="Arial" w:eastAsia="Arial" w:hAnsi="Arial" w:cs="Arial"/>
          <w:color w:val="auto"/>
          <w:sz w:val="24"/>
          <w:szCs w:val="24"/>
        </w:rPr>
        <w:t>Burke</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xml:space="preserve"> T. (2001)</w:t>
      </w:r>
      <w:r w:rsidR="00081AAA" w:rsidRPr="001E4E6A">
        <w:rPr>
          <w:rStyle w:val="cf01"/>
          <w:rFonts w:ascii="Arial" w:eastAsia="Arial" w:hAnsi="Arial" w:cs="Arial"/>
          <w:color w:val="auto"/>
          <w:sz w:val="24"/>
          <w:szCs w:val="24"/>
        </w:rPr>
        <w:t>.</w:t>
      </w:r>
      <w:r w:rsidRPr="001E4E6A">
        <w:rPr>
          <w:rStyle w:val="cf01"/>
          <w:rFonts w:ascii="Arial" w:eastAsia="Arial" w:hAnsi="Arial" w:cs="Arial"/>
          <w:color w:val="auto"/>
          <w:sz w:val="24"/>
          <w:szCs w:val="24"/>
        </w:rPr>
        <w:t xml:space="preserve"> Parentage assignment and extra-group paternity in a cooperative breeder: the Seychelles warbler (</w:t>
      </w:r>
      <w:r w:rsidRPr="001E4E6A">
        <w:rPr>
          <w:rStyle w:val="cf01"/>
          <w:rFonts w:ascii="Arial" w:eastAsia="Arial" w:hAnsi="Arial" w:cs="Arial"/>
          <w:i/>
          <w:iCs/>
          <w:color w:val="auto"/>
          <w:sz w:val="24"/>
          <w:szCs w:val="24"/>
        </w:rPr>
        <w:t>Acrocephalus sechellensis</w:t>
      </w:r>
      <w:r w:rsidRPr="001E4E6A">
        <w:rPr>
          <w:rStyle w:val="cf01"/>
          <w:rFonts w:ascii="Arial" w:eastAsia="Arial" w:hAnsi="Arial" w:cs="Arial"/>
          <w:color w:val="auto"/>
          <w:sz w:val="24"/>
          <w:szCs w:val="24"/>
        </w:rPr>
        <w:t xml:space="preserve">). </w:t>
      </w:r>
      <w:r w:rsidRPr="001E4E6A">
        <w:rPr>
          <w:rStyle w:val="cf01"/>
          <w:rFonts w:ascii="Arial" w:eastAsia="Arial" w:hAnsi="Arial" w:cs="Arial"/>
          <w:i/>
          <w:iCs/>
          <w:color w:val="auto"/>
          <w:sz w:val="24"/>
          <w:szCs w:val="24"/>
          <w:lang w:val="es-MX"/>
        </w:rPr>
        <w:t>Molecular Ecology</w:t>
      </w:r>
      <w:r w:rsidRPr="001E4E6A">
        <w:rPr>
          <w:rStyle w:val="cf01"/>
          <w:rFonts w:ascii="Arial" w:eastAsia="Arial" w:hAnsi="Arial" w:cs="Arial"/>
          <w:color w:val="auto"/>
          <w:sz w:val="24"/>
          <w:szCs w:val="24"/>
          <w:lang w:val="es-MX"/>
        </w:rPr>
        <w:t xml:space="preserve">, 10, 2263-2273. </w:t>
      </w:r>
      <w:hyperlink r:id="rId71">
        <w:r w:rsidRPr="001E4E6A">
          <w:rPr>
            <w:rFonts w:eastAsia="Arial" w:cs="Arial"/>
            <w:color w:val="auto"/>
            <w:szCs w:val="24"/>
            <w:lang w:val="es-MX"/>
          </w:rPr>
          <w:t>https://doi.org/10.1046/j.0962-1083.2001.01355.x</w:t>
        </w:r>
      </w:hyperlink>
    </w:p>
    <w:p w14:paraId="125961F5" w14:textId="25A083DB" w:rsidR="00736B90" w:rsidRPr="001E4E6A" w:rsidRDefault="365D194D" w:rsidP="365D194D">
      <w:pPr>
        <w:spacing w:before="240" w:after="100" w:afterAutospacing="1" w:line="240" w:lineRule="auto"/>
        <w:ind w:left="567" w:hanging="567"/>
        <w:rPr>
          <w:rFonts w:eastAsia="Arial" w:cs="Arial"/>
          <w:color w:val="auto"/>
          <w:szCs w:val="24"/>
          <w:lang w:val="es-MX"/>
        </w:rPr>
      </w:pPr>
      <w:r w:rsidRPr="001E4E6A">
        <w:rPr>
          <w:rFonts w:eastAsia="Arial" w:cs="Arial"/>
          <w:color w:val="auto"/>
          <w:szCs w:val="24"/>
          <w:lang w:eastAsia="es-MX"/>
        </w:rPr>
        <w:t>Rognes</w:t>
      </w:r>
      <w:r w:rsidR="00081AAA" w:rsidRPr="001E4E6A">
        <w:rPr>
          <w:rFonts w:eastAsia="Arial" w:cs="Arial"/>
          <w:color w:val="auto"/>
          <w:szCs w:val="24"/>
          <w:lang w:eastAsia="es-MX"/>
        </w:rPr>
        <w:t>,</w:t>
      </w:r>
      <w:r w:rsidRPr="001E4E6A">
        <w:rPr>
          <w:rFonts w:eastAsia="Arial" w:cs="Arial"/>
          <w:color w:val="auto"/>
          <w:szCs w:val="24"/>
          <w:lang w:eastAsia="es-MX"/>
        </w:rPr>
        <w:t xml:space="preserve"> T</w:t>
      </w:r>
      <w:r w:rsidR="00081AAA" w:rsidRPr="001E4E6A">
        <w:rPr>
          <w:rFonts w:eastAsia="Arial" w:cs="Arial"/>
          <w:color w:val="auto"/>
          <w:szCs w:val="24"/>
          <w:lang w:eastAsia="es-MX"/>
        </w:rPr>
        <w:t>.</w:t>
      </w:r>
      <w:r w:rsidRPr="001E4E6A">
        <w:rPr>
          <w:rFonts w:eastAsia="Arial" w:cs="Arial"/>
          <w:color w:val="auto"/>
          <w:szCs w:val="24"/>
          <w:lang w:eastAsia="es-MX"/>
        </w:rPr>
        <w:t>, Flouri</w:t>
      </w:r>
      <w:r w:rsidR="00081AAA" w:rsidRPr="001E4E6A">
        <w:rPr>
          <w:rFonts w:eastAsia="Arial" w:cs="Arial"/>
          <w:color w:val="auto"/>
          <w:szCs w:val="24"/>
          <w:lang w:eastAsia="es-MX"/>
        </w:rPr>
        <w:t>,</w:t>
      </w:r>
      <w:r w:rsidRPr="001E4E6A">
        <w:rPr>
          <w:rFonts w:eastAsia="Arial" w:cs="Arial"/>
          <w:color w:val="auto"/>
          <w:szCs w:val="24"/>
          <w:lang w:eastAsia="es-MX"/>
        </w:rPr>
        <w:t xml:space="preserve"> T</w:t>
      </w:r>
      <w:r w:rsidR="00081AAA" w:rsidRPr="001E4E6A">
        <w:rPr>
          <w:rFonts w:eastAsia="Arial" w:cs="Arial"/>
          <w:color w:val="auto"/>
          <w:szCs w:val="24"/>
          <w:lang w:eastAsia="es-MX"/>
        </w:rPr>
        <w:t>.</w:t>
      </w:r>
      <w:r w:rsidRPr="001E4E6A">
        <w:rPr>
          <w:rFonts w:eastAsia="Arial" w:cs="Arial"/>
          <w:color w:val="auto"/>
          <w:szCs w:val="24"/>
          <w:lang w:eastAsia="es-MX"/>
        </w:rPr>
        <w:t>, Nichols</w:t>
      </w:r>
      <w:r w:rsidR="00081AAA" w:rsidRPr="001E4E6A">
        <w:rPr>
          <w:rFonts w:eastAsia="Arial" w:cs="Arial"/>
          <w:color w:val="auto"/>
          <w:szCs w:val="24"/>
          <w:lang w:eastAsia="es-MX"/>
        </w:rPr>
        <w:t>,</w:t>
      </w:r>
      <w:r w:rsidRPr="001E4E6A">
        <w:rPr>
          <w:rFonts w:eastAsia="Arial" w:cs="Arial"/>
          <w:color w:val="auto"/>
          <w:szCs w:val="24"/>
          <w:lang w:eastAsia="es-MX"/>
        </w:rPr>
        <w:t xml:space="preserve"> B</w:t>
      </w:r>
      <w:r w:rsidR="00081AAA" w:rsidRPr="001E4E6A">
        <w:rPr>
          <w:rFonts w:eastAsia="Arial" w:cs="Arial"/>
          <w:color w:val="auto"/>
          <w:szCs w:val="24"/>
          <w:lang w:eastAsia="es-MX"/>
        </w:rPr>
        <w:t>.</w:t>
      </w:r>
      <w:r w:rsidRPr="001E4E6A">
        <w:rPr>
          <w:rFonts w:eastAsia="Arial" w:cs="Arial"/>
          <w:color w:val="auto"/>
          <w:szCs w:val="24"/>
          <w:lang w:eastAsia="es-MX"/>
        </w:rPr>
        <w:t>, Quince</w:t>
      </w:r>
      <w:r w:rsidR="00081AAA" w:rsidRPr="001E4E6A">
        <w:rPr>
          <w:rFonts w:eastAsia="Arial" w:cs="Arial"/>
          <w:color w:val="auto"/>
          <w:szCs w:val="24"/>
          <w:lang w:eastAsia="es-MX"/>
        </w:rPr>
        <w:t>,</w:t>
      </w:r>
      <w:r w:rsidRPr="001E4E6A">
        <w:rPr>
          <w:rFonts w:eastAsia="Arial" w:cs="Arial"/>
          <w:color w:val="auto"/>
          <w:szCs w:val="24"/>
          <w:lang w:eastAsia="es-MX"/>
        </w:rPr>
        <w:t xml:space="preserve"> C</w:t>
      </w:r>
      <w:r w:rsidR="00081AAA" w:rsidRPr="001E4E6A">
        <w:rPr>
          <w:rFonts w:eastAsia="Arial" w:cs="Arial"/>
          <w:color w:val="auto"/>
          <w:szCs w:val="24"/>
          <w:lang w:eastAsia="es-MX"/>
        </w:rPr>
        <w:t>.</w:t>
      </w:r>
      <w:r w:rsidRPr="001E4E6A">
        <w:rPr>
          <w:rFonts w:eastAsia="Arial" w:cs="Arial"/>
          <w:color w:val="auto"/>
          <w:szCs w:val="24"/>
          <w:lang w:eastAsia="es-MX"/>
        </w:rPr>
        <w:t>,</w:t>
      </w:r>
      <w:r w:rsidR="00081AAA" w:rsidRPr="001E4E6A">
        <w:rPr>
          <w:rFonts w:eastAsia="Arial" w:cs="Arial"/>
          <w:color w:val="auto"/>
          <w:szCs w:val="24"/>
          <w:lang w:eastAsia="es-MX"/>
        </w:rPr>
        <w:t xml:space="preserve"> &amp;</w:t>
      </w:r>
      <w:r w:rsidRPr="001E4E6A">
        <w:rPr>
          <w:rFonts w:eastAsia="Arial" w:cs="Arial"/>
          <w:color w:val="auto"/>
          <w:szCs w:val="24"/>
          <w:lang w:eastAsia="es-MX"/>
        </w:rPr>
        <w:t xml:space="preserve"> Mahé</w:t>
      </w:r>
      <w:r w:rsidR="00081AAA" w:rsidRPr="001E4E6A">
        <w:rPr>
          <w:rFonts w:eastAsia="Arial" w:cs="Arial"/>
          <w:color w:val="auto"/>
          <w:szCs w:val="24"/>
          <w:lang w:eastAsia="es-MX"/>
        </w:rPr>
        <w:t>,</w:t>
      </w:r>
      <w:r w:rsidRPr="001E4E6A">
        <w:rPr>
          <w:rFonts w:eastAsia="Arial" w:cs="Arial"/>
          <w:color w:val="auto"/>
          <w:szCs w:val="24"/>
          <w:lang w:eastAsia="es-MX"/>
        </w:rPr>
        <w:t xml:space="preserve"> F. (2016). VSEARCH: a versatile </w:t>
      </w:r>
      <w:proofErr w:type="gramStart"/>
      <w:r w:rsidRPr="001E4E6A">
        <w:rPr>
          <w:rFonts w:eastAsia="Arial" w:cs="Arial"/>
          <w:color w:val="auto"/>
          <w:szCs w:val="24"/>
          <w:lang w:eastAsia="es-MX"/>
        </w:rPr>
        <w:t>open source</w:t>
      </w:r>
      <w:proofErr w:type="gramEnd"/>
      <w:r w:rsidRPr="001E4E6A">
        <w:rPr>
          <w:rFonts w:eastAsia="Arial" w:cs="Arial"/>
          <w:color w:val="auto"/>
          <w:szCs w:val="24"/>
          <w:lang w:eastAsia="es-MX"/>
        </w:rPr>
        <w:t xml:space="preserve"> tool for metagenomics. </w:t>
      </w:r>
      <w:r w:rsidRPr="001E4E6A">
        <w:rPr>
          <w:rFonts w:eastAsia="Arial" w:cs="Arial"/>
          <w:i/>
          <w:iCs/>
          <w:color w:val="auto"/>
          <w:szCs w:val="24"/>
          <w:lang w:eastAsia="es-MX"/>
        </w:rPr>
        <w:t>PeerJ</w:t>
      </w:r>
      <w:r w:rsidRPr="001E4E6A">
        <w:rPr>
          <w:rFonts w:eastAsia="Arial" w:cs="Arial"/>
          <w:color w:val="auto"/>
          <w:szCs w:val="24"/>
          <w:lang w:eastAsia="es-MX"/>
        </w:rPr>
        <w:t xml:space="preserve">, 4, e2584. </w:t>
      </w:r>
      <w:hyperlink r:id="rId72">
        <w:r w:rsidRPr="001E4E6A">
          <w:rPr>
            <w:rFonts w:eastAsia="Arial" w:cs="Arial"/>
            <w:color w:val="auto"/>
            <w:szCs w:val="24"/>
            <w:lang w:val="es-MX"/>
          </w:rPr>
          <w:t>https://doi.org/10.7717/peerj.2584</w:t>
        </w:r>
      </w:hyperlink>
    </w:p>
    <w:p w14:paraId="7BC184F7" w14:textId="7B25C7E3" w:rsidR="365D194D" w:rsidRPr="001E4E6A" w:rsidRDefault="365D194D" w:rsidP="365D194D">
      <w:pPr>
        <w:spacing w:before="240" w:afterAutospacing="1" w:line="240" w:lineRule="auto"/>
        <w:ind w:left="567" w:hanging="567"/>
        <w:rPr>
          <w:rFonts w:eastAsia="Arial" w:cs="Arial"/>
          <w:color w:val="auto"/>
          <w:szCs w:val="24"/>
        </w:rPr>
      </w:pPr>
      <w:r w:rsidRPr="001E4E6A">
        <w:rPr>
          <w:rFonts w:eastAsia="Arial" w:cs="Arial"/>
          <w:color w:val="auto"/>
          <w:szCs w:val="24"/>
          <w:lang w:val="es-MX"/>
        </w:rPr>
        <w:lastRenderedPageBreak/>
        <w:t>Rojas, D., Warsi, O.</w:t>
      </w:r>
      <w:r w:rsidR="00081AAA" w:rsidRPr="001E4E6A">
        <w:rPr>
          <w:rFonts w:eastAsia="Arial" w:cs="Arial"/>
          <w:color w:val="auto"/>
          <w:szCs w:val="24"/>
          <w:lang w:val="es-MX"/>
        </w:rPr>
        <w:t xml:space="preserve"> </w:t>
      </w:r>
      <w:r w:rsidRPr="001E4E6A">
        <w:rPr>
          <w:rFonts w:eastAsia="Arial" w:cs="Arial"/>
          <w:color w:val="auto"/>
          <w:szCs w:val="24"/>
          <w:lang w:val="es-MX"/>
        </w:rPr>
        <w:t>M.</w:t>
      </w:r>
      <w:r w:rsidR="00081AAA" w:rsidRPr="001E4E6A">
        <w:rPr>
          <w:rFonts w:eastAsia="Arial" w:cs="Arial"/>
          <w:color w:val="auto"/>
          <w:szCs w:val="24"/>
          <w:lang w:val="es-MX"/>
        </w:rPr>
        <w:t>,</w:t>
      </w:r>
      <w:r w:rsidRPr="001E4E6A">
        <w:rPr>
          <w:rFonts w:eastAsia="Arial" w:cs="Arial"/>
          <w:color w:val="auto"/>
          <w:szCs w:val="24"/>
          <w:lang w:val="es-MX"/>
        </w:rPr>
        <w:t xml:space="preserve"> </w:t>
      </w:r>
      <w:r w:rsidR="00081AAA" w:rsidRPr="001E4E6A">
        <w:rPr>
          <w:rFonts w:eastAsia="Arial" w:cs="Arial"/>
          <w:color w:val="auto"/>
          <w:szCs w:val="24"/>
          <w:lang w:val="es-MX" w:eastAsia="es-MX"/>
        </w:rPr>
        <w:t>&amp;</w:t>
      </w:r>
      <w:r w:rsidRPr="001E4E6A">
        <w:rPr>
          <w:rFonts w:eastAsia="Arial" w:cs="Arial"/>
          <w:color w:val="auto"/>
          <w:szCs w:val="24"/>
          <w:lang w:val="es-MX"/>
        </w:rPr>
        <w:t xml:space="preserve"> Dávalos, L.M. </w:t>
      </w:r>
      <w:r w:rsidR="00081AAA" w:rsidRPr="001E4E6A">
        <w:rPr>
          <w:rFonts w:eastAsia="Arial" w:cs="Arial"/>
          <w:color w:val="auto"/>
          <w:szCs w:val="24"/>
          <w:lang w:val="es-MX"/>
        </w:rPr>
        <w:t>(</w:t>
      </w:r>
      <w:r w:rsidRPr="001E4E6A">
        <w:rPr>
          <w:rFonts w:eastAsia="Arial" w:cs="Arial"/>
          <w:color w:val="auto"/>
          <w:szCs w:val="24"/>
          <w:lang w:val="es-MX"/>
        </w:rPr>
        <w:t>2016</w:t>
      </w:r>
      <w:r w:rsidR="00081AAA" w:rsidRPr="001E4E6A">
        <w:rPr>
          <w:rFonts w:eastAsia="Arial" w:cs="Arial"/>
          <w:color w:val="auto"/>
          <w:szCs w:val="24"/>
          <w:lang w:val="es-MX"/>
        </w:rPr>
        <w:t>)</w:t>
      </w:r>
      <w:r w:rsidRPr="001E4E6A">
        <w:rPr>
          <w:rFonts w:eastAsia="Arial" w:cs="Arial"/>
          <w:color w:val="auto"/>
          <w:szCs w:val="24"/>
          <w:lang w:val="es-MX"/>
        </w:rPr>
        <w:t xml:space="preserve">. </w:t>
      </w:r>
      <w:r w:rsidRPr="001E4E6A">
        <w:rPr>
          <w:rFonts w:eastAsia="Arial" w:cs="Arial"/>
          <w:color w:val="auto"/>
          <w:szCs w:val="24"/>
        </w:rPr>
        <w:t xml:space="preserve">Bats (Chiroptera: Noctilionoidea) challenge a recent origin of extant neotropical diversity. </w:t>
      </w:r>
      <w:r w:rsidRPr="001E4E6A">
        <w:rPr>
          <w:rFonts w:eastAsia="Arial" w:cs="Arial"/>
          <w:i/>
          <w:iCs/>
          <w:color w:val="auto"/>
          <w:szCs w:val="24"/>
        </w:rPr>
        <w:t>Systematic biology</w:t>
      </w:r>
      <w:r w:rsidRPr="001E4E6A">
        <w:rPr>
          <w:rFonts w:eastAsia="Arial" w:cs="Arial"/>
          <w:color w:val="auto"/>
          <w:szCs w:val="24"/>
        </w:rPr>
        <w:t>, 65(3), 432-448.</w:t>
      </w:r>
      <w:r w:rsidR="00081AAA" w:rsidRPr="001E4E6A">
        <w:rPr>
          <w:rFonts w:eastAsia="Arial" w:cs="Arial"/>
          <w:color w:val="auto"/>
          <w:szCs w:val="24"/>
        </w:rPr>
        <w:t xml:space="preserve"> </w:t>
      </w:r>
      <w:hyperlink r:id="rId73" w:history="1">
        <w:r w:rsidR="00081AAA" w:rsidRPr="001E4E6A">
          <w:rPr>
            <w:rFonts w:eastAsia="Arial" w:cs="Arial"/>
            <w:color w:val="auto"/>
            <w:szCs w:val="24"/>
          </w:rPr>
          <w:t>https://doi.org/10.1093/sysbio/syw011</w:t>
        </w:r>
      </w:hyperlink>
    </w:p>
    <w:p w14:paraId="08339E78" w14:textId="33B722C0" w:rsidR="00015B5A" w:rsidRPr="001E4E6A" w:rsidRDefault="365D194D" w:rsidP="365D194D">
      <w:pPr>
        <w:spacing w:before="240"/>
        <w:ind w:left="567" w:hanging="567"/>
        <w:rPr>
          <w:rFonts w:eastAsia="Arial" w:cs="Arial"/>
          <w:color w:val="auto"/>
          <w:szCs w:val="24"/>
        </w:rPr>
      </w:pPr>
      <w:r w:rsidRPr="001E4E6A">
        <w:rPr>
          <w:rFonts w:eastAsia="Arial" w:cs="Arial"/>
          <w:color w:val="auto"/>
          <w:szCs w:val="24"/>
        </w:rPr>
        <w:t>Rothenwöhrer, C., Becker, N.</w:t>
      </w:r>
      <w:r w:rsidR="00081AAA" w:rsidRPr="001E4E6A">
        <w:rPr>
          <w:rFonts w:eastAsia="Arial" w:cs="Arial"/>
          <w:color w:val="auto"/>
          <w:szCs w:val="24"/>
        </w:rPr>
        <w:t xml:space="preserve"> </w:t>
      </w:r>
      <w:r w:rsidRPr="001E4E6A">
        <w:rPr>
          <w:rFonts w:eastAsia="Arial" w:cs="Arial"/>
          <w:color w:val="auto"/>
          <w:szCs w:val="24"/>
        </w:rPr>
        <w:t>I.</w:t>
      </w:r>
      <w:r w:rsidR="00081AAA" w:rsidRPr="001E4E6A">
        <w:rPr>
          <w:rFonts w:eastAsia="Arial" w:cs="Arial"/>
          <w:color w:val="auto"/>
          <w:szCs w:val="24"/>
        </w:rPr>
        <w:t>,</w:t>
      </w:r>
      <w:r w:rsidRPr="001E4E6A">
        <w:rPr>
          <w:rFonts w:eastAsia="Arial" w:cs="Arial"/>
          <w:color w:val="auto"/>
          <w:szCs w:val="24"/>
        </w:rPr>
        <w:t xml:space="preserve"> </w:t>
      </w:r>
      <w:r w:rsidR="00081AAA" w:rsidRPr="001E4E6A">
        <w:rPr>
          <w:rFonts w:eastAsia="Arial" w:cs="Arial"/>
          <w:color w:val="auto"/>
          <w:szCs w:val="24"/>
          <w:lang w:eastAsia="es-MX"/>
        </w:rPr>
        <w:t>&amp;</w:t>
      </w:r>
      <w:r w:rsidRPr="001E4E6A">
        <w:rPr>
          <w:rFonts w:eastAsia="Arial" w:cs="Arial"/>
          <w:color w:val="auto"/>
          <w:szCs w:val="24"/>
        </w:rPr>
        <w:t xml:space="preserve"> Tschapka, M. </w:t>
      </w:r>
      <w:r w:rsidR="00081AAA" w:rsidRPr="001E4E6A">
        <w:rPr>
          <w:rFonts w:eastAsia="Arial" w:cs="Arial"/>
          <w:color w:val="auto"/>
          <w:szCs w:val="24"/>
        </w:rPr>
        <w:t>(</w:t>
      </w:r>
      <w:r w:rsidRPr="001E4E6A">
        <w:rPr>
          <w:rFonts w:eastAsia="Arial" w:cs="Arial"/>
          <w:color w:val="auto"/>
          <w:szCs w:val="24"/>
        </w:rPr>
        <w:t>2011</w:t>
      </w:r>
      <w:r w:rsidR="00081AAA" w:rsidRPr="001E4E6A">
        <w:rPr>
          <w:rFonts w:eastAsia="Arial" w:cs="Arial"/>
          <w:color w:val="auto"/>
          <w:szCs w:val="24"/>
        </w:rPr>
        <w:t>)</w:t>
      </w:r>
      <w:r w:rsidRPr="001E4E6A">
        <w:rPr>
          <w:rFonts w:eastAsia="Arial" w:cs="Arial"/>
          <w:color w:val="auto"/>
          <w:szCs w:val="24"/>
        </w:rPr>
        <w:t>. Resource landscape and spatio</w:t>
      </w:r>
      <w:r w:rsidRPr="001E4E6A">
        <w:rPr>
          <w:rFonts w:ascii="Cambria Math" w:eastAsia="Arial" w:hAnsi="Cambria Math" w:cs="Cambria Math"/>
          <w:color w:val="auto"/>
          <w:szCs w:val="24"/>
        </w:rPr>
        <w:t>‐</w:t>
      </w:r>
      <w:r w:rsidRPr="001E4E6A">
        <w:rPr>
          <w:rFonts w:eastAsia="Arial" w:cs="Arial"/>
          <w:color w:val="auto"/>
          <w:szCs w:val="24"/>
        </w:rPr>
        <w:t>temporal activity patterns of a plant</w:t>
      </w:r>
      <w:r w:rsidRPr="001E4E6A">
        <w:rPr>
          <w:rFonts w:ascii="Cambria Math" w:eastAsia="Arial" w:hAnsi="Cambria Math" w:cs="Cambria Math"/>
          <w:color w:val="auto"/>
          <w:szCs w:val="24"/>
        </w:rPr>
        <w:t>‐</w:t>
      </w:r>
      <w:r w:rsidRPr="001E4E6A">
        <w:rPr>
          <w:rFonts w:eastAsia="Arial" w:cs="Arial"/>
          <w:color w:val="auto"/>
          <w:szCs w:val="24"/>
        </w:rPr>
        <w:t xml:space="preserve">visiting bat in a Costa Rican lowland rainforest. </w:t>
      </w:r>
      <w:r w:rsidRPr="001E4E6A">
        <w:rPr>
          <w:rFonts w:eastAsia="Arial" w:cs="Arial"/>
          <w:i/>
          <w:iCs/>
          <w:color w:val="auto"/>
          <w:szCs w:val="24"/>
        </w:rPr>
        <w:t>Journal of Zoology</w:t>
      </w:r>
      <w:r w:rsidRPr="001E4E6A">
        <w:rPr>
          <w:rFonts w:eastAsia="Arial" w:cs="Arial"/>
          <w:color w:val="auto"/>
          <w:szCs w:val="24"/>
        </w:rPr>
        <w:t xml:space="preserve">, 283(2), pp.108-116. </w:t>
      </w:r>
      <w:hyperlink r:id="rId74">
        <w:r w:rsidRPr="001E4E6A">
          <w:rPr>
            <w:rFonts w:eastAsia="Arial" w:cs="Arial"/>
            <w:color w:val="auto"/>
            <w:szCs w:val="24"/>
          </w:rPr>
          <w:t>https://doi.org/10.1111/j.1469-7998.2010.00748.x</w:t>
        </w:r>
      </w:hyperlink>
    </w:p>
    <w:p w14:paraId="2C9BDEF6" w14:textId="111E3EB1" w:rsidR="00736B90" w:rsidRPr="001E4E6A" w:rsidRDefault="365D194D" w:rsidP="365D194D">
      <w:pPr>
        <w:spacing w:before="240" w:after="100" w:afterAutospacing="1" w:line="240" w:lineRule="auto"/>
        <w:ind w:left="567" w:hanging="567"/>
        <w:rPr>
          <w:rFonts w:eastAsia="Arial" w:cs="Arial"/>
          <w:color w:val="auto"/>
          <w:szCs w:val="24"/>
          <w:lang w:val="es-MX" w:eastAsia="es-MX"/>
        </w:rPr>
      </w:pPr>
      <w:r w:rsidRPr="001E4E6A">
        <w:rPr>
          <w:rFonts w:eastAsia="Arial" w:cs="Arial"/>
          <w:color w:val="auto"/>
          <w:szCs w:val="24"/>
          <w:lang w:val="es-MX" w:eastAsia="es-MX"/>
        </w:rPr>
        <w:t xml:space="preserve">Sazima, M., Buzato, S., &amp; Sazima, I. (1999). </w:t>
      </w:r>
      <w:r w:rsidRPr="001E4E6A">
        <w:rPr>
          <w:rFonts w:eastAsia="Arial" w:cs="Arial"/>
          <w:color w:val="auto"/>
          <w:szCs w:val="24"/>
          <w:lang w:eastAsia="es-MX"/>
        </w:rPr>
        <w:t xml:space="preserve">Bat-pollinated flower assemblages and bat visitors at two </w:t>
      </w:r>
      <w:proofErr w:type="gramStart"/>
      <w:r w:rsidRPr="001E4E6A">
        <w:rPr>
          <w:rFonts w:eastAsia="Arial" w:cs="Arial"/>
          <w:color w:val="auto"/>
          <w:szCs w:val="24"/>
          <w:lang w:eastAsia="es-MX"/>
        </w:rPr>
        <w:t>Atlantic forest</w:t>
      </w:r>
      <w:proofErr w:type="gramEnd"/>
      <w:r w:rsidRPr="001E4E6A">
        <w:rPr>
          <w:rFonts w:eastAsia="Arial" w:cs="Arial"/>
          <w:color w:val="auto"/>
          <w:szCs w:val="24"/>
          <w:lang w:eastAsia="es-MX"/>
        </w:rPr>
        <w:t xml:space="preserve"> sites in Brazil. </w:t>
      </w:r>
      <w:r w:rsidRPr="001E4E6A">
        <w:rPr>
          <w:rFonts w:eastAsia="Arial" w:cs="Arial"/>
          <w:color w:val="auto"/>
          <w:szCs w:val="24"/>
          <w:lang w:val="es-MX" w:eastAsia="es-MX"/>
        </w:rPr>
        <w:t xml:space="preserve">Annals of Botany, 83(6), 705-712. </w:t>
      </w:r>
      <w:r w:rsidRPr="001E4E6A">
        <w:rPr>
          <w:rFonts w:eastAsia="Arial" w:cs="Arial"/>
          <w:color w:val="auto"/>
          <w:szCs w:val="24"/>
          <w:lang w:val="es-MX"/>
        </w:rPr>
        <w:t>https://doi.org/</w:t>
      </w:r>
      <w:r w:rsidRPr="001E4E6A">
        <w:rPr>
          <w:rFonts w:eastAsia="Arial" w:cs="Arial"/>
          <w:color w:val="auto"/>
          <w:szCs w:val="24"/>
          <w:lang w:val="es-MX" w:eastAsia="es-MX"/>
        </w:rPr>
        <w:t>10.1006/anbo.1999.0876</w:t>
      </w:r>
    </w:p>
    <w:p w14:paraId="72C5575C" w14:textId="6E03FBE9" w:rsidR="00736B90" w:rsidRPr="001E4E6A" w:rsidRDefault="365D194D" w:rsidP="365D194D">
      <w:pPr>
        <w:spacing w:before="240" w:after="100" w:afterAutospacing="1" w:line="240" w:lineRule="auto"/>
        <w:ind w:left="567" w:hanging="567"/>
        <w:rPr>
          <w:rFonts w:eastAsia="Arial" w:cs="Arial"/>
          <w:color w:val="auto"/>
          <w:szCs w:val="24"/>
          <w:lang w:val="es-MX" w:eastAsia="es-MX"/>
        </w:rPr>
      </w:pPr>
      <w:r w:rsidRPr="001E4E6A">
        <w:rPr>
          <w:rFonts w:eastAsia="Arial" w:cs="Arial"/>
          <w:color w:val="auto"/>
          <w:szCs w:val="24"/>
          <w:lang w:val="es-MX" w:eastAsia="es-MX"/>
        </w:rPr>
        <w:t>SIAP (2018). Anuario Estadístico de la Producción Agrícola, Servicio de Información Agroalimentaria y Pesquera. https://nube.siap.gob.mx/cierreagricola/</w:t>
      </w:r>
    </w:p>
    <w:p w14:paraId="17B55604" w14:textId="33B0E94C"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Sickel, W., Ankenbrand, M. J., Grimmer, G., </w:t>
      </w:r>
      <w:hyperlink r:id="rId75" w:anchor="auth-Andrea-Holzschuh-Aff1">
        <w:r w:rsidRPr="001E4E6A">
          <w:rPr>
            <w:rFonts w:eastAsia="Arial" w:cs="Arial"/>
            <w:color w:val="auto"/>
            <w:szCs w:val="24"/>
            <w:lang w:eastAsia="es-MX"/>
          </w:rPr>
          <w:t>Holzschuh</w:t>
        </w:r>
      </w:hyperlink>
      <w:r w:rsidRPr="001E4E6A">
        <w:rPr>
          <w:rFonts w:eastAsia="Arial" w:cs="Arial"/>
          <w:color w:val="auto"/>
          <w:szCs w:val="24"/>
          <w:lang w:eastAsia="es-MX"/>
        </w:rPr>
        <w:t xml:space="preserve">, A., </w:t>
      </w:r>
      <w:hyperlink r:id="rId76" w:anchor="auth-Stephan-H_rtel-Aff1">
        <w:r w:rsidRPr="001E4E6A">
          <w:rPr>
            <w:rFonts w:eastAsia="Arial" w:cs="Arial"/>
            <w:color w:val="auto"/>
            <w:szCs w:val="24"/>
            <w:lang w:eastAsia="es-MX"/>
          </w:rPr>
          <w:t xml:space="preserve"> Härtel</w:t>
        </w:r>
      </w:hyperlink>
      <w:r w:rsidRPr="001E4E6A">
        <w:rPr>
          <w:rFonts w:eastAsia="Arial" w:cs="Arial"/>
          <w:color w:val="auto"/>
          <w:szCs w:val="24"/>
          <w:lang w:eastAsia="es-MX"/>
        </w:rPr>
        <w:t xml:space="preserve">, S., </w:t>
      </w:r>
      <w:hyperlink r:id="rId77" w:anchor="auth-Jonathan-Lanzen-Aff1">
        <w:r w:rsidRPr="001E4E6A">
          <w:rPr>
            <w:rFonts w:eastAsia="Arial" w:cs="Arial"/>
            <w:color w:val="auto"/>
            <w:szCs w:val="24"/>
            <w:lang w:eastAsia="es-MX"/>
          </w:rPr>
          <w:t>Lanzen</w:t>
        </w:r>
      </w:hyperlink>
      <w:r w:rsidRPr="001E4E6A">
        <w:rPr>
          <w:rFonts w:eastAsia="Arial" w:cs="Arial"/>
          <w:color w:val="auto"/>
          <w:szCs w:val="24"/>
          <w:lang w:eastAsia="es-MX"/>
        </w:rPr>
        <w:t xml:space="preserve">, J., </w:t>
      </w:r>
      <w:hyperlink r:id="rId78" w:anchor="auth-Ingolf-Steffan_Dewenter-Aff1">
        <w:r w:rsidRPr="001E4E6A">
          <w:rPr>
            <w:rFonts w:eastAsia="Arial" w:cs="Arial"/>
            <w:color w:val="auto"/>
            <w:szCs w:val="24"/>
            <w:lang w:eastAsia="es-MX"/>
          </w:rPr>
          <w:t>Steffan-Dewenter</w:t>
        </w:r>
      </w:hyperlink>
      <w:r w:rsidRPr="001E4E6A">
        <w:rPr>
          <w:rFonts w:eastAsia="Arial" w:cs="Arial"/>
          <w:color w:val="auto"/>
          <w:szCs w:val="24"/>
          <w:lang w:eastAsia="es-MX"/>
        </w:rPr>
        <w:t xml:space="preserve">, I., &amp; </w:t>
      </w:r>
      <w:hyperlink r:id="rId79" w:anchor="auth-Alexander-Keller-Aff1">
        <w:r w:rsidRPr="001E4E6A">
          <w:rPr>
            <w:rFonts w:eastAsia="Arial" w:cs="Arial"/>
            <w:color w:val="auto"/>
            <w:szCs w:val="24"/>
            <w:lang w:eastAsia="es-MX"/>
          </w:rPr>
          <w:t>Keller</w:t>
        </w:r>
      </w:hyperlink>
      <w:r w:rsidRPr="001E4E6A">
        <w:rPr>
          <w:rFonts w:eastAsia="Arial" w:cs="Arial"/>
          <w:color w:val="auto"/>
          <w:szCs w:val="24"/>
          <w:lang w:eastAsia="es-MX"/>
        </w:rPr>
        <w:t xml:space="preserve">, A. (2015). Increased efficiency in identifying mixed pollen samples by meta-barcoding with a dual-indexing approach. </w:t>
      </w:r>
      <w:r w:rsidRPr="001E4E6A">
        <w:rPr>
          <w:rFonts w:eastAsia="Arial" w:cs="Arial"/>
          <w:i/>
          <w:iCs/>
          <w:color w:val="auto"/>
          <w:szCs w:val="24"/>
          <w:lang w:eastAsia="es-MX"/>
        </w:rPr>
        <w:t>BMC Ecology</w:t>
      </w:r>
      <w:r w:rsidRPr="001E4E6A">
        <w:rPr>
          <w:rFonts w:eastAsia="Arial" w:cs="Arial"/>
          <w:color w:val="auto"/>
          <w:szCs w:val="24"/>
          <w:lang w:eastAsia="es-MX"/>
        </w:rPr>
        <w:t xml:space="preserve">, 15, 20. </w:t>
      </w:r>
      <w:r w:rsidRPr="001E4E6A">
        <w:rPr>
          <w:rFonts w:eastAsia="Arial" w:cs="Arial"/>
          <w:color w:val="auto"/>
          <w:szCs w:val="24"/>
        </w:rPr>
        <w:t>https://doi.org/</w:t>
      </w:r>
      <w:r w:rsidRPr="001E4E6A">
        <w:rPr>
          <w:rFonts w:eastAsia="Arial" w:cs="Arial"/>
          <w:color w:val="auto"/>
          <w:szCs w:val="24"/>
          <w:lang w:eastAsia="es-MX"/>
        </w:rPr>
        <w:t>10.1186/s12898-015-0051-y</w:t>
      </w:r>
    </w:p>
    <w:p w14:paraId="22B19904" w14:textId="3C2DD26B"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Sperr, E. B., Caballero-Martínez, L. A., Medellin, R. A., &amp; Tschapka, M. (2011). Seasonal changes in species composition, resource use, and reproductive patterns within a guild of nectar-feeding bats in a west Mexican dry forest. </w:t>
      </w:r>
      <w:r w:rsidRPr="001E4E6A">
        <w:rPr>
          <w:rFonts w:eastAsia="Arial" w:cs="Arial"/>
          <w:i/>
          <w:iCs/>
          <w:color w:val="auto"/>
          <w:szCs w:val="24"/>
          <w:lang w:eastAsia="es-MX"/>
        </w:rPr>
        <w:t>Journal of Tropical Ecology</w:t>
      </w:r>
      <w:r w:rsidRPr="001E4E6A">
        <w:rPr>
          <w:rFonts w:eastAsia="Arial" w:cs="Arial"/>
          <w:color w:val="auto"/>
          <w:szCs w:val="24"/>
          <w:lang w:eastAsia="es-MX"/>
        </w:rPr>
        <w:t xml:space="preserve">, 27, 133–145. </w:t>
      </w:r>
      <w:hyperlink r:id="rId80">
        <w:r w:rsidRPr="001E4E6A">
          <w:rPr>
            <w:rFonts w:eastAsia="Arial" w:cs="Arial"/>
            <w:color w:val="auto"/>
            <w:szCs w:val="24"/>
            <w:lang w:eastAsia="es-MX"/>
          </w:rPr>
          <w:t>https://doi.org/10.1017/S0266467410000714</w:t>
        </w:r>
      </w:hyperlink>
    </w:p>
    <w:p w14:paraId="124805D3" w14:textId="7BA2BCB0"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Souza, C. S., Maruyama, P. K., Aoki, C., Sigrist, M. R., Raizer, J., Gross, C. L., &amp; de Araujo, A. C. (2018). Temporal variation in plant–pollinator networks from seasonal tropical environments: higher specialization when resources are scarce. </w:t>
      </w:r>
      <w:r w:rsidRPr="001E4E6A">
        <w:rPr>
          <w:rFonts w:eastAsia="Arial" w:cs="Arial"/>
          <w:i/>
          <w:iCs/>
          <w:color w:val="auto"/>
          <w:szCs w:val="24"/>
          <w:lang w:eastAsia="es-MX"/>
        </w:rPr>
        <w:t>Journal of Ecology</w:t>
      </w:r>
      <w:r w:rsidRPr="001E4E6A">
        <w:rPr>
          <w:rFonts w:eastAsia="Arial" w:cs="Arial"/>
          <w:color w:val="auto"/>
          <w:szCs w:val="24"/>
          <w:lang w:eastAsia="es-MX"/>
        </w:rPr>
        <w:t xml:space="preserve">, 106(6), 2409-2420. </w:t>
      </w:r>
      <w:hyperlink r:id="rId81">
        <w:r w:rsidRPr="001E4E6A">
          <w:rPr>
            <w:rFonts w:eastAsia="Arial" w:cs="Arial"/>
            <w:color w:val="auto"/>
            <w:szCs w:val="24"/>
            <w:lang w:eastAsia="es-MX"/>
          </w:rPr>
          <w:t>https://doi.org/10.1111/1365-2745.12978</w:t>
        </w:r>
      </w:hyperlink>
    </w:p>
    <w:p w14:paraId="70141B2F" w14:textId="529FFDA0"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Sritongchuay, T., Hughes, A. C., &amp; Bumrungsri, S. (2019). The role of bats in pollination networks is influenced by landscape structure. </w:t>
      </w:r>
      <w:r w:rsidRPr="001E4E6A">
        <w:rPr>
          <w:rFonts w:eastAsia="Arial" w:cs="Arial"/>
          <w:i/>
          <w:iCs/>
          <w:color w:val="auto"/>
          <w:szCs w:val="24"/>
          <w:lang w:eastAsia="es-MX"/>
        </w:rPr>
        <w:t>Global Ecology and Conservation</w:t>
      </w:r>
      <w:r w:rsidRPr="001E4E6A">
        <w:rPr>
          <w:rFonts w:eastAsia="Arial" w:cs="Arial"/>
          <w:color w:val="auto"/>
          <w:szCs w:val="24"/>
          <w:lang w:eastAsia="es-MX"/>
        </w:rPr>
        <w:t>, 20, e00702. https://doi.org/10.1016/J.GECCO.2019.E00702</w:t>
      </w:r>
    </w:p>
    <w:p w14:paraId="4E63C85E" w14:textId="37DBCC18" w:rsidR="00736B90" w:rsidRPr="001E4E6A" w:rsidRDefault="365D194D" w:rsidP="365D194D">
      <w:pPr>
        <w:spacing w:before="240" w:after="100" w:afterAutospacing="1" w:line="240" w:lineRule="auto"/>
        <w:ind w:left="567" w:hanging="567"/>
        <w:rPr>
          <w:rFonts w:eastAsia="Arial" w:cs="Arial"/>
          <w:color w:val="auto"/>
          <w:szCs w:val="24"/>
          <w:lang w:val="es-MX" w:eastAsia="es-MX"/>
        </w:rPr>
      </w:pPr>
      <w:r w:rsidRPr="001E4E6A">
        <w:rPr>
          <w:rFonts w:eastAsia="Arial" w:cs="Arial"/>
          <w:color w:val="auto"/>
          <w:szCs w:val="24"/>
          <w:lang w:eastAsia="es-MX"/>
        </w:rPr>
        <w:t xml:space="preserve">Stevens, R. D. (2022). Broad-scale gradients of resource utilization by phyllostomid bats in Atlantic Forest: patterns of dietary overlap, turnover, and the efficacy of ecomorphological approaches. </w:t>
      </w:r>
      <w:r w:rsidRPr="001E4E6A">
        <w:rPr>
          <w:rFonts w:eastAsia="Arial" w:cs="Arial"/>
          <w:i/>
          <w:iCs/>
          <w:color w:val="auto"/>
          <w:szCs w:val="24"/>
          <w:lang w:val="es-MX" w:eastAsia="es-MX"/>
        </w:rPr>
        <w:t>Oecologia</w:t>
      </w:r>
      <w:r w:rsidRPr="001E4E6A">
        <w:rPr>
          <w:rFonts w:eastAsia="Arial" w:cs="Arial"/>
          <w:color w:val="auto"/>
          <w:szCs w:val="24"/>
          <w:lang w:val="es-MX" w:eastAsia="es-MX"/>
        </w:rPr>
        <w:t xml:space="preserve">, 198(3), 785-799. </w:t>
      </w:r>
      <w:hyperlink r:id="rId82" w:history="1">
        <w:r w:rsidR="0055021D" w:rsidRPr="001E4E6A">
          <w:rPr>
            <w:color w:val="auto"/>
            <w:lang w:val="es-MX" w:eastAsia="es-MX"/>
          </w:rPr>
          <w:t>https://doi.org/10.1007/s00442-022-05137-4</w:t>
        </w:r>
      </w:hyperlink>
    </w:p>
    <w:p w14:paraId="0051BB61" w14:textId="7C86DF5F" w:rsidR="0055021D" w:rsidRPr="001E4E6A" w:rsidRDefault="0055021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Stewart, A. B., &amp; Dudash, M. R. (2016). Differential placement on an </w:t>
      </w:r>
      <w:proofErr w:type="gramStart"/>
      <w:r w:rsidRPr="001E4E6A">
        <w:rPr>
          <w:rFonts w:eastAsia="Arial" w:cs="Arial"/>
          <w:color w:val="auto"/>
          <w:szCs w:val="24"/>
          <w:lang w:eastAsia="es-MX"/>
        </w:rPr>
        <w:t>Old World</w:t>
      </w:r>
      <w:proofErr w:type="gramEnd"/>
      <w:r w:rsidRPr="001E4E6A">
        <w:rPr>
          <w:rFonts w:eastAsia="Arial" w:cs="Arial"/>
          <w:color w:val="auto"/>
          <w:szCs w:val="24"/>
          <w:lang w:eastAsia="es-MX"/>
        </w:rPr>
        <w:t xml:space="preserve"> nectar bat increases pollination efficiency. Annals of Botany, 117, 145-152. </w:t>
      </w:r>
      <w:hyperlink r:id="rId83" w:history="1">
        <w:r w:rsidRPr="001E4E6A">
          <w:rPr>
            <w:color w:val="auto"/>
            <w:lang w:eastAsia="es-MX"/>
          </w:rPr>
          <w:t>https://doi.org/10.1093/aob/mcv163</w:t>
        </w:r>
      </w:hyperlink>
    </w:p>
    <w:p w14:paraId="66EE379A" w14:textId="4B8B66A0" w:rsidR="0055021D" w:rsidRPr="001E4E6A" w:rsidRDefault="0055021D" w:rsidP="365D194D">
      <w:pPr>
        <w:spacing w:before="240" w:after="100" w:afterAutospacing="1" w:line="240" w:lineRule="auto"/>
        <w:ind w:left="567" w:hanging="567"/>
        <w:rPr>
          <w:rFonts w:eastAsia="Arial" w:cs="Arial"/>
          <w:color w:val="auto"/>
          <w:szCs w:val="24"/>
          <w:lang w:val="es-MX" w:eastAsia="es-MX"/>
        </w:rPr>
      </w:pPr>
      <w:r w:rsidRPr="001E4E6A">
        <w:rPr>
          <w:rFonts w:eastAsia="Arial" w:cs="Arial"/>
          <w:color w:val="auto"/>
          <w:szCs w:val="24"/>
          <w:lang w:eastAsia="es-MX"/>
        </w:rPr>
        <w:lastRenderedPageBreak/>
        <w:t xml:space="preserve">Stewart, A. B., &amp; Dudash, M. R. (2016). Foraging strategies of generalist and specialist Old World nectar bats in response to temporally variable floral resources. </w:t>
      </w:r>
      <w:r w:rsidRPr="001E4E6A">
        <w:rPr>
          <w:rFonts w:eastAsia="Arial" w:cs="Arial"/>
          <w:color w:val="auto"/>
          <w:szCs w:val="24"/>
          <w:lang w:val="es-MX" w:eastAsia="es-MX"/>
        </w:rPr>
        <w:t>Biotropica, 50(1), 98-105. https://doi.org/10.1111/btp.12492</w:t>
      </w:r>
    </w:p>
    <w:p w14:paraId="650AA65F" w14:textId="3499BCF6"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val="es-MX" w:eastAsia="es-MX"/>
        </w:rPr>
        <w:t xml:space="preserve">Stoner, K. E., -Salazar, K. A. O., -Fernández, R. C. R., &amp; Quesada, M. (2003). </w:t>
      </w:r>
      <w:r w:rsidRPr="001E4E6A">
        <w:rPr>
          <w:rFonts w:eastAsia="Arial" w:cs="Arial"/>
          <w:color w:val="auto"/>
          <w:szCs w:val="24"/>
          <w:lang w:eastAsia="es-MX"/>
        </w:rPr>
        <w:t>Population dynamics, reproduction, and diet of the lesser long-nosed bat (</w:t>
      </w:r>
      <w:r w:rsidRPr="001E4E6A">
        <w:rPr>
          <w:rFonts w:eastAsia="Arial" w:cs="Arial"/>
          <w:i/>
          <w:iCs/>
          <w:color w:val="auto"/>
          <w:szCs w:val="24"/>
          <w:lang w:eastAsia="es-MX"/>
        </w:rPr>
        <w:t>Leptonycteris curasoae</w:t>
      </w:r>
      <w:r w:rsidRPr="001E4E6A">
        <w:rPr>
          <w:rFonts w:eastAsia="Arial" w:cs="Arial"/>
          <w:color w:val="auto"/>
          <w:szCs w:val="24"/>
          <w:lang w:eastAsia="es-MX"/>
        </w:rPr>
        <w:t xml:space="preserve">) in Jalisco, Mexico: implications for conservation. </w:t>
      </w:r>
      <w:r w:rsidRPr="001E4E6A">
        <w:rPr>
          <w:rFonts w:eastAsia="Arial" w:cs="Arial"/>
          <w:i/>
          <w:iCs/>
          <w:color w:val="auto"/>
          <w:szCs w:val="24"/>
          <w:lang w:eastAsia="es-MX"/>
        </w:rPr>
        <w:t>Biodiversity and Conservation</w:t>
      </w:r>
      <w:r w:rsidRPr="001E4E6A">
        <w:rPr>
          <w:rFonts w:eastAsia="Arial" w:cs="Arial"/>
          <w:color w:val="auto"/>
          <w:szCs w:val="24"/>
          <w:lang w:eastAsia="es-MX"/>
        </w:rPr>
        <w:t>, 12, 357-373. https://doi.org/10.1023/a:1021963819751</w:t>
      </w:r>
    </w:p>
    <w:p w14:paraId="649D7DC0" w14:textId="04BE6637"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Tinoco, B. A., Graham, C. H., Aguilar, J. M., &amp; Schleuning, M. (2017). Effects of hummingbird morphology on specialization in pollination networks vary with resource availability. </w:t>
      </w:r>
      <w:r w:rsidRPr="001E4E6A">
        <w:rPr>
          <w:rFonts w:eastAsia="Arial" w:cs="Arial"/>
          <w:i/>
          <w:iCs/>
          <w:color w:val="auto"/>
          <w:szCs w:val="24"/>
          <w:lang w:eastAsia="es-MX"/>
        </w:rPr>
        <w:t>Oikos</w:t>
      </w:r>
      <w:r w:rsidRPr="001E4E6A">
        <w:rPr>
          <w:rFonts w:eastAsia="Arial" w:cs="Arial"/>
          <w:color w:val="auto"/>
          <w:szCs w:val="24"/>
          <w:lang w:eastAsia="es-MX"/>
        </w:rPr>
        <w:t xml:space="preserve">, 126(1), 52-60. </w:t>
      </w:r>
      <w:hyperlink r:id="rId84">
        <w:r w:rsidRPr="001E4E6A">
          <w:rPr>
            <w:rFonts w:eastAsia="Arial" w:cs="Arial"/>
            <w:color w:val="auto"/>
            <w:szCs w:val="24"/>
            <w:lang w:eastAsia="es-MX"/>
          </w:rPr>
          <w:t>https://doi.org/10.1111/oik.02998</w:t>
        </w:r>
      </w:hyperlink>
    </w:p>
    <w:p w14:paraId="5324564A" w14:textId="77777777" w:rsidR="00544255" w:rsidRPr="001E4E6A" w:rsidRDefault="365D194D" w:rsidP="00544255">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Tremlett, C.J., Moore, M., Chapman, M.A., Zamora</w:t>
      </w:r>
      <w:r w:rsidRPr="001E4E6A">
        <w:rPr>
          <w:rFonts w:ascii="Cambria Math" w:eastAsia="Arial" w:hAnsi="Cambria Math" w:cs="Cambria Math"/>
          <w:color w:val="auto"/>
          <w:szCs w:val="24"/>
          <w:lang w:eastAsia="es-MX"/>
        </w:rPr>
        <w:t>‐</w:t>
      </w:r>
      <w:r w:rsidRPr="001E4E6A">
        <w:rPr>
          <w:rFonts w:eastAsia="Arial" w:cs="Arial"/>
          <w:color w:val="auto"/>
          <w:szCs w:val="24"/>
          <w:lang w:eastAsia="es-MX"/>
        </w:rPr>
        <w:t xml:space="preserve">Gutierrez, V. and Peh, K.S.H. </w:t>
      </w:r>
      <w:r w:rsidR="00746DD3" w:rsidRPr="001E4E6A">
        <w:rPr>
          <w:rFonts w:eastAsia="Arial" w:cs="Arial"/>
          <w:color w:val="auto"/>
          <w:szCs w:val="24"/>
          <w:lang w:eastAsia="es-MX"/>
        </w:rPr>
        <w:t>(</w:t>
      </w:r>
      <w:r w:rsidRPr="001E4E6A">
        <w:rPr>
          <w:rFonts w:eastAsia="Arial" w:cs="Arial"/>
          <w:color w:val="auto"/>
          <w:szCs w:val="24"/>
          <w:lang w:eastAsia="es-MX"/>
        </w:rPr>
        <w:t>2020</w:t>
      </w:r>
      <w:r w:rsidR="00746DD3" w:rsidRPr="001E4E6A">
        <w:rPr>
          <w:rFonts w:eastAsia="Arial" w:cs="Arial"/>
          <w:color w:val="auto"/>
          <w:szCs w:val="24"/>
          <w:lang w:eastAsia="es-MX"/>
        </w:rPr>
        <w:t>)</w:t>
      </w:r>
      <w:r w:rsidRPr="001E4E6A">
        <w:rPr>
          <w:rFonts w:eastAsia="Arial" w:cs="Arial"/>
          <w:color w:val="auto"/>
          <w:szCs w:val="24"/>
          <w:lang w:eastAsia="es-MX"/>
        </w:rPr>
        <w:t xml:space="preserve">. Pollination by bats enhances both quality and yield of a major cash crop in Mexico. </w:t>
      </w:r>
      <w:r w:rsidRPr="001E4E6A">
        <w:rPr>
          <w:rFonts w:eastAsia="Arial" w:cs="Arial"/>
          <w:i/>
          <w:iCs/>
          <w:color w:val="auto"/>
          <w:szCs w:val="24"/>
          <w:lang w:eastAsia="es-MX"/>
        </w:rPr>
        <w:t>Journal of Applied Ecology</w:t>
      </w:r>
      <w:r w:rsidRPr="001E4E6A">
        <w:rPr>
          <w:rFonts w:eastAsia="Arial" w:cs="Arial"/>
          <w:color w:val="auto"/>
          <w:szCs w:val="24"/>
          <w:lang w:eastAsia="es-MX"/>
        </w:rPr>
        <w:t>, 57(3), 450-459.</w:t>
      </w:r>
      <w:r w:rsidR="00544255" w:rsidRPr="001E4E6A">
        <w:rPr>
          <w:rFonts w:eastAsia="Arial" w:cs="Arial"/>
          <w:color w:val="auto"/>
          <w:szCs w:val="24"/>
          <w:lang w:eastAsia="es-MX"/>
        </w:rPr>
        <w:t xml:space="preserve"> </w:t>
      </w:r>
      <w:hyperlink r:id="rId85" w:history="1">
        <w:r w:rsidR="00544255" w:rsidRPr="001E4E6A">
          <w:rPr>
            <w:rFonts w:eastAsia="Arial" w:cs="Arial"/>
            <w:color w:val="auto"/>
            <w:szCs w:val="24"/>
            <w:lang w:eastAsia="es-MX"/>
          </w:rPr>
          <w:t>https://doi.org/10.1111/1365-2664.13545</w:t>
        </w:r>
      </w:hyperlink>
    </w:p>
    <w:p w14:paraId="26C6C778" w14:textId="22E3284E" w:rsidR="00015B5A" w:rsidRPr="001E4E6A" w:rsidRDefault="365D194D" w:rsidP="365D194D">
      <w:pPr>
        <w:spacing w:before="240"/>
        <w:ind w:left="567" w:hanging="567"/>
        <w:rPr>
          <w:rFonts w:eastAsia="Arial" w:cs="Arial"/>
          <w:color w:val="auto"/>
          <w:szCs w:val="24"/>
        </w:rPr>
      </w:pPr>
      <w:bookmarkStart w:id="15" w:name="_Hlk175830612"/>
      <w:r w:rsidRPr="001E4E6A">
        <w:rPr>
          <w:rFonts w:eastAsia="Arial" w:cs="Arial"/>
          <w:color w:val="auto"/>
          <w:szCs w:val="24"/>
        </w:rPr>
        <w:t xml:space="preserve">Tschapka, M. </w:t>
      </w:r>
      <w:r w:rsidR="00746DD3" w:rsidRPr="001E4E6A">
        <w:rPr>
          <w:rFonts w:eastAsia="Arial" w:cs="Arial"/>
          <w:color w:val="auto"/>
          <w:szCs w:val="24"/>
        </w:rPr>
        <w:t>(</w:t>
      </w:r>
      <w:r w:rsidRPr="001E4E6A">
        <w:rPr>
          <w:rFonts w:eastAsia="Arial" w:cs="Arial"/>
          <w:color w:val="auto"/>
          <w:szCs w:val="24"/>
        </w:rPr>
        <w:t>2004</w:t>
      </w:r>
      <w:r w:rsidR="00746DD3" w:rsidRPr="001E4E6A">
        <w:rPr>
          <w:rFonts w:eastAsia="Arial" w:cs="Arial"/>
          <w:color w:val="auto"/>
          <w:szCs w:val="24"/>
        </w:rPr>
        <w:t>)</w:t>
      </w:r>
      <w:r w:rsidRPr="001E4E6A">
        <w:rPr>
          <w:rFonts w:eastAsia="Arial" w:cs="Arial"/>
          <w:color w:val="auto"/>
          <w:szCs w:val="24"/>
        </w:rPr>
        <w:t xml:space="preserve">. Energy density patterns of nectar resources permit coexistence within a guild of Neotropical flower-visiting bats. </w:t>
      </w:r>
      <w:r w:rsidRPr="001E4E6A">
        <w:rPr>
          <w:rFonts w:eastAsia="Arial" w:cs="Arial"/>
          <w:i/>
          <w:iCs/>
          <w:color w:val="auto"/>
          <w:szCs w:val="24"/>
        </w:rPr>
        <w:t>Journal of Zoology</w:t>
      </w:r>
      <w:r w:rsidRPr="001E4E6A">
        <w:rPr>
          <w:rFonts w:eastAsia="Arial" w:cs="Arial"/>
          <w:color w:val="auto"/>
          <w:szCs w:val="24"/>
        </w:rPr>
        <w:t xml:space="preserve">, </w:t>
      </w:r>
      <w:r w:rsidRPr="001E4E6A">
        <w:rPr>
          <w:rFonts w:eastAsia="Arial" w:cs="Arial"/>
          <w:i/>
          <w:iCs/>
          <w:color w:val="auto"/>
          <w:szCs w:val="24"/>
        </w:rPr>
        <w:t>263</w:t>
      </w:r>
      <w:r w:rsidRPr="001E4E6A">
        <w:rPr>
          <w:rFonts w:eastAsia="Arial" w:cs="Arial"/>
          <w:color w:val="auto"/>
          <w:szCs w:val="24"/>
        </w:rPr>
        <w:t xml:space="preserve">(1), 7-21. </w:t>
      </w:r>
      <w:hyperlink r:id="rId86">
        <w:r w:rsidRPr="001E4E6A">
          <w:rPr>
            <w:rFonts w:eastAsia="Arial" w:cs="Arial"/>
            <w:color w:val="auto"/>
            <w:szCs w:val="24"/>
          </w:rPr>
          <w:t>https://doi.org/10.1017/S0952836903004734</w:t>
        </w:r>
      </w:hyperlink>
    </w:p>
    <w:bookmarkEnd w:id="15"/>
    <w:p w14:paraId="30E30279" w14:textId="4B20DF9E" w:rsidR="00736B90" w:rsidRPr="001E4E6A" w:rsidRDefault="365D194D" w:rsidP="365D194D">
      <w:pPr>
        <w:spacing w:before="240" w:after="100" w:afterAutospacing="1" w:line="240" w:lineRule="auto"/>
        <w:ind w:left="567" w:hanging="567"/>
        <w:rPr>
          <w:rFonts w:eastAsia="Arial" w:cs="Arial"/>
          <w:color w:val="auto"/>
          <w:szCs w:val="24"/>
          <w:lang w:val="es-MX" w:eastAsia="es-MX"/>
        </w:rPr>
      </w:pPr>
      <w:r w:rsidRPr="001E4E6A">
        <w:rPr>
          <w:rFonts w:eastAsia="Arial" w:cs="Arial"/>
          <w:color w:val="auto"/>
          <w:szCs w:val="24"/>
          <w:lang w:eastAsia="es-MX"/>
        </w:rPr>
        <w:t>Tur, C., Sáez, A., Traveset, A., &amp; Aizen, M. A. (2016). Evaluating the effects of pollinator</w:t>
      </w:r>
      <w:r w:rsidRPr="001E4E6A">
        <w:rPr>
          <w:rFonts w:ascii="Cambria Math" w:eastAsia="Arial" w:hAnsi="Cambria Math" w:cs="Cambria Math"/>
          <w:color w:val="auto"/>
          <w:szCs w:val="24"/>
          <w:lang w:eastAsia="es-MX"/>
        </w:rPr>
        <w:t>‐</w:t>
      </w:r>
      <w:r w:rsidRPr="001E4E6A">
        <w:rPr>
          <w:rFonts w:eastAsia="Arial" w:cs="Arial"/>
          <w:color w:val="auto"/>
          <w:szCs w:val="24"/>
          <w:lang w:eastAsia="es-MX"/>
        </w:rPr>
        <w:t xml:space="preserve">mediated interactions using pollen transfer networks: evidence of widespread facilitation in south Andean plant communities. </w:t>
      </w:r>
      <w:r w:rsidRPr="001E4E6A">
        <w:rPr>
          <w:rFonts w:eastAsia="Arial" w:cs="Arial"/>
          <w:i/>
          <w:iCs/>
          <w:color w:val="auto"/>
          <w:szCs w:val="24"/>
          <w:lang w:val="es-MX" w:eastAsia="es-MX"/>
        </w:rPr>
        <w:t>Ecology Letters</w:t>
      </w:r>
      <w:r w:rsidRPr="001E4E6A">
        <w:rPr>
          <w:rFonts w:eastAsia="Arial" w:cs="Arial"/>
          <w:color w:val="auto"/>
          <w:szCs w:val="24"/>
          <w:lang w:val="es-MX" w:eastAsia="es-MX"/>
        </w:rPr>
        <w:t xml:space="preserve">, 19(5), 576-586. </w:t>
      </w:r>
      <w:hyperlink r:id="rId87">
        <w:r w:rsidRPr="001E4E6A">
          <w:rPr>
            <w:rFonts w:eastAsia="Arial" w:cs="Arial"/>
            <w:color w:val="auto"/>
            <w:szCs w:val="24"/>
            <w:lang w:val="es-MX" w:eastAsia="es-MX"/>
          </w:rPr>
          <w:t>https://doi.org/10.1111/ele.12594</w:t>
        </w:r>
      </w:hyperlink>
    </w:p>
    <w:p w14:paraId="0FE2B619" w14:textId="567920EC"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val="es-MX" w:eastAsia="es-MX"/>
        </w:rPr>
        <w:t xml:space="preserve">Valiente-Banuet, A., Arizmendi, M. D. C., Rojas-Martínez, A., &amp; Domínguez-Canseco, L. (1996). </w:t>
      </w:r>
      <w:r w:rsidRPr="001E4E6A">
        <w:rPr>
          <w:rFonts w:eastAsia="Arial" w:cs="Arial"/>
          <w:color w:val="auto"/>
          <w:szCs w:val="24"/>
          <w:lang w:eastAsia="es-MX"/>
        </w:rPr>
        <w:t xml:space="preserve">Ecological relationships between columnar cacti and nectar-feeding bats in Mexico. </w:t>
      </w:r>
      <w:r w:rsidRPr="001E4E6A">
        <w:rPr>
          <w:rFonts w:eastAsia="Arial" w:cs="Arial"/>
          <w:i/>
          <w:iCs/>
          <w:color w:val="auto"/>
          <w:szCs w:val="24"/>
          <w:lang w:eastAsia="es-MX"/>
        </w:rPr>
        <w:t>Journal of Tropical Ecology</w:t>
      </w:r>
      <w:r w:rsidRPr="001E4E6A">
        <w:rPr>
          <w:rFonts w:eastAsia="Arial" w:cs="Arial"/>
          <w:color w:val="auto"/>
          <w:szCs w:val="24"/>
          <w:lang w:eastAsia="es-MX"/>
        </w:rPr>
        <w:t>, 12, 103-119. https://doi.org/10.1017/S0266467400009330</w:t>
      </w:r>
    </w:p>
    <w:p w14:paraId="0770A445" w14:textId="760B6C05"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Venjakob, C., Klein, A. M., Ebeling, A., Tscharntke, T., &amp; Scherber, C. (2016). Plant diversity increases spatio</w:t>
      </w:r>
      <w:r w:rsidRPr="001E4E6A">
        <w:rPr>
          <w:rFonts w:ascii="Cambria Math" w:eastAsia="Arial" w:hAnsi="Cambria Math" w:cs="Cambria Math"/>
          <w:color w:val="auto"/>
          <w:szCs w:val="24"/>
          <w:lang w:eastAsia="es-MX"/>
        </w:rPr>
        <w:t>‐</w:t>
      </w:r>
      <w:r w:rsidRPr="001E4E6A">
        <w:rPr>
          <w:rFonts w:eastAsia="Arial" w:cs="Arial"/>
          <w:color w:val="auto"/>
          <w:szCs w:val="24"/>
          <w:lang w:eastAsia="es-MX"/>
        </w:rPr>
        <w:t>temporal niche complementarity in plant</w:t>
      </w:r>
      <w:r w:rsidRPr="001E4E6A">
        <w:rPr>
          <w:rFonts w:ascii="Cambria Math" w:eastAsia="Arial" w:hAnsi="Cambria Math" w:cs="Cambria Math"/>
          <w:color w:val="auto"/>
          <w:szCs w:val="24"/>
          <w:lang w:eastAsia="es-MX"/>
        </w:rPr>
        <w:t>‐</w:t>
      </w:r>
      <w:r w:rsidRPr="001E4E6A">
        <w:rPr>
          <w:rFonts w:eastAsia="Arial" w:cs="Arial"/>
          <w:color w:val="auto"/>
          <w:szCs w:val="24"/>
          <w:lang w:eastAsia="es-MX"/>
        </w:rPr>
        <w:t xml:space="preserve">pollinator interactions. </w:t>
      </w:r>
      <w:r w:rsidRPr="001E4E6A">
        <w:rPr>
          <w:rFonts w:eastAsia="Arial" w:cs="Arial"/>
          <w:i/>
          <w:iCs/>
          <w:color w:val="auto"/>
          <w:szCs w:val="24"/>
          <w:lang w:eastAsia="es-MX"/>
        </w:rPr>
        <w:t>Ecology and Evolution</w:t>
      </w:r>
      <w:r w:rsidRPr="001E4E6A">
        <w:rPr>
          <w:rFonts w:eastAsia="Arial" w:cs="Arial"/>
          <w:color w:val="auto"/>
          <w:szCs w:val="24"/>
          <w:lang w:eastAsia="es-MX"/>
        </w:rPr>
        <w:t>, 6(8), 2249-2261. https://doi.org/10.1002/ece3.2026</w:t>
      </w:r>
    </w:p>
    <w:p w14:paraId="075A8D9D" w14:textId="30D63486"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Villaseñor, J. L. (2016). Checklist of the native vascular plants of Mexico. </w:t>
      </w:r>
      <w:r w:rsidRPr="001E4E6A">
        <w:rPr>
          <w:rFonts w:eastAsia="Arial" w:cs="Arial"/>
          <w:i/>
          <w:iCs/>
          <w:color w:val="auto"/>
          <w:szCs w:val="24"/>
          <w:lang w:eastAsia="es-MX"/>
        </w:rPr>
        <w:t>Revista Mexicana de Biodiversidad</w:t>
      </w:r>
      <w:r w:rsidRPr="001E4E6A">
        <w:rPr>
          <w:rFonts w:eastAsia="Arial" w:cs="Arial"/>
          <w:color w:val="auto"/>
          <w:szCs w:val="24"/>
          <w:lang w:eastAsia="es-MX"/>
        </w:rPr>
        <w:t>, 87(3), 559-902. https://doi.org/10.1016/j.rmb.2016.06.017</w:t>
      </w:r>
    </w:p>
    <w:p w14:paraId="37F76965" w14:textId="57D6ED80"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eastAsia="es-MX"/>
        </w:rPr>
        <w:t xml:space="preserve">Waser, N. M., Chittka, L., Price, M. V., Williams, N. M., &amp; Ollerton, J. (1996). Generalization in pollination systems, and why it matters. </w:t>
      </w:r>
      <w:r w:rsidRPr="001E4E6A">
        <w:rPr>
          <w:rFonts w:eastAsia="Arial" w:cs="Arial"/>
          <w:i/>
          <w:iCs/>
          <w:color w:val="auto"/>
          <w:szCs w:val="24"/>
          <w:lang w:eastAsia="es-MX"/>
        </w:rPr>
        <w:t>Ecology</w:t>
      </w:r>
      <w:r w:rsidRPr="001E4E6A">
        <w:rPr>
          <w:rFonts w:eastAsia="Arial" w:cs="Arial"/>
          <w:color w:val="auto"/>
          <w:szCs w:val="24"/>
          <w:lang w:eastAsia="es-MX"/>
        </w:rPr>
        <w:t xml:space="preserve">, 77(4), 1043-1060. </w:t>
      </w:r>
      <w:r w:rsidRPr="001E4E6A">
        <w:rPr>
          <w:rFonts w:eastAsia="Arial" w:cs="Arial"/>
          <w:color w:val="auto"/>
          <w:szCs w:val="24"/>
        </w:rPr>
        <w:t>https://doi.org/10.2307/2265575</w:t>
      </w:r>
    </w:p>
    <w:p w14:paraId="29932BB9" w14:textId="22989927" w:rsidR="00736B90" w:rsidRPr="001E4E6A" w:rsidRDefault="365D194D" w:rsidP="365D194D">
      <w:pPr>
        <w:spacing w:before="240" w:after="100" w:afterAutospacing="1" w:line="240" w:lineRule="auto"/>
        <w:ind w:left="567" w:hanging="567"/>
        <w:rPr>
          <w:rFonts w:eastAsia="Arial" w:cs="Arial"/>
          <w:color w:val="auto"/>
          <w:szCs w:val="24"/>
          <w:lang w:eastAsia="es-MX"/>
        </w:rPr>
      </w:pPr>
      <w:r w:rsidRPr="001E4E6A">
        <w:rPr>
          <w:rFonts w:eastAsia="Arial" w:cs="Arial"/>
          <w:color w:val="auto"/>
          <w:szCs w:val="24"/>
          <w:lang w:val="es-MX" w:eastAsia="es-MX"/>
        </w:rPr>
        <w:lastRenderedPageBreak/>
        <w:t>Zamora</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Gutierrez, V., Rivera</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Villanueva, A. N., Martinez Balvanera, S., Castro</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Castro, A., &amp; Aguirre</w:t>
      </w:r>
      <w:r w:rsidRPr="001E4E6A">
        <w:rPr>
          <w:rFonts w:ascii="Cambria Math" w:eastAsia="Arial" w:hAnsi="Cambria Math" w:cs="Cambria Math"/>
          <w:color w:val="auto"/>
          <w:szCs w:val="24"/>
          <w:lang w:val="es-MX" w:eastAsia="es-MX"/>
        </w:rPr>
        <w:t>‐</w:t>
      </w:r>
      <w:r w:rsidRPr="001E4E6A">
        <w:rPr>
          <w:rFonts w:eastAsia="Arial" w:cs="Arial"/>
          <w:color w:val="auto"/>
          <w:szCs w:val="24"/>
          <w:lang w:val="es-MX" w:eastAsia="es-MX"/>
        </w:rPr>
        <w:t xml:space="preserve">Gutiérrez, J. (2021). </w:t>
      </w:r>
      <w:r w:rsidRPr="001E4E6A">
        <w:rPr>
          <w:rFonts w:eastAsia="Arial" w:cs="Arial"/>
          <w:color w:val="auto"/>
          <w:szCs w:val="24"/>
          <w:lang w:eastAsia="es-MX"/>
        </w:rPr>
        <w:t xml:space="preserve">Vulnerability of bat–plant pollination interactions due to environmental change. </w:t>
      </w:r>
      <w:r w:rsidRPr="001E4E6A">
        <w:rPr>
          <w:rFonts w:eastAsia="Arial" w:cs="Arial"/>
          <w:i/>
          <w:iCs/>
          <w:color w:val="auto"/>
          <w:szCs w:val="24"/>
          <w:lang w:eastAsia="es-MX"/>
        </w:rPr>
        <w:t>Global Change Biology</w:t>
      </w:r>
      <w:r w:rsidRPr="001E4E6A">
        <w:rPr>
          <w:rFonts w:eastAsia="Arial" w:cs="Arial"/>
          <w:color w:val="auto"/>
          <w:szCs w:val="24"/>
          <w:lang w:eastAsia="es-MX"/>
        </w:rPr>
        <w:t xml:space="preserve">, 27(14), 3367-3382. </w:t>
      </w:r>
      <w:hyperlink r:id="rId88">
        <w:r w:rsidRPr="001E4E6A">
          <w:rPr>
            <w:rFonts w:eastAsia="Arial" w:cs="Arial"/>
            <w:color w:val="auto"/>
            <w:szCs w:val="24"/>
            <w:lang w:eastAsia="es-MX"/>
          </w:rPr>
          <w:t>https://doi.org/10.1111/gcb.15611</w:t>
        </w:r>
      </w:hyperlink>
    </w:p>
    <w:p w14:paraId="12A279C7" w14:textId="3A52F28B" w:rsidR="00527200" w:rsidRPr="001E4E6A" w:rsidRDefault="00527200" w:rsidP="00CE5AA9">
      <w:pPr>
        <w:spacing w:before="240" w:line="240" w:lineRule="auto"/>
        <w:rPr>
          <w:rFonts w:cs="Arial"/>
          <w:color w:val="auto"/>
          <w:sz w:val="22"/>
          <w:lang w:eastAsia="en-GB"/>
        </w:rPr>
      </w:pPr>
    </w:p>
    <w:p w14:paraId="46F76692" w14:textId="77777777" w:rsidR="003C10A5" w:rsidRPr="001E4E6A" w:rsidRDefault="003C10A5" w:rsidP="003C10A5">
      <w:pPr>
        <w:pStyle w:val="Heading1"/>
        <w:spacing w:line="480" w:lineRule="auto"/>
        <w:rPr>
          <w:color w:val="auto"/>
        </w:rPr>
      </w:pPr>
      <w:r w:rsidRPr="001E4E6A">
        <w:rPr>
          <w:color w:val="auto"/>
        </w:rPr>
        <w:t>ACKNOWLEDGEMENTS</w:t>
      </w:r>
    </w:p>
    <w:p w14:paraId="1C26BD57" w14:textId="77777777" w:rsidR="003C10A5" w:rsidRPr="001E4E6A" w:rsidRDefault="003C10A5" w:rsidP="003C10A5">
      <w:pPr>
        <w:spacing w:line="480" w:lineRule="auto"/>
        <w:rPr>
          <w:rFonts w:cs="Arial"/>
          <w:color w:val="auto"/>
        </w:rPr>
      </w:pPr>
      <w:r w:rsidRPr="001E4E6A">
        <w:rPr>
          <w:rFonts w:cs="Arial"/>
          <w:color w:val="auto"/>
        </w:rPr>
        <w:t xml:space="preserve">This work was supported by the Natural Environmental Research Council (grant number NE/L002531/1), with additional funding from the British Cactus and Succulent Society (to CJT), Bat Conservation International (to VZG) and the University of Southampton (to CJT and KSHP). </w:t>
      </w:r>
      <w:r w:rsidRPr="001E4E6A">
        <w:rPr>
          <w:color w:val="auto"/>
        </w:rPr>
        <w:t xml:space="preserve">The laboratory work and bioinformatics was supported by the UK Natural Environment Research Council (NERC) Biomolecular Analysis Facility at the University of Sheffield (grant number NBAF1185, to CJT and MC). Thank you to Pablo Carrillo Reyes and Erin Manzitto-Tripp for valuable advice. </w:t>
      </w:r>
      <w:r w:rsidRPr="001E4E6A">
        <w:rPr>
          <w:rFonts w:cs="Arial"/>
          <w:color w:val="auto"/>
        </w:rPr>
        <w:t>Many thanks to all the volunteers for their assistance in the field and to the authorities and inhabitants of Techaluta de Montenegro for their support, without whom this research would not have happened. Bats (SGPA/DGVS/00951/16) and cacti (SGPA/DGGFS/712/0940/17) collection permits were provided by the Secretaría de Medio Ambiente y Recursos Naturales (SEMARNAT).</w:t>
      </w:r>
    </w:p>
    <w:p w14:paraId="153A8554" w14:textId="77777777" w:rsidR="003C10A5" w:rsidRPr="001E4E6A" w:rsidRDefault="003C10A5" w:rsidP="003C10A5">
      <w:pPr>
        <w:pStyle w:val="Heading1"/>
        <w:spacing w:line="480" w:lineRule="auto"/>
        <w:rPr>
          <w:color w:val="auto"/>
        </w:rPr>
      </w:pPr>
    </w:p>
    <w:p w14:paraId="0119AF60" w14:textId="77777777" w:rsidR="003C10A5" w:rsidRPr="001E4E6A" w:rsidRDefault="003C10A5" w:rsidP="003C10A5">
      <w:pPr>
        <w:pStyle w:val="Heading1"/>
        <w:spacing w:line="480" w:lineRule="auto"/>
        <w:rPr>
          <w:color w:val="auto"/>
        </w:rPr>
      </w:pPr>
      <w:r w:rsidRPr="001E4E6A">
        <w:rPr>
          <w:color w:val="auto"/>
        </w:rPr>
        <w:t>CONFLICT OF INTEREST STATEMENT</w:t>
      </w:r>
    </w:p>
    <w:p w14:paraId="5169B0C5" w14:textId="77777777" w:rsidR="003C10A5" w:rsidRPr="001E4E6A" w:rsidRDefault="003C10A5" w:rsidP="003C10A5">
      <w:pPr>
        <w:rPr>
          <w:color w:val="auto"/>
        </w:rPr>
      </w:pPr>
      <w:r w:rsidRPr="001E4E6A">
        <w:rPr>
          <w:color w:val="auto"/>
        </w:rPr>
        <w:t>The authors have no conflict of interest to declare.</w:t>
      </w:r>
    </w:p>
    <w:p w14:paraId="5EAF4690" w14:textId="77777777" w:rsidR="003C10A5" w:rsidRPr="001E4E6A" w:rsidRDefault="003C10A5" w:rsidP="003C10A5">
      <w:pPr>
        <w:rPr>
          <w:color w:val="auto"/>
        </w:rPr>
      </w:pPr>
    </w:p>
    <w:p w14:paraId="0532F52E" w14:textId="77777777" w:rsidR="003C10A5" w:rsidRPr="001E4E6A" w:rsidRDefault="003C10A5" w:rsidP="003C10A5">
      <w:pPr>
        <w:pStyle w:val="Heading1"/>
        <w:spacing w:line="480" w:lineRule="auto"/>
        <w:rPr>
          <w:color w:val="auto"/>
        </w:rPr>
      </w:pPr>
      <w:r w:rsidRPr="001E4E6A">
        <w:rPr>
          <w:color w:val="auto"/>
        </w:rPr>
        <w:lastRenderedPageBreak/>
        <w:t>AUTHOR CONTRIBUTIONS</w:t>
      </w:r>
    </w:p>
    <w:p w14:paraId="0EF4AAA6" w14:textId="77777777" w:rsidR="003C10A5" w:rsidRPr="001E4E6A" w:rsidRDefault="003C10A5" w:rsidP="003C10A5">
      <w:pPr>
        <w:spacing w:line="480" w:lineRule="auto"/>
        <w:rPr>
          <w:color w:val="auto"/>
        </w:rPr>
      </w:pPr>
      <w:r w:rsidRPr="001E4E6A">
        <w:rPr>
          <w:color w:val="auto"/>
        </w:rPr>
        <w:t xml:space="preserve">VZG and KSHP conceived the research; VZG, KSHP and CJT designed the study; VZG and CJT collected the data; CJT carried out laboratory work with assistance and advice from MC; KHM advised on bioinformatics; CJT and AK carried out the bioinformatics step; CJT analysed the data with assistance from NB; and CJT wrote the manuscript with input from all co-authors. All authors contributed critically to the drafts and gave final approval for publication. </w:t>
      </w:r>
    </w:p>
    <w:p w14:paraId="5B4359FA" w14:textId="77777777" w:rsidR="003C10A5" w:rsidRPr="001E4E6A" w:rsidRDefault="003C10A5" w:rsidP="003C10A5">
      <w:pPr>
        <w:spacing w:line="480" w:lineRule="auto"/>
        <w:rPr>
          <w:color w:val="auto"/>
        </w:rPr>
      </w:pPr>
    </w:p>
    <w:p w14:paraId="41DFA416" w14:textId="77777777" w:rsidR="003C10A5" w:rsidRPr="001E4E6A" w:rsidRDefault="003C10A5" w:rsidP="003C10A5">
      <w:pPr>
        <w:pStyle w:val="Heading1"/>
        <w:spacing w:line="480" w:lineRule="auto"/>
        <w:rPr>
          <w:color w:val="auto"/>
        </w:rPr>
      </w:pPr>
      <w:r w:rsidRPr="001E4E6A">
        <w:rPr>
          <w:color w:val="auto"/>
        </w:rPr>
        <w:t>STATEMENT ON INCLUSION</w:t>
      </w:r>
    </w:p>
    <w:p w14:paraId="3BA6B8C8" w14:textId="77777777" w:rsidR="003C10A5" w:rsidRPr="001E4E6A" w:rsidRDefault="003C10A5" w:rsidP="003C10A5">
      <w:pPr>
        <w:spacing w:line="480" w:lineRule="auto"/>
        <w:rPr>
          <w:color w:val="auto"/>
        </w:rPr>
      </w:pPr>
      <w:r w:rsidRPr="001E4E6A">
        <w:rPr>
          <w:color w:val="auto"/>
        </w:rPr>
        <w:t xml:space="preserve">Our study brings together authors from </w:t>
      </w:r>
      <w:proofErr w:type="gramStart"/>
      <w:r w:rsidRPr="001E4E6A">
        <w:rPr>
          <w:color w:val="auto"/>
        </w:rPr>
        <w:t>a number of</w:t>
      </w:r>
      <w:proofErr w:type="gramEnd"/>
      <w:r w:rsidRPr="001E4E6A">
        <w:rPr>
          <w:color w:val="auto"/>
        </w:rPr>
        <w:t xml:space="preserve"> different countries, including scientists based in the country where the study was carried out. Whenever relevant, literature published by scientists from the region was cited; efforts were made to consider relevant work published in the local language.</w:t>
      </w:r>
    </w:p>
    <w:p w14:paraId="060BB3DD" w14:textId="77777777" w:rsidR="003C10A5" w:rsidRPr="001E4E6A" w:rsidRDefault="003C10A5" w:rsidP="003C10A5">
      <w:pPr>
        <w:spacing w:line="480" w:lineRule="auto"/>
        <w:rPr>
          <w:color w:val="auto"/>
        </w:rPr>
      </w:pPr>
    </w:p>
    <w:p w14:paraId="09FFEBA5" w14:textId="77777777" w:rsidR="003C10A5" w:rsidRPr="001E4E6A" w:rsidRDefault="003C10A5" w:rsidP="003C10A5">
      <w:pPr>
        <w:pStyle w:val="Heading1"/>
        <w:spacing w:line="480" w:lineRule="auto"/>
        <w:rPr>
          <w:color w:val="auto"/>
        </w:rPr>
      </w:pPr>
      <w:r w:rsidRPr="001E4E6A">
        <w:rPr>
          <w:color w:val="auto"/>
        </w:rPr>
        <w:t>DATA AVAILABILITY STATEMENT</w:t>
      </w:r>
    </w:p>
    <w:p w14:paraId="39FFE1EC" w14:textId="77777777" w:rsidR="003C10A5" w:rsidRPr="001E4E6A" w:rsidRDefault="003C10A5" w:rsidP="003C10A5">
      <w:pPr>
        <w:spacing w:line="480" w:lineRule="auto"/>
        <w:rPr>
          <w:color w:val="auto"/>
        </w:rPr>
      </w:pPr>
      <w:r w:rsidRPr="001E4E6A">
        <w:rPr>
          <w:color w:val="auto"/>
        </w:rPr>
        <w:t>Data and code available from the Dryad Digital Repository (to be added upon acceptance). Code for bioinformatic processing at https://github.com/chiras/metabarcoding_pipeline.</w:t>
      </w:r>
    </w:p>
    <w:p w14:paraId="51F76AB5" w14:textId="77777777" w:rsidR="003106B8" w:rsidRPr="001E4E6A" w:rsidRDefault="003106B8" w:rsidP="008D161C">
      <w:pPr>
        <w:pStyle w:val="Heading1"/>
        <w:spacing w:line="480" w:lineRule="auto"/>
        <w:rPr>
          <w:color w:val="auto"/>
        </w:rPr>
        <w:sectPr w:rsidR="003106B8" w:rsidRPr="001E4E6A" w:rsidSect="00AF5692">
          <w:headerReference w:type="default" r:id="rId89"/>
          <w:pgSz w:w="11906" w:h="16838"/>
          <w:pgMar w:top="1223" w:right="1440" w:bottom="1440" w:left="1440" w:header="708" w:footer="708" w:gutter="0"/>
          <w:lnNumType w:countBy="1" w:restart="continuous"/>
          <w:cols w:space="708"/>
          <w:docGrid w:linePitch="360"/>
        </w:sectPr>
      </w:pPr>
    </w:p>
    <w:p w14:paraId="56958B48" w14:textId="3203D7B6" w:rsidR="008D161C" w:rsidRPr="001E4E6A" w:rsidRDefault="008D161C" w:rsidP="008D161C">
      <w:pPr>
        <w:pStyle w:val="Heading1"/>
        <w:spacing w:line="480" w:lineRule="auto"/>
        <w:rPr>
          <w:color w:val="auto"/>
        </w:rPr>
      </w:pPr>
      <w:r w:rsidRPr="001E4E6A">
        <w:rPr>
          <w:color w:val="auto"/>
        </w:rPr>
        <w:lastRenderedPageBreak/>
        <w:t>SUPPORTING INFORMATION</w:t>
      </w:r>
    </w:p>
    <w:p w14:paraId="39B23D8F" w14:textId="3F2DB3A5" w:rsidR="008D161C" w:rsidRPr="001E4E6A" w:rsidRDefault="008D161C" w:rsidP="008D161C">
      <w:pPr>
        <w:pStyle w:val="Heading1"/>
        <w:spacing w:line="480" w:lineRule="auto"/>
        <w:rPr>
          <w:b w:val="0"/>
          <w:color w:val="auto"/>
        </w:rPr>
      </w:pPr>
      <w:r w:rsidRPr="001E4E6A">
        <w:rPr>
          <w:b w:val="0"/>
          <w:color w:val="auto"/>
        </w:rPr>
        <w:t>Additional supporting information can be found online in the Supporting Information section at the end of this article.</w:t>
      </w:r>
    </w:p>
    <w:tbl>
      <w:tblPr>
        <w:tblStyle w:val="TableGrid"/>
        <w:tblW w:w="9782" w:type="dxa"/>
        <w:tblInd w:w="-318" w:type="dxa"/>
        <w:tblLayout w:type="fixed"/>
        <w:tblLook w:val="04A0" w:firstRow="1" w:lastRow="0" w:firstColumn="1" w:lastColumn="0" w:noHBand="0" w:noVBand="1"/>
      </w:tblPr>
      <w:tblGrid>
        <w:gridCol w:w="2694"/>
        <w:gridCol w:w="7088"/>
      </w:tblGrid>
      <w:tr w:rsidR="001E4E6A" w:rsidRPr="001E4E6A" w14:paraId="35FCCABA" w14:textId="77777777" w:rsidTr="7A2BAEEA">
        <w:tc>
          <w:tcPr>
            <w:tcW w:w="2694" w:type="dxa"/>
          </w:tcPr>
          <w:p w14:paraId="4275EC5B" w14:textId="5B9C274E" w:rsidR="00E62E00" w:rsidRPr="001E4E6A" w:rsidRDefault="00E62E00" w:rsidP="00E62E00">
            <w:pPr>
              <w:rPr>
                <w:color w:val="auto"/>
                <w:sz w:val="20"/>
                <w:szCs w:val="20"/>
              </w:rPr>
            </w:pPr>
            <w:r w:rsidRPr="001E4E6A">
              <w:rPr>
                <w:color w:val="auto"/>
                <w:sz w:val="20"/>
                <w:szCs w:val="20"/>
              </w:rPr>
              <w:t>Filename</w:t>
            </w:r>
          </w:p>
        </w:tc>
        <w:tc>
          <w:tcPr>
            <w:tcW w:w="7088" w:type="dxa"/>
          </w:tcPr>
          <w:p w14:paraId="40F945EF" w14:textId="4320C66E" w:rsidR="00E62E00" w:rsidRPr="001E4E6A" w:rsidRDefault="00E62E00" w:rsidP="00E62E00">
            <w:pPr>
              <w:rPr>
                <w:color w:val="auto"/>
                <w:sz w:val="20"/>
                <w:szCs w:val="20"/>
              </w:rPr>
            </w:pPr>
            <w:r w:rsidRPr="001E4E6A">
              <w:rPr>
                <w:color w:val="auto"/>
                <w:sz w:val="20"/>
                <w:szCs w:val="20"/>
              </w:rPr>
              <w:t>Description</w:t>
            </w:r>
          </w:p>
        </w:tc>
      </w:tr>
      <w:tr w:rsidR="001E4E6A" w:rsidRPr="001E4E6A" w14:paraId="12C2AEAE" w14:textId="77777777" w:rsidTr="7A2BAEEA">
        <w:tc>
          <w:tcPr>
            <w:tcW w:w="2694" w:type="dxa"/>
          </w:tcPr>
          <w:p w14:paraId="3DFA0070" w14:textId="4E168CEC" w:rsidR="00E62E00" w:rsidRPr="001E4E6A" w:rsidRDefault="00EA18F4" w:rsidP="00E62E00">
            <w:pPr>
              <w:rPr>
                <w:color w:val="auto"/>
                <w:sz w:val="20"/>
                <w:szCs w:val="20"/>
              </w:rPr>
            </w:pPr>
            <w:r w:rsidRPr="001E4E6A">
              <w:rPr>
                <w:color w:val="auto"/>
                <w:sz w:val="20"/>
                <w:szCs w:val="20"/>
              </w:rPr>
              <w:t>Sup</w:t>
            </w:r>
            <w:r w:rsidR="00167C6C" w:rsidRPr="001E4E6A">
              <w:rPr>
                <w:color w:val="auto"/>
                <w:sz w:val="20"/>
                <w:szCs w:val="20"/>
              </w:rPr>
              <w:t>Info</w:t>
            </w:r>
            <w:r w:rsidRPr="001E4E6A">
              <w:rPr>
                <w:color w:val="auto"/>
                <w:sz w:val="20"/>
                <w:szCs w:val="20"/>
              </w:rPr>
              <w:t>001_bat-flower network.pdf</w:t>
            </w:r>
          </w:p>
        </w:tc>
        <w:tc>
          <w:tcPr>
            <w:tcW w:w="7088" w:type="dxa"/>
          </w:tcPr>
          <w:p w14:paraId="732C05DE" w14:textId="36B81588" w:rsidR="00083BBC" w:rsidRPr="001E4E6A" w:rsidRDefault="00083BBC" w:rsidP="00083BBC">
            <w:pPr>
              <w:rPr>
                <w:color w:val="auto"/>
                <w:sz w:val="20"/>
                <w:szCs w:val="20"/>
              </w:rPr>
            </w:pPr>
            <w:r w:rsidRPr="001E4E6A">
              <w:rPr>
                <w:color w:val="auto"/>
                <w:sz w:val="20"/>
                <w:szCs w:val="20"/>
              </w:rPr>
              <w:t>Supplemental Methods</w:t>
            </w:r>
            <w:r w:rsidRPr="001E4E6A">
              <w:rPr>
                <w:color w:val="auto"/>
                <w:sz w:val="20"/>
                <w:szCs w:val="20"/>
              </w:rPr>
              <w:tab/>
            </w:r>
          </w:p>
          <w:p w14:paraId="7AEA194B" w14:textId="31CAACF2" w:rsidR="00083BBC" w:rsidRPr="001E4E6A" w:rsidRDefault="00083BBC" w:rsidP="00083BBC">
            <w:pPr>
              <w:rPr>
                <w:color w:val="auto"/>
                <w:sz w:val="20"/>
                <w:szCs w:val="20"/>
              </w:rPr>
            </w:pPr>
            <w:r w:rsidRPr="001E4E6A">
              <w:rPr>
                <w:color w:val="auto"/>
                <w:sz w:val="20"/>
                <w:szCs w:val="20"/>
              </w:rPr>
              <w:t xml:space="preserve">     DNA extraction</w:t>
            </w:r>
            <w:r w:rsidRPr="001E4E6A">
              <w:rPr>
                <w:color w:val="auto"/>
                <w:sz w:val="20"/>
                <w:szCs w:val="20"/>
              </w:rPr>
              <w:tab/>
            </w:r>
          </w:p>
          <w:p w14:paraId="01D957FF" w14:textId="2CDB12F9" w:rsidR="00083BBC" w:rsidRPr="001E4E6A" w:rsidRDefault="00083BBC" w:rsidP="00083BBC">
            <w:pPr>
              <w:rPr>
                <w:color w:val="auto"/>
                <w:sz w:val="20"/>
                <w:szCs w:val="20"/>
              </w:rPr>
            </w:pPr>
            <w:r w:rsidRPr="001E4E6A">
              <w:rPr>
                <w:color w:val="auto"/>
                <w:sz w:val="20"/>
                <w:szCs w:val="20"/>
              </w:rPr>
              <w:t xml:space="preserve">     PCR amplification and sequencing</w:t>
            </w:r>
            <w:r w:rsidRPr="001E4E6A">
              <w:rPr>
                <w:color w:val="auto"/>
                <w:sz w:val="20"/>
                <w:szCs w:val="20"/>
              </w:rPr>
              <w:tab/>
            </w:r>
          </w:p>
          <w:p w14:paraId="0A118DF5" w14:textId="0A0360BE" w:rsidR="00083BBC" w:rsidRPr="001E4E6A" w:rsidRDefault="00083BBC" w:rsidP="00083BBC">
            <w:pPr>
              <w:rPr>
                <w:color w:val="auto"/>
                <w:sz w:val="20"/>
                <w:szCs w:val="20"/>
              </w:rPr>
            </w:pPr>
            <w:r w:rsidRPr="001E4E6A">
              <w:rPr>
                <w:color w:val="auto"/>
                <w:sz w:val="20"/>
                <w:szCs w:val="20"/>
              </w:rPr>
              <w:t xml:space="preserve">     Reference library</w:t>
            </w:r>
            <w:r w:rsidRPr="001E4E6A">
              <w:rPr>
                <w:color w:val="auto"/>
                <w:sz w:val="20"/>
                <w:szCs w:val="20"/>
              </w:rPr>
              <w:tab/>
            </w:r>
          </w:p>
          <w:p w14:paraId="5E7FABF3" w14:textId="452136B2" w:rsidR="00083BBC" w:rsidRPr="001E4E6A" w:rsidRDefault="00083BBC" w:rsidP="00083BBC">
            <w:pPr>
              <w:rPr>
                <w:color w:val="auto"/>
                <w:sz w:val="20"/>
                <w:szCs w:val="20"/>
              </w:rPr>
            </w:pPr>
            <w:r w:rsidRPr="001E4E6A">
              <w:rPr>
                <w:color w:val="auto"/>
                <w:sz w:val="20"/>
                <w:szCs w:val="20"/>
              </w:rPr>
              <w:t xml:space="preserve">     Literature </w:t>
            </w:r>
            <w:proofErr w:type="gramStart"/>
            <w:r w:rsidRPr="001E4E6A">
              <w:rPr>
                <w:color w:val="auto"/>
                <w:sz w:val="20"/>
                <w:szCs w:val="20"/>
              </w:rPr>
              <w:t>cited</w:t>
            </w:r>
            <w:proofErr w:type="gramEnd"/>
            <w:r w:rsidRPr="001E4E6A">
              <w:rPr>
                <w:color w:val="auto"/>
                <w:sz w:val="20"/>
                <w:szCs w:val="20"/>
              </w:rPr>
              <w:tab/>
            </w:r>
          </w:p>
          <w:p w14:paraId="62F45FBC" w14:textId="0B310B01" w:rsidR="00083BBC" w:rsidRPr="001E4E6A" w:rsidRDefault="00083BBC" w:rsidP="00083BBC">
            <w:pPr>
              <w:rPr>
                <w:color w:val="auto"/>
                <w:sz w:val="20"/>
                <w:szCs w:val="20"/>
              </w:rPr>
            </w:pPr>
            <w:r w:rsidRPr="001E4E6A">
              <w:rPr>
                <w:color w:val="auto"/>
                <w:sz w:val="20"/>
                <w:szCs w:val="20"/>
              </w:rPr>
              <w:t>Supplemental Results</w:t>
            </w:r>
            <w:r w:rsidRPr="001E4E6A">
              <w:rPr>
                <w:color w:val="auto"/>
                <w:sz w:val="20"/>
                <w:szCs w:val="20"/>
              </w:rPr>
              <w:tab/>
            </w:r>
          </w:p>
          <w:p w14:paraId="54099161" w14:textId="737FD637" w:rsidR="00083BBC" w:rsidRPr="001E4E6A" w:rsidRDefault="00083BBC" w:rsidP="00083BBC">
            <w:pPr>
              <w:rPr>
                <w:color w:val="auto"/>
                <w:sz w:val="20"/>
                <w:szCs w:val="20"/>
              </w:rPr>
            </w:pPr>
            <w:r w:rsidRPr="001E4E6A">
              <w:rPr>
                <w:color w:val="auto"/>
                <w:sz w:val="20"/>
                <w:szCs w:val="20"/>
              </w:rPr>
              <w:t>Supplemental Figures</w:t>
            </w:r>
            <w:r w:rsidRPr="001E4E6A">
              <w:rPr>
                <w:color w:val="auto"/>
                <w:sz w:val="20"/>
                <w:szCs w:val="20"/>
              </w:rPr>
              <w:tab/>
            </w:r>
          </w:p>
          <w:p w14:paraId="0E1B072A" w14:textId="1AB820CA" w:rsidR="00083BBC" w:rsidRPr="001E4E6A" w:rsidRDefault="00083BBC" w:rsidP="00083BBC">
            <w:pPr>
              <w:rPr>
                <w:color w:val="auto"/>
                <w:sz w:val="20"/>
                <w:szCs w:val="20"/>
              </w:rPr>
            </w:pPr>
            <w:r w:rsidRPr="001E4E6A">
              <w:rPr>
                <w:color w:val="auto"/>
                <w:sz w:val="20"/>
                <w:szCs w:val="20"/>
              </w:rPr>
              <w:t xml:space="preserve">     Figure S1. Rarefaction curves showing sampling completeness of bat-                   flower </w:t>
            </w:r>
            <w:proofErr w:type="gramStart"/>
            <w:r w:rsidRPr="001E4E6A">
              <w:rPr>
                <w:color w:val="auto"/>
                <w:sz w:val="20"/>
                <w:szCs w:val="20"/>
              </w:rPr>
              <w:t>interactions</w:t>
            </w:r>
            <w:proofErr w:type="gramEnd"/>
          </w:p>
          <w:p w14:paraId="3DEE9054" w14:textId="57D589A8" w:rsidR="00083BBC" w:rsidRPr="001E4E6A" w:rsidRDefault="00083BBC" w:rsidP="00083BBC">
            <w:pPr>
              <w:rPr>
                <w:color w:val="auto"/>
                <w:sz w:val="20"/>
                <w:szCs w:val="20"/>
              </w:rPr>
            </w:pPr>
            <w:r w:rsidRPr="001E4E6A">
              <w:rPr>
                <w:color w:val="auto"/>
                <w:sz w:val="20"/>
                <w:szCs w:val="20"/>
              </w:rPr>
              <w:t xml:space="preserve">     Figure S2. Bipartite interaction networks of plant species visted by nectar-feeding bats in the Sayula Basin, Mexico, across during the dry season months (December, </w:t>
            </w:r>
            <w:proofErr w:type="gramStart"/>
            <w:r w:rsidRPr="001E4E6A">
              <w:rPr>
                <w:color w:val="auto"/>
                <w:sz w:val="20"/>
                <w:szCs w:val="20"/>
              </w:rPr>
              <w:t>February</w:t>
            </w:r>
            <w:proofErr w:type="gramEnd"/>
            <w:r w:rsidRPr="001E4E6A">
              <w:rPr>
                <w:color w:val="auto"/>
                <w:sz w:val="20"/>
                <w:szCs w:val="20"/>
              </w:rPr>
              <w:t xml:space="preserve"> and April).</w:t>
            </w:r>
            <w:r w:rsidRPr="001E4E6A">
              <w:rPr>
                <w:color w:val="auto"/>
                <w:sz w:val="20"/>
                <w:szCs w:val="20"/>
              </w:rPr>
              <w:tab/>
            </w:r>
          </w:p>
          <w:p w14:paraId="35C471A4" w14:textId="77777777" w:rsidR="005C75DD" w:rsidRPr="001E4E6A" w:rsidRDefault="00083BBC" w:rsidP="00083BBC">
            <w:pPr>
              <w:rPr>
                <w:color w:val="auto"/>
                <w:sz w:val="20"/>
                <w:szCs w:val="20"/>
              </w:rPr>
            </w:pPr>
            <w:r w:rsidRPr="001E4E6A">
              <w:rPr>
                <w:color w:val="auto"/>
                <w:sz w:val="20"/>
                <w:szCs w:val="20"/>
              </w:rPr>
              <w:t xml:space="preserve">     Figure S3. Bipartite interaction networks of plant species visted by nectar-feeding bats in the Sayula Basin, Mexico, across during the wet season months (June, </w:t>
            </w:r>
            <w:proofErr w:type="gramStart"/>
            <w:r w:rsidRPr="001E4E6A">
              <w:rPr>
                <w:color w:val="auto"/>
                <w:sz w:val="20"/>
                <w:szCs w:val="20"/>
              </w:rPr>
              <w:t>August</w:t>
            </w:r>
            <w:proofErr w:type="gramEnd"/>
            <w:r w:rsidRPr="001E4E6A">
              <w:rPr>
                <w:color w:val="auto"/>
                <w:sz w:val="20"/>
                <w:szCs w:val="20"/>
              </w:rPr>
              <w:t xml:space="preserve"> and October).</w:t>
            </w:r>
          </w:p>
          <w:p w14:paraId="0423B798" w14:textId="6F2118E1" w:rsidR="00083BBC" w:rsidRPr="001E4E6A" w:rsidRDefault="005C75DD" w:rsidP="00083BBC">
            <w:pPr>
              <w:rPr>
                <w:color w:val="auto"/>
                <w:sz w:val="20"/>
                <w:szCs w:val="20"/>
              </w:rPr>
            </w:pPr>
            <w:r w:rsidRPr="001E4E6A">
              <w:rPr>
                <w:color w:val="auto"/>
                <w:sz w:val="20"/>
                <w:szCs w:val="20"/>
              </w:rPr>
              <w:t xml:space="preserve">     Figure S4. Network metrics in the dry and wet season months.</w:t>
            </w:r>
            <w:r w:rsidR="00083BBC" w:rsidRPr="001E4E6A">
              <w:rPr>
                <w:color w:val="auto"/>
                <w:sz w:val="20"/>
                <w:szCs w:val="20"/>
              </w:rPr>
              <w:tab/>
            </w:r>
          </w:p>
          <w:p w14:paraId="6946E3DC" w14:textId="733E5AD5" w:rsidR="00083BBC" w:rsidRPr="001E4E6A" w:rsidRDefault="00083BBC" w:rsidP="00083BBC">
            <w:pPr>
              <w:rPr>
                <w:color w:val="auto"/>
                <w:sz w:val="20"/>
                <w:szCs w:val="20"/>
              </w:rPr>
            </w:pPr>
            <w:r w:rsidRPr="001E4E6A">
              <w:rPr>
                <w:color w:val="auto"/>
                <w:sz w:val="20"/>
                <w:szCs w:val="20"/>
              </w:rPr>
              <w:t>Supplemental Tables</w:t>
            </w:r>
            <w:r w:rsidRPr="001E4E6A">
              <w:rPr>
                <w:color w:val="auto"/>
                <w:sz w:val="20"/>
                <w:szCs w:val="20"/>
              </w:rPr>
              <w:tab/>
            </w:r>
          </w:p>
          <w:p w14:paraId="5FA05E1D" w14:textId="4FBA4F14" w:rsidR="00083BBC" w:rsidRPr="001E4E6A" w:rsidRDefault="00083BBC" w:rsidP="00083BBC">
            <w:pPr>
              <w:rPr>
                <w:color w:val="auto"/>
                <w:sz w:val="20"/>
                <w:szCs w:val="20"/>
              </w:rPr>
            </w:pPr>
            <w:r w:rsidRPr="001E4E6A">
              <w:rPr>
                <w:color w:val="auto"/>
                <w:sz w:val="20"/>
                <w:szCs w:val="20"/>
              </w:rPr>
              <w:t xml:space="preserve">     Table S1. Sequences of the universal primer pairs used.</w:t>
            </w:r>
            <w:r w:rsidRPr="001E4E6A">
              <w:rPr>
                <w:color w:val="auto"/>
                <w:sz w:val="20"/>
                <w:szCs w:val="20"/>
              </w:rPr>
              <w:tab/>
            </w:r>
          </w:p>
          <w:p w14:paraId="26476DA8" w14:textId="63473B16" w:rsidR="00083BBC" w:rsidRPr="001E4E6A" w:rsidRDefault="00083BBC" w:rsidP="00083BBC">
            <w:pPr>
              <w:rPr>
                <w:color w:val="auto"/>
                <w:sz w:val="20"/>
                <w:szCs w:val="20"/>
              </w:rPr>
            </w:pPr>
            <w:r w:rsidRPr="001E4E6A">
              <w:rPr>
                <w:color w:val="auto"/>
                <w:sz w:val="20"/>
                <w:szCs w:val="20"/>
              </w:rPr>
              <w:t xml:space="preserve">     Table S2. Spreadsheet with details of herbarium samples and </w:t>
            </w:r>
            <w:proofErr w:type="gramStart"/>
            <w:r w:rsidRPr="001E4E6A">
              <w:rPr>
                <w:color w:val="auto"/>
                <w:sz w:val="20"/>
                <w:szCs w:val="20"/>
              </w:rPr>
              <w:t>GenBank  accession</w:t>
            </w:r>
            <w:proofErr w:type="gramEnd"/>
            <w:r w:rsidRPr="001E4E6A">
              <w:rPr>
                <w:color w:val="auto"/>
                <w:sz w:val="20"/>
                <w:szCs w:val="20"/>
              </w:rPr>
              <w:t xml:space="preserve"> numbers for reference sequences, uploaded separately.</w:t>
            </w:r>
            <w:r w:rsidRPr="001E4E6A">
              <w:rPr>
                <w:color w:val="auto"/>
                <w:sz w:val="20"/>
                <w:szCs w:val="20"/>
              </w:rPr>
              <w:tab/>
            </w:r>
          </w:p>
          <w:p w14:paraId="1D4687D2" w14:textId="0BF3BD8E" w:rsidR="00083BBC" w:rsidRPr="001E4E6A" w:rsidRDefault="00083BBC" w:rsidP="00083BBC">
            <w:pPr>
              <w:rPr>
                <w:color w:val="auto"/>
                <w:sz w:val="20"/>
                <w:szCs w:val="20"/>
              </w:rPr>
            </w:pPr>
            <w:r w:rsidRPr="001E4E6A">
              <w:rPr>
                <w:color w:val="auto"/>
                <w:sz w:val="20"/>
                <w:szCs w:val="20"/>
              </w:rPr>
              <w:t xml:space="preserve">     Table S3. Spreadsheet with details of initial reference list of potential plant species in network, and further check of the distribution and likely chiropterophily of species in final network, uploaded separately.</w:t>
            </w:r>
            <w:r w:rsidRPr="001E4E6A">
              <w:rPr>
                <w:color w:val="auto"/>
                <w:sz w:val="20"/>
                <w:szCs w:val="20"/>
              </w:rPr>
              <w:tab/>
            </w:r>
          </w:p>
          <w:p w14:paraId="35D54933" w14:textId="60AC6B0C" w:rsidR="00083BBC" w:rsidRPr="001E4E6A" w:rsidRDefault="7A2BAEEA" w:rsidP="00083BBC">
            <w:pPr>
              <w:rPr>
                <w:color w:val="auto"/>
                <w:sz w:val="20"/>
                <w:szCs w:val="20"/>
              </w:rPr>
            </w:pPr>
            <w:r w:rsidRPr="001E4E6A">
              <w:rPr>
                <w:color w:val="auto"/>
                <w:sz w:val="20"/>
                <w:szCs w:val="20"/>
              </w:rPr>
              <w:t xml:space="preserve">     Table S4. Number of bats </w:t>
            </w:r>
            <w:proofErr w:type="gramStart"/>
            <w:r w:rsidRPr="001E4E6A">
              <w:rPr>
                <w:color w:val="auto"/>
                <w:sz w:val="20"/>
                <w:szCs w:val="20"/>
              </w:rPr>
              <w:t>captured</w:t>
            </w:r>
            <w:proofErr w:type="gramEnd"/>
            <w:r w:rsidRPr="001E4E6A">
              <w:rPr>
                <w:color w:val="auto"/>
                <w:sz w:val="20"/>
                <w:szCs w:val="20"/>
              </w:rPr>
              <w:t xml:space="preserve"> and samples collected, per species and sampling month; and mean number ± SD of plant species identified in individual samples per bat species and sampling month.</w:t>
            </w:r>
          </w:p>
          <w:p w14:paraId="007851F8" w14:textId="2AE9331F" w:rsidR="7A2BAEEA" w:rsidRPr="001E4E6A" w:rsidRDefault="7A2BAEEA" w:rsidP="7A2BAEEA">
            <w:pPr>
              <w:rPr>
                <w:color w:val="auto"/>
                <w:sz w:val="20"/>
                <w:szCs w:val="20"/>
              </w:rPr>
            </w:pPr>
            <w:r w:rsidRPr="001E4E6A">
              <w:rPr>
                <w:color w:val="auto"/>
                <w:sz w:val="20"/>
                <w:szCs w:val="20"/>
              </w:rPr>
              <w:t xml:space="preserve">     Table S5. Bat-plant interaction network, uploaded separately.</w:t>
            </w:r>
          </w:p>
          <w:p w14:paraId="3AEF8B60" w14:textId="71E489A8" w:rsidR="00E3294B" w:rsidRPr="001E4E6A" w:rsidRDefault="00083BBC" w:rsidP="00083BBC">
            <w:pPr>
              <w:rPr>
                <w:color w:val="auto"/>
                <w:sz w:val="20"/>
                <w:szCs w:val="20"/>
              </w:rPr>
            </w:pPr>
            <w:r w:rsidRPr="001E4E6A">
              <w:rPr>
                <w:color w:val="auto"/>
                <w:sz w:val="20"/>
                <w:szCs w:val="20"/>
              </w:rPr>
              <w:t xml:space="preserve">     Table S</w:t>
            </w:r>
            <w:r w:rsidR="00853686" w:rsidRPr="001E4E6A">
              <w:rPr>
                <w:color w:val="auto"/>
                <w:sz w:val="20"/>
                <w:szCs w:val="20"/>
              </w:rPr>
              <w:t>6</w:t>
            </w:r>
            <w:r w:rsidRPr="001E4E6A">
              <w:rPr>
                <w:color w:val="auto"/>
                <w:sz w:val="20"/>
                <w:szCs w:val="20"/>
              </w:rPr>
              <w:t>. Codes for plant species used in Figure 2 and Figures S2-3</w:t>
            </w:r>
          </w:p>
        </w:tc>
      </w:tr>
      <w:tr w:rsidR="001E4E6A" w:rsidRPr="001E4E6A" w14:paraId="64985AE4" w14:textId="77777777" w:rsidTr="7A2BAEEA">
        <w:tc>
          <w:tcPr>
            <w:tcW w:w="2694" w:type="dxa"/>
          </w:tcPr>
          <w:p w14:paraId="51B403A7" w14:textId="46C7F6FA" w:rsidR="00E62E00" w:rsidRPr="001E4E6A" w:rsidRDefault="00853686" w:rsidP="00E62E00">
            <w:pPr>
              <w:rPr>
                <w:color w:val="auto"/>
                <w:sz w:val="20"/>
                <w:szCs w:val="20"/>
              </w:rPr>
            </w:pPr>
            <w:r w:rsidRPr="001E4E6A">
              <w:rPr>
                <w:color w:val="auto"/>
                <w:sz w:val="20"/>
                <w:szCs w:val="20"/>
              </w:rPr>
              <w:t>SupInfo003_Table S2.xlsx</w:t>
            </w:r>
          </w:p>
        </w:tc>
        <w:tc>
          <w:tcPr>
            <w:tcW w:w="7088" w:type="dxa"/>
          </w:tcPr>
          <w:p w14:paraId="01FD1196" w14:textId="529CDBB5" w:rsidR="00E62E00" w:rsidRPr="001E4E6A" w:rsidRDefault="007801BA" w:rsidP="00E62E00">
            <w:pPr>
              <w:rPr>
                <w:color w:val="auto"/>
                <w:sz w:val="20"/>
                <w:szCs w:val="20"/>
              </w:rPr>
            </w:pPr>
            <w:r w:rsidRPr="001E4E6A">
              <w:rPr>
                <w:color w:val="auto"/>
                <w:sz w:val="20"/>
                <w:szCs w:val="20"/>
              </w:rPr>
              <w:t>Spreadsheet with details of herbarium samples and GenBank accession numbers for reference sequences</w:t>
            </w:r>
          </w:p>
        </w:tc>
      </w:tr>
      <w:tr w:rsidR="001E4E6A" w:rsidRPr="001E4E6A" w14:paraId="749559D9" w14:textId="77777777" w:rsidTr="7A2BAEEA">
        <w:tc>
          <w:tcPr>
            <w:tcW w:w="2694" w:type="dxa"/>
          </w:tcPr>
          <w:p w14:paraId="36D09D40" w14:textId="0E0DB9B7" w:rsidR="004A4E61" w:rsidRPr="001E4E6A" w:rsidRDefault="004A4E61" w:rsidP="00E62E00">
            <w:pPr>
              <w:rPr>
                <w:color w:val="auto"/>
                <w:sz w:val="20"/>
                <w:szCs w:val="20"/>
              </w:rPr>
            </w:pPr>
            <w:r w:rsidRPr="001E4E6A">
              <w:rPr>
                <w:color w:val="auto"/>
                <w:sz w:val="20"/>
                <w:szCs w:val="20"/>
              </w:rPr>
              <w:t>SupInfo003_Table S3.xlsx</w:t>
            </w:r>
          </w:p>
        </w:tc>
        <w:tc>
          <w:tcPr>
            <w:tcW w:w="7088" w:type="dxa"/>
          </w:tcPr>
          <w:p w14:paraId="7C2D6555" w14:textId="622FE995" w:rsidR="004A4E61" w:rsidRPr="001E4E6A" w:rsidRDefault="003106B8" w:rsidP="00E62E00">
            <w:pPr>
              <w:rPr>
                <w:color w:val="auto"/>
                <w:sz w:val="20"/>
                <w:szCs w:val="20"/>
              </w:rPr>
            </w:pPr>
            <w:r w:rsidRPr="001E4E6A">
              <w:rPr>
                <w:color w:val="auto"/>
                <w:sz w:val="20"/>
                <w:szCs w:val="20"/>
              </w:rPr>
              <w:t>Spreadsheet with details of initial reference list of potential plant species in network, and further check of the distribution and likely chiropterophily of species in final network</w:t>
            </w:r>
          </w:p>
        </w:tc>
      </w:tr>
      <w:tr w:rsidR="001E4E6A" w:rsidRPr="001E4E6A" w14:paraId="5745E884" w14:textId="77777777" w:rsidTr="7A2BAEEA">
        <w:tc>
          <w:tcPr>
            <w:tcW w:w="2694" w:type="dxa"/>
          </w:tcPr>
          <w:p w14:paraId="3F2861FF" w14:textId="2AA88CF0" w:rsidR="00853686" w:rsidRPr="001E4E6A" w:rsidRDefault="00853686" w:rsidP="00E62E00">
            <w:pPr>
              <w:rPr>
                <w:color w:val="auto"/>
                <w:sz w:val="20"/>
                <w:szCs w:val="20"/>
              </w:rPr>
            </w:pPr>
            <w:r w:rsidRPr="001E4E6A">
              <w:rPr>
                <w:color w:val="auto"/>
                <w:sz w:val="20"/>
                <w:szCs w:val="20"/>
              </w:rPr>
              <w:t>SupInfo004_Table S4.csv</w:t>
            </w:r>
          </w:p>
        </w:tc>
        <w:tc>
          <w:tcPr>
            <w:tcW w:w="7088" w:type="dxa"/>
          </w:tcPr>
          <w:p w14:paraId="0B44538C" w14:textId="3E62B7AA" w:rsidR="00853686" w:rsidRPr="001E4E6A" w:rsidRDefault="00853686" w:rsidP="00E62E00">
            <w:pPr>
              <w:rPr>
                <w:color w:val="auto"/>
                <w:sz w:val="20"/>
                <w:szCs w:val="20"/>
              </w:rPr>
            </w:pPr>
            <w:r w:rsidRPr="001E4E6A">
              <w:rPr>
                <w:color w:val="auto"/>
                <w:sz w:val="20"/>
                <w:szCs w:val="20"/>
              </w:rPr>
              <w:t>Bat-plant interaction network.</w:t>
            </w:r>
          </w:p>
        </w:tc>
      </w:tr>
    </w:tbl>
    <w:p w14:paraId="4BC7584A" w14:textId="562BAD0B" w:rsidR="00914FC6" w:rsidRPr="001E4E6A" w:rsidRDefault="00914FC6" w:rsidP="00E62E00">
      <w:pPr>
        <w:rPr>
          <w:color w:val="auto"/>
        </w:rPr>
      </w:pPr>
    </w:p>
    <w:p w14:paraId="264FD273" w14:textId="14139E96" w:rsidR="00914FC6" w:rsidRPr="001E4E6A" w:rsidRDefault="00914FC6" w:rsidP="00914FC6">
      <w:pPr>
        <w:rPr>
          <w:color w:val="auto"/>
        </w:rPr>
      </w:pPr>
    </w:p>
    <w:sectPr w:rsidR="00914FC6" w:rsidRPr="001E4E6A" w:rsidSect="00597D37">
      <w:pgSz w:w="11906" w:h="16838"/>
      <w:pgMar w:top="1276"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3222" w14:textId="77777777" w:rsidR="00CE78F8" w:rsidRDefault="00CE78F8" w:rsidP="00264328">
      <w:pPr>
        <w:spacing w:after="0" w:line="240" w:lineRule="auto"/>
      </w:pPr>
      <w:r>
        <w:separator/>
      </w:r>
    </w:p>
  </w:endnote>
  <w:endnote w:type="continuationSeparator" w:id="0">
    <w:p w14:paraId="77649D29" w14:textId="77777777" w:rsidR="00CE78F8" w:rsidRDefault="00CE78F8" w:rsidP="0026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2D39" w14:textId="77777777" w:rsidR="00CE78F8" w:rsidRDefault="00CE78F8" w:rsidP="00264328">
      <w:pPr>
        <w:spacing w:after="0" w:line="240" w:lineRule="auto"/>
      </w:pPr>
      <w:r>
        <w:separator/>
      </w:r>
    </w:p>
  </w:footnote>
  <w:footnote w:type="continuationSeparator" w:id="0">
    <w:p w14:paraId="191A8828" w14:textId="77777777" w:rsidR="00CE78F8" w:rsidRDefault="00CE78F8" w:rsidP="00264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F4140" w14:paraId="0DB88B49" w14:textId="77777777" w:rsidTr="5618B51E">
      <w:trPr>
        <w:trHeight w:val="300"/>
      </w:trPr>
      <w:tc>
        <w:tcPr>
          <w:tcW w:w="3005" w:type="dxa"/>
        </w:tcPr>
        <w:p w14:paraId="5D18E1DC" w14:textId="1B59E498" w:rsidR="005F4140" w:rsidRDefault="005F4140" w:rsidP="5618B51E">
          <w:pPr>
            <w:pStyle w:val="Header"/>
            <w:ind w:left="-115"/>
          </w:pPr>
        </w:p>
      </w:tc>
      <w:tc>
        <w:tcPr>
          <w:tcW w:w="3005" w:type="dxa"/>
        </w:tcPr>
        <w:p w14:paraId="02CAE373" w14:textId="5C6F05FD" w:rsidR="005F4140" w:rsidRDefault="005F4140" w:rsidP="5618B51E">
          <w:pPr>
            <w:pStyle w:val="Header"/>
            <w:jc w:val="center"/>
          </w:pPr>
        </w:p>
      </w:tc>
      <w:tc>
        <w:tcPr>
          <w:tcW w:w="3005" w:type="dxa"/>
        </w:tcPr>
        <w:p w14:paraId="7500F3D5" w14:textId="790812A0" w:rsidR="005F4140" w:rsidRDefault="005F4140" w:rsidP="5618B51E">
          <w:pPr>
            <w:pStyle w:val="Header"/>
            <w:ind w:right="-115"/>
            <w:jc w:val="right"/>
          </w:pPr>
        </w:p>
      </w:tc>
    </w:tr>
  </w:tbl>
  <w:p w14:paraId="6FFD22D0" w14:textId="690D66F0" w:rsidR="005F4140" w:rsidRDefault="005F4140" w:rsidP="5618B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F4140" w14:paraId="6C0EE89C" w14:textId="77777777" w:rsidTr="5618B51E">
      <w:trPr>
        <w:trHeight w:val="300"/>
      </w:trPr>
      <w:tc>
        <w:tcPr>
          <w:tcW w:w="3005" w:type="dxa"/>
        </w:tcPr>
        <w:p w14:paraId="409257FE" w14:textId="41C928DB" w:rsidR="005F4140" w:rsidRDefault="005F4140" w:rsidP="5618B51E">
          <w:pPr>
            <w:pStyle w:val="Header"/>
            <w:ind w:left="-115"/>
          </w:pPr>
        </w:p>
      </w:tc>
      <w:tc>
        <w:tcPr>
          <w:tcW w:w="3005" w:type="dxa"/>
        </w:tcPr>
        <w:p w14:paraId="3A02EE86" w14:textId="20933647" w:rsidR="005F4140" w:rsidRDefault="005F4140" w:rsidP="5618B51E">
          <w:pPr>
            <w:pStyle w:val="Header"/>
            <w:jc w:val="center"/>
          </w:pPr>
        </w:p>
      </w:tc>
      <w:tc>
        <w:tcPr>
          <w:tcW w:w="3005" w:type="dxa"/>
        </w:tcPr>
        <w:p w14:paraId="0C1DFCC1" w14:textId="047F388A" w:rsidR="005F4140" w:rsidRDefault="005F4140" w:rsidP="5618B51E">
          <w:pPr>
            <w:pStyle w:val="Header"/>
            <w:ind w:right="-115"/>
            <w:jc w:val="right"/>
          </w:pPr>
        </w:p>
      </w:tc>
    </w:tr>
  </w:tbl>
  <w:p w14:paraId="6D24725A" w14:textId="764AF8BE" w:rsidR="005F4140" w:rsidRDefault="005F4140" w:rsidP="5618B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F4140" w14:paraId="6A6066CC" w14:textId="77777777" w:rsidTr="5618B51E">
      <w:trPr>
        <w:trHeight w:val="300"/>
      </w:trPr>
      <w:tc>
        <w:tcPr>
          <w:tcW w:w="3005" w:type="dxa"/>
        </w:tcPr>
        <w:p w14:paraId="44C60C2A" w14:textId="4BB8C3CA" w:rsidR="005F4140" w:rsidRDefault="005F4140" w:rsidP="5618B51E">
          <w:pPr>
            <w:pStyle w:val="Header"/>
            <w:ind w:left="-115"/>
          </w:pPr>
        </w:p>
      </w:tc>
      <w:tc>
        <w:tcPr>
          <w:tcW w:w="3005" w:type="dxa"/>
        </w:tcPr>
        <w:p w14:paraId="091D0A63" w14:textId="49469567" w:rsidR="005F4140" w:rsidRDefault="005F4140" w:rsidP="5618B51E">
          <w:pPr>
            <w:pStyle w:val="Header"/>
            <w:jc w:val="center"/>
          </w:pPr>
        </w:p>
      </w:tc>
      <w:tc>
        <w:tcPr>
          <w:tcW w:w="3005" w:type="dxa"/>
        </w:tcPr>
        <w:p w14:paraId="2ACF9AAD" w14:textId="49ACECAD" w:rsidR="005F4140" w:rsidRDefault="005F4140" w:rsidP="5618B51E">
          <w:pPr>
            <w:pStyle w:val="Header"/>
            <w:ind w:right="-115"/>
            <w:jc w:val="right"/>
          </w:pPr>
        </w:p>
      </w:tc>
    </w:tr>
  </w:tbl>
  <w:p w14:paraId="37BC9883" w14:textId="0500161B" w:rsidR="005F4140" w:rsidRDefault="005F4140" w:rsidP="5618B5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F4140" w14:paraId="7B128BB5" w14:textId="77777777" w:rsidTr="5618B51E">
      <w:trPr>
        <w:trHeight w:val="300"/>
      </w:trPr>
      <w:tc>
        <w:tcPr>
          <w:tcW w:w="3005" w:type="dxa"/>
        </w:tcPr>
        <w:p w14:paraId="76F95052" w14:textId="503AEDBC" w:rsidR="005F4140" w:rsidRDefault="005F4140" w:rsidP="5618B51E">
          <w:pPr>
            <w:pStyle w:val="Header"/>
            <w:ind w:left="-115"/>
          </w:pPr>
        </w:p>
      </w:tc>
      <w:tc>
        <w:tcPr>
          <w:tcW w:w="3005" w:type="dxa"/>
        </w:tcPr>
        <w:p w14:paraId="6419A58D" w14:textId="6AE3A5F8" w:rsidR="005F4140" w:rsidRDefault="005F4140" w:rsidP="5618B51E">
          <w:pPr>
            <w:pStyle w:val="Header"/>
            <w:jc w:val="center"/>
          </w:pPr>
        </w:p>
      </w:tc>
      <w:tc>
        <w:tcPr>
          <w:tcW w:w="3005" w:type="dxa"/>
        </w:tcPr>
        <w:p w14:paraId="3E8B92CD" w14:textId="2BB8D950" w:rsidR="005F4140" w:rsidRDefault="005F4140" w:rsidP="5618B51E">
          <w:pPr>
            <w:pStyle w:val="Header"/>
            <w:ind w:right="-115"/>
            <w:jc w:val="right"/>
          </w:pPr>
        </w:p>
      </w:tc>
    </w:tr>
  </w:tbl>
  <w:p w14:paraId="6113DF79" w14:textId="4FDDE7B2" w:rsidR="005F4140" w:rsidRDefault="005F4140" w:rsidP="5618B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3AA"/>
    <w:multiLevelType w:val="hybridMultilevel"/>
    <w:tmpl w:val="03E4A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81AC4"/>
    <w:multiLevelType w:val="hybridMultilevel"/>
    <w:tmpl w:val="9DB24A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134FB"/>
    <w:multiLevelType w:val="hybridMultilevel"/>
    <w:tmpl w:val="391400DA"/>
    <w:lvl w:ilvl="0" w:tplc="0AA82346">
      <w:start w:val="1"/>
      <w:numFmt w:val="bullet"/>
      <w:lvlText w:val=""/>
      <w:lvlJc w:val="left"/>
      <w:pPr>
        <w:ind w:left="720" w:hanging="360"/>
      </w:pPr>
      <w:rPr>
        <w:rFonts w:ascii="Symbol" w:hAnsi="Symbol" w:hint="default"/>
      </w:rPr>
    </w:lvl>
    <w:lvl w:ilvl="1" w:tplc="A5427078">
      <w:start w:val="1"/>
      <w:numFmt w:val="bullet"/>
      <w:lvlText w:val="o"/>
      <w:lvlJc w:val="left"/>
      <w:pPr>
        <w:ind w:left="1440" w:hanging="360"/>
      </w:pPr>
      <w:rPr>
        <w:rFonts w:ascii="Courier New" w:hAnsi="Courier New" w:hint="default"/>
      </w:rPr>
    </w:lvl>
    <w:lvl w:ilvl="2" w:tplc="3A88E724">
      <w:start w:val="1"/>
      <w:numFmt w:val="bullet"/>
      <w:lvlText w:val=""/>
      <w:lvlJc w:val="left"/>
      <w:pPr>
        <w:ind w:left="2160" w:hanging="360"/>
      </w:pPr>
      <w:rPr>
        <w:rFonts w:ascii="Wingdings" w:hAnsi="Wingdings" w:hint="default"/>
      </w:rPr>
    </w:lvl>
    <w:lvl w:ilvl="3" w:tplc="10EEB958">
      <w:start w:val="1"/>
      <w:numFmt w:val="bullet"/>
      <w:lvlText w:val=""/>
      <w:lvlJc w:val="left"/>
      <w:pPr>
        <w:ind w:left="2880" w:hanging="360"/>
      </w:pPr>
      <w:rPr>
        <w:rFonts w:ascii="Symbol" w:hAnsi="Symbol" w:hint="default"/>
      </w:rPr>
    </w:lvl>
    <w:lvl w:ilvl="4" w:tplc="03B6CBFE">
      <w:start w:val="1"/>
      <w:numFmt w:val="bullet"/>
      <w:lvlText w:val="o"/>
      <w:lvlJc w:val="left"/>
      <w:pPr>
        <w:ind w:left="3600" w:hanging="360"/>
      </w:pPr>
      <w:rPr>
        <w:rFonts w:ascii="Courier New" w:hAnsi="Courier New" w:hint="default"/>
      </w:rPr>
    </w:lvl>
    <w:lvl w:ilvl="5" w:tplc="76DE7F3E">
      <w:start w:val="1"/>
      <w:numFmt w:val="bullet"/>
      <w:lvlText w:val=""/>
      <w:lvlJc w:val="left"/>
      <w:pPr>
        <w:ind w:left="4320" w:hanging="360"/>
      </w:pPr>
      <w:rPr>
        <w:rFonts w:ascii="Wingdings" w:hAnsi="Wingdings" w:hint="default"/>
      </w:rPr>
    </w:lvl>
    <w:lvl w:ilvl="6" w:tplc="FDFAF400">
      <w:start w:val="1"/>
      <w:numFmt w:val="bullet"/>
      <w:lvlText w:val=""/>
      <w:lvlJc w:val="left"/>
      <w:pPr>
        <w:ind w:left="5040" w:hanging="360"/>
      </w:pPr>
      <w:rPr>
        <w:rFonts w:ascii="Symbol" w:hAnsi="Symbol" w:hint="default"/>
      </w:rPr>
    </w:lvl>
    <w:lvl w:ilvl="7" w:tplc="2F4E2A32">
      <w:start w:val="1"/>
      <w:numFmt w:val="bullet"/>
      <w:lvlText w:val="o"/>
      <w:lvlJc w:val="left"/>
      <w:pPr>
        <w:ind w:left="5760" w:hanging="360"/>
      </w:pPr>
      <w:rPr>
        <w:rFonts w:ascii="Courier New" w:hAnsi="Courier New" w:hint="default"/>
      </w:rPr>
    </w:lvl>
    <w:lvl w:ilvl="8" w:tplc="0E285544">
      <w:start w:val="1"/>
      <w:numFmt w:val="bullet"/>
      <w:lvlText w:val=""/>
      <w:lvlJc w:val="left"/>
      <w:pPr>
        <w:ind w:left="6480" w:hanging="360"/>
      </w:pPr>
      <w:rPr>
        <w:rFonts w:ascii="Wingdings" w:hAnsi="Wingdings" w:hint="default"/>
      </w:rPr>
    </w:lvl>
  </w:abstractNum>
  <w:abstractNum w:abstractNumId="3" w15:restartNumberingAfterBreak="0">
    <w:nsid w:val="2CB315E2"/>
    <w:multiLevelType w:val="hybridMultilevel"/>
    <w:tmpl w:val="6E88E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CD4863"/>
    <w:multiLevelType w:val="hybridMultilevel"/>
    <w:tmpl w:val="70D61AF2"/>
    <w:lvl w:ilvl="0" w:tplc="34C002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31EDD"/>
    <w:multiLevelType w:val="hybridMultilevel"/>
    <w:tmpl w:val="24E0EE5C"/>
    <w:lvl w:ilvl="0" w:tplc="531A80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328FF"/>
    <w:multiLevelType w:val="hybridMultilevel"/>
    <w:tmpl w:val="EE62A3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9507BE"/>
    <w:multiLevelType w:val="hybridMultilevel"/>
    <w:tmpl w:val="3F424E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03688B"/>
    <w:multiLevelType w:val="hybridMultilevel"/>
    <w:tmpl w:val="08CAAFEA"/>
    <w:lvl w:ilvl="0" w:tplc="489265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5410D3"/>
    <w:multiLevelType w:val="multilevel"/>
    <w:tmpl w:val="36EA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57357"/>
    <w:multiLevelType w:val="hybridMultilevel"/>
    <w:tmpl w:val="868647FA"/>
    <w:lvl w:ilvl="0" w:tplc="7D48B7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7A1342"/>
    <w:multiLevelType w:val="hybridMultilevel"/>
    <w:tmpl w:val="48BE2A76"/>
    <w:lvl w:ilvl="0" w:tplc="D458AE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220EA1"/>
    <w:multiLevelType w:val="hybridMultilevel"/>
    <w:tmpl w:val="86B674C4"/>
    <w:lvl w:ilvl="0" w:tplc="271E1556">
      <w:start w:val="1"/>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007AB"/>
    <w:multiLevelType w:val="hybridMultilevel"/>
    <w:tmpl w:val="D284AC8A"/>
    <w:lvl w:ilvl="0" w:tplc="7B9C803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022384">
    <w:abstractNumId w:val="2"/>
  </w:num>
  <w:num w:numId="2" w16cid:durableId="1855145234">
    <w:abstractNumId w:val="12"/>
  </w:num>
  <w:num w:numId="3" w16cid:durableId="1565413068">
    <w:abstractNumId w:val="13"/>
  </w:num>
  <w:num w:numId="4" w16cid:durableId="890389302">
    <w:abstractNumId w:val="7"/>
  </w:num>
  <w:num w:numId="5" w16cid:durableId="354580379">
    <w:abstractNumId w:val="1"/>
  </w:num>
  <w:num w:numId="6" w16cid:durableId="1525241017">
    <w:abstractNumId w:val="11"/>
  </w:num>
  <w:num w:numId="7" w16cid:durableId="427314765">
    <w:abstractNumId w:val="4"/>
  </w:num>
  <w:num w:numId="8" w16cid:durableId="1986350285">
    <w:abstractNumId w:val="5"/>
  </w:num>
  <w:num w:numId="9" w16cid:durableId="1786198094">
    <w:abstractNumId w:val="10"/>
  </w:num>
  <w:num w:numId="10" w16cid:durableId="1016616192">
    <w:abstractNumId w:val="8"/>
  </w:num>
  <w:num w:numId="11" w16cid:durableId="1773160018">
    <w:abstractNumId w:val="9"/>
  </w:num>
  <w:num w:numId="12" w16cid:durableId="826021070">
    <w:abstractNumId w:val="6"/>
  </w:num>
  <w:num w:numId="13" w16cid:durableId="777600062">
    <w:abstractNumId w:val="3"/>
  </w:num>
  <w:num w:numId="14" w16cid:durableId="205581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2A"/>
    <w:rsid w:val="00001E85"/>
    <w:rsid w:val="0000329B"/>
    <w:rsid w:val="000042B6"/>
    <w:rsid w:val="00004B2E"/>
    <w:rsid w:val="00006D26"/>
    <w:rsid w:val="00006DBD"/>
    <w:rsid w:val="00010532"/>
    <w:rsid w:val="00015651"/>
    <w:rsid w:val="00015A49"/>
    <w:rsid w:val="00015B5A"/>
    <w:rsid w:val="000169A6"/>
    <w:rsid w:val="00016BB9"/>
    <w:rsid w:val="00016EC5"/>
    <w:rsid w:val="0002427F"/>
    <w:rsid w:val="000250F0"/>
    <w:rsid w:val="0002575D"/>
    <w:rsid w:val="00027E38"/>
    <w:rsid w:val="00030469"/>
    <w:rsid w:val="000309AC"/>
    <w:rsid w:val="000313DD"/>
    <w:rsid w:val="00031760"/>
    <w:rsid w:val="0003221A"/>
    <w:rsid w:val="0003312B"/>
    <w:rsid w:val="00033839"/>
    <w:rsid w:val="0003400D"/>
    <w:rsid w:val="000348CD"/>
    <w:rsid w:val="000349D6"/>
    <w:rsid w:val="000349DB"/>
    <w:rsid w:val="000350D3"/>
    <w:rsid w:val="00035CF8"/>
    <w:rsid w:val="000362EB"/>
    <w:rsid w:val="000373EB"/>
    <w:rsid w:val="00037B9D"/>
    <w:rsid w:val="00040970"/>
    <w:rsid w:val="00040E61"/>
    <w:rsid w:val="00041F0A"/>
    <w:rsid w:val="00042C17"/>
    <w:rsid w:val="000438A4"/>
    <w:rsid w:val="00043A7F"/>
    <w:rsid w:val="00043AF0"/>
    <w:rsid w:val="000447ED"/>
    <w:rsid w:val="00044BC2"/>
    <w:rsid w:val="00044BED"/>
    <w:rsid w:val="00044D14"/>
    <w:rsid w:val="000453A5"/>
    <w:rsid w:val="00046105"/>
    <w:rsid w:val="0004665D"/>
    <w:rsid w:val="000471D6"/>
    <w:rsid w:val="00047BF3"/>
    <w:rsid w:val="0005038D"/>
    <w:rsid w:val="000515D5"/>
    <w:rsid w:val="00053375"/>
    <w:rsid w:val="0005374E"/>
    <w:rsid w:val="00054D09"/>
    <w:rsid w:val="000616B3"/>
    <w:rsid w:val="0006383F"/>
    <w:rsid w:val="00064B9F"/>
    <w:rsid w:val="00066171"/>
    <w:rsid w:val="00066341"/>
    <w:rsid w:val="00067E52"/>
    <w:rsid w:val="0007240D"/>
    <w:rsid w:val="000737C1"/>
    <w:rsid w:val="00075A50"/>
    <w:rsid w:val="00075A97"/>
    <w:rsid w:val="0007624B"/>
    <w:rsid w:val="0008054C"/>
    <w:rsid w:val="000808FC"/>
    <w:rsid w:val="000812AF"/>
    <w:rsid w:val="00081AAA"/>
    <w:rsid w:val="00082E4D"/>
    <w:rsid w:val="0008368F"/>
    <w:rsid w:val="00083BBC"/>
    <w:rsid w:val="00084053"/>
    <w:rsid w:val="00084A2F"/>
    <w:rsid w:val="0008779D"/>
    <w:rsid w:val="00087B4B"/>
    <w:rsid w:val="000900CE"/>
    <w:rsid w:val="0009103B"/>
    <w:rsid w:val="00094FC7"/>
    <w:rsid w:val="0009506C"/>
    <w:rsid w:val="00096A6F"/>
    <w:rsid w:val="00097733"/>
    <w:rsid w:val="00097C60"/>
    <w:rsid w:val="000A0129"/>
    <w:rsid w:val="000A0B7D"/>
    <w:rsid w:val="000A2784"/>
    <w:rsid w:val="000A2869"/>
    <w:rsid w:val="000A2C98"/>
    <w:rsid w:val="000A2F54"/>
    <w:rsid w:val="000A41A4"/>
    <w:rsid w:val="000A4EDB"/>
    <w:rsid w:val="000A50A3"/>
    <w:rsid w:val="000A60D6"/>
    <w:rsid w:val="000A7170"/>
    <w:rsid w:val="000B0AE9"/>
    <w:rsid w:val="000B1D1C"/>
    <w:rsid w:val="000B1F6D"/>
    <w:rsid w:val="000B332F"/>
    <w:rsid w:val="000B4FDF"/>
    <w:rsid w:val="000B5400"/>
    <w:rsid w:val="000B5FB9"/>
    <w:rsid w:val="000B7C66"/>
    <w:rsid w:val="000C019B"/>
    <w:rsid w:val="000C0B26"/>
    <w:rsid w:val="000C1454"/>
    <w:rsid w:val="000C2028"/>
    <w:rsid w:val="000C28EA"/>
    <w:rsid w:val="000C2941"/>
    <w:rsid w:val="000C2D31"/>
    <w:rsid w:val="000C45E2"/>
    <w:rsid w:val="000C4862"/>
    <w:rsid w:val="000C5088"/>
    <w:rsid w:val="000C553D"/>
    <w:rsid w:val="000C650B"/>
    <w:rsid w:val="000C7710"/>
    <w:rsid w:val="000D008A"/>
    <w:rsid w:val="000D0411"/>
    <w:rsid w:val="000D0A9A"/>
    <w:rsid w:val="000D13D3"/>
    <w:rsid w:val="000D1CAA"/>
    <w:rsid w:val="000D42D4"/>
    <w:rsid w:val="000D4F06"/>
    <w:rsid w:val="000D56A1"/>
    <w:rsid w:val="000D76F8"/>
    <w:rsid w:val="000E233A"/>
    <w:rsid w:val="000E2A09"/>
    <w:rsid w:val="000E2F01"/>
    <w:rsid w:val="000E33B0"/>
    <w:rsid w:val="000E3580"/>
    <w:rsid w:val="000E3E30"/>
    <w:rsid w:val="000E5FA1"/>
    <w:rsid w:val="000E6C7C"/>
    <w:rsid w:val="000F01BF"/>
    <w:rsid w:val="000F0261"/>
    <w:rsid w:val="000F0880"/>
    <w:rsid w:val="000F0BEE"/>
    <w:rsid w:val="000F3AF6"/>
    <w:rsid w:val="000F41D2"/>
    <w:rsid w:val="000F4965"/>
    <w:rsid w:val="000F7B58"/>
    <w:rsid w:val="00101257"/>
    <w:rsid w:val="00101AF5"/>
    <w:rsid w:val="001030A9"/>
    <w:rsid w:val="001031B9"/>
    <w:rsid w:val="00103644"/>
    <w:rsid w:val="0010453C"/>
    <w:rsid w:val="0010474F"/>
    <w:rsid w:val="00105CC8"/>
    <w:rsid w:val="0010648A"/>
    <w:rsid w:val="00106741"/>
    <w:rsid w:val="00106C03"/>
    <w:rsid w:val="00111038"/>
    <w:rsid w:val="00111B2E"/>
    <w:rsid w:val="00116DB7"/>
    <w:rsid w:val="00117C3D"/>
    <w:rsid w:val="00117E5D"/>
    <w:rsid w:val="001203A5"/>
    <w:rsid w:val="001206A1"/>
    <w:rsid w:val="00120838"/>
    <w:rsid w:val="001251FE"/>
    <w:rsid w:val="00125203"/>
    <w:rsid w:val="001302F1"/>
    <w:rsid w:val="00130352"/>
    <w:rsid w:val="00130B8F"/>
    <w:rsid w:val="0013124F"/>
    <w:rsid w:val="00131D12"/>
    <w:rsid w:val="00133553"/>
    <w:rsid w:val="0013613C"/>
    <w:rsid w:val="001366F3"/>
    <w:rsid w:val="0013745A"/>
    <w:rsid w:val="00137D5F"/>
    <w:rsid w:val="00137E4E"/>
    <w:rsid w:val="00140551"/>
    <w:rsid w:val="00142B6D"/>
    <w:rsid w:val="00142DFF"/>
    <w:rsid w:val="00142F35"/>
    <w:rsid w:val="001437E8"/>
    <w:rsid w:val="00143FA7"/>
    <w:rsid w:val="001442DA"/>
    <w:rsid w:val="001449EB"/>
    <w:rsid w:val="00145EB6"/>
    <w:rsid w:val="00147B2A"/>
    <w:rsid w:val="00150AFF"/>
    <w:rsid w:val="0015174E"/>
    <w:rsid w:val="00154393"/>
    <w:rsid w:val="00154B8B"/>
    <w:rsid w:val="00155488"/>
    <w:rsid w:val="00155B7D"/>
    <w:rsid w:val="00156A31"/>
    <w:rsid w:val="001578BF"/>
    <w:rsid w:val="00161909"/>
    <w:rsid w:val="00162998"/>
    <w:rsid w:val="00163DB9"/>
    <w:rsid w:val="00164778"/>
    <w:rsid w:val="0016581C"/>
    <w:rsid w:val="00167206"/>
    <w:rsid w:val="001673C9"/>
    <w:rsid w:val="00167C6C"/>
    <w:rsid w:val="001705FF"/>
    <w:rsid w:val="0017065E"/>
    <w:rsid w:val="00170A82"/>
    <w:rsid w:val="00170C03"/>
    <w:rsid w:val="00170D3F"/>
    <w:rsid w:val="00171855"/>
    <w:rsid w:val="0017207D"/>
    <w:rsid w:val="0017382F"/>
    <w:rsid w:val="00176401"/>
    <w:rsid w:val="00176D4E"/>
    <w:rsid w:val="00181ED5"/>
    <w:rsid w:val="00182B75"/>
    <w:rsid w:val="00183527"/>
    <w:rsid w:val="001856F5"/>
    <w:rsid w:val="00185C0F"/>
    <w:rsid w:val="00185D7B"/>
    <w:rsid w:val="00186045"/>
    <w:rsid w:val="00186707"/>
    <w:rsid w:val="00186F62"/>
    <w:rsid w:val="00187088"/>
    <w:rsid w:val="0018786B"/>
    <w:rsid w:val="00187EB9"/>
    <w:rsid w:val="00190153"/>
    <w:rsid w:val="001909E0"/>
    <w:rsid w:val="00191C1C"/>
    <w:rsid w:val="00194FBD"/>
    <w:rsid w:val="00196289"/>
    <w:rsid w:val="00196932"/>
    <w:rsid w:val="00196A4A"/>
    <w:rsid w:val="001970F7"/>
    <w:rsid w:val="00197941"/>
    <w:rsid w:val="001A0CA6"/>
    <w:rsid w:val="001A139F"/>
    <w:rsid w:val="001A3AD6"/>
    <w:rsid w:val="001A4DEB"/>
    <w:rsid w:val="001A74CE"/>
    <w:rsid w:val="001B08CE"/>
    <w:rsid w:val="001B3127"/>
    <w:rsid w:val="001B312E"/>
    <w:rsid w:val="001B56AF"/>
    <w:rsid w:val="001B582E"/>
    <w:rsid w:val="001B6508"/>
    <w:rsid w:val="001C1576"/>
    <w:rsid w:val="001C16EF"/>
    <w:rsid w:val="001C1C6B"/>
    <w:rsid w:val="001C1FA9"/>
    <w:rsid w:val="001C2891"/>
    <w:rsid w:val="001C3222"/>
    <w:rsid w:val="001C3B1B"/>
    <w:rsid w:val="001C4961"/>
    <w:rsid w:val="001C4C25"/>
    <w:rsid w:val="001C5010"/>
    <w:rsid w:val="001C584E"/>
    <w:rsid w:val="001C5DF7"/>
    <w:rsid w:val="001C6BB8"/>
    <w:rsid w:val="001D198A"/>
    <w:rsid w:val="001D60EA"/>
    <w:rsid w:val="001D6D99"/>
    <w:rsid w:val="001D70F9"/>
    <w:rsid w:val="001D7576"/>
    <w:rsid w:val="001D76A7"/>
    <w:rsid w:val="001E0A80"/>
    <w:rsid w:val="001E2737"/>
    <w:rsid w:val="001E38FA"/>
    <w:rsid w:val="001E4333"/>
    <w:rsid w:val="001E4B53"/>
    <w:rsid w:val="001E4E6A"/>
    <w:rsid w:val="001E519E"/>
    <w:rsid w:val="001E53E4"/>
    <w:rsid w:val="001E6084"/>
    <w:rsid w:val="001E6E6B"/>
    <w:rsid w:val="001E6F79"/>
    <w:rsid w:val="001E740B"/>
    <w:rsid w:val="001E78FF"/>
    <w:rsid w:val="001E7AF9"/>
    <w:rsid w:val="001E7B91"/>
    <w:rsid w:val="001F21F3"/>
    <w:rsid w:val="001F3267"/>
    <w:rsid w:val="001F4280"/>
    <w:rsid w:val="001F46D8"/>
    <w:rsid w:val="001F5331"/>
    <w:rsid w:val="001F5BC5"/>
    <w:rsid w:val="001F6B40"/>
    <w:rsid w:val="001F70FA"/>
    <w:rsid w:val="002007EF"/>
    <w:rsid w:val="00204506"/>
    <w:rsid w:val="00204854"/>
    <w:rsid w:val="00204ECD"/>
    <w:rsid w:val="00206D50"/>
    <w:rsid w:val="00207341"/>
    <w:rsid w:val="002118CF"/>
    <w:rsid w:val="00211A58"/>
    <w:rsid w:val="00212072"/>
    <w:rsid w:val="00212CBE"/>
    <w:rsid w:val="00213DB5"/>
    <w:rsid w:val="00214DB9"/>
    <w:rsid w:val="00216F56"/>
    <w:rsid w:val="002179DB"/>
    <w:rsid w:val="00220ABE"/>
    <w:rsid w:val="00221B06"/>
    <w:rsid w:val="00223739"/>
    <w:rsid w:val="00226293"/>
    <w:rsid w:val="00226CC4"/>
    <w:rsid w:val="00234F24"/>
    <w:rsid w:val="00236508"/>
    <w:rsid w:val="00240035"/>
    <w:rsid w:val="002421EA"/>
    <w:rsid w:val="00243485"/>
    <w:rsid w:val="00244B4D"/>
    <w:rsid w:val="0024605E"/>
    <w:rsid w:val="0024634E"/>
    <w:rsid w:val="00250CB0"/>
    <w:rsid w:val="00250E6B"/>
    <w:rsid w:val="00251D3E"/>
    <w:rsid w:val="00254579"/>
    <w:rsid w:val="00254BBF"/>
    <w:rsid w:val="00254C67"/>
    <w:rsid w:val="00257064"/>
    <w:rsid w:val="00257A08"/>
    <w:rsid w:val="00260B19"/>
    <w:rsid w:val="00261B32"/>
    <w:rsid w:val="00263036"/>
    <w:rsid w:val="00264328"/>
    <w:rsid w:val="00270A80"/>
    <w:rsid w:val="0027130D"/>
    <w:rsid w:val="00272ED2"/>
    <w:rsid w:val="002739CB"/>
    <w:rsid w:val="00273A3C"/>
    <w:rsid w:val="002745AB"/>
    <w:rsid w:val="00274D9D"/>
    <w:rsid w:val="002751B7"/>
    <w:rsid w:val="00275511"/>
    <w:rsid w:val="00276185"/>
    <w:rsid w:val="00276774"/>
    <w:rsid w:val="00277524"/>
    <w:rsid w:val="00277ACD"/>
    <w:rsid w:val="0028033D"/>
    <w:rsid w:val="0028124A"/>
    <w:rsid w:val="00281B50"/>
    <w:rsid w:val="00282D96"/>
    <w:rsid w:val="00283EE9"/>
    <w:rsid w:val="00287404"/>
    <w:rsid w:val="00292398"/>
    <w:rsid w:val="002936E3"/>
    <w:rsid w:val="00293E4D"/>
    <w:rsid w:val="0029461C"/>
    <w:rsid w:val="00295358"/>
    <w:rsid w:val="00295C7E"/>
    <w:rsid w:val="002A0734"/>
    <w:rsid w:val="002A0BDC"/>
    <w:rsid w:val="002A3D38"/>
    <w:rsid w:val="002A41CC"/>
    <w:rsid w:val="002A5739"/>
    <w:rsid w:val="002A57EA"/>
    <w:rsid w:val="002A5853"/>
    <w:rsid w:val="002A5B91"/>
    <w:rsid w:val="002A5ECB"/>
    <w:rsid w:val="002A775B"/>
    <w:rsid w:val="002B0945"/>
    <w:rsid w:val="002B0AAB"/>
    <w:rsid w:val="002B0E6A"/>
    <w:rsid w:val="002B1147"/>
    <w:rsid w:val="002B16BF"/>
    <w:rsid w:val="002B17CC"/>
    <w:rsid w:val="002B22DF"/>
    <w:rsid w:val="002B2C60"/>
    <w:rsid w:val="002B2DB6"/>
    <w:rsid w:val="002B2F6A"/>
    <w:rsid w:val="002B34E7"/>
    <w:rsid w:val="002B4809"/>
    <w:rsid w:val="002B5A43"/>
    <w:rsid w:val="002B6093"/>
    <w:rsid w:val="002C0B51"/>
    <w:rsid w:val="002C272D"/>
    <w:rsid w:val="002C3B87"/>
    <w:rsid w:val="002C4C34"/>
    <w:rsid w:val="002C7773"/>
    <w:rsid w:val="002D07EE"/>
    <w:rsid w:val="002D1387"/>
    <w:rsid w:val="002D1F12"/>
    <w:rsid w:val="002D20CE"/>
    <w:rsid w:val="002D22B4"/>
    <w:rsid w:val="002D2B73"/>
    <w:rsid w:val="002D3227"/>
    <w:rsid w:val="002D363E"/>
    <w:rsid w:val="002D38C4"/>
    <w:rsid w:val="002D4ECD"/>
    <w:rsid w:val="002D56D4"/>
    <w:rsid w:val="002D69DC"/>
    <w:rsid w:val="002D6BFF"/>
    <w:rsid w:val="002D6C3E"/>
    <w:rsid w:val="002E02F3"/>
    <w:rsid w:val="002E03DD"/>
    <w:rsid w:val="002E0893"/>
    <w:rsid w:val="002E0932"/>
    <w:rsid w:val="002E1098"/>
    <w:rsid w:val="002E118C"/>
    <w:rsid w:val="002E3562"/>
    <w:rsid w:val="002E3B50"/>
    <w:rsid w:val="002E4657"/>
    <w:rsid w:val="002E5724"/>
    <w:rsid w:val="002E5BEE"/>
    <w:rsid w:val="002E5BF2"/>
    <w:rsid w:val="002E6088"/>
    <w:rsid w:val="002E6DE6"/>
    <w:rsid w:val="002E7625"/>
    <w:rsid w:val="002E7651"/>
    <w:rsid w:val="002F0992"/>
    <w:rsid w:val="002F216C"/>
    <w:rsid w:val="002F2231"/>
    <w:rsid w:val="002F247D"/>
    <w:rsid w:val="002F3C8D"/>
    <w:rsid w:val="002F3CD4"/>
    <w:rsid w:val="002F60EE"/>
    <w:rsid w:val="002F65C5"/>
    <w:rsid w:val="0030067F"/>
    <w:rsid w:val="003031EF"/>
    <w:rsid w:val="00303635"/>
    <w:rsid w:val="00304B9D"/>
    <w:rsid w:val="00306D5A"/>
    <w:rsid w:val="00307B3E"/>
    <w:rsid w:val="003103E6"/>
    <w:rsid w:val="003106B8"/>
    <w:rsid w:val="00311C03"/>
    <w:rsid w:val="0031309E"/>
    <w:rsid w:val="003136C8"/>
    <w:rsid w:val="00314A3A"/>
    <w:rsid w:val="0031505F"/>
    <w:rsid w:val="00315415"/>
    <w:rsid w:val="003159E7"/>
    <w:rsid w:val="00315DB8"/>
    <w:rsid w:val="00316841"/>
    <w:rsid w:val="003172C1"/>
    <w:rsid w:val="00321530"/>
    <w:rsid w:val="00321568"/>
    <w:rsid w:val="00323583"/>
    <w:rsid w:val="0032410A"/>
    <w:rsid w:val="0032442F"/>
    <w:rsid w:val="00325D54"/>
    <w:rsid w:val="0032615C"/>
    <w:rsid w:val="00326DF2"/>
    <w:rsid w:val="00330560"/>
    <w:rsid w:val="00330CB1"/>
    <w:rsid w:val="00331187"/>
    <w:rsid w:val="00331A4C"/>
    <w:rsid w:val="003336EF"/>
    <w:rsid w:val="00333AED"/>
    <w:rsid w:val="003363C9"/>
    <w:rsid w:val="00337AA0"/>
    <w:rsid w:val="003416C9"/>
    <w:rsid w:val="003436C5"/>
    <w:rsid w:val="00343AD0"/>
    <w:rsid w:val="00344856"/>
    <w:rsid w:val="00345006"/>
    <w:rsid w:val="003501BF"/>
    <w:rsid w:val="00350478"/>
    <w:rsid w:val="00350B5E"/>
    <w:rsid w:val="003522BD"/>
    <w:rsid w:val="00352B34"/>
    <w:rsid w:val="00353066"/>
    <w:rsid w:val="00353343"/>
    <w:rsid w:val="003533F5"/>
    <w:rsid w:val="003541E8"/>
    <w:rsid w:val="00355EB9"/>
    <w:rsid w:val="00356542"/>
    <w:rsid w:val="00357436"/>
    <w:rsid w:val="00357C01"/>
    <w:rsid w:val="00357C8E"/>
    <w:rsid w:val="0036074B"/>
    <w:rsid w:val="00360D4D"/>
    <w:rsid w:val="00361510"/>
    <w:rsid w:val="003616BF"/>
    <w:rsid w:val="00362D23"/>
    <w:rsid w:val="00363287"/>
    <w:rsid w:val="00363607"/>
    <w:rsid w:val="00363E95"/>
    <w:rsid w:val="00364334"/>
    <w:rsid w:val="0036519D"/>
    <w:rsid w:val="00365D13"/>
    <w:rsid w:val="00366877"/>
    <w:rsid w:val="00367D4D"/>
    <w:rsid w:val="00367EB6"/>
    <w:rsid w:val="00370A99"/>
    <w:rsid w:val="00370F41"/>
    <w:rsid w:val="003716E7"/>
    <w:rsid w:val="00374B8F"/>
    <w:rsid w:val="00375096"/>
    <w:rsid w:val="0037566B"/>
    <w:rsid w:val="00375E58"/>
    <w:rsid w:val="0037632B"/>
    <w:rsid w:val="00380042"/>
    <w:rsid w:val="003847F1"/>
    <w:rsid w:val="00385905"/>
    <w:rsid w:val="003862EB"/>
    <w:rsid w:val="00386AD6"/>
    <w:rsid w:val="0039033C"/>
    <w:rsid w:val="00390518"/>
    <w:rsid w:val="00390571"/>
    <w:rsid w:val="00391F9E"/>
    <w:rsid w:val="00395994"/>
    <w:rsid w:val="00397731"/>
    <w:rsid w:val="003A06D9"/>
    <w:rsid w:val="003A079B"/>
    <w:rsid w:val="003A1112"/>
    <w:rsid w:val="003A2E93"/>
    <w:rsid w:val="003A3376"/>
    <w:rsid w:val="003A3D49"/>
    <w:rsid w:val="003A4942"/>
    <w:rsid w:val="003A4A16"/>
    <w:rsid w:val="003A4AD0"/>
    <w:rsid w:val="003A583B"/>
    <w:rsid w:val="003A671A"/>
    <w:rsid w:val="003A6E85"/>
    <w:rsid w:val="003A7C02"/>
    <w:rsid w:val="003A7F4B"/>
    <w:rsid w:val="003A7F71"/>
    <w:rsid w:val="003B015B"/>
    <w:rsid w:val="003B0B59"/>
    <w:rsid w:val="003B17EB"/>
    <w:rsid w:val="003B1CBD"/>
    <w:rsid w:val="003B2E36"/>
    <w:rsid w:val="003B6F68"/>
    <w:rsid w:val="003B7F99"/>
    <w:rsid w:val="003C10A5"/>
    <w:rsid w:val="003C1A1D"/>
    <w:rsid w:val="003C2813"/>
    <w:rsid w:val="003C2969"/>
    <w:rsid w:val="003C3EF8"/>
    <w:rsid w:val="003C418C"/>
    <w:rsid w:val="003C53DD"/>
    <w:rsid w:val="003C5F61"/>
    <w:rsid w:val="003C5FC8"/>
    <w:rsid w:val="003C7DDD"/>
    <w:rsid w:val="003D07ED"/>
    <w:rsid w:val="003D0E9D"/>
    <w:rsid w:val="003D1836"/>
    <w:rsid w:val="003D24E1"/>
    <w:rsid w:val="003D3E07"/>
    <w:rsid w:val="003D463E"/>
    <w:rsid w:val="003D616D"/>
    <w:rsid w:val="003E110F"/>
    <w:rsid w:val="003E1547"/>
    <w:rsid w:val="003E1D1D"/>
    <w:rsid w:val="003E1F6A"/>
    <w:rsid w:val="003E2311"/>
    <w:rsid w:val="003E3AA2"/>
    <w:rsid w:val="003E6DE7"/>
    <w:rsid w:val="003F0241"/>
    <w:rsid w:val="003F3041"/>
    <w:rsid w:val="003F31BC"/>
    <w:rsid w:val="003F3C5F"/>
    <w:rsid w:val="003F59E7"/>
    <w:rsid w:val="003F5B24"/>
    <w:rsid w:val="003F63B8"/>
    <w:rsid w:val="003F6FF4"/>
    <w:rsid w:val="003F73E9"/>
    <w:rsid w:val="00400DD7"/>
    <w:rsid w:val="00401323"/>
    <w:rsid w:val="004023CB"/>
    <w:rsid w:val="00403E21"/>
    <w:rsid w:val="00404427"/>
    <w:rsid w:val="00404A77"/>
    <w:rsid w:val="00405105"/>
    <w:rsid w:val="00406029"/>
    <w:rsid w:val="00407249"/>
    <w:rsid w:val="00412344"/>
    <w:rsid w:val="00412966"/>
    <w:rsid w:val="0041322E"/>
    <w:rsid w:val="004137C9"/>
    <w:rsid w:val="004147CC"/>
    <w:rsid w:val="00416C2D"/>
    <w:rsid w:val="00416FF7"/>
    <w:rsid w:val="00417268"/>
    <w:rsid w:val="004178D7"/>
    <w:rsid w:val="00417E81"/>
    <w:rsid w:val="00420D31"/>
    <w:rsid w:val="00421A84"/>
    <w:rsid w:val="00421B0E"/>
    <w:rsid w:val="00422A30"/>
    <w:rsid w:val="00422DDB"/>
    <w:rsid w:val="00423C86"/>
    <w:rsid w:val="00425A1C"/>
    <w:rsid w:val="00426D5B"/>
    <w:rsid w:val="00430C2A"/>
    <w:rsid w:val="004326A5"/>
    <w:rsid w:val="004328A7"/>
    <w:rsid w:val="00435454"/>
    <w:rsid w:val="00436376"/>
    <w:rsid w:val="00442717"/>
    <w:rsid w:val="00443874"/>
    <w:rsid w:val="00444348"/>
    <w:rsid w:val="00445EAF"/>
    <w:rsid w:val="00446192"/>
    <w:rsid w:val="004464A8"/>
    <w:rsid w:val="00450530"/>
    <w:rsid w:val="00450797"/>
    <w:rsid w:val="00450CFA"/>
    <w:rsid w:val="0045266C"/>
    <w:rsid w:val="00452BA4"/>
    <w:rsid w:val="00453288"/>
    <w:rsid w:val="004539F1"/>
    <w:rsid w:val="004539FB"/>
    <w:rsid w:val="0045670A"/>
    <w:rsid w:val="00457170"/>
    <w:rsid w:val="00457744"/>
    <w:rsid w:val="00457FE3"/>
    <w:rsid w:val="00460BA4"/>
    <w:rsid w:val="00463D05"/>
    <w:rsid w:val="00464A7E"/>
    <w:rsid w:val="00466012"/>
    <w:rsid w:val="00466271"/>
    <w:rsid w:val="0046787D"/>
    <w:rsid w:val="00467D12"/>
    <w:rsid w:val="0047004F"/>
    <w:rsid w:val="0047026F"/>
    <w:rsid w:val="00471B71"/>
    <w:rsid w:val="00471B9A"/>
    <w:rsid w:val="00473124"/>
    <w:rsid w:val="00473379"/>
    <w:rsid w:val="0047569A"/>
    <w:rsid w:val="00475D88"/>
    <w:rsid w:val="004764BE"/>
    <w:rsid w:val="004772EC"/>
    <w:rsid w:val="00482517"/>
    <w:rsid w:val="004828D4"/>
    <w:rsid w:val="00482978"/>
    <w:rsid w:val="00482ABC"/>
    <w:rsid w:val="00483209"/>
    <w:rsid w:val="0048615B"/>
    <w:rsid w:val="00486273"/>
    <w:rsid w:val="00490A5F"/>
    <w:rsid w:val="00490FCF"/>
    <w:rsid w:val="004919F3"/>
    <w:rsid w:val="00491E43"/>
    <w:rsid w:val="00491EDF"/>
    <w:rsid w:val="00493BE4"/>
    <w:rsid w:val="004940BE"/>
    <w:rsid w:val="004954F9"/>
    <w:rsid w:val="00497375"/>
    <w:rsid w:val="004A1393"/>
    <w:rsid w:val="004A14C4"/>
    <w:rsid w:val="004A1F4B"/>
    <w:rsid w:val="004A4C4D"/>
    <w:rsid w:val="004A4DFB"/>
    <w:rsid w:val="004A4E61"/>
    <w:rsid w:val="004A5064"/>
    <w:rsid w:val="004A5717"/>
    <w:rsid w:val="004A73C2"/>
    <w:rsid w:val="004A7CBE"/>
    <w:rsid w:val="004B40E2"/>
    <w:rsid w:val="004B4F2D"/>
    <w:rsid w:val="004B5869"/>
    <w:rsid w:val="004B595C"/>
    <w:rsid w:val="004B600D"/>
    <w:rsid w:val="004B7374"/>
    <w:rsid w:val="004B7E66"/>
    <w:rsid w:val="004C0F44"/>
    <w:rsid w:val="004C1194"/>
    <w:rsid w:val="004C1A73"/>
    <w:rsid w:val="004C20ED"/>
    <w:rsid w:val="004C232A"/>
    <w:rsid w:val="004C2441"/>
    <w:rsid w:val="004C3531"/>
    <w:rsid w:val="004C3622"/>
    <w:rsid w:val="004C384F"/>
    <w:rsid w:val="004C3BE2"/>
    <w:rsid w:val="004C411B"/>
    <w:rsid w:val="004C4D0C"/>
    <w:rsid w:val="004C5169"/>
    <w:rsid w:val="004C66EF"/>
    <w:rsid w:val="004D1250"/>
    <w:rsid w:val="004D158D"/>
    <w:rsid w:val="004D28D0"/>
    <w:rsid w:val="004D2D10"/>
    <w:rsid w:val="004D3384"/>
    <w:rsid w:val="004D364E"/>
    <w:rsid w:val="004D73E8"/>
    <w:rsid w:val="004E3909"/>
    <w:rsid w:val="004E3ACC"/>
    <w:rsid w:val="004E5E81"/>
    <w:rsid w:val="004E660E"/>
    <w:rsid w:val="004E69A0"/>
    <w:rsid w:val="004E6F0B"/>
    <w:rsid w:val="004F001A"/>
    <w:rsid w:val="004F1302"/>
    <w:rsid w:val="004F2A2D"/>
    <w:rsid w:val="004F5C6B"/>
    <w:rsid w:val="004F688A"/>
    <w:rsid w:val="004F69E2"/>
    <w:rsid w:val="00500F4D"/>
    <w:rsid w:val="00501AD0"/>
    <w:rsid w:val="00504D03"/>
    <w:rsid w:val="00504DED"/>
    <w:rsid w:val="00504DF2"/>
    <w:rsid w:val="005051FF"/>
    <w:rsid w:val="0050763E"/>
    <w:rsid w:val="00507AE9"/>
    <w:rsid w:val="00507F12"/>
    <w:rsid w:val="00510EDE"/>
    <w:rsid w:val="00512A0D"/>
    <w:rsid w:val="005131FA"/>
    <w:rsid w:val="00515996"/>
    <w:rsid w:val="00516160"/>
    <w:rsid w:val="00516844"/>
    <w:rsid w:val="00517C21"/>
    <w:rsid w:val="00522357"/>
    <w:rsid w:val="00522DDB"/>
    <w:rsid w:val="0052565A"/>
    <w:rsid w:val="005269F5"/>
    <w:rsid w:val="00527200"/>
    <w:rsid w:val="0053072A"/>
    <w:rsid w:val="00530CE7"/>
    <w:rsid w:val="005317E4"/>
    <w:rsid w:val="00531A1B"/>
    <w:rsid w:val="0053206B"/>
    <w:rsid w:val="00533951"/>
    <w:rsid w:val="00533C28"/>
    <w:rsid w:val="00534781"/>
    <w:rsid w:val="00534F7C"/>
    <w:rsid w:val="005350E4"/>
    <w:rsid w:val="00536F8D"/>
    <w:rsid w:val="00540A06"/>
    <w:rsid w:val="00540FDF"/>
    <w:rsid w:val="00541044"/>
    <w:rsid w:val="00542F80"/>
    <w:rsid w:val="00543331"/>
    <w:rsid w:val="00543EEF"/>
    <w:rsid w:val="00544255"/>
    <w:rsid w:val="0054598B"/>
    <w:rsid w:val="00545D4A"/>
    <w:rsid w:val="0054711B"/>
    <w:rsid w:val="00547E5B"/>
    <w:rsid w:val="0055021D"/>
    <w:rsid w:val="00551639"/>
    <w:rsid w:val="005517E9"/>
    <w:rsid w:val="00551F01"/>
    <w:rsid w:val="00552AEF"/>
    <w:rsid w:val="005548F3"/>
    <w:rsid w:val="0055539E"/>
    <w:rsid w:val="00555446"/>
    <w:rsid w:val="005565A4"/>
    <w:rsid w:val="00557829"/>
    <w:rsid w:val="00561CC4"/>
    <w:rsid w:val="005644A0"/>
    <w:rsid w:val="00564736"/>
    <w:rsid w:val="00564A5C"/>
    <w:rsid w:val="005658CA"/>
    <w:rsid w:val="00566156"/>
    <w:rsid w:val="005677B1"/>
    <w:rsid w:val="005719DD"/>
    <w:rsid w:val="00571C46"/>
    <w:rsid w:val="00573007"/>
    <w:rsid w:val="005758FB"/>
    <w:rsid w:val="005759FD"/>
    <w:rsid w:val="00576AB6"/>
    <w:rsid w:val="00576B22"/>
    <w:rsid w:val="00582263"/>
    <w:rsid w:val="00582CAA"/>
    <w:rsid w:val="00583746"/>
    <w:rsid w:val="00583A56"/>
    <w:rsid w:val="005843D4"/>
    <w:rsid w:val="005856C0"/>
    <w:rsid w:val="00585DF4"/>
    <w:rsid w:val="005863EE"/>
    <w:rsid w:val="005878B9"/>
    <w:rsid w:val="0059188E"/>
    <w:rsid w:val="00591BBB"/>
    <w:rsid w:val="0059216D"/>
    <w:rsid w:val="0059248A"/>
    <w:rsid w:val="00594686"/>
    <w:rsid w:val="00594CD9"/>
    <w:rsid w:val="0059532E"/>
    <w:rsid w:val="0059534B"/>
    <w:rsid w:val="00596089"/>
    <w:rsid w:val="00596223"/>
    <w:rsid w:val="005965F6"/>
    <w:rsid w:val="0059697D"/>
    <w:rsid w:val="005979DF"/>
    <w:rsid w:val="00597D37"/>
    <w:rsid w:val="005A02D5"/>
    <w:rsid w:val="005A0C2A"/>
    <w:rsid w:val="005A0E9E"/>
    <w:rsid w:val="005A0F57"/>
    <w:rsid w:val="005A1522"/>
    <w:rsid w:val="005A1E01"/>
    <w:rsid w:val="005A2057"/>
    <w:rsid w:val="005A3740"/>
    <w:rsid w:val="005A59A9"/>
    <w:rsid w:val="005A5AB2"/>
    <w:rsid w:val="005A5BAE"/>
    <w:rsid w:val="005A610C"/>
    <w:rsid w:val="005A7176"/>
    <w:rsid w:val="005A7796"/>
    <w:rsid w:val="005A7CAC"/>
    <w:rsid w:val="005B12CA"/>
    <w:rsid w:val="005B2601"/>
    <w:rsid w:val="005B26C5"/>
    <w:rsid w:val="005B4B2C"/>
    <w:rsid w:val="005B5266"/>
    <w:rsid w:val="005B6037"/>
    <w:rsid w:val="005B63B2"/>
    <w:rsid w:val="005B671F"/>
    <w:rsid w:val="005B753B"/>
    <w:rsid w:val="005C05CE"/>
    <w:rsid w:val="005C223A"/>
    <w:rsid w:val="005C2C65"/>
    <w:rsid w:val="005C3ACE"/>
    <w:rsid w:val="005C4A4F"/>
    <w:rsid w:val="005C57E3"/>
    <w:rsid w:val="005C694F"/>
    <w:rsid w:val="005C75DD"/>
    <w:rsid w:val="005C7845"/>
    <w:rsid w:val="005C7D77"/>
    <w:rsid w:val="005D06F4"/>
    <w:rsid w:val="005D0734"/>
    <w:rsid w:val="005D1739"/>
    <w:rsid w:val="005D20AA"/>
    <w:rsid w:val="005D432A"/>
    <w:rsid w:val="005E104D"/>
    <w:rsid w:val="005E1A43"/>
    <w:rsid w:val="005E430D"/>
    <w:rsid w:val="005E4349"/>
    <w:rsid w:val="005E46CF"/>
    <w:rsid w:val="005E4AF2"/>
    <w:rsid w:val="005E537A"/>
    <w:rsid w:val="005E5CD1"/>
    <w:rsid w:val="005E7580"/>
    <w:rsid w:val="005F09EF"/>
    <w:rsid w:val="005F0B28"/>
    <w:rsid w:val="005F23B1"/>
    <w:rsid w:val="005F2E65"/>
    <w:rsid w:val="005F4140"/>
    <w:rsid w:val="005F4BCC"/>
    <w:rsid w:val="005F62A1"/>
    <w:rsid w:val="005F6A4E"/>
    <w:rsid w:val="00600109"/>
    <w:rsid w:val="00600D01"/>
    <w:rsid w:val="00601F0F"/>
    <w:rsid w:val="00602D07"/>
    <w:rsid w:val="006031FF"/>
    <w:rsid w:val="00605CCD"/>
    <w:rsid w:val="00606D6C"/>
    <w:rsid w:val="00606EDF"/>
    <w:rsid w:val="0060717C"/>
    <w:rsid w:val="006073F7"/>
    <w:rsid w:val="00607541"/>
    <w:rsid w:val="00607D23"/>
    <w:rsid w:val="00611968"/>
    <w:rsid w:val="006131BF"/>
    <w:rsid w:val="006145CF"/>
    <w:rsid w:val="00614CD4"/>
    <w:rsid w:val="006217B2"/>
    <w:rsid w:val="0062253F"/>
    <w:rsid w:val="00622B6F"/>
    <w:rsid w:val="00623221"/>
    <w:rsid w:val="00625974"/>
    <w:rsid w:val="00625D2F"/>
    <w:rsid w:val="006261B6"/>
    <w:rsid w:val="006265D5"/>
    <w:rsid w:val="006279F4"/>
    <w:rsid w:val="00627A00"/>
    <w:rsid w:val="00630E77"/>
    <w:rsid w:val="00631604"/>
    <w:rsid w:val="00632953"/>
    <w:rsid w:val="00632EF9"/>
    <w:rsid w:val="00633314"/>
    <w:rsid w:val="00633C3C"/>
    <w:rsid w:val="00640414"/>
    <w:rsid w:val="006405F8"/>
    <w:rsid w:val="00640A33"/>
    <w:rsid w:val="0064156A"/>
    <w:rsid w:val="00641893"/>
    <w:rsid w:val="006419FB"/>
    <w:rsid w:val="00641D7F"/>
    <w:rsid w:val="00642F5C"/>
    <w:rsid w:val="0064501B"/>
    <w:rsid w:val="006450C7"/>
    <w:rsid w:val="006476CB"/>
    <w:rsid w:val="006502BB"/>
    <w:rsid w:val="00650B82"/>
    <w:rsid w:val="00654DB9"/>
    <w:rsid w:val="006554D0"/>
    <w:rsid w:val="0066140F"/>
    <w:rsid w:val="0066250A"/>
    <w:rsid w:val="00664125"/>
    <w:rsid w:val="006662BF"/>
    <w:rsid w:val="0066706D"/>
    <w:rsid w:val="0066740F"/>
    <w:rsid w:val="0067160F"/>
    <w:rsid w:val="006718CC"/>
    <w:rsid w:val="0067367B"/>
    <w:rsid w:val="00673754"/>
    <w:rsid w:val="00673CA1"/>
    <w:rsid w:val="00673EB2"/>
    <w:rsid w:val="00673F0B"/>
    <w:rsid w:val="00673F7E"/>
    <w:rsid w:val="0067431B"/>
    <w:rsid w:val="006754B6"/>
    <w:rsid w:val="006803BA"/>
    <w:rsid w:val="00680D71"/>
    <w:rsid w:val="0068309D"/>
    <w:rsid w:val="006845D7"/>
    <w:rsid w:val="006848D8"/>
    <w:rsid w:val="00685521"/>
    <w:rsid w:val="00686691"/>
    <w:rsid w:val="00687759"/>
    <w:rsid w:val="00687CAA"/>
    <w:rsid w:val="0069025D"/>
    <w:rsid w:val="00690871"/>
    <w:rsid w:val="00691975"/>
    <w:rsid w:val="00691CF6"/>
    <w:rsid w:val="00692247"/>
    <w:rsid w:val="00692824"/>
    <w:rsid w:val="006939A0"/>
    <w:rsid w:val="0069584F"/>
    <w:rsid w:val="00695989"/>
    <w:rsid w:val="00695B1D"/>
    <w:rsid w:val="006964AC"/>
    <w:rsid w:val="0069743B"/>
    <w:rsid w:val="00697AA3"/>
    <w:rsid w:val="006A0B0D"/>
    <w:rsid w:val="006A3986"/>
    <w:rsid w:val="006A3E14"/>
    <w:rsid w:val="006B1BB2"/>
    <w:rsid w:val="006B45C5"/>
    <w:rsid w:val="006B4CF3"/>
    <w:rsid w:val="006B4EB3"/>
    <w:rsid w:val="006B5B0E"/>
    <w:rsid w:val="006C0279"/>
    <w:rsid w:val="006C15C5"/>
    <w:rsid w:val="006C20A4"/>
    <w:rsid w:val="006C22DD"/>
    <w:rsid w:val="006C5C3E"/>
    <w:rsid w:val="006C5E07"/>
    <w:rsid w:val="006C688A"/>
    <w:rsid w:val="006C6CAC"/>
    <w:rsid w:val="006D071F"/>
    <w:rsid w:val="006D0DD0"/>
    <w:rsid w:val="006D110E"/>
    <w:rsid w:val="006D1D31"/>
    <w:rsid w:val="006D1D6D"/>
    <w:rsid w:val="006D4F41"/>
    <w:rsid w:val="006D681F"/>
    <w:rsid w:val="006D68E7"/>
    <w:rsid w:val="006D6F69"/>
    <w:rsid w:val="006D7E22"/>
    <w:rsid w:val="006D7F4E"/>
    <w:rsid w:val="006E121D"/>
    <w:rsid w:val="006E1A69"/>
    <w:rsid w:val="006E1E20"/>
    <w:rsid w:val="006E2121"/>
    <w:rsid w:val="006E25D4"/>
    <w:rsid w:val="006E2703"/>
    <w:rsid w:val="006E3435"/>
    <w:rsid w:val="006E4445"/>
    <w:rsid w:val="006E490E"/>
    <w:rsid w:val="006E52A4"/>
    <w:rsid w:val="006E52C1"/>
    <w:rsid w:val="006E616A"/>
    <w:rsid w:val="006E6CB6"/>
    <w:rsid w:val="006F0953"/>
    <w:rsid w:val="006F1793"/>
    <w:rsid w:val="006F1C97"/>
    <w:rsid w:val="006F5496"/>
    <w:rsid w:val="006F70D8"/>
    <w:rsid w:val="006F7A98"/>
    <w:rsid w:val="0070093F"/>
    <w:rsid w:val="0070216F"/>
    <w:rsid w:val="007021A5"/>
    <w:rsid w:val="00702B38"/>
    <w:rsid w:val="00703491"/>
    <w:rsid w:val="00703A3C"/>
    <w:rsid w:val="00703D92"/>
    <w:rsid w:val="00705C62"/>
    <w:rsid w:val="007067A8"/>
    <w:rsid w:val="00706D87"/>
    <w:rsid w:val="007076EA"/>
    <w:rsid w:val="00707BEA"/>
    <w:rsid w:val="007114A3"/>
    <w:rsid w:val="00713172"/>
    <w:rsid w:val="007143A9"/>
    <w:rsid w:val="0071467F"/>
    <w:rsid w:val="007148AA"/>
    <w:rsid w:val="00716F56"/>
    <w:rsid w:val="00716FBC"/>
    <w:rsid w:val="00717422"/>
    <w:rsid w:val="0071763F"/>
    <w:rsid w:val="007179BD"/>
    <w:rsid w:val="00717F8E"/>
    <w:rsid w:val="007219C3"/>
    <w:rsid w:val="007220A1"/>
    <w:rsid w:val="007226E0"/>
    <w:rsid w:val="00723A03"/>
    <w:rsid w:val="007255F5"/>
    <w:rsid w:val="00726718"/>
    <w:rsid w:val="0072686B"/>
    <w:rsid w:val="00726901"/>
    <w:rsid w:val="00727202"/>
    <w:rsid w:val="00727245"/>
    <w:rsid w:val="00727BBB"/>
    <w:rsid w:val="00727EC0"/>
    <w:rsid w:val="00731AD3"/>
    <w:rsid w:val="00732696"/>
    <w:rsid w:val="00732DEA"/>
    <w:rsid w:val="00733021"/>
    <w:rsid w:val="00733767"/>
    <w:rsid w:val="00735DF8"/>
    <w:rsid w:val="0073643F"/>
    <w:rsid w:val="00736867"/>
    <w:rsid w:val="00736B90"/>
    <w:rsid w:val="007374E1"/>
    <w:rsid w:val="00737944"/>
    <w:rsid w:val="00740929"/>
    <w:rsid w:val="00741603"/>
    <w:rsid w:val="007429DB"/>
    <w:rsid w:val="007443B6"/>
    <w:rsid w:val="007467A5"/>
    <w:rsid w:val="00746DD3"/>
    <w:rsid w:val="007477E1"/>
    <w:rsid w:val="00747D31"/>
    <w:rsid w:val="00747DBA"/>
    <w:rsid w:val="0075037E"/>
    <w:rsid w:val="00752CEC"/>
    <w:rsid w:val="0075305D"/>
    <w:rsid w:val="0075312B"/>
    <w:rsid w:val="00754064"/>
    <w:rsid w:val="0075678D"/>
    <w:rsid w:val="007575B9"/>
    <w:rsid w:val="00757898"/>
    <w:rsid w:val="00760358"/>
    <w:rsid w:val="0076088F"/>
    <w:rsid w:val="00760B02"/>
    <w:rsid w:val="007619F7"/>
    <w:rsid w:val="00761FAA"/>
    <w:rsid w:val="00762750"/>
    <w:rsid w:val="007649FF"/>
    <w:rsid w:val="007652D3"/>
    <w:rsid w:val="00766605"/>
    <w:rsid w:val="00766C38"/>
    <w:rsid w:val="0077035D"/>
    <w:rsid w:val="007704C9"/>
    <w:rsid w:val="00770B41"/>
    <w:rsid w:val="00771565"/>
    <w:rsid w:val="00771C08"/>
    <w:rsid w:val="00771DA3"/>
    <w:rsid w:val="007727D6"/>
    <w:rsid w:val="00774FF3"/>
    <w:rsid w:val="007751FE"/>
    <w:rsid w:val="00775923"/>
    <w:rsid w:val="007764A0"/>
    <w:rsid w:val="007769FE"/>
    <w:rsid w:val="007778D8"/>
    <w:rsid w:val="007801BA"/>
    <w:rsid w:val="007801C0"/>
    <w:rsid w:val="007827D7"/>
    <w:rsid w:val="007828E7"/>
    <w:rsid w:val="00783146"/>
    <w:rsid w:val="00785E5A"/>
    <w:rsid w:val="007870F6"/>
    <w:rsid w:val="00787344"/>
    <w:rsid w:val="0079004F"/>
    <w:rsid w:val="0079095B"/>
    <w:rsid w:val="007934C1"/>
    <w:rsid w:val="00795315"/>
    <w:rsid w:val="00795483"/>
    <w:rsid w:val="007957BA"/>
    <w:rsid w:val="00795AC6"/>
    <w:rsid w:val="007962A0"/>
    <w:rsid w:val="00797A08"/>
    <w:rsid w:val="00797DD4"/>
    <w:rsid w:val="007A1BCE"/>
    <w:rsid w:val="007A2592"/>
    <w:rsid w:val="007A3D85"/>
    <w:rsid w:val="007A58E6"/>
    <w:rsid w:val="007A6DC6"/>
    <w:rsid w:val="007B1CE6"/>
    <w:rsid w:val="007B229D"/>
    <w:rsid w:val="007B303B"/>
    <w:rsid w:val="007B3F56"/>
    <w:rsid w:val="007B41A1"/>
    <w:rsid w:val="007B7A02"/>
    <w:rsid w:val="007C2737"/>
    <w:rsid w:val="007C3E40"/>
    <w:rsid w:val="007C44AB"/>
    <w:rsid w:val="007C4E4A"/>
    <w:rsid w:val="007C535A"/>
    <w:rsid w:val="007C6079"/>
    <w:rsid w:val="007C6AA0"/>
    <w:rsid w:val="007C6D11"/>
    <w:rsid w:val="007C713B"/>
    <w:rsid w:val="007C7A23"/>
    <w:rsid w:val="007C7EB0"/>
    <w:rsid w:val="007D03A2"/>
    <w:rsid w:val="007D2D55"/>
    <w:rsid w:val="007D3050"/>
    <w:rsid w:val="007D3129"/>
    <w:rsid w:val="007D3155"/>
    <w:rsid w:val="007D3638"/>
    <w:rsid w:val="007D44BB"/>
    <w:rsid w:val="007D462A"/>
    <w:rsid w:val="007D4746"/>
    <w:rsid w:val="007D548B"/>
    <w:rsid w:val="007D58F4"/>
    <w:rsid w:val="007D6801"/>
    <w:rsid w:val="007D6A22"/>
    <w:rsid w:val="007D7334"/>
    <w:rsid w:val="007D7EC0"/>
    <w:rsid w:val="007E0A67"/>
    <w:rsid w:val="007E0BC7"/>
    <w:rsid w:val="007E37C2"/>
    <w:rsid w:val="007E5A6E"/>
    <w:rsid w:val="007E5E12"/>
    <w:rsid w:val="007E61C1"/>
    <w:rsid w:val="007E6505"/>
    <w:rsid w:val="007E6DEB"/>
    <w:rsid w:val="007E6EDE"/>
    <w:rsid w:val="007E73F3"/>
    <w:rsid w:val="007F052B"/>
    <w:rsid w:val="007F0CE1"/>
    <w:rsid w:val="007F2BDB"/>
    <w:rsid w:val="007F3F0E"/>
    <w:rsid w:val="007F5009"/>
    <w:rsid w:val="007F509D"/>
    <w:rsid w:val="007F66A0"/>
    <w:rsid w:val="007F6DB7"/>
    <w:rsid w:val="007F7651"/>
    <w:rsid w:val="00801300"/>
    <w:rsid w:val="00802DAD"/>
    <w:rsid w:val="00802DE2"/>
    <w:rsid w:val="00803DD9"/>
    <w:rsid w:val="00803F5F"/>
    <w:rsid w:val="008055BC"/>
    <w:rsid w:val="00805872"/>
    <w:rsid w:val="0080684F"/>
    <w:rsid w:val="00807790"/>
    <w:rsid w:val="00807D59"/>
    <w:rsid w:val="00807E73"/>
    <w:rsid w:val="00810A0E"/>
    <w:rsid w:val="0081130D"/>
    <w:rsid w:val="0081243D"/>
    <w:rsid w:val="008124F9"/>
    <w:rsid w:val="00814160"/>
    <w:rsid w:val="00814F31"/>
    <w:rsid w:val="0081713B"/>
    <w:rsid w:val="00820252"/>
    <w:rsid w:val="00823F1E"/>
    <w:rsid w:val="0082463A"/>
    <w:rsid w:val="00827100"/>
    <w:rsid w:val="00831527"/>
    <w:rsid w:val="00831BEA"/>
    <w:rsid w:val="00832F75"/>
    <w:rsid w:val="00833DED"/>
    <w:rsid w:val="00834935"/>
    <w:rsid w:val="00834B84"/>
    <w:rsid w:val="0083572B"/>
    <w:rsid w:val="0083731E"/>
    <w:rsid w:val="00837447"/>
    <w:rsid w:val="0084192B"/>
    <w:rsid w:val="008424E8"/>
    <w:rsid w:val="008426D6"/>
    <w:rsid w:val="00843B99"/>
    <w:rsid w:val="00845860"/>
    <w:rsid w:val="008505DE"/>
    <w:rsid w:val="0085198D"/>
    <w:rsid w:val="00851FDD"/>
    <w:rsid w:val="00852DD5"/>
    <w:rsid w:val="00852E39"/>
    <w:rsid w:val="00852E4A"/>
    <w:rsid w:val="00853241"/>
    <w:rsid w:val="00853686"/>
    <w:rsid w:val="0085486F"/>
    <w:rsid w:val="00856149"/>
    <w:rsid w:val="00856D45"/>
    <w:rsid w:val="0085744C"/>
    <w:rsid w:val="00857F43"/>
    <w:rsid w:val="00861730"/>
    <w:rsid w:val="00861933"/>
    <w:rsid w:val="00863819"/>
    <w:rsid w:val="008658E2"/>
    <w:rsid w:val="0086600C"/>
    <w:rsid w:val="00866B64"/>
    <w:rsid w:val="00867670"/>
    <w:rsid w:val="008708AB"/>
    <w:rsid w:val="00871696"/>
    <w:rsid w:val="00872261"/>
    <w:rsid w:val="00874892"/>
    <w:rsid w:val="00874ECD"/>
    <w:rsid w:val="008761CA"/>
    <w:rsid w:val="008773FA"/>
    <w:rsid w:val="008801BC"/>
    <w:rsid w:val="0088088C"/>
    <w:rsid w:val="00880ABF"/>
    <w:rsid w:val="00880BDA"/>
    <w:rsid w:val="0088220A"/>
    <w:rsid w:val="008823D5"/>
    <w:rsid w:val="00883068"/>
    <w:rsid w:val="00883A96"/>
    <w:rsid w:val="00883C1C"/>
    <w:rsid w:val="00883D77"/>
    <w:rsid w:val="0088460C"/>
    <w:rsid w:val="00886039"/>
    <w:rsid w:val="00886A5E"/>
    <w:rsid w:val="00886CCC"/>
    <w:rsid w:val="00887089"/>
    <w:rsid w:val="00887155"/>
    <w:rsid w:val="008871A3"/>
    <w:rsid w:val="00887D7B"/>
    <w:rsid w:val="0089056B"/>
    <w:rsid w:val="008910C7"/>
    <w:rsid w:val="00891360"/>
    <w:rsid w:val="008920CB"/>
    <w:rsid w:val="008933BC"/>
    <w:rsid w:val="008935E0"/>
    <w:rsid w:val="008943B4"/>
    <w:rsid w:val="00895568"/>
    <w:rsid w:val="0089559F"/>
    <w:rsid w:val="008979C2"/>
    <w:rsid w:val="008A1234"/>
    <w:rsid w:val="008A1DF5"/>
    <w:rsid w:val="008A317E"/>
    <w:rsid w:val="008A52C4"/>
    <w:rsid w:val="008A57F2"/>
    <w:rsid w:val="008A625E"/>
    <w:rsid w:val="008A6966"/>
    <w:rsid w:val="008B0E18"/>
    <w:rsid w:val="008B14C1"/>
    <w:rsid w:val="008B20F2"/>
    <w:rsid w:val="008B2678"/>
    <w:rsid w:val="008B279E"/>
    <w:rsid w:val="008B2F49"/>
    <w:rsid w:val="008B2F98"/>
    <w:rsid w:val="008B31C8"/>
    <w:rsid w:val="008B3E17"/>
    <w:rsid w:val="008B4509"/>
    <w:rsid w:val="008B65E2"/>
    <w:rsid w:val="008C197D"/>
    <w:rsid w:val="008C2684"/>
    <w:rsid w:val="008C2899"/>
    <w:rsid w:val="008C2F86"/>
    <w:rsid w:val="008C3280"/>
    <w:rsid w:val="008C3435"/>
    <w:rsid w:val="008C39BC"/>
    <w:rsid w:val="008C4AEA"/>
    <w:rsid w:val="008C50D8"/>
    <w:rsid w:val="008C5522"/>
    <w:rsid w:val="008C5970"/>
    <w:rsid w:val="008C6239"/>
    <w:rsid w:val="008C6486"/>
    <w:rsid w:val="008D161C"/>
    <w:rsid w:val="008D167B"/>
    <w:rsid w:val="008D1CE5"/>
    <w:rsid w:val="008D6A9A"/>
    <w:rsid w:val="008D6F3F"/>
    <w:rsid w:val="008D74D5"/>
    <w:rsid w:val="008D7A25"/>
    <w:rsid w:val="008E1716"/>
    <w:rsid w:val="008E21A4"/>
    <w:rsid w:val="008E292A"/>
    <w:rsid w:val="008E2AF7"/>
    <w:rsid w:val="008E459E"/>
    <w:rsid w:val="008E4C8D"/>
    <w:rsid w:val="008E51DE"/>
    <w:rsid w:val="008E556B"/>
    <w:rsid w:val="008E594F"/>
    <w:rsid w:val="008E7F7A"/>
    <w:rsid w:val="008F001F"/>
    <w:rsid w:val="008F0A69"/>
    <w:rsid w:val="008F13F8"/>
    <w:rsid w:val="008F1658"/>
    <w:rsid w:val="008F1D43"/>
    <w:rsid w:val="008F2299"/>
    <w:rsid w:val="008F25CA"/>
    <w:rsid w:val="008F389F"/>
    <w:rsid w:val="008F49C0"/>
    <w:rsid w:val="0090095F"/>
    <w:rsid w:val="00900E39"/>
    <w:rsid w:val="009012F7"/>
    <w:rsid w:val="00901C23"/>
    <w:rsid w:val="00902AC9"/>
    <w:rsid w:val="00903053"/>
    <w:rsid w:val="00903B5A"/>
    <w:rsid w:val="00903F79"/>
    <w:rsid w:val="009040F7"/>
    <w:rsid w:val="00904B55"/>
    <w:rsid w:val="009051FF"/>
    <w:rsid w:val="00906226"/>
    <w:rsid w:val="009066D7"/>
    <w:rsid w:val="0091062D"/>
    <w:rsid w:val="00914DC6"/>
    <w:rsid w:val="00914FC6"/>
    <w:rsid w:val="00915FA2"/>
    <w:rsid w:val="009200D4"/>
    <w:rsid w:val="00920956"/>
    <w:rsid w:val="00921711"/>
    <w:rsid w:val="009217F6"/>
    <w:rsid w:val="009250BE"/>
    <w:rsid w:val="009250FC"/>
    <w:rsid w:val="009253CF"/>
    <w:rsid w:val="00925627"/>
    <w:rsid w:val="0092661E"/>
    <w:rsid w:val="009268F9"/>
    <w:rsid w:val="00927CEB"/>
    <w:rsid w:val="00930ECB"/>
    <w:rsid w:val="00931D56"/>
    <w:rsid w:val="00932109"/>
    <w:rsid w:val="00933214"/>
    <w:rsid w:val="009340D4"/>
    <w:rsid w:val="00935A7D"/>
    <w:rsid w:val="00936346"/>
    <w:rsid w:val="00936B1B"/>
    <w:rsid w:val="00936B69"/>
    <w:rsid w:val="00937266"/>
    <w:rsid w:val="00941447"/>
    <w:rsid w:val="009416C3"/>
    <w:rsid w:val="009417AC"/>
    <w:rsid w:val="009436EE"/>
    <w:rsid w:val="0094374B"/>
    <w:rsid w:val="009437CE"/>
    <w:rsid w:val="00943B7F"/>
    <w:rsid w:val="00944E69"/>
    <w:rsid w:val="0094523E"/>
    <w:rsid w:val="009453B6"/>
    <w:rsid w:val="00945804"/>
    <w:rsid w:val="00945D89"/>
    <w:rsid w:val="009471B0"/>
    <w:rsid w:val="009500F9"/>
    <w:rsid w:val="00950F75"/>
    <w:rsid w:val="00951095"/>
    <w:rsid w:val="00951818"/>
    <w:rsid w:val="00955021"/>
    <w:rsid w:val="00955E5E"/>
    <w:rsid w:val="00955EA9"/>
    <w:rsid w:val="009561B9"/>
    <w:rsid w:val="0095685A"/>
    <w:rsid w:val="00956EBE"/>
    <w:rsid w:val="0096048E"/>
    <w:rsid w:val="00960662"/>
    <w:rsid w:val="00961C55"/>
    <w:rsid w:val="00962287"/>
    <w:rsid w:val="00962F16"/>
    <w:rsid w:val="00963083"/>
    <w:rsid w:val="0096340D"/>
    <w:rsid w:val="00964692"/>
    <w:rsid w:val="00965BAF"/>
    <w:rsid w:val="00967143"/>
    <w:rsid w:val="00970542"/>
    <w:rsid w:val="00970ECD"/>
    <w:rsid w:val="0097122C"/>
    <w:rsid w:val="00972A73"/>
    <w:rsid w:val="00972AF1"/>
    <w:rsid w:val="0097393A"/>
    <w:rsid w:val="00973AA9"/>
    <w:rsid w:val="00973BAE"/>
    <w:rsid w:val="0097510E"/>
    <w:rsid w:val="00975BDB"/>
    <w:rsid w:val="009772DD"/>
    <w:rsid w:val="00980656"/>
    <w:rsid w:val="00980732"/>
    <w:rsid w:val="0098239A"/>
    <w:rsid w:val="00982E11"/>
    <w:rsid w:val="00983256"/>
    <w:rsid w:val="009848ED"/>
    <w:rsid w:val="009865FE"/>
    <w:rsid w:val="00986A0E"/>
    <w:rsid w:val="00987BFD"/>
    <w:rsid w:val="00987E7B"/>
    <w:rsid w:val="00991013"/>
    <w:rsid w:val="009911D8"/>
    <w:rsid w:val="00993614"/>
    <w:rsid w:val="009946F8"/>
    <w:rsid w:val="009948E4"/>
    <w:rsid w:val="00994A7C"/>
    <w:rsid w:val="00994F37"/>
    <w:rsid w:val="00996342"/>
    <w:rsid w:val="009976F5"/>
    <w:rsid w:val="009A2DEE"/>
    <w:rsid w:val="009A568A"/>
    <w:rsid w:val="009A582C"/>
    <w:rsid w:val="009A6216"/>
    <w:rsid w:val="009A63C6"/>
    <w:rsid w:val="009A649D"/>
    <w:rsid w:val="009A7749"/>
    <w:rsid w:val="009B106D"/>
    <w:rsid w:val="009B2A7E"/>
    <w:rsid w:val="009B3531"/>
    <w:rsid w:val="009B3F6C"/>
    <w:rsid w:val="009B445A"/>
    <w:rsid w:val="009B5F8E"/>
    <w:rsid w:val="009B7FFD"/>
    <w:rsid w:val="009C31E9"/>
    <w:rsid w:val="009C4F06"/>
    <w:rsid w:val="009C5F95"/>
    <w:rsid w:val="009C645C"/>
    <w:rsid w:val="009C6ED8"/>
    <w:rsid w:val="009C7FE3"/>
    <w:rsid w:val="009D0F50"/>
    <w:rsid w:val="009D19B5"/>
    <w:rsid w:val="009D2E7D"/>
    <w:rsid w:val="009D2ED3"/>
    <w:rsid w:val="009D37D9"/>
    <w:rsid w:val="009D3DA6"/>
    <w:rsid w:val="009D5170"/>
    <w:rsid w:val="009D6371"/>
    <w:rsid w:val="009E04D8"/>
    <w:rsid w:val="009E1038"/>
    <w:rsid w:val="009E3909"/>
    <w:rsid w:val="009E491C"/>
    <w:rsid w:val="009E5C37"/>
    <w:rsid w:val="009E67E9"/>
    <w:rsid w:val="009E7EB4"/>
    <w:rsid w:val="009F11DB"/>
    <w:rsid w:val="009F1499"/>
    <w:rsid w:val="009F14C9"/>
    <w:rsid w:val="009F1D88"/>
    <w:rsid w:val="009F2ADC"/>
    <w:rsid w:val="009F2F57"/>
    <w:rsid w:val="009F3157"/>
    <w:rsid w:val="009F326F"/>
    <w:rsid w:val="009F63D7"/>
    <w:rsid w:val="009F719B"/>
    <w:rsid w:val="009F784B"/>
    <w:rsid w:val="00A006BA"/>
    <w:rsid w:val="00A00B1A"/>
    <w:rsid w:val="00A00D79"/>
    <w:rsid w:val="00A00ED6"/>
    <w:rsid w:val="00A01341"/>
    <w:rsid w:val="00A029EC"/>
    <w:rsid w:val="00A04928"/>
    <w:rsid w:val="00A0658A"/>
    <w:rsid w:val="00A067B0"/>
    <w:rsid w:val="00A11DA6"/>
    <w:rsid w:val="00A12762"/>
    <w:rsid w:val="00A1659E"/>
    <w:rsid w:val="00A16CB9"/>
    <w:rsid w:val="00A16D47"/>
    <w:rsid w:val="00A174F1"/>
    <w:rsid w:val="00A17822"/>
    <w:rsid w:val="00A201B8"/>
    <w:rsid w:val="00A20998"/>
    <w:rsid w:val="00A217A0"/>
    <w:rsid w:val="00A2444F"/>
    <w:rsid w:val="00A25750"/>
    <w:rsid w:val="00A26601"/>
    <w:rsid w:val="00A266AD"/>
    <w:rsid w:val="00A269E1"/>
    <w:rsid w:val="00A27804"/>
    <w:rsid w:val="00A30373"/>
    <w:rsid w:val="00A31442"/>
    <w:rsid w:val="00A31A3A"/>
    <w:rsid w:val="00A32991"/>
    <w:rsid w:val="00A34596"/>
    <w:rsid w:val="00A34BB6"/>
    <w:rsid w:val="00A354ED"/>
    <w:rsid w:val="00A3688B"/>
    <w:rsid w:val="00A36DCF"/>
    <w:rsid w:val="00A4077E"/>
    <w:rsid w:val="00A40B60"/>
    <w:rsid w:val="00A40C3C"/>
    <w:rsid w:val="00A40F4B"/>
    <w:rsid w:val="00A41624"/>
    <w:rsid w:val="00A41CD0"/>
    <w:rsid w:val="00A45D07"/>
    <w:rsid w:val="00A461A4"/>
    <w:rsid w:val="00A46B88"/>
    <w:rsid w:val="00A47C4E"/>
    <w:rsid w:val="00A516F6"/>
    <w:rsid w:val="00A532E2"/>
    <w:rsid w:val="00A549C7"/>
    <w:rsid w:val="00A54ABF"/>
    <w:rsid w:val="00A555CD"/>
    <w:rsid w:val="00A559C7"/>
    <w:rsid w:val="00A562CB"/>
    <w:rsid w:val="00A60328"/>
    <w:rsid w:val="00A60503"/>
    <w:rsid w:val="00A60CB0"/>
    <w:rsid w:val="00A62D5E"/>
    <w:rsid w:val="00A66204"/>
    <w:rsid w:val="00A66A0D"/>
    <w:rsid w:val="00A66AC4"/>
    <w:rsid w:val="00A67201"/>
    <w:rsid w:val="00A67C08"/>
    <w:rsid w:val="00A71035"/>
    <w:rsid w:val="00A71614"/>
    <w:rsid w:val="00A72F5C"/>
    <w:rsid w:val="00A748DA"/>
    <w:rsid w:val="00A7534D"/>
    <w:rsid w:val="00A7687E"/>
    <w:rsid w:val="00A76E53"/>
    <w:rsid w:val="00A774DC"/>
    <w:rsid w:val="00A804DB"/>
    <w:rsid w:val="00A8119C"/>
    <w:rsid w:val="00A8207E"/>
    <w:rsid w:val="00A825B1"/>
    <w:rsid w:val="00A8284F"/>
    <w:rsid w:val="00A84606"/>
    <w:rsid w:val="00A8483A"/>
    <w:rsid w:val="00A85315"/>
    <w:rsid w:val="00A86114"/>
    <w:rsid w:val="00A86E88"/>
    <w:rsid w:val="00A87704"/>
    <w:rsid w:val="00A90E5A"/>
    <w:rsid w:val="00A91CD7"/>
    <w:rsid w:val="00A91E94"/>
    <w:rsid w:val="00A9353F"/>
    <w:rsid w:val="00A9443E"/>
    <w:rsid w:val="00A944C8"/>
    <w:rsid w:val="00A95A3F"/>
    <w:rsid w:val="00A96E6B"/>
    <w:rsid w:val="00A97E5E"/>
    <w:rsid w:val="00AA03E7"/>
    <w:rsid w:val="00AA0BE3"/>
    <w:rsid w:val="00AA0E26"/>
    <w:rsid w:val="00AA1EA6"/>
    <w:rsid w:val="00AA1FAC"/>
    <w:rsid w:val="00AA1FEA"/>
    <w:rsid w:val="00AA4301"/>
    <w:rsid w:val="00AA4831"/>
    <w:rsid w:val="00AA4AB0"/>
    <w:rsid w:val="00AA53CE"/>
    <w:rsid w:val="00AA5906"/>
    <w:rsid w:val="00AB0404"/>
    <w:rsid w:val="00AB3CF0"/>
    <w:rsid w:val="00AB4C3A"/>
    <w:rsid w:val="00AB5A56"/>
    <w:rsid w:val="00AB603A"/>
    <w:rsid w:val="00AB6316"/>
    <w:rsid w:val="00AB7DBE"/>
    <w:rsid w:val="00AC0787"/>
    <w:rsid w:val="00AC117E"/>
    <w:rsid w:val="00AC1532"/>
    <w:rsid w:val="00AC20C1"/>
    <w:rsid w:val="00AC2E95"/>
    <w:rsid w:val="00AC3EBC"/>
    <w:rsid w:val="00AC5A73"/>
    <w:rsid w:val="00AC5C4D"/>
    <w:rsid w:val="00AC7258"/>
    <w:rsid w:val="00AD46AE"/>
    <w:rsid w:val="00AD722B"/>
    <w:rsid w:val="00AD7FAD"/>
    <w:rsid w:val="00AE0353"/>
    <w:rsid w:val="00AE2B7A"/>
    <w:rsid w:val="00AE2D31"/>
    <w:rsid w:val="00AE2D3C"/>
    <w:rsid w:val="00AE3272"/>
    <w:rsid w:val="00AE47E6"/>
    <w:rsid w:val="00AE56E8"/>
    <w:rsid w:val="00AE5815"/>
    <w:rsid w:val="00AE59E7"/>
    <w:rsid w:val="00AE6AE0"/>
    <w:rsid w:val="00AE6EAE"/>
    <w:rsid w:val="00AF4AFF"/>
    <w:rsid w:val="00AF5692"/>
    <w:rsid w:val="00AF62F4"/>
    <w:rsid w:val="00B00374"/>
    <w:rsid w:val="00B00FD1"/>
    <w:rsid w:val="00B011DC"/>
    <w:rsid w:val="00B02097"/>
    <w:rsid w:val="00B03B29"/>
    <w:rsid w:val="00B044ED"/>
    <w:rsid w:val="00B07449"/>
    <w:rsid w:val="00B0770C"/>
    <w:rsid w:val="00B077E7"/>
    <w:rsid w:val="00B10733"/>
    <w:rsid w:val="00B10908"/>
    <w:rsid w:val="00B10951"/>
    <w:rsid w:val="00B10DEB"/>
    <w:rsid w:val="00B11F12"/>
    <w:rsid w:val="00B1246A"/>
    <w:rsid w:val="00B1275F"/>
    <w:rsid w:val="00B1286C"/>
    <w:rsid w:val="00B13941"/>
    <w:rsid w:val="00B155AD"/>
    <w:rsid w:val="00B15D22"/>
    <w:rsid w:val="00B16C0A"/>
    <w:rsid w:val="00B17CBC"/>
    <w:rsid w:val="00B17EEE"/>
    <w:rsid w:val="00B20821"/>
    <w:rsid w:val="00B20A3C"/>
    <w:rsid w:val="00B22EAD"/>
    <w:rsid w:val="00B23463"/>
    <w:rsid w:val="00B243EA"/>
    <w:rsid w:val="00B2589B"/>
    <w:rsid w:val="00B25904"/>
    <w:rsid w:val="00B26EFC"/>
    <w:rsid w:val="00B2727E"/>
    <w:rsid w:val="00B30AE7"/>
    <w:rsid w:val="00B3114C"/>
    <w:rsid w:val="00B331DF"/>
    <w:rsid w:val="00B33C5F"/>
    <w:rsid w:val="00B35466"/>
    <w:rsid w:val="00B355A7"/>
    <w:rsid w:val="00B3645E"/>
    <w:rsid w:val="00B36DB4"/>
    <w:rsid w:val="00B3746C"/>
    <w:rsid w:val="00B3797A"/>
    <w:rsid w:val="00B37EBE"/>
    <w:rsid w:val="00B40D9E"/>
    <w:rsid w:val="00B442B6"/>
    <w:rsid w:val="00B4445B"/>
    <w:rsid w:val="00B45569"/>
    <w:rsid w:val="00B46572"/>
    <w:rsid w:val="00B466BB"/>
    <w:rsid w:val="00B475DE"/>
    <w:rsid w:val="00B504E0"/>
    <w:rsid w:val="00B5464E"/>
    <w:rsid w:val="00B54804"/>
    <w:rsid w:val="00B55F1B"/>
    <w:rsid w:val="00B56834"/>
    <w:rsid w:val="00B576BD"/>
    <w:rsid w:val="00B61243"/>
    <w:rsid w:val="00B61293"/>
    <w:rsid w:val="00B622AC"/>
    <w:rsid w:val="00B65886"/>
    <w:rsid w:val="00B6600D"/>
    <w:rsid w:val="00B66909"/>
    <w:rsid w:val="00B7028E"/>
    <w:rsid w:val="00B71570"/>
    <w:rsid w:val="00B71D72"/>
    <w:rsid w:val="00B72E1C"/>
    <w:rsid w:val="00B73D12"/>
    <w:rsid w:val="00B74779"/>
    <w:rsid w:val="00B76241"/>
    <w:rsid w:val="00B770C9"/>
    <w:rsid w:val="00B772CE"/>
    <w:rsid w:val="00B776ED"/>
    <w:rsid w:val="00B777A4"/>
    <w:rsid w:val="00B800D2"/>
    <w:rsid w:val="00B8060D"/>
    <w:rsid w:val="00B81EFD"/>
    <w:rsid w:val="00B824CB"/>
    <w:rsid w:val="00B85150"/>
    <w:rsid w:val="00B86378"/>
    <w:rsid w:val="00B86945"/>
    <w:rsid w:val="00B875CF"/>
    <w:rsid w:val="00B90483"/>
    <w:rsid w:val="00B9119B"/>
    <w:rsid w:val="00B94D2C"/>
    <w:rsid w:val="00BA029F"/>
    <w:rsid w:val="00BA0953"/>
    <w:rsid w:val="00BA0E67"/>
    <w:rsid w:val="00BA1CF1"/>
    <w:rsid w:val="00BA2859"/>
    <w:rsid w:val="00BA3753"/>
    <w:rsid w:val="00BA3EE1"/>
    <w:rsid w:val="00BA4E03"/>
    <w:rsid w:val="00BA67EF"/>
    <w:rsid w:val="00BA715C"/>
    <w:rsid w:val="00BA728A"/>
    <w:rsid w:val="00BB1A4F"/>
    <w:rsid w:val="00BB1F89"/>
    <w:rsid w:val="00BB5046"/>
    <w:rsid w:val="00BB6262"/>
    <w:rsid w:val="00BB71B1"/>
    <w:rsid w:val="00BB75A8"/>
    <w:rsid w:val="00BB79C4"/>
    <w:rsid w:val="00BB7BB0"/>
    <w:rsid w:val="00BC05BB"/>
    <w:rsid w:val="00BC09BC"/>
    <w:rsid w:val="00BC28AE"/>
    <w:rsid w:val="00BC2CCA"/>
    <w:rsid w:val="00BC3971"/>
    <w:rsid w:val="00BC3A29"/>
    <w:rsid w:val="00BC3D6C"/>
    <w:rsid w:val="00BC417E"/>
    <w:rsid w:val="00BC46D7"/>
    <w:rsid w:val="00BC4A75"/>
    <w:rsid w:val="00BC7957"/>
    <w:rsid w:val="00BC7CC0"/>
    <w:rsid w:val="00BC7D62"/>
    <w:rsid w:val="00BD039E"/>
    <w:rsid w:val="00BD1E6D"/>
    <w:rsid w:val="00BD2AA1"/>
    <w:rsid w:val="00BD3AD8"/>
    <w:rsid w:val="00BD47D4"/>
    <w:rsid w:val="00BD5046"/>
    <w:rsid w:val="00BD525E"/>
    <w:rsid w:val="00BD6032"/>
    <w:rsid w:val="00BD664D"/>
    <w:rsid w:val="00BD6688"/>
    <w:rsid w:val="00BD7F37"/>
    <w:rsid w:val="00BE1A0B"/>
    <w:rsid w:val="00BE2CDF"/>
    <w:rsid w:val="00BE44A1"/>
    <w:rsid w:val="00BE4B45"/>
    <w:rsid w:val="00BE5836"/>
    <w:rsid w:val="00BE5E10"/>
    <w:rsid w:val="00BE6653"/>
    <w:rsid w:val="00BE739F"/>
    <w:rsid w:val="00BF0C61"/>
    <w:rsid w:val="00BF24B2"/>
    <w:rsid w:val="00BF3EEF"/>
    <w:rsid w:val="00BF43E3"/>
    <w:rsid w:val="00BF4C07"/>
    <w:rsid w:val="00BF4F99"/>
    <w:rsid w:val="00BF615A"/>
    <w:rsid w:val="00BF68EC"/>
    <w:rsid w:val="00BF7D1D"/>
    <w:rsid w:val="00C0054B"/>
    <w:rsid w:val="00C031B4"/>
    <w:rsid w:val="00C04026"/>
    <w:rsid w:val="00C04910"/>
    <w:rsid w:val="00C04B35"/>
    <w:rsid w:val="00C05875"/>
    <w:rsid w:val="00C05A96"/>
    <w:rsid w:val="00C05F65"/>
    <w:rsid w:val="00C0605B"/>
    <w:rsid w:val="00C06A12"/>
    <w:rsid w:val="00C06E1E"/>
    <w:rsid w:val="00C0704D"/>
    <w:rsid w:val="00C126FD"/>
    <w:rsid w:val="00C12C6A"/>
    <w:rsid w:val="00C13AC3"/>
    <w:rsid w:val="00C14A56"/>
    <w:rsid w:val="00C150AA"/>
    <w:rsid w:val="00C15254"/>
    <w:rsid w:val="00C15474"/>
    <w:rsid w:val="00C15566"/>
    <w:rsid w:val="00C15766"/>
    <w:rsid w:val="00C201C7"/>
    <w:rsid w:val="00C2239E"/>
    <w:rsid w:val="00C247FE"/>
    <w:rsid w:val="00C24813"/>
    <w:rsid w:val="00C24C3E"/>
    <w:rsid w:val="00C25794"/>
    <w:rsid w:val="00C26F27"/>
    <w:rsid w:val="00C30818"/>
    <w:rsid w:val="00C30829"/>
    <w:rsid w:val="00C31C28"/>
    <w:rsid w:val="00C31C6B"/>
    <w:rsid w:val="00C31EA7"/>
    <w:rsid w:val="00C3299A"/>
    <w:rsid w:val="00C33527"/>
    <w:rsid w:val="00C343E3"/>
    <w:rsid w:val="00C35A0F"/>
    <w:rsid w:val="00C3701D"/>
    <w:rsid w:val="00C3766D"/>
    <w:rsid w:val="00C37F2A"/>
    <w:rsid w:val="00C40385"/>
    <w:rsid w:val="00C4178B"/>
    <w:rsid w:val="00C41C68"/>
    <w:rsid w:val="00C41E79"/>
    <w:rsid w:val="00C42286"/>
    <w:rsid w:val="00C42FCA"/>
    <w:rsid w:val="00C43938"/>
    <w:rsid w:val="00C4657B"/>
    <w:rsid w:val="00C47B01"/>
    <w:rsid w:val="00C50628"/>
    <w:rsid w:val="00C50E34"/>
    <w:rsid w:val="00C53045"/>
    <w:rsid w:val="00C540F0"/>
    <w:rsid w:val="00C5447B"/>
    <w:rsid w:val="00C54B36"/>
    <w:rsid w:val="00C54B3F"/>
    <w:rsid w:val="00C5723F"/>
    <w:rsid w:val="00C57759"/>
    <w:rsid w:val="00C57836"/>
    <w:rsid w:val="00C60B28"/>
    <w:rsid w:val="00C61D95"/>
    <w:rsid w:val="00C62AAB"/>
    <w:rsid w:val="00C63484"/>
    <w:rsid w:val="00C667B1"/>
    <w:rsid w:val="00C669FD"/>
    <w:rsid w:val="00C66AF8"/>
    <w:rsid w:val="00C67355"/>
    <w:rsid w:val="00C674A9"/>
    <w:rsid w:val="00C67F0F"/>
    <w:rsid w:val="00C702C5"/>
    <w:rsid w:val="00C7068D"/>
    <w:rsid w:val="00C7156B"/>
    <w:rsid w:val="00C71EBD"/>
    <w:rsid w:val="00C745B5"/>
    <w:rsid w:val="00C76774"/>
    <w:rsid w:val="00C77333"/>
    <w:rsid w:val="00C77AB3"/>
    <w:rsid w:val="00C8111D"/>
    <w:rsid w:val="00C8230C"/>
    <w:rsid w:val="00C83DD1"/>
    <w:rsid w:val="00C8415E"/>
    <w:rsid w:val="00C84C41"/>
    <w:rsid w:val="00C85706"/>
    <w:rsid w:val="00C86707"/>
    <w:rsid w:val="00C90903"/>
    <w:rsid w:val="00C90D6C"/>
    <w:rsid w:val="00C91059"/>
    <w:rsid w:val="00C913E8"/>
    <w:rsid w:val="00C92726"/>
    <w:rsid w:val="00C9285A"/>
    <w:rsid w:val="00C92B3A"/>
    <w:rsid w:val="00C936FB"/>
    <w:rsid w:val="00C9409B"/>
    <w:rsid w:val="00C9410B"/>
    <w:rsid w:val="00C9599E"/>
    <w:rsid w:val="00C978E2"/>
    <w:rsid w:val="00CA0131"/>
    <w:rsid w:val="00CA1EFD"/>
    <w:rsid w:val="00CA24F5"/>
    <w:rsid w:val="00CA2AFD"/>
    <w:rsid w:val="00CA37F9"/>
    <w:rsid w:val="00CA565B"/>
    <w:rsid w:val="00CA594B"/>
    <w:rsid w:val="00CA788A"/>
    <w:rsid w:val="00CB14F4"/>
    <w:rsid w:val="00CB2BE0"/>
    <w:rsid w:val="00CB30D5"/>
    <w:rsid w:val="00CB38E3"/>
    <w:rsid w:val="00CB3A18"/>
    <w:rsid w:val="00CB3D85"/>
    <w:rsid w:val="00CB4703"/>
    <w:rsid w:val="00CB5453"/>
    <w:rsid w:val="00CB562E"/>
    <w:rsid w:val="00CB6747"/>
    <w:rsid w:val="00CC0066"/>
    <w:rsid w:val="00CC18A0"/>
    <w:rsid w:val="00CC2BEC"/>
    <w:rsid w:val="00CC308E"/>
    <w:rsid w:val="00CC30DA"/>
    <w:rsid w:val="00CC519E"/>
    <w:rsid w:val="00CC5832"/>
    <w:rsid w:val="00CC59BE"/>
    <w:rsid w:val="00CC76B7"/>
    <w:rsid w:val="00CD0039"/>
    <w:rsid w:val="00CD01FB"/>
    <w:rsid w:val="00CD0878"/>
    <w:rsid w:val="00CD1742"/>
    <w:rsid w:val="00CD327C"/>
    <w:rsid w:val="00CD456A"/>
    <w:rsid w:val="00CD574B"/>
    <w:rsid w:val="00CD703E"/>
    <w:rsid w:val="00CD765B"/>
    <w:rsid w:val="00CD778F"/>
    <w:rsid w:val="00CE01B0"/>
    <w:rsid w:val="00CE0687"/>
    <w:rsid w:val="00CE0DE0"/>
    <w:rsid w:val="00CE0F57"/>
    <w:rsid w:val="00CE1684"/>
    <w:rsid w:val="00CE1B24"/>
    <w:rsid w:val="00CE5AA9"/>
    <w:rsid w:val="00CE5F7A"/>
    <w:rsid w:val="00CE68FA"/>
    <w:rsid w:val="00CE78F8"/>
    <w:rsid w:val="00CF0227"/>
    <w:rsid w:val="00CF173A"/>
    <w:rsid w:val="00CF1D68"/>
    <w:rsid w:val="00CF1D9E"/>
    <w:rsid w:val="00CF1F98"/>
    <w:rsid w:val="00CF2519"/>
    <w:rsid w:val="00CF3706"/>
    <w:rsid w:val="00CF3D16"/>
    <w:rsid w:val="00CF3FD0"/>
    <w:rsid w:val="00CF4663"/>
    <w:rsid w:val="00CF4871"/>
    <w:rsid w:val="00CF6487"/>
    <w:rsid w:val="00CF723E"/>
    <w:rsid w:val="00CF74D1"/>
    <w:rsid w:val="00CF7D3E"/>
    <w:rsid w:val="00D00125"/>
    <w:rsid w:val="00D0049C"/>
    <w:rsid w:val="00D01CE7"/>
    <w:rsid w:val="00D02326"/>
    <w:rsid w:val="00D02524"/>
    <w:rsid w:val="00D034AB"/>
    <w:rsid w:val="00D04B87"/>
    <w:rsid w:val="00D063D5"/>
    <w:rsid w:val="00D07B7D"/>
    <w:rsid w:val="00D103B5"/>
    <w:rsid w:val="00D11171"/>
    <w:rsid w:val="00D11773"/>
    <w:rsid w:val="00D12301"/>
    <w:rsid w:val="00D126FE"/>
    <w:rsid w:val="00D128FD"/>
    <w:rsid w:val="00D12BD2"/>
    <w:rsid w:val="00D12EA9"/>
    <w:rsid w:val="00D12FDC"/>
    <w:rsid w:val="00D13972"/>
    <w:rsid w:val="00D148A4"/>
    <w:rsid w:val="00D16A83"/>
    <w:rsid w:val="00D16F3A"/>
    <w:rsid w:val="00D1718B"/>
    <w:rsid w:val="00D1762B"/>
    <w:rsid w:val="00D203DB"/>
    <w:rsid w:val="00D20585"/>
    <w:rsid w:val="00D20E79"/>
    <w:rsid w:val="00D21123"/>
    <w:rsid w:val="00D22FC3"/>
    <w:rsid w:val="00D2374F"/>
    <w:rsid w:val="00D2475F"/>
    <w:rsid w:val="00D25F82"/>
    <w:rsid w:val="00D26029"/>
    <w:rsid w:val="00D264C3"/>
    <w:rsid w:val="00D27287"/>
    <w:rsid w:val="00D31FF1"/>
    <w:rsid w:val="00D33E75"/>
    <w:rsid w:val="00D35284"/>
    <w:rsid w:val="00D3645C"/>
    <w:rsid w:val="00D37B08"/>
    <w:rsid w:val="00D37CE1"/>
    <w:rsid w:val="00D37D6D"/>
    <w:rsid w:val="00D41953"/>
    <w:rsid w:val="00D43607"/>
    <w:rsid w:val="00D43E43"/>
    <w:rsid w:val="00D444AD"/>
    <w:rsid w:val="00D447C8"/>
    <w:rsid w:val="00D46716"/>
    <w:rsid w:val="00D50193"/>
    <w:rsid w:val="00D502AE"/>
    <w:rsid w:val="00D50484"/>
    <w:rsid w:val="00D50915"/>
    <w:rsid w:val="00D50AAB"/>
    <w:rsid w:val="00D51C46"/>
    <w:rsid w:val="00D549C4"/>
    <w:rsid w:val="00D55C0B"/>
    <w:rsid w:val="00D56AF2"/>
    <w:rsid w:val="00D57856"/>
    <w:rsid w:val="00D60B6D"/>
    <w:rsid w:val="00D60BD1"/>
    <w:rsid w:val="00D62026"/>
    <w:rsid w:val="00D62E72"/>
    <w:rsid w:val="00D658CF"/>
    <w:rsid w:val="00D67028"/>
    <w:rsid w:val="00D67441"/>
    <w:rsid w:val="00D67F04"/>
    <w:rsid w:val="00D70685"/>
    <w:rsid w:val="00D71672"/>
    <w:rsid w:val="00D72BE8"/>
    <w:rsid w:val="00D733F0"/>
    <w:rsid w:val="00D7378D"/>
    <w:rsid w:val="00D741EB"/>
    <w:rsid w:val="00D745DB"/>
    <w:rsid w:val="00D74CA9"/>
    <w:rsid w:val="00D75942"/>
    <w:rsid w:val="00D76D04"/>
    <w:rsid w:val="00D77783"/>
    <w:rsid w:val="00D77A96"/>
    <w:rsid w:val="00D80009"/>
    <w:rsid w:val="00D80860"/>
    <w:rsid w:val="00D80C93"/>
    <w:rsid w:val="00D80FC3"/>
    <w:rsid w:val="00D81519"/>
    <w:rsid w:val="00D82C47"/>
    <w:rsid w:val="00D84F4D"/>
    <w:rsid w:val="00D851E4"/>
    <w:rsid w:val="00D87393"/>
    <w:rsid w:val="00D90421"/>
    <w:rsid w:val="00D905FC"/>
    <w:rsid w:val="00D907A6"/>
    <w:rsid w:val="00D9235C"/>
    <w:rsid w:val="00D92770"/>
    <w:rsid w:val="00D933D7"/>
    <w:rsid w:val="00D941CC"/>
    <w:rsid w:val="00D9429A"/>
    <w:rsid w:val="00D943A3"/>
    <w:rsid w:val="00D94B7D"/>
    <w:rsid w:val="00D94D23"/>
    <w:rsid w:val="00D954A4"/>
    <w:rsid w:val="00DA0302"/>
    <w:rsid w:val="00DA0779"/>
    <w:rsid w:val="00DA16B8"/>
    <w:rsid w:val="00DA2017"/>
    <w:rsid w:val="00DA27D4"/>
    <w:rsid w:val="00DA2EFD"/>
    <w:rsid w:val="00DA2FF3"/>
    <w:rsid w:val="00DA3ABB"/>
    <w:rsid w:val="00DA5819"/>
    <w:rsid w:val="00DB39E4"/>
    <w:rsid w:val="00DB46BF"/>
    <w:rsid w:val="00DB5AC1"/>
    <w:rsid w:val="00DB5B6D"/>
    <w:rsid w:val="00DB645E"/>
    <w:rsid w:val="00DB6ADF"/>
    <w:rsid w:val="00DC0AD1"/>
    <w:rsid w:val="00DC139B"/>
    <w:rsid w:val="00DC1485"/>
    <w:rsid w:val="00DC1654"/>
    <w:rsid w:val="00DC36D5"/>
    <w:rsid w:val="00DC36FB"/>
    <w:rsid w:val="00DC3A7F"/>
    <w:rsid w:val="00DC5F97"/>
    <w:rsid w:val="00DC7AD5"/>
    <w:rsid w:val="00DD0E36"/>
    <w:rsid w:val="00DD1739"/>
    <w:rsid w:val="00DD1ECD"/>
    <w:rsid w:val="00DD230B"/>
    <w:rsid w:val="00DD4009"/>
    <w:rsid w:val="00DD4A6C"/>
    <w:rsid w:val="00DD4C37"/>
    <w:rsid w:val="00DD4FCE"/>
    <w:rsid w:val="00DD529F"/>
    <w:rsid w:val="00DD5D4B"/>
    <w:rsid w:val="00DD65E3"/>
    <w:rsid w:val="00DD718A"/>
    <w:rsid w:val="00DD79AD"/>
    <w:rsid w:val="00DD7F04"/>
    <w:rsid w:val="00DE0375"/>
    <w:rsid w:val="00DE0C06"/>
    <w:rsid w:val="00DE1084"/>
    <w:rsid w:val="00DE13ED"/>
    <w:rsid w:val="00DE1C54"/>
    <w:rsid w:val="00DE20AF"/>
    <w:rsid w:val="00DE2A46"/>
    <w:rsid w:val="00DE33D8"/>
    <w:rsid w:val="00DE33E0"/>
    <w:rsid w:val="00DE39A6"/>
    <w:rsid w:val="00DE416C"/>
    <w:rsid w:val="00DE4A59"/>
    <w:rsid w:val="00DE6938"/>
    <w:rsid w:val="00DF0402"/>
    <w:rsid w:val="00DF047C"/>
    <w:rsid w:val="00DF04B1"/>
    <w:rsid w:val="00DF115D"/>
    <w:rsid w:val="00DF1791"/>
    <w:rsid w:val="00DF1BE3"/>
    <w:rsid w:val="00DF1E50"/>
    <w:rsid w:val="00DF2079"/>
    <w:rsid w:val="00DF293B"/>
    <w:rsid w:val="00DF3638"/>
    <w:rsid w:val="00DF3BDE"/>
    <w:rsid w:val="00DF3EA5"/>
    <w:rsid w:val="00DF4051"/>
    <w:rsid w:val="00DF40DD"/>
    <w:rsid w:val="00DF431B"/>
    <w:rsid w:val="00DF77BB"/>
    <w:rsid w:val="00E00ED3"/>
    <w:rsid w:val="00E01DDA"/>
    <w:rsid w:val="00E03CB8"/>
    <w:rsid w:val="00E0469C"/>
    <w:rsid w:val="00E04898"/>
    <w:rsid w:val="00E048D6"/>
    <w:rsid w:val="00E11B04"/>
    <w:rsid w:val="00E11CE7"/>
    <w:rsid w:val="00E1459B"/>
    <w:rsid w:val="00E158C9"/>
    <w:rsid w:val="00E15BB8"/>
    <w:rsid w:val="00E170D6"/>
    <w:rsid w:val="00E178BF"/>
    <w:rsid w:val="00E203B4"/>
    <w:rsid w:val="00E20F46"/>
    <w:rsid w:val="00E22336"/>
    <w:rsid w:val="00E22733"/>
    <w:rsid w:val="00E22C84"/>
    <w:rsid w:val="00E23A9B"/>
    <w:rsid w:val="00E249CC"/>
    <w:rsid w:val="00E264A9"/>
    <w:rsid w:val="00E26563"/>
    <w:rsid w:val="00E26633"/>
    <w:rsid w:val="00E3294B"/>
    <w:rsid w:val="00E336C9"/>
    <w:rsid w:val="00E33A24"/>
    <w:rsid w:val="00E35E77"/>
    <w:rsid w:val="00E35F27"/>
    <w:rsid w:val="00E3790C"/>
    <w:rsid w:val="00E37BB4"/>
    <w:rsid w:val="00E4002B"/>
    <w:rsid w:val="00E40351"/>
    <w:rsid w:val="00E43232"/>
    <w:rsid w:val="00E43AA8"/>
    <w:rsid w:val="00E43E25"/>
    <w:rsid w:val="00E4419C"/>
    <w:rsid w:val="00E44581"/>
    <w:rsid w:val="00E45333"/>
    <w:rsid w:val="00E4726F"/>
    <w:rsid w:val="00E500DF"/>
    <w:rsid w:val="00E514FD"/>
    <w:rsid w:val="00E5196C"/>
    <w:rsid w:val="00E51A0C"/>
    <w:rsid w:val="00E53444"/>
    <w:rsid w:val="00E53BEF"/>
    <w:rsid w:val="00E54396"/>
    <w:rsid w:val="00E56DE4"/>
    <w:rsid w:val="00E576DE"/>
    <w:rsid w:val="00E600C7"/>
    <w:rsid w:val="00E60197"/>
    <w:rsid w:val="00E61E6F"/>
    <w:rsid w:val="00E62E00"/>
    <w:rsid w:val="00E6300C"/>
    <w:rsid w:val="00E63B98"/>
    <w:rsid w:val="00E6408D"/>
    <w:rsid w:val="00E6439C"/>
    <w:rsid w:val="00E65831"/>
    <w:rsid w:val="00E66142"/>
    <w:rsid w:val="00E6617E"/>
    <w:rsid w:val="00E66ECD"/>
    <w:rsid w:val="00E66F4B"/>
    <w:rsid w:val="00E67A22"/>
    <w:rsid w:val="00E70FB2"/>
    <w:rsid w:val="00E74031"/>
    <w:rsid w:val="00E75477"/>
    <w:rsid w:val="00E7549B"/>
    <w:rsid w:val="00E757D2"/>
    <w:rsid w:val="00E75AB4"/>
    <w:rsid w:val="00E75EC3"/>
    <w:rsid w:val="00E809E9"/>
    <w:rsid w:val="00E80FCA"/>
    <w:rsid w:val="00E82937"/>
    <w:rsid w:val="00E82CF0"/>
    <w:rsid w:val="00E84D6E"/>
    <w:rsid w:val="00E84DDA"/>
    <w:rsid w:val="00E8532B"/>
    <w:rsid w:val="00E86342"/>
    <w:rsid w:val="00E869AB"/>
    <w:rsid w:val="00E90087"/>
    <w:rsid w:val="00E90C8E"/>
    <w:rsid w:val="00E90D64"/>
    <w:rsid w:val="00E93579"/>
    <w:rsid w:val="00E955CC"/>
    <w:rsid w:val="00E95CB4"/>
    <w:rsid w:val="00E95F2F"/>
    <w:rsid w:val="00E97129"/>
    <w:rsid w:val="00E976FE"/>
    <w:rsid w:val="00EA0AC1"/>
    <w:rsid w:val="00EA1738"/>
    <w:rsid w:val="00EA18F4"/>
    <w:rsid w:val="00EA2D93"/>
    <w:rsid w:val="00EA2E07"/>
    <w:rsid w:val="00EA2FB7"/>
    <w:rsid w:val="00EA4E01"/>
    <w:rsid w:val="00EA5554"/>
    <w:rsid w:val="00EA5DF7"/>
    <w:rsid w:val="00EA775B"/>
    <w:rsid w:val="00EA78CE"/>
    <w:rsid w:val="00EB25E6"/>
    <w:rsid w:val="00EB353E"/>
    <w:rsid w:val="00EB3C22"/>
    <w:rsid w:val="00EB3C28"/>
    <w:rsid w:val="00EB49AD"/>
    <w:rsid w:val="00EB4EC6"/>
    <w:rsid w:val="00EB5396"/>
    <w:rsid w:val="00EB5852"/>
    <w:rsid w:val="00EB58D0"/>
    <w:rsid w:val="00EB6E4B"/>
    <w:rsid w:val="00EB7822"/>
    <w:rsid w:val="00EC0570"/>
    <w:rsid w:val="00EC1585"/>
    <w:rsid w:val="00EC165B"/>
    <w:rsid w:val="00EC1E54"/>
    <w:rsid w:val="00EC201C"/>
    <w:rsid w:val="00EC202F"/>
    <w:rsid w:val="00EC29DD"/>
    <w:rsid w:val="00EC343E"/>
    <w:rsid w:val="00EC35FF"/>
    <w:rsid w:val="00EC598A"/>
    <w:rsid w:val="00EC5EC9"/>
    <w:rsid w:val="00EC6DDA"/>
    <w:rsid w:val="00ED04A0"/>
    <w:rsid w:val="00ED105F"/>
    <w:rsid w:val="00ED1777"/>
    <w:rsid w:val="00ED178A"/>
    <w:rsid w:val="00ED1DC3"/>
    <w:rsid w:val="00ED261A"/>
    <w:rsid w:val="00ED27F2"/>
    <w:rsid w:val="00ED34AA"/>
    <w:rsid w:val="00ED4042"/>
    <w:rsid w:val="00ED426C"/>
    <w:rsid w:val="00ED44B2"/>
    <w:rsid w:val="00ED44D5"/>
    <w:rsid w:val="00ED5BE4"/>
    <w:rsid w:val="00ED5E1F"/>
    <w:rsid w:val="00ED7C9E"/>
    <w:rsid w:val="00EE225E"/>
    <w:rsid w:val="00EE38AF"/>
    <w:rsid w:val="00EE4B90"/>
    <w:rsid w:val="00EE547F"/>
    <w:rsid w:val="00EE6BF0"/>
    <w:rsid w:val="00EE7453"/>
    <w:rsid w:val="00EE74A5"/>
    <w:rsid w:val="00EE7FC1"/>
    <w:rsid w:val="00EF0530"/>
    <w:rsid w:val="00EF10CC"/>
    <w:rsid w:val="00EF3352"/>
    <w:rsid w:val="00EF366B"/>
    <w:rsid w:val="00EF3A32"/>
    <w:rsid w:val="00EF44F5"/>
    <w:rsid w:val="00EF4532"/>
    <w:rsid w:val="00EF4C83"/>
    <w:rsid w:val="00EF5289"/>
    <w:rsid w:val="00EF580E"/>
    <w:rsid w:val="00EF5B6F"/>
    <w:rsid w:val="00EF6E75"/>
    <w:rsid w:val="00EF77F9"/>
    <w:rsid w:val="00F00759"/>
    <w:rsid w:val="00F04646"/>
    <w:rsid w:val="00F0489B"/>
    <w:rsid w:val="00F0498E"/>
    <w:rsid w:val="00F04C71"/>
    <w:rsid w:val="00F05590"/>
    <w:rsid w:val="00F056B5"/>
    <w:rsid w:val="00F05A6E"/>
    <w:rsid w:val="00F069FA"/>
    <w:rsid w:val="00F070EB"/>
    <w:rsid w:val="00F1050F"/>
    <w:rsid w:val="00F11B74"/>
    <w:rsid w:val="00F1200F"/>
    <w:rsid w:val="00F13720"/>
    <w:rsid w:val="00F1393F"/>
    <w:rsid w:val="00F149C8"/>
    <w:rsid w:val="00F16EA5"/>
    <w:rsid w:val="00F17A14"/>
    <w:rsid w:val="00F17F10"/>
    <w:rsid w:val="00F2018A"/>
    <w:rsid w:val="00F222B4"/>
    <w:rsid w:val="00F258A8"/>
    <w:rsid w:val="00F25DD4"/>
    <w:rsid w:val="00F2611C"/>
    <w:rsid w:val="00F26497"/>
    <w:rsid w:val="00F27379"/>
    <w:rsid w:val="00F2740D"/>
    <w:rsid w:val="00F30206"/>
    <w:rsid w:val="00F30254"/>
    <w:rsid w:val="00F3055D"/>
    <w:rsid w:val="00F30B36"/>
    <w:rsid w:val="00F32502"/>
    <w:rsid w:val="00F32E45"/>
    <w:rsid w:val="00F3325D"/>
    <w:rsid w:val="00F3364D"/>
    <w:rsid w:val="00F33F63"/>
    <w:rsid w:val="00F36988"/>
    <w:rsid w:val="00F372D3"/>
    <w:rsid w:val="00F37CE6"/>
    <w:rsid w:val="00F42514"/>
    <w:rsid w:val="00F42AD5"/>
    <w:rsid w:val="00F42DF1"/>
    <w:rsid w:val="00F439C9"/>
    <w:rsid w:val="00F43ECE"/>
    <w:rsid w:val="00F4453C"/>
    <w:rsid w:val="00F44B6D"/>
    <w:rsid w:val="00F460A9"/>
    <w:rsid w:val="00F47BD4"/>
    <w:rsid w:val="00F50585"/>
    <w:rsid w:val="00F54269"/>
    <w:rsid w:val="00F566D6"/>
    <w:rsid w:val="00F56DF7"/>
    <w:rsid w:val="00F6059E"/>
    <w:rsid w:val="00F6236D"/>
    <w:rsid w:val="00F62EAB"/>
    <w:rsid w:val="00F63B71"/>
    <w:rsid w:val="00F65DC5"/>
    <w:rsid w:val="00F674D4"/>
    <w:rsid w:val="00F676BD"/>
    <w:rsid w:val="00F67B12"/>
    <w:rsid w:val="00F703C1"/>
    <w:rsid w:val="00F70E59"/>
    <w:rsid w:val="00F70F9B"/>
    <w:rsid w:val="00F7103B"/>
    <w:rsid w:val="00F7338A"/>
    <w:rsid w:val="00F74134"/>
    <w:rsid w:val="00F74BEA"/>
    <w:rsid w:val="00F769C0"/>
    <w:rsid w:val="00F7780E"/>
    <w:rsid w:val="00F80B13"/>
    <w:rsid w:val="00F80D54"/>
    <w:rsid w:val="00F8122A"/>
    <w:rsid w:val="00F818E7"/>
    <w:rsid w:val="00F81A04"/>
    <w:rsid w:val="00F86067"/>
    <w:rsid w:val="00F86767"/>
    <w:rsid w:val="00F87AE8"/>
    <w:rsid w:val="00F907D1"/>
    <w:rsid w:val="00F90949"/>
    <w:rsid w:val="00F91C53"/>
    <w:rsid w:val="00F928C2"/>
    <w:rsid w:val="00F936EE"/>
    <w:rsid w:val="00F93BBF"/>
    <w:rsid w:val="00F93F00"/>
    <w:rsid w:val="00F9427E"/>
    <w:rsid w:val="00F95D0F"/>
    <w:rsid w:val="00F965A1"/>
    <w:rsid w:val="00FA1639"/>
    <w:rsid w:val="00FA2163"/>
    <w:rsid w:val="00FA2387"/>
    <w:rsid w:val="00FA2974"/>
    <w:rsid w:val="00FA2AC5"/>
    <w:rsid w:val="00FA3B18"/>
    <w:rsid w:val="00FA440E"/>
    <w:rsid w:val="00FA4F9F"/>
    <w:rsid w:val="00FA6166"/>
    <w:rsid w:val="00FA73A3"/>
    <w:rsid w:val="00FB149F"/>
    <w:rsid w:val="00FB1771"/>
    <w:rsid w:val="00FB17F9"/>
    <w:rsid w:val="00FB2D99"/>
    <w:rsid w:val="00FB348E"/>
    <w:rsid w:val="00FB3F61"/>
    <w:rsid w:val="00FB5296"/>
    <w:rsid w:val="00FB5CA1"/>
    <w:rsid w:val="00FB665C"/>
    <w:rsid w:val="00FB7E0E"/>
    <w:rsid w:val="00FC18E8"/>
    <w:rsid w:val="00FC270C"/>
    <w:rsid w:val="00FC2E37"/>
    <w:rsid w:val="00FC3201"/>
    <w:rsid w:val="00FC48A9"/>
    <w:rsid w:val="00FC48EE"/>
    <w:rsid w:val="00FC51E1"/>
    <w:rsid w:val="00FC59A8"/>
    <w:rsid w:val="00FC5F4C"/>
    <w:rsid w:val="00FD012E"/>
    <w:rsid w:val="00FD0896"/>
    <w:rsid w:val="00FD15B7"/>
    <w:rsid w:val="00FD239F"/>
    <w:rsid w:val="00FD2A2C"/>
    <w:rsid w:val="00FD2C43"/>
    <w:rsid w:val="00FD2EB6"/>
    <w:rsid w:val="00FD34C0"/>
    <w:rsid w:val="00FD3904"/>
    <w:rsid w:val="00FD46C5"/>
    <w:rsid w:val="00FD4A49"/>
    <w:rsid w:val="00FD5A66"/>
    <w:rsid w:val="00FD72E5"/>
    <w:rsid w:val="00FD7F58"/>
    <w:rsid w:val="00FE032C"/>
    <w:rsid w:val="00FE4684"/>
    <w:rsid w:val="00FE499E"/>
    <w:rsid w:val="00FE6E37"/>
    <w:rsid w:val="00FE6EE9"/>
    <w:rsid w:val="00FE768F"/>
    <w:rsid w:val="00FF0855"/>
    <w:rsid w:val="00FF25A7"/>
    <w:rsid w:val="00FF4D4D"/>
    <w:rsid w:val="00FF58CC"/>
    <w:rsid w:val="00FF65BF"/>
    <w:rsid w:val="00FF73E7"/>
    <w:rsid w:val="00FF7809"/>
    <w:rsid w:val="00FF7E61"/>
    <w:rsid w:val="02374263"/>
    <w:rsid w:val="061045E9"/>
    <w:rsid w:val="0C66A3BB"/>
    <w:rsid w:val="0D2CF13E"/>
    <w:rsid w:val="12C20086"/>
    <w:rsid w:val="181432B6"/>
    <w:rsid w:val="1ACE41CD"/>
    <w:rsid w:val="1DED7F04"/>
    <w:rsid w:val="2F1035F9"/>
    <w:rsid w:val="34A0DCCE"/>
    <w:rsid w:val="365D194D"/>
    <w:rsid w:val="3E0B20E4"/>
    <w:rsid w:val="3FCAF910"/>
    <w:rsid w:val="434227FD"/>
    <w:rsid w:val="48B33BD5"/>
    <w:rsid w:val="49B2D8EB"/>
    <w:rsid w:val="4B3FD7C7"/>
    <w:rsid w:val="50D5AD7B"/>
    <w:rsid w:val="53A71EB8"/>
    <w:rsid w:val="53D5DD78"/>
    <w:rsid w:val="5544CB70"/>
    <w:rsid w:val="55EF6D48"/>
    <w:rsid w:val="5618B51E"/>
    <w:rsid w:val="5851329B"/>
    <w:rsid w:val="587D9553"/>
    <w:rsid w:val="5A571567"/>
    <w:rsid w:val="5C6E8A43"/>
    <w:rsid w:val="5DCA7B8B"/>
    <w:rsid w:val="5DDF8AAD"/>
    <w:rsid w:val="5F92DF20"/>
    <w:rsid w:val="5F9AE952"/>
    <w:rsid w:val="6138B771"/>
    <w:rsid w:val="624E86CC"/>
    <w:rsid w:val="66790949"/>
    <w:rsid w:val="71E677F2"/>
    <w:rsid w:val="74315A97"/>
    <w:rsid w:val="79D65B39"/>
    <w:rsid w:val="7A2BAEEA"/>
    <w:rsid w:val="7CB5030B"/>
    <w:rsid w:val="7D4D7D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643B"/>
  <w15:docId w15:val="{9BC37DC9-A8EA-4320-AEAD-D9DC5A1A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143"/>
    <w:rPr>
      <w:rFonts w:ascii="Arial" w:hAnsi="Arial"/>
      <w:color w:val="000000" w:themeColor="text1"/>
      <w:sz w:val="24"/>
    </w:rPr>
  </w:style>
  <w:style w:type="paragraph" w:styleId="Heading1">
    <w:name w:val="heading 1"/>
    <w:basedOn w:val="Normal"/>
    <w:next w:val="Normal"/>
    <w:link w:val="Heading1Char"/>
    <w:uiPriority w:val="9"/>
    <w:qFormat/>
    <w:rsid w:val="00F8122A"/>
    <w:pPr>
      <w:keepNext/>
      <w:keepLines/>
      <w:spacing w:before="240" w:after="0" w:line="36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B14C1"/>
    <w:pPr>
      <w:keepNext/>
      <w:keepLines/>
      <w:spacing w:before="40" w:after="0"/>
      <w:outlineLvl w:val="1"/>
    </w:pPr>
    <w:rPr>
      <w:rFonts w:eastAsiaTheme="majorEastAsia" w:cstheme="majorBidi"/>
      <w:b/>
      <w:color w:val="auto"/>
      <w:szCs w:val="26"/>
    </w:rPr>
  </w:style>
  <w:style w:type="paragraph" w:styleId="Heading3">
    <w:name w:val="heading 3"/>
    <w:basedOn w:val="Normal"/>
    <w:next w:val="Normal"/>
    <w:link w:val="Heading3Char"/>
    <w:uiPriority w:val="9"/>
    <w:semiHidden/>
    <w:unhideWhenUsed/>
    <w:qFormat/>
    <w:rsid w:val="0096714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122A"/>
    <w:pPr>
      <w:spacing w:after="0" w:line="36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8122A"/>
    <w:rPr>
      <w:rFonts w:ascii="Arial" w:eastAsiaTheme="majorEastAsia" w:hAnsi="Arial" w:cstheme="majorBidi"/>
      <w:b/>
      <w:spacing w:val="-10"/>
      <w:kern w:val="28"/>
      <w:sz w:val="28"/>
      <w:szCs w:val="56"/>
    </w:rPr>
  </w:style>
  <w:style w:type="character" w:customStyle="1" w:styleId="Heading1Char">
    <w:name w:val="Heading 1 Char"/>
    <w:basedOn w:val="DefaultParagraphFont"/>
    <w:link w:val="Heading1"/>
    <w:uiPriority w:val="9"/>
    <w:rsid w:val="00F8122A"/>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967143"/>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rsid w:val="00967143"/>
    <w:pPr>
      <w:tabs>
        <w:tab w:val="left" w:pos="1418"/>
      </w:tabs>
      <w:spacing w:before="120" w:after="120" w:line="360" w:lineRule="auto"/>
      <w:ind w:left="1134" w:hanging="1134"/>
      <w:contextualSpacing/>
    </w:pPr>
    <w:rPr>
      <w:rFonts w:ascii="Times New Roman" w:eastAsia="Times New Roman" w:hAnsi="Times New Roman" w:cs="Times New Roman"/>
      <w:szCs w:val="26"/>
    </w:rPr>
  </w:style>
  <w:style w:type="character" w:styleId="Hyperlink">
    <w:name w:val="Hyperlink"/>
    <w:basedOn w:val="DefaultParagraphFont"/>
    <w:uiPriority w:val="99"/>
    <w:unhideWhenUsed/>
    <w:rsid w:val="00967143"/>
    <w:rPr>
      <w:color w:val="0563C1" w:themeColor="hyperlink"/>
      <w:u w:val="single"/>
    </w:rPr>
  </w:style>
  <w:style w:type="table" w:customStyle="1" w:styleId="PlainTable21">
    <w:name w:val="Plain Table 21"/>
    <w:basedOn w:val="TableNormal"/>
    <w:uiPriority w:val="42"/>
    <w:rsid w:val="009671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967143"/>
  </w:style>
  <w:style w:type="character" w:styleId="Strong">
    <w:name w:val="Strong"/>
    <w:basedOn w:val="DefaultParagraphFont"/>
    <w:uiPriority w:val="22"/>
    <w:qFormat/>
    <w:rsid w:val="00967143"/>
    <w:rPr>
      <w:b/>
      <w:bCs/>
    </w:rPr>
  </w:style>
  <w:style w:type="character" w:customStyle="1" w:styleId="il">
    <w:name w:val="il"/>
    <w:basedOn w:val="DefaultParagraphFont"/>
    <w:rsid w:val="00967143"/>
  </w:style>
  <w:style w:type="character" w:customStyle="1" w:styleId="Heading2Char">
    <w:name w:val="Heading 2 Char"/>
    <w:basedOn w:val="DefaultParagraphFont"/>
    <w:link w:val="Heading2"/>
    <w:uiPriority w:val="9"/>
    <w:rsid w:val="008B14C1"/>
    <w:rPr>
      <w:rFonts w:ascii="Arial" w:eastAsiaTheme="majorEastAsia" w:hAnsi="Arial" w:cstheme="majorBidi"/>
      <w:b/>
      <w:sz w:val="24"/>
      <w:szCs w:val="26"/>
    </w:rPr>
  </w:style>
  <w:style w:type="paragraph" w:styleId="Header">
    <w:name w:val="header"/>
    <w:basedOn w:val="Normal"/>
    <w:link w:val="HeaderChar"/>
    <w:rsid w:val="00967143"/>
    <w:pPr>
      <w:tabs>
        <w:tab w:val="center" w:pos="4153"/>
        <w:tab w:val="right" w:pos="8306"/>
      </w:tabs>
      <w:spacing w:before="200" w:after="120" w:line="360" w:lineRule="auto"/>
    </w:pPr>
    <w:rPr>
      <w:rFonts w:ascii="Times New Roman" w:eastAsia="Times New Roman" w:hAnsi="Times New Roman" w:cs="Times New Roman"/>
      <w:color w:val="auto"/>
      <w:szCs w:val="24"/>
    </w:rPr>
  </w:style>
  <w:style w:type="character" w:customStyle="1" w:styleId="HeaderChar">
    <w:name w:val="Header Char"/>
    <w:basedOn w:val="DefaultParagraphFont"/>
    <w:link w:val="Header"/>
    <w:rsid w:val="00967143"/>
    <w:rPr>
      <w:rFonts w:ascii="Times New Roman" w:eastAsia="Times New Roman" w:hAnsi="Times New Roman" w:cs="Times New Roman"/>
      <w:sz w:val="24"/>
      <w:szCs w:val="24"/>
    </w:rPr>
  </w:style>
  <w:style w:type="character" w:customStyle="1" w:styleId="a">
    <w:name w:val="_"/>
    <w:basedOn w:val="DefaultParagraphFont"/>
    <w:rsid w:val="00983256"/>
  </w:style>
  <w:style w:type="character" w:customStyle="1" w:styleId="ff7">
    <w:name w:val="ff7"/>
    <w:basedOn w:val="DefaultParagraphFont"/>
    <w:rsid w:val="00983256"/>
  </w:style>
  <w:style w:type="character" w:styleId="CommentReference">
    <w:name w:val="annotation reference"/>
    <w:basedOn w:val="DefaultParagraphFont"/>
    <w:uiPriority w:val="99"/>
    <w:semiHidden/>
    <w:unhideWhenUsed/>
    <w:rsid w:val="00983256"/>
    <w:rPr>
      <w:sz w:val="16"/>
      <w:szCs w:val="16"/>
    </w:rPr>
  </w:style>
  <w:style w:type="paragraph" w:styleId="CommentText">
    <w:name w:val="annotation text"/>
    <w:basedOn w:val="Normal"/>
    <w:link w:val="CommentTextChar"/>
    <w:uiPriority w:val="99"/>
    <w:unhideWhenUsed/>
    <w:rsid w:val="00983256"/>
    <w:pPr>
      <w:spacing w:line="240" w:lineRule="auto"/>
    </w:pPr>
    <w:rPr>
      <w:sz w:val="20"/>
      <w:szCs w:val="20"/>
    </w:rPr>
  </w:style>
  <w:style w:type="character" w:customStyle="1" w:styleId="CommentTextChar">
    <w:name w:val="Comment Text Char"/>
    <w:basedOn w:val="DefaultParagraphFont"/>
    <w:link w:val="CommentText"/>
    <w:uiPriority w:val="99"/>
    <w:rsid w:val="00983256"/>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83256"/>
    <w:rPr>
      <w:b/>
      <w:bCs/>
    </w:rPr>
  </w:style>
  <w:style w:type="character" w:customStyle="1" w:styleId="CommentSubjectChar">
    <w:name w:val="Comment Subject Char"/>
    <w:basedOn w:val="CommentTextChar"/>
    <w:link w:val="CommentSubject"/>
    <w:uiPriority w:val="99"/>
    <w:semiHidden/>
    <w:rsid w:val="00983256"/>
    <w:rPr>
      <w:rFonts w:ascii="Arial" w:hAnsi="Arial"/>
      <w:b/>
      <w:bCs/>
      <w:color w:val="000000" w:themeColor="text1"/>
      <w:sz w:val="20"/>
      <w:szCs w:val="20"/>
    </w:rPr>
  </w:style>
  <w:style w:type="character" w:customStyle="1" w:styleId="UnresolvedMention1">
    <w:name w:val="Unresolved Mention1"/>
    <w:basedOn w:val="DefaultParagraphFont"/>
    <w:uiPriority w:val="99"/>
    <w:semiHidden/>
    <w:unhideWhenUsed/>
    <w:rsid w:val="007F3F0E"/>
    <w:rPr>
      <w:color w:val="605E5C"/>
      <w:shd w:val="clear" w:color="auto" w:fill="E1DFDD"/>
    </w:rPr>
  </w:style>
  <w:style w:type="table" w:customStyle="1" w:styleId="PlainTable22">
    <w:name w:val="Plain Table 22"/>
    <w:basedOn w:val="TableNormal"/>
    <w:uiPriority w:val="42"/>
    <w:rsid w:val="005A2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6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4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328"/>
    <w:rPr>
      <w:rFonts w:ascii="Arial" w:hAnsi="Arial"/>
      <w:color w:val="000000" w:themeColor="text1"/>
      <w:sz w:val="24"/>
    </w:rPr>
  </w:style>
  <w:style w:type="character" w:styleId="Emphasis">
    <w:name w:val="Emphasis"/>
    <w:basedOn w:val="DefaultParagraphFont"/>
    <w:uiPriority w:val="20"/>
    <w:qFormat/>
    <w:rsid w:val="00EB6E4B"/>
    <w:rPr>
      <w:i/>
      <w:iCs/>
    </w:rPr>
  </w:style>
  <w:style w:type="paragraph" w:styleId="Revision">
    <w:name w:val="Revision"/>
    <w:hidden/>
    <w:uiPriority w:val="99"/>
    <w:semiHidden/>
    <w:rsid w:val="00A66204"/>
    <w:pPr>
      <w:spacing w:after="0" w:line="240" w:lineRule="auto"/>
    </w:pPr>
    <w:rPr>
      <w:rFonts w:ascii="Arial" w:hAnsi="Arial"/>
      <w:color w:val="000000" w:themeColor="text1"/>
      <w:sz w:val="24"/>
    </w:rPr>
  </w:style>
  <w:style w:type="paragraph" w:customStyle="1" w:styleId="pf0">
    <w:name w:val="pf0"/>
    <w:basedOn w:val="Normal"/>
    <w:rsid w:val="00A66204"/>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cf01">
    <w:name w:val="cf01"/>
    <w:basedOn w:val="DefaultParagraphFont"/>
    <w:rsid w:val="00A66204"/>
    <w:rPr>
      <w:rFonts w:ascii="Segoe UI" w:hAnsi="Segoe UI" w:cs="Segoe UI" w:hint="default"/>
      <w:sz w:val="18"/>
      <w:szCs w:val="18"/>
    </w:rPr>
  </w:style>
  <w:style w:type="paragraph" w:styleId="ListParagraph">
    <w:name w:val="List Paragraph"/>
    <w:basedOn w:val="Normal"/>
    <w:link w:val="ListParagraphChar"/>
    <w:uiPriority w:val="34"/>
    <w:qFormat/>
    <w:rsid w:val="00530CE7"/>
    <w:pPr>
      <w:ind w:left="720"/>
      <w:contextualSpacing/>
    </w:pPr>
    <w:rPr>
      <w:rFonts w:asciiTheme="minorHAnsi" w:hAnsiTheme="minorHAnsi"/>
      <w:color w:val="auto"/>
      <w:sz w:val="22"/>
    </w:rPr>
  </w:style>
  <w:style w:type="character" w:customStyle="1" w:styleId="ListParagraphChar">
    <w:name w:val="List Paragraph Char"/>
    <w:basedOn w:val="DefaultParagraphFont"/>
    <w:link w:val="ListParagraph"/>
    <w:uiPriority w:val="34"/>
    <w:rsid w:val="00530CE7"/>
  </w:style>
  <w:style w:type="character" w:customStyle="1" w:styleId="self-citation-volume">
    <w:name w:val="self-citation-volume"/>
    <w:basedOn w:val="DefaultParagraphFont"/>
    <w:rsid w:val="00D444AD"/>
  </w:style>
  <w:style w:type="character" w:customStyle="1" w:styleId="self-citation-elocation">
    <w:name w:val="self-citation-elocation"/>
    <w:basedOn w:val="DefaultParagraphFont"/>
    <w:rsid w:val="00D444AD"/>
  </w:style>
  <w:style w:type="paragraph" w:styleId="NormalWeb">
    <w:name w:val="Normal (Web)"/>
    <w:basedOn w:val="Normal"/>
    <w:uiPriority w:val="99"/>
    <w:unhideWhenUsed/>
    <w:rsid w:val="00D444AD"/>
    <w:pPr>
      <w:spacing w:before="200" w:after="0" w:line="360" w:lineRule="auto"/>
    </w:pPr>
    <w:rPr>
      <w:rFonts w:ascii="Times New Roman" w:eastAsia="Times New Roman" w:hAnsi="Times New Roman" w:cs="Times New Roman"/>
      <w:color w:val="auto"/>
      <w:szCs w:val="24"/>
      <w:lang w:eastAsia="zh-CN"/>
    </w:rPr>
  </w:style>
  <w:style w:type="character" w:styleId="FollowedHyperlink">
    <w:name w:val="FollowedHyperlink"/>
    <w:basedOn w:val="DefaultParagraphFont"/>
    <w:uiPriority w:val="99"/>
    <w:semiHidden/>
    <w:unhideWhenUsed/>
    <w:rsid w:val="00D444AD"/>
    <w:rPr>
      <w:color w:val="954F72" w:themeColor="followedHyperlink"/>
      <w:u w:val="single"/>
    </w:rPr>
  </w:style>
  <w:style w:type="paragraph" w:styleId="BalloonText">
    <w:name w:val="Balloon Text"/>
    <w:basedOn w:val="Normal"/>
    <w:link w:val="BalloonTextChar"/>
    <w:uiPriority w:val="99"/>
    <w:semiHidden/>
    <w:unhideWhenUsed/>
    <w:rsid w:val="00D74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1EB"/>
    <w:rPr>
      <w:rFonts w:ascii="Tahoma" w:hAnsi="Tahoma" w:cs="Tahoma"/>
      <w:color w:val="000000" w:themeColor="text1"/>
      <w:sz w:val="16"/>
      <w:szCs w:val="16"/>
    </w:rPr>
  </w:style>
  <w:style w:type="character" w:customStyle="1" w:styleId="UnresolvedMention2">
    <w:name w:val="Unresolved Mention2"/>
    <w:basedOn w:val="DefaultParagraphFont"/>
    <w:uiPriority w:val="99"/>
    <w:semiHidden/>
    <w:unhideWhenUsed/>
    <w:rsid w:val="009772DD"/>
    <w:rPr>
      <w:color w:val="605E5C"/>
      <w:shd w:val="clear" w:color="auto" w:fill="E1DFDD"/>
    </w:rPr>
  </w:style>
  <w:style w:type="character" w:customStyle="1" w:styleId="cf11">
    <w:name w:val="cf11"/>
    <w:basedOn w:val="DefaultParagraphFont"/>
    <w:rsid w:val="000E233A"/>
    <w:rPr>
      <w:rFonts w:ascii="Segoe UI" w:hAnsi="Segoe UI" w:cs="Segoe UI" w:hint="default"/>
      <w:i/>
      <w:iCs/>
      <w:sz w:val="18"/>
      <w:szCs w:val="18"/>
    </w:rPr>
  </w:style>
  <w:style w:type="character" w:customStyle="1" w:styleId="italic">
    <w:name w:val="italic"/>
    <w:basedOn w:val="DefaultParagraphFont"/>
    <w:rsid w:val="007C7EB0"/>
  </w:style>
  <w:style w:type="character" w:customStyle="1" w:styleId="text">
    <w:name w:val="text"/>
    <w:basedOn w:val="DefaultParagraphFont"/>
    <w:rsid w:val="00094FC7"/>
  </w:style>
  <w:style w:type="character" w:customStyle="1" w:styleId="author">
    <w:name w:val="author"/>
    <w:basedOn w:val="DefaultParagraphFont"/>
    <w:rsid w:val="00DC1654"/>
  </w:style>
  <w:style w:type="character" w:customStyle="1" w:styleId="pubyear">
    <w:name w:val="pubyear"/>
    <w:basedOn w:val="DefaultParagraphFont"/>
    <w:rsid w:val="00DC1654"/>
  </w:style>
  <w:style w:type="character" w:customStyle="1" w:styleId="othertitle">
    <w:name w:val="othertitle"/>
    <w:basedOn w:val="DefaultParagraphFont"/>
    <w:rsid w:val="00DC1654"/>
  </w:style>
  <w:style w:type="character" w:styleId="LineNumber">
    <w:name w:val="line number"/>
    <w:basedOn w:val="DefaultParagraphFont"/>
    <w:uiPriority w:val="99"/>
    <w:semiHidden/>
    <w:unhideWhenUsed/>
    <w:rsid w:val="006A3E14"/>
  </w:style>
  <w:style w:type="character" w:customStyle="1" w:styleId="UnresolvedMention3">
    <w:name w:val="Unresolved Mention3"/>
    <w:basedOn w:val="DefaultParagraphFont"/>
    <w:uiPriority w:val="99"/>
    <w:semiHidden/>
    <w:unhideWhenUsed/>
    <w:rsid w:val="0066740F"/>
    <w:rPr>
      <w:color w:val="605E5C"/>
      <w:shd w:val="clear" w:color="auto" w:fill="E1DFDD"/>
    </w:rPr>
  </w:style>
  <w:style w:type="paragraph" w:customStyle="1" w:styleId="lmttranslationsastextitem">
    <w:name w:val="lmt__translations_as_text__item"/>
    <w:basedOn w:val="Normal"/>
    <w:rsid w:val="0067160F"/>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doilabel">
    <w:name w:val="doi_label"/>
    <w:basedOn w:val="DefaultParagraphFont"/>
    <w:rsid w:val="00C0054B"/>
  </w:style>
  <w:style w:type="character" w:customStyle="1" w:styleId="doivalue">
    <w:name w:val="doi_value"/>
    <w:basedOn w:val="DefaultParagraphFont"/>
    <w:rsid w:val="00C0054B"/>
  </w:style>
  <w:style w:type="character" w:customStyle="1" w:styleId="anchor-text">
    <w:name w:val="anchor-text"/>
    <w:basedOn w:val="DefaultParagraphFont"/>
    <w:rsid w:val="0064501B"/>
  </w:style>
  <w:style w:type="character" w:customStyle="1" w:styleId="normaltextrun">
    <w:name w:val="normaltextrun"/>
    <w:basedOn w:val="DefaultParagraphFont"/>
    <w:rsid w:val="00367D4D"/>
  </w:style>
  <w:style w:type="character" w:customStyle="1" w:styleId="eop">
    <w:name w:val="eop"/>
    <w:basedOn w:val="DefaultParagraphFont"/>
    <w:rsid w:val="00367D4D"/>
  </w:style>
  <w:style w:type="paragraph" w:customStyle="1" w:styleId="CitaviBibliographyEntry">
    <w:name w:val="Citavi Bibliography Entry"/>
    <w:basedOn w:val="Normal"/>
    <w:link w:val="CitaviBibliographyEntryZchn"/>
    <w:uiPriority w:val="99"/>
    <w:rsid w:val="005878B9"/>
    <w:pPr>
      <w:spacing w:after="120"/>
    </w:pPr>
    <w:rPr>
      <w:rFonts w:asciiTheme="minorHAnsi" w:hAnsiTheme="minorHAnsi"/>
      <w:color w:val="auto"/>
      <w:kern w:val="2"/>
      <w:sz w:val="22"/>
      <w:lang w:val="de-DE"/>
      <w14:ligatures w14:val="standardContextual"/>
    </w:rPr>
  </w:style>
  <w:style w:type="character" w:customStyle="1" w:styleId="CitaviBibliographyEntryZchn">
    <w:name w:val="Citavi Bibliography Entry Zchn"/>
    <w:basedOn w:val="DefaultParagraphFont"/>
    <w:link w:val="CitaviBibliographyEntry"/>
    <w:uiPriority w:val="99"/>
    <w:rsid w:val="005878B9"/>
    <w:rPr>
      <w:kern w:val="2"/>
      <w:lang w:val="de-DE"/>
      <w14:ligatures w14:val="standardContextual"/>
    </w:rPr>
  </w:style>
  <w:style w:type="character" w:customStyle="1" w:styleId="paperauthor">
    <w:name w:val="paper_author"/>
    <w:basedOn w:val="DefaultParagraphFont"/>
    <w:rsid w:val="00466012"/>
  </w:style>
  <w:style w:type="character" w:customStyle="1" w:styleId="paperyear">
    <w:name w:val="paper_year"/>
    <w:basedOn w:val="DefaultParagraphFont"/>
    <w:rsid w:val="00466012"/>
  </w:style>
  <w:style w:type="character" w:customStyle="1" w:styleId="apple-converted-space">
    <w:name w:val="apple-converted-space"/>
    <w:basedOn w:val="DefaultParagraphFont"/>
    <w:rsid w:val="00466012"/>
  </w:style>
  <w:style w:type="character" w:customStyle="1" w:styleId="papertitle">
    <w:name w:val="paper_title"/>
    <w:basedOn w:val="DefaultParagraphFont"/>
    <w:rsid w:val="00466012"/>
  </w:style>
  <w:style w:type="character" w:customStyle="1" w:styleId="paperlink">
    <w:name w:val="paper_link"/>
    <w:basedOn w:val="DefaultParagraphFont"/>
    <w:rsid w:val="00466012"/>
  </w:style>
  <w:style w:type="character" w:customStyle="1" w:styleId="UnresolvedMention4">
    <w:name w:val="Unresolved Mention4"/>
    <w:basedOn w:val="DefaultParagraphFont"/>
    <w:uiPriority w:val="99"/>
    <w:semiHidden/>
    <w:unhideWhenUsed/>
    <w:rsid w:val="00B1246A"/>
    <w:rPr>
      <w:color w:val="605E5C"/>
      <w:shd w:val="clear" w:color="auto" w:fill="E1DFDD"/>
    </w:rPr>
  </w:style>
  <w:style w:type="character" w:customStyle="1" w:styleId="cf21">
    <w:name w:val="cf21"/>
    <w:basedOn w:val="DefaultParagraphFont"/>
    <w:rsid w:val="00D02326"/>
    <w:rPr>
      <w:rFonts w:ascii="Segoe UI" w:hAnsi="Segoe UI" w:cs="Segoe UI" w:hint="default"/>
      <w:i/>
      <w:iCs/>
      <w:sz w:val="18"/>
      <w:szCs w:val="18"/>
    </w:rPr>
  </w:style>
  <w:style w:type="character" w:customStyle="1" w:styleId="identifier">
    <w:name w:val="identifier"/>
    <w:basedOn w:val="DefaultParagraphFont"/>
    <w:rsid w:val="006E4445"/>
  </w:style>
  <w:style w:type="character" w:customStyle="1" w:styleId="authors">
    <w:name w:val="authors"/>
    <w:basedOn w:val="DefaultParagraphFont"/>
    <w:rsid w:val="00BD3AD8"/>
  </w:style>
  <w:style w:type="character" w:customStyle="1" w:styleId="personname">
    <w:name w:val="person_name"/>
    <w:basedOn w:val="DefaultParagraphFont"/>
    <w:rsid w:val="00871696"/>
  </w:style>
  <w:style w:type="character" w:customStyle="1" w:styleId="authors-list-item">
    <w:name w:val="authors-list-item"/>
    <w:basedOn w:val="DefaultParagraphFont"/>
    <w:rsid w:val="007F66A0"/>
  </w:style>
  <w:style w:type="character" w:customStyle="1" w:styleId="comma">
    <w:name w:val="comma"/>
    <w:basedOn w:val="DefaultParagraphFont"/>
    <w:rsid w:val="007F66A0"/>
  </w:style>
  <w:style w:type="character" w:customStyle="1" w:styleId="author-sup-separator">
    <w:name w:val="author-sup-separator"/>
    <w:basedOn w:val="DefaultParagraphFont"/>
    <w:rsid w:val="007F66A0"/>
  </w:style>
  <w:style w:type="character" w:customStyle="1" w:styleId="c-bibliographic-informationvalue">
    <w:name w:val="c-bibliographic-information__value"/>
    <w:basedOn w:val="DefaultParagraphFont"/>
    <w:rsid w:val="008A6966"/>
  </w:style>
  <w:style w:type="character" w:customStyle="1" w:styleId="UnresolvedMention5">
    <w:name w:val="Unresolved Mention5"/>
    <w:basedOn w:val="DefaultParagraphFont"/>
    <w:uiPriority w:val="99"/>
    <w:semiHidden/>
    <w:unhideWhenUsed/>
    <w:rsid w:val="0045670A"/>
    <w:rPr>
      <w:color w:val="605E5C"/>
      <w:shd w:val="clear" w:color="auto" w:fill="E1DFDD"/>
    </w:rPr>
  </w:style>
  <w:style w:type="paragraph" w:styleId="TOC1">
    <w:name w:val="toc 1"/>
    <w:basedOn w:val="Normal"/>
    <w:next w:val="Normal"/>
    <w:autoRedefine/>
    <w:uiPriority w:val="39"/>
    <w:unhideWhenUsed/>
    <w:rsid w:val="00E3294B"/>
    <w:pPr>
      <w:spacing w:after="100"/>
    </w:pPr>
    <w:rPr>
      <w:color w:val="auto"/>
    </w:rPr>
  </w:style>
  <w:style w:type="paragraph" w:styleId="TOC2">
    <w:name w:val="toc 2"/>
    <w:basedOn w:val="Normal"/>
    <w:next w:val="Normal"/>
    <w:autoRedefine/>
    <w:uiPriority w:val="39"/>
    <w:unhideWhenUsed/>
    <w:rsid w:val="00E3294B"/>
    <w:pPr>
      <w:spacing w:after="100"/>
      <w:ind w:left="240"/>
    </w:pPr>
    <w:rPr>
      <w:color w:val="auto"/>
    </w:rPr>
  </w:style>
  <w:style w:type="character" w:customStyle="1" w:styleId="spellingerror">
    <w:name w:val="spellingerror"/>
    <w:basedOn w:val="DefaultParagraphFont"/>
    <w:rsid w:val="001E53E4"/>
  </w:style>
  <w:style w:type="paragraph" w:styleId="BodyText">
    <w:name w:val="Body Text"/>
    <w:basedOn w:val="Normal"/>
    <w:link w:val="BodyTextChar"/>
    <w:uiPriority w:val="1"/>
    <w:qFormat/>
    <w:rsid w:val="000C2941"/>
    <w:pPr>
      <w:widowControl w:val="0"/>
      <w:autoSpaceDE w:val="0"/>
      <w:autoSpaceDN w:val="0"/>
      <w:spacing w:after="0" w:line="360" w:lineRule="auto"/>
    </w:pPr>
    <w:rPr>
      <w:rFonts w:eastAsia="Arial" w:cs="Arial"/>
      <w:color w:val="auto"/>
      <w:szCs w:val="24"/>
      <w:lang w:val="en-US"/>
    </w:rPr>
  </w:style>
  <w:style w:type="character" w:customStyle="1" w:styleId="BodyTextChar">
    <w:name w:val="Body Text Char"/>
    <w:basedOn w:val="DefaultParagraphFont"/>
    <w:link w:val="BodyText"/>
    <w:uiPriority w:val="1"/>
    <w:rsid w:val="000C2941"/>
    <w:rPr>
      <w:rFonts w:ascii="Arial" w:eastAsia="Arial" w:hAnsi="Arial" w:cs="Arial"/>
      <w:sz w:val="24"/>
      <w:szCs w:val="24"/>
      <w:lang w:val="en-US"/>
    </w:rPr>
  </w:style>
  <w:style w:type="character" w:customStyle="1" w:styleId="highwire-cite-metadata-doi">
    <w:name w:val="highwire-cite-metadata-doi"/>
    <w:basedOn w:val="DefaultParagraphFont"/>
    <w:rsid w:val="005131FA"/>
  </w:style>
  <w:style w:type="character" w:customStyle="1" w:styleId="citation-doi">
    <w:name w:val="citation-doi"/>
    <w:basedOn w:val="DefaultParagraphFont"/>
    <w:rsid w:val="005131FA"/>
  </w:style>
  <w:style w:type="character" w:customStyle="1" w:styleId="epub-sectionitem">
    <w:name w:val="epub-section__item"/>
    <w:basedOn w:val="DefaultParagraphFont"/>
    <w:rsid w:val="008B0E18"/>
  </w:style>
  <w:style w:type="character" w:styleId="UnresolvedMention">
    <w:name w:val="Unresolved Mention"/>
    <w:basedOn w:val="DefaultParagraphFont"/>
    <w:uiPriority w:val="99"/>
    <w:semiHidden/>
    <w:unhideWhenUsed/>
    <w:rsid w:val="0055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287">
      <w:bodyDiv w:val="1"/>
      <w:marLeft w:val="0"/>
      <w:marRight w:val="0"/>
      <w:marTop w:val="0"/>
      <w:marBottom w:val="0"/>
      <w:divBdr>
        <w:top w:val="none" w:sz="0" w:space="0" w:color="auto"/>
        <w:left w:val="none" w:sz="0" w:space="0" w:color="auto"/>
        <w:bottom w:val="none" w:sz="0" w:space="0" w:color="auto"/>
        <w:right w:val="none" w:sz="0" w:space="0" w:color="auto"/>
      </w:divBdr>
    </w:div>
    <w:div w:id="95443044">
      <w:bodyDiv w:val="1"/>
      <w:marLeft w:val="0"/>
      <w:marRight w:val="0"/>
      <w:marTop w:val="0"/>
      <w:marBottom w:val="0"/>
      <w:divBdr>
        <w:top w:val="none" w:sz="0" w:space="0" w:color="auto"/>
        <w:left w:val="none" w:sz="0" w:space="0" w:color="auto"/>
        <w:bottom w:val="none" w:sz="0" w:space="0" w:color="auto"/>
        <w:right w:val="none" w:sz="0" w:space="0" w:color="auto"/>
      </w:divBdr>
    </w:div>
    <w:div w:id="203642556">
      <w:bodyDiv w:val="1"/>
      <w:marLeft w:val="0"/>
      <w:marRight w:val="0"/>
      <w:marTop w:val="0"/>
      <w:marBottom w:val="0"/>
      <w:divBdr>
        <w:top w:val="none" w:sz="0" w:space="0" w:color="auto"/>
        <w:left w:val="none" w:sz="0" w:space="0" w:color="auto"/>
        <w:bottom w:val="none" w:sz="0" w:space="0" w:color="auto"/>
        <w:right w:val="none" w:sz="0" w:space="0" w:color="auto"/>
      </w:divBdr>
    </w:div>
    <w:div w:id="214242103">
      <w:bodyDiv w:val="1"/>
      <w:marLeft w:val="0"/>
      <w:marRight w:val="0"/>
      <w:marTop w:val="0"/>
      <w:marBottom w:val="0"/>
      <w:divBdr>
        <w:top w:val="none" w:sz="0" w:space="0" w:color="auto"/>
        <w:left w:val="none" w:sz="0" w:space="0" w:color="auto"/>
        <w:bottom w:val="none" w:sz="0" w:space="0" w:color="auto"/>
        <w:right w:val="none" w:sz="0" w:space="0" w:color="auto"/>
      </w:divBdr>
      <w:divsChild>
        <w:div w:id="1948806799">
          <w:marLeft w:val="0"/>
          <w:marRight w:val="0"/>
          <w:marTop w:val="0"/>
          <w:marBottom w:val="0"/>
          <w:divBdr>
            <w:top w:val="none" w:sz="0" w:space="0" w:color="auto"/>
            <w:left w:val="none" w:sz="0" w:space="0" w:color="auto"/>
            <w:bottom w:val="none" w:sz="0" w:space="0" w:color="auto"/>
            <w:right w:val="none" w:sz="0" w:space="0" w:color="auto"/>
          </w:divBdr>
        </w:div>
      </w:divsChild>
    </w:div>
    <w:div w:id="226456223">
      <w:bodyDiv w:val="1"/>
      <w:marLeft w:val="0"/>
      <w:marRight w:val="0"/>
      <w:marTop w:val="0"/>
      <w:marBottom w:val="0"/>
      <w:divBdr>
        <w:top w:val="none" w:sz="0" w:space="0" w:color="auto"/>
        <w:left w:val="none" w:sz="0" w:space="0" w:color="auto"/>
        <w:bottom w:val="none" w:sz="0" w:space="0" w:color="auto"/>
        <w:right w:val="none" w:sz="0" w:space="0" w:color="auto"/>
      </w:divBdr>
    </w:div>
    <w:div w:id="342634161">
      <w:bodyDiv w:val="1"/>
      <w:marLeft w:val="0"/>
      <w:marRight w:val="0"/>
      <w:marTop w:val="0"/>
      <w:marBottom w:val="0"/>
      <w:divBdr>
        <w:top w:val="none" w:sz="0" w:space="0" w:color="auto"/>
        <w:left w:val="none" w:sz="0" w:space="0" w:color="auto"/>
        <w:bottom w:val="none" w:sz="0" w:space="0" w:color="auto"/>
        <w:right w:val="none" w:sz="0" w:space="0" w:color="auto"/>
      </w:divBdr>
    </w:div>
    <w:div w:id="384841506">
      <w:bodyDiv w:val="1"/>
      <w:marLeft w:val="0"/>
      <w:marRight w:val="0"/>
      <w:marTop w:val="0"/>
      <w:marBottom w:val="0"/>
      <w:divBdr>
        <w:top w:val="none" w:sz="0" w:space="0" w:color="auto"/>
        <w:left w:val="none" w:sz="0" w:space="0" w:color="auto"/>
        <w:bottom w:val="none" w:sz="0" w:space="0" w:color="auto"/>
        <w:right w:val="none" w:sz="0" w:space="0" w:color="auto"/>
      </w:divBdr>
    </w:div>
    <w:div w:id="393353239">
      <w:bodyDiv w:val="1"/>
      <w:marLeft w:val="0"/>
      <w:marRight w:val="0"/>
      <w:marTop w:val="0"/>
      <w:marBottom w:val="0"/>
      <w:divBdr>
        <w:top w:val="none" w:sz="0" w:space="0" w:color="auto"/>
        <w:left w:val="none" w:sz="0" w:space="0" w:color="auto"/>
        <w:bottom w:val="none" w:sz="0" w:space="0" w:color="auto"/>
        <w:right w:val="none" w:sz="0" w:space="0" w:color="auto"/>
      </w:divBdr>
      <w:divsChild>
        <w:div w:id="906191324">
          <w:marLeft w:val="0"/>
          <w:marRight w:val="0"/>
          <w:marTop w:val="0"/>
          <w:marBottom w:val="0"/>
          <w:divBdr>
            <w:top w:val="none" w:sz="0" w:space="0" w:color="auto"/>
            <w:left w:val="none" w:sz="0" w:space="0" w:color="auto"/>
            <w:bottom w:val="none" w:sz="0" w:space="0" w:color="auto"/>
            <w:right w:val="none" w:sz="0" w:space="0" w:color="auto"/>
          </w:divBdr>
        </w:div>
        <w:div w:id="1655799497">
          <w:marLeft w:val="0"/>
          <w:marRight w:val="0"/>
          <w:marTop w:val="0"/>
          <w:marBottom w:val="0"/>
          <w:divBdr>
            <w:top w:val="none" w:sz="0" w:space="0" w:color="auto"/>
            <w:left w:val="none" w:sz="0" w:space="0" w:color="auto"/>
            <w:bottom w:val="none" w:sz="0" w:space="0" w:color="auto"/>
            <w:right w:val="none" w:sz="0" w:space="0" w:color="auto"/>
          </w:divBdr>
        </w:div>
      </w:divsChild>
    </w:div>
    <w:div w:id="400762111">
      <w:bodyDiv w:val="1"/>
      <w:marLeft w:val="0"/>
      <w:marRight w:val="0"/>
      <w:marTop w:val="0"/>
      <w:marBottom w:val="0"/>
      <w:divBdr>
        <w:top w:val="none" w:sz="0" w:space="0" w:color="auto"/>
        <w:left w:val="none" w:sz="0" w:space="0" w:color="auto"/>
        <w:bottom w:val="none" w:sz="0" w:space="0" w:color="auto"/>
        <w:right w:val="none" w:sz="0" w:space="0" w:color="auto"/>
      </w:divBdr>
    </w:div>
    <w:div w:id="430010323">
      <w:bodyDiv w:val="1"/>
      <w:marLeft w:val="0"/>
      <w:marRight w:val="0"/>
      <w:marTop w:val="0"/>
      <w:marBottom w:val="0"/>
      <w:divBdr>
        <w:top w:val="none" w:sz="0" w:space="0" w:color="auto"/>
        <w:left w:val="none" w:sz="0" w:space="0" w:color="auto"/>
        <w:bottom w:val="none" w:sz="0" w:space="0" w:color="auto"/>
        <w:right w:val="none" w:sz="0" w:space="0" w:color="auto"/>
      </w:divBdr>
      <w:divsChild>
        <w:div w:id="1185552990">
          <w:marLeft w:val="0"/>
          <w:marRight w:val="0"/>
          <w:marTop w:val="0"/>
          <w:marBottom w:val="0"/>
          <w:divBdr>
            <w:top w:val="none" w:sz="0" w:space="0" w:color="auto"/>
            <w:left w:val="none" w:sz="0" w:space="0" w:color="auto"/>
            <w:bottom w:val="none" w:sz="0" w:space="0" w:color="auto"/>
            <w:right w:val="none" w:sz="0" w:space="0" w:color="auto"/>
          </w:divBdr>
        </w:div>
      </w:divsChild>
    </w:div>
    <w:div w:id="435830093">
      <w:bodyDiv w:val="1"/>
      <w:marLeft w:val="0"/>
      <w:marRight w:val="0"/>
      <w:marTop w:val="0"/>
      <w:marBottom w:val="0"/>
      <w:divBdr>
        <w:top w:val="none" w:sz="0" w:space="0" w:color="auto"/>
        <w:left w:val="none" w:sz="0" w:space="0" w:color="auto"/>
        <w:bottom w:val="none" w:sz="0" w:space="0" w:color="auto"/>
        <w:right w:val="none" w:sz="0" w:space="0" w:color="auto"/>
      </w:divBdr>
    </w:div>
    <w:div w:id="467745992">
      <w:bodyDiv w:val="1"/>
      <w:marLeft w:val="0"/>
      <w:marRight w:val="0"/>
      <w:marTop w:val="0"/>
      <w:marBottom w:val="0"/>
      <w:divBdr>
        <w:top w:val="none" w:sz="0" w:space="0" w:color="auto"/>
        <w:left w:val="none" w:sz="0" w:space="0" w:color="auto"/>
        <w:bottom w:val="none" w:sz="0" w:space="0" w:color="auto"/>
        <w:right w:val="none" w:sz="0" w:space="0" w:color="auto"/>
      </w:divBdr>
      <w:divsChild>
        <w:div w:id="1894271649">
          <w:marLeft w:val="0"/>
          <w:marRight w:val="0"/>
          <w:marTop w:val="0"/>
          <w:marBottom w:val="0"/>
          <w:divBdr>
            <w:top w:val="none" w:sz="0" w:space="0" w:color="auto"/>
            <w:left w:val="none" w:sz="0" w:space="0" w:color="auto"/>
            <w:bottom w:val="none" w:sz="0" w:space="0" w:color="auto"/>
            <w:right w:val="none" w:sz="0" w:space="0" w:color="auto"/>
          </w:divBdr>
        </w:div>
      </w:divsChild>
    </w:div>
    <w:div w:id="470682711">
      <w:bodyDiv w:val="1"/>
      <w:marLeft w:val="0"/>
      <w:marRight w:val="0"/>
      <w:marTop w:val="0"/>
      <w:marBottom w:val="0"/>
      <w:divBdr>
        <w:top w:val="none" w:sz="0" w:space="0" w:color="auto"/>
        <w:left w:val="none" w:sz="0" w:space="0" w:color="auto"/>
        <w:bottom w:val="none" w:sz="0" w:space="0" w:color="auto"/>
        <w:right w:val="none" w:sz="0" w:space="0" w:color="auto"/>
      </w:divBdr>
    </w:div>
    <w:div w:id="560100168">
      <w:bodyDiv w:val="1"/>
      <w:marLeft w:val="0"/>
      <w:marRight w:val="0"/>
      <w:marTop w:val="0"/>
      <w:marBottom w:val="0"/>
      <w:divBdr>
        <w:top w:val="none" w:sz="0" w:space="0" w:color="auto"/>
        <w:left w:val="none" w:sz="0" w:space="0" w:color="auto"/>
        <w:bottom w:val="none" w:sz="0" w:space="0" w:color="auto"/>
        <w:right w:val="none" w:sz="0" w:space="0" w:color="auto"/>
      </w:divBdr>
    </w:div>
    <w:div w:id="571694179">
      <w:bodyDiv w:val="1"/>
      <w:marLeft w:val="0"/>
      <w:marRight w:val="0"/>
      <w:marTop w:val="0"/>
      <w:marBottom w:val="0"/>
      <w:divBdr>
        <w:top w:val="none" w:sz="0" w:space="0" w:color="auto"/>
        <w:left w:val="none" w:sz="0" w:space="0" w:color="auto"/>
        <w:bottom w:val="none" w:sz="0" w:space="0" w:color="auto"/>
        <w:right w:val="none" w:sz="0" w:space="0" w:color="auto"/>
      </w:divBdr>
    </w:div>
    <w:div w:id="729302832">
      <w:bodyDiv w:val="1"/>
      <w:marLeft w:val="0"/>
      <w:marRight w:val="0"/>
      <w:marTop w:val="0"/>
      <w:marBottom w:val="0"/>
      <w:divBdr>
        <w:top w:val="none" w:sz="0" w:space="0" w:color="auto"/>
        <w:left w:val="none" w:sz="0" w:space="0" w:color="auto"/>
        <w:bottom w:val="none" w:sz="0" w:space="0" w:color="auto"/>
        <w:right w:val="none" w:sz="0" w:space="0" w:color="auto"/>
      </w:divBdr>
    </w:div>
    <w:div w:id="875430105">
      <w:bodyDiv w:val="1"/>
      <w:marLeft w:val="0"/>
      <w:marRight w:val="0"/>
      <w:marTop w:val="0"/>
      <w:marBottom w:val="0"/>
      <w:divBdr>
        <w:top w:val="none" w:sz="0" w:space="0" w:color="auto"/>
        <w:left w:val="none" w:sz="0" w:space="0" w:color="auto"/>
        <w:bottom w:val="none" w:sz="0" w:space="0" w:color="auto"/>
        <w:right w:val="none" w:sz="0" w:space="0" w:color="auto"/>
      </w:divBdr>
      <w:divsChild>
        <w:div w:id="466820062">
          <w:marLeft w:val="0"/>
          <w:marRight w:val="0"/>
          <w:marTop w:val="0"/>
          <w:marBottom w:val="0"/>
          <w:divBdr>
            <w:top w:val="none" w:sz="0" w:space="0" w:color="auto"/>
            <w:left w:val="none" w:sz="0" w:space="0" w:color="auto"/>
            <w:bottom w:val="none" w:sz="0" w:space="0" w:color="auto"/>
            <w:right w:val="none" w:sz="0" w:space="0" w:color="auto"/>
          </w:divBdr>
        </w:div>
      </w:divsChild>
    </w:div>
    <w:div w:id="885027946">
      <w:bodyDiv w:val="1"/>
      <w:marLeft w:val="0"/>
      <w:marRight w:val="0"/>
      <w:marTop w:val="0"/>
      <w:marBottom w:val="0"/>
      <w:divBdr>
        <w:top w:val="none" w:sz="0" w:space="0" w:color="auto"/>
        <w:left w:val="none" w:sz="0" w:space="0" w:color="auto"/>
        <w:bottom w:val="none" w:sz="0" w:space="0" w:color="auto"/>
        <w:right w:val="none" w:sz="0" w:space="0" w:color="auto"/>
      </w:divBdr>
      <w:divsChild>
        <w:div w:id="1433745290">
          <w:marLeft w:val="0"/>
          <w:marRight w:val="0"/>
          <w:marTop w:val="0"/>
          <w:marBottom w:val="0"/>
          <w:divBdr>
            <w:top w:val="none" w:sz="0" w:space="0" w:color="auto"/>
            <w:left w:val="none" w:sz="0" w:space="0" w:color="auto"/>
            <w:bottom w:val="none" w:sz="0" w:space="0" w:color="auto"/>
            <w:right w:val="none" w:sz="0" w:space="0" w:color="auto"/>
          </w:divBdr>
        </w:div>
      </w:divsChild>
    </w:div>
    <w:div w:id="955791358">
      <w:bodyDiv w:val="1"/>
      <w:marLeft w:val="0"/>
      <w:marRight w:val="0"/>
      <w:marTop w:val="0"/>
      <w:marBottom w:val="0"/>
      <w:divBdr>
        <w:top w:val="none" w:sz="0" w:space="0" w:color="auto"/>
        <w:left w:val="none" w:sz="0" w:space="0" w:color="auto"/>
        <w:bottom w:val="none" w:sz="0" w:space="0" w:color="auto"/>
        <w:right w:val="none" w:sz="0" w:space="0" w:color="auto"/>
      </w:divBdr>
      <w:divsChild>
        <w:div w:id="1986815752">
          <w:marLeft w:val="0"/>
          <w:marRight w:val="0"/>
          <w:marTop w:val="0"/>
          <w:marBottom w:val="0"/>
          <w:divBdr>
            <w:top w:val="none" w:sz="0" w:space="0" w:color="auto"/>
            <w:left w:val="none" w:sz="0" w:space="0" w:color="auto"/>
            <w:bottom w:val="none" w:sz="0" w:space="0" w:color="auto"/>
            <w:right w:val="none" w:sz="0" w:space="0" w:color="auto"/>
          </w:divBdr>
          <w:divsChild>
            <w:div w:id="778180179">
              <w:marLeft w:val="0"/>
              <w:marRight w:val="0"/>
              <w:marTop w:val="0"/>
              <w:marBottom w:val="0"/>
              <w:divBdr>
                <w:top w:val="none" w:sz="0" w:space="0" w:color="auto"/>
                <w:left w:val="none" w:sz="0" w:space="0" w:color="auto"/>
                <w:bottom w:val="none" w:sz="0" w:space="0" w:color="auto"/>
                <w:right w:val="none" w:sz="0" w:space="0" w:color="auto"/>
              </w:divBdr>
              <w:divsChild>
                <w:div w:id="6625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2878">
      <w:bodyDiv w:val="1"/>
      <w:marLeft w:val="0"/>
      <w:marRight w:val="0"/>
      <w:marTop w:val="0"/>
      <w:marBottom w:val="0"/>
      <w:divBdr>
        <w:top w:val="none" w:sz="0" w:space="0" w:color="auto"/>
        <w:left w:val="none" w:sz="0" w:space="0" w:color="auto"/>
        <w:bottom w:val="none" w:sz="0" w:space="0" w:color="auto"/>
        <w:right w:val="none" w:sz="0" w:space="0" w:color="auto"/>
      </w:divBdr>
    </w:div>
    <w:div w:id="1101413561">
      <w:bodyDiv w:val="1"/>
      <w:marLeft w:val="0"/>
      <w:marRight w:val="0"/>
      <w:marTop w:val="0"/>
      <w:marBottom w:val="0"/>
      <w:divBdr>
        <w:top w:val="none" w:sz="0" w:space="0" w:color="auto"/>
        <w:left w:val="none" w:sz="0" w:space="0" w:color="auto"/>
        <w:bottom w:val="none" w:sz="0" w:space="0" w:color="auto"/>
        <w:right w:val="none" w:sz="0" w:space="0" w:color="auto"/>
      </w:divBdr>
    </w:div>
    <w:div w:id="1281910860">
      <w:bodyDiv w:val="1"/>
      <w:marLeft w:val="0"/>
      <w:marRight w:val="0"/>
      <w:marTop w:val="0"/>
      <w:marBottom w:val="0"/>
      <w:divBdr>
        <w:top w:val="none" w:sz="0" w:space="0" w:color="auto"/>
        <w:left w:val="none" w:sz="0" w:space="0" w:color="auto"/>
        <w:bottom w:val="none" w:sz="0" w:space="0" w:color="auto"/>
        <w:right w:val="none" w:sz="0" w:space="0" w:color="auto"/>
      </w:divBdr>
    </w:div>
    <w:div w:id="1357317196">
      <w:bodyDiv w:val="1"/>
      <w:marLeft w:val="0"/>
      <w:marRight w:val="0"/>
      <w:marTop w:val="0"/>
      <w:marBottom w:val="0"/>
      <w:divBdr>
        <w:top w:val="none" w:sz="0" w:space="0" w:color="auto"/>
        <w:left w:val="none" w:sz="0" w:space="0" w:color="auto"/>
        <w:bottom w:val="none" w:sz="0" w:space="0" w:color="auto"/>
        <w:right w:val="none" w:sz="0" w:space="0" w:color="auto"/>
      </w:divBdr>
      <w:divsChild>
        <w:div w:id="1035346966">
          <w:marLeft w:val="0"/>
          <w:marRight w:val="0"/>
          <w:marTop w:val="0"/>
          <w:marBottom w:val="0"/>
          <w:divBdr>
            <w:top w:val="none" w:sz="0" w:space="0" w:color="auto"/>
            <w:left w:val="none" w:sz="0" w:space="0" w:color="auto"/>
            <w:bottom w:val="none" w:sz="0" w:space="0" w:color="auto"/>
            <w:right w:val="none" w:sz="0" w:space="0" w:color="auto"/>
          </w:divBdr>
        </w:div>
        <w:div w:id="1229726968">
          <w:marLeft w:val="0"/>
          <w:marRight w:val="0"/>
          <w:marTop w:val="0"/>
          <w:marBottom w:val="0"/>
          <w:divBdr>
            <w:top w:val="none" w:sz="0" w:space="0" w:color="auto"/>
            <w:left w:val="none" w:sz="0" w:space="0" w:color="auto"/>
            <w:bottom w:val="none" w:sz="0" w:space="0" w:color="auto"/>
            <w:right w:val="none" w:sz="0" w:space="0" w:color="auto"/>
          </w:divBdr>
        </w:div>
        <w:div w:id="1786651986">
          <w:marLeft w:val="0"/>
          <w:marRight w:val="0"/>
          <w:marTop w:val="0"/>
          <w:marBottom w:val="0"/>
          <w:divBdr>
            <w:top w:val="none" w:sz="0" w:space="0" w:color="auto"/>
            <w:left w:val="none" w:sz="0" w:space="0" w:color="auto"/>
            <w:bottom w:val="none" w:sz="0" w:space="0" w:color="auto"/>
            <w:right w:val="none" w:sz="0" w:space="0" w:color="auto"/>
          </w:divBdr>
        </w:div>
      </w:divsChild>
    </w:div>
    <w:div w:id="1411538920">
      <w:bodyDiv w:val="1"/>
      <w:marLeft w:val="0"/>
      <w:marRight w:val="0"/>
      <w:marTop w:val="0"/>
      <w:marBottom w:val="0"/>
      <w:divBdr>
        <w:top w:val="none" w:sz="0" w:space="0" w:color="auto"/>
        <w:left w:val="none" w:sz="0" w:space="0" w:color="auto"/>
        <w:bottom w:val="none" w:sz="0" w:space="0" w:color="auto"/>
        <w:right w:val="none" w:sz="0" w:space="0" w:color="auto"/>
      </w:divBdr>
      <w:divsChild>
        <w:div w:id="440884289">
          <w:marLeft w:val="0"/>
          <w:marRight w:val="0"/>
          <w:marTop w:val="0"/>
          <w:marBottom w:val="0"/>
          <w:divBdr>
            <w:top w:val="none" w:sz="0" w:space="0" w:color="auto"/>
            <w:left w:val="none" w:sz="0" w:space="0" w:color="auto"/>
            <w:bottom w:val="none" w:sz="0" w:space="0" w:color="auto"/>
            <w:right w:val="none" w:sz="0" w:space="0" w:color="auto"/>
          </w:divBdr>
        </w:div>
      </w:divsChild>
    </w:div>
    <w:div w:id="1451440079">
      <w:bodyDiv w:val="1"/>
      <w:marLeft w:val="0"/>
      <w:marRight w:val="0"/>
      <w:marTop w:val="0"/>
      <w:marBottom w:val="0"/>
      <w:divBdr>
        <w:top w:val="none" w:sz="0" w:space="0" w:color="auto"/>
        <w:left w:val="none" w:sz="0" w:space="0" w:color="auto"/>
        <w:bottom w:val="none" w:sz="0" w:space="0" w:color="auto"/>
        <w:right w:val="none" w:sz="0" w:space="0" w:color="auto"/>
      </w:divBdr>
    </w:div>
    <w:div w:id="1501700400">
      <w:bodyDiv w:val="1"/>
      <w:marLeft w:val="0"/>
      <w:marRight w:val="0"/>
      <w:marTop w:val="0"/>
      <w:marBottom w:val="0"/>
      <w:divBdr>
        <w:top w:val="none" w:sz="0" w:space="0" w:color="auto"/>
        <w:left w:val="none" w:sz="0" w:space="0" w:color="auto"/>
        <w:bottom w:val="none" w:sz="0" w:space="0" w:color="auto"/>
        <w:right w:val="none" w:sz="0" w:space="0" w:color="auto"/>
      </w:divBdr>
    </w:div>
    <w:div w:id="1513639977">
      <w:bodyDiv w:val="1"/>
      <w:marLeft w:val="0"/>
      <w:marRight w:val="0"/>
      <w:marTop w:val="0"/>
      <w:marBottom w:val="0"/>
      <w:divBdr>
        <w:top w:val="none" w:sz="0" w:space="0" w:color="auto"/>
        <w:left w:val="none" w:sz="0" w:space="0" w:color="auto"/>
        <w:bottom w:val="none" w:sz="0" w:space="0" w:color="auto"/>
        <w:right w:val="none" w:sz="0" w:space="0" w:color="auto"/>
      </w:divBdr>
      <w:divsChild>
        <w:div w:id="1439763032">
          <w:marLeft w:val="0"/>
          <w:marRight w:val="0"/>
          <w:marTop w:val="0"/>
          <w:marBottom w:val="0"/>
          <w:divBdr>
            <w:top w:val="none" w:sz="0" w:space="0" w:color="auto"/>
            <w:left w:val="none" w:sz="0" w:space="0" w:color="auto"/>
            <w:bottom w:val="none" w:sz="0" w:space="0" w:color="auto"/>
            <w:right w:val="none" w:sz="0" w:space="0" w:color="auto"/>
          </w:divBdr>
        </w:div>
      </w:divsChild>
    </w:div>
    <w:div w:id="1539927033">
      <w:bodyDiv w:val="1"/>
      <w:marLeft w:val="0"/>
      <w:marRight w:val="0"/>
      <w:marTop w:val="0"/>
      <w:marBottom w:val="0"/>
      <w:divBdr>
        <w:top w:val="none" w:sz="0" w:space="0" w:color="auto"/>
        <w:left w:val="none" w:sz="0" w:space="0" w:color="auto"/>
        <w:bottom w:val="none" w:sz="0" w:space="0" w:color="auto"/>
        <w:right w:val="none" w:sz="0" w:space="0" w:color="auto"/>
      </w:divBdr>
    </w:div>
    <w:div w:id="1551961764">
      <w:bodyDiv w:val="1"/>
      <w:marLeft w:val="0"/>
      <w:marRight w:val="0"/>
      <w:marTop w:val="0"/>
      <w:marBottom w:val="0"/>
      <w:divBdr>
        <w:top w:val="none" w:sz="0" w:space="0" w:color="auto"/>
        <w:left w:val="none" w:sz="0" w:space="0" w:color="auto"/>
        <w:bottom w:val="none" w:sz="0" w:space="0" w:color="auto"/>
        <w:right w:val="none" w:sz="0" w:space="0" w:color="auto"/>
      </w:divBdr>
      <w:divsChild>
        <w:div w:id="966279021">
          <w:marLeft w:val="0"/>
          <w:marRight w:val="0"/>
          <w:marTop w:val="0"/>
          <w:marBottom w:val="0"/>
          <w:divBdr>
            <w:top w:val="none" w:sz="0" w:space="0" w:color="auto"/>
            <w:left w:val="none" w:sz="0" w:space="0" w:color="auto"/>
            <w:bottom w:val="none" w:sz="0" w:space="0" w:color="auto"/>
            <w:right w:val="none" w:sz="0" w:space="0" w:color="auto"/>
          </w:divBdr>
        </w:div>
      </w:divsChild>
    </w:div>
    <w:div w:id="1649869131">
      <w:bodyDiv w:val="1"/>
      <w:marLeft w:val="0"/>
      <w:marRight w:val="0"/>
      <w:marTop w:val="0"/>
      <w:marBottom w:val="0"/>
      <w:divBdr>
        <w:top w:val="none" w:sz="0" w:space="0" w:color="auto"/>
        <w:left w:val="none" w:sz="0" w:space="0" w:color="auto"/>
        <w:bottom w:val="none" w:sz="0" w:space="0" w:color="auto"/>
        <w:right w:val="none" w:sz="0" w:space="0" w:color="auto"/>
      </w:divBdr>
    </w:div>
    <w:div w:id="17105705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591">
          <w:marLeft w:val="0"/>
          <w:marRight w:val="0"/>
          <w:marTop w:val="0"/>
          <w:marBottom w:val="0"/>
          <w:divBdr>
            <w:top w:val="none" w:sz="0" w:space="0" w:color="auto"/>
            <w:left w:val="none" w:sz="0" w:space="0" w:color="auto"/>
            <w:bottom w:val="none" w:sz="0" w:space="0" w:color="auto"/>
            <w:right w:val="none" w:sz="0" w:space="0" w:color="auto"/>
          </w:divBdr>
        </w:div>
      </w:divsChild>
    </w:div>
    <w:div w:id="1718511539">
      <w:bodyDiv w:val="1"/>
      <w:marLeft w:val="0"/>
      <w:marRight w:val="0"/>
      <w:marTop w:val="0"/>
      <w:marBottom w:val="0"/>
      <w:divBdr>
        <w:top w:val="none" w:sz="0" w:space="0" w:color="auto"/>
        <w:left w:val="none" w:sz="0" w:space="0" w:color="auto"/>
        <w:bottom w:val="none" w:sz="0" w:space="0" w:color="auto"/>
        <w:right w:val="none" w:sz="0" w:space="0" w:color="auto"/>
      </w:divBdr>
    </w:div>
    <w:div w:id="1732000513">
      <w:bodyDiv w:val="1"/>
      <w:marLeft w:val="0"/>
      <w:marRight w:val="0"/>
      <w:marTop w:val="0"/>
      <w:marBottom w:val="0"/>
      <w:divBdr>
        <w:top w:val="none" w:sz="0" w:space="0" w:color="auto"/>
        <w:left w:val="none" w:sz="0" w:space="0" w:color="auto"/>
        <w:bottom w:val="none" w:sz="0" w:space="0" w:color="auto"/>
        <w:right w:val="none" w:sz="0" w:space="0" w:color="auto"/>
      </w:divBdr>
    </w:div>
    <w:div w:id="1919751147">
      <w:bodyDiv w:val="1"/>
      <w:marLeft w:val="0"/>
      <w:marRight w:val="0"/>
      <w:marTop w:val="0"/>
      <w:marBottom w:val="0"/>
      <w:divBdr>
        <w:top w:val="none" w:sz="0" w:space="0" w:color="auto"/>
        <w:left w:val="none" w:sz="0" w:space="0" w:color="auto"/>
        <w:bottom w:val="none" w:sz="0" w:space="0" w:color="auto"/>
        <w:right w:val="none" w:sz="0" w:space="0" w:color="auto"/>
      </w:divBdr>
    </w:div>
    <w:div w:id="1965500223">
      <w:bodyDiv w:val="1"/>
      <w:marLeft w:val="0"/>
      <w:marRight w:val="0"/>
      <w:marTop w:val="0"/>
      <w:marBottom w:val="0"/>
      <w:divBdr>
        <w:top w:val="none" w:sz="0" w:space="0" w:color="auto"/>
        <w:left w:val="none" w:sz="0" w:space="0" w:color="auto"/>
        <w:bottom w:val="none" w:sz="0" w:space="0" w:color="auto"/>
        <w:right w:val="none" w:sz="0" w:space="0" w:color="auto"/>
      </w:divBdr>
      <w:divsChild>
        <w:div w:id="1264994469">
          <w:marLeft w:val="0"/>
          <w:marRight w:val="0"/>
          <w:marTop w:val="0"/>
          <w:marBottom w:val="0"/>
          <w:divBdr>
            <w:top w:val="none" w:sz="0" w:space="0" w:color="auto"/>
            <w:left w:val="none" w:sz="0" w:space="0" w:color="auto"/>
            <w:bottom w:val="none" w:sz="0" w:space="0" w:color="auto"/>
            <w:right w:val="none" w:sz="0" w:space="0" w:color="auto"/>
          </w:divBdr>
        </w:div>
        <w:div w:id="1901669985">
          <w:marLeft w:val="0"/>
          <w:marRight w:val="0"/>
          <w:marTop w:val="0"/>
          <w:marBottom w:val="0"/>
          <w:divBdr>
            <w:top w:val="none" w:sz="0" w:space="0" w:color="auto"/>
            <w:left w:val="none" w:sz="0" w:space="0" w:color="auto"/>
            <w:bottom w:val="none" w:sz="0" w:space="0" w:color="auto"/>
            <w:right w:val="none" w:sz="0" w:space="0" w:color="auto"/>
          </w:divBdr>
        </w:div>
        <w:div w:id="2044280245">
          <w:marLeft w:val="0"/>
          <w:marRight w:val="0"/>
          <w:marTop w:val="0"/>
          <w:marBottom w:val="0"/>
          <w:divBdr>
            <w:top w:val="none" w:sz="0" w:space="0" w:color="auto"/>
            <w:left w:val="none" w:sz="0" w:space="0" w:color="auto"/>
            <w:bottom w:val="none" w:sz="0" w:space="0" w:color="auto"/>
            <w:right w:val="none" w:sz="0" w:space="0" w:color="auto"/>
          </w:divBdr>
        </w:div>
      </w:divsChild>
    </w:div>
    <w:div w:id="2049061813">
      <w:bodyDiv w:val="1"/>
      <w:marLeft w:val="0"/>
      <w:marRight w:val="0"/>
      <w:marTop w:val="0"/>
      <w:marBottom w:val="0"/>
      <w:divBdr>
        <w:top w:val="none" w:sz="0" w:space="0" w:color="auto"/>
        <w:left w:val="none" w:sz="0" w:space="0" w:color="auto"/>
        <w:bottom w:val="none" w:sz="0" w:space="0" w:color="auto"/>
        <w:right w:val="none" w:sz="0" w:space="0" w:color="auto"/>
      </w:divBdr>
      <w:divsChild>
        <w:div w:id="612982644">
          <w:marLeft w:val="0"/>
          <w:marRight w:val="0"/>
          <w:marTop w:val="0"/>
          <w:marBottom w:val="0"/>
          <w:divBdr>
            <w:top w:val="none" w:sz="0" w:space="0" w:color="auto"/>
            <w:left w:val="none" w:sz="0" w:space="0" w:color="auto"/>
            <w:bottom w:val="none" w:sz="0" w:space="0" w:color="auto"/>
            <w:right w:val="none" w:sz="0" w:space="0" w:color="auto"/>
          </w:divBdr>
        </w:div>
      </w:divsChild>
    </w:div>
    <w:div w:id="209789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6/science.aaf5080" TargetMode="External"/><Relationship Id="rId21" Type="http://schemas.openxmlformats.org/officeDocument/2006/relationships/hyperlink" Target="https://www.science.org/doi/10.1126/science.aaf5080" TargetMode="External"/><Relationship Id="rId42" Type="http://schemas.openxmlformats.org/officeDocument/2006/relationships/hyperlink" Target="https://doi.org/10.1111/mec.14734" TargetMode="External"/><Relationship Id="rId47" Type="http://schemas.openxmlformats.org/officeDocument/2006/relationships/hyperlink" Target="https://doi.org/10.1101/074161" TargetMode="External"/><Relationship Id="rId63" Type="http://schemas.openxmlformats.org/officeDocument/2006/relationships/hyperlink" Target="https://doi.org/10.1038/srep29839" TargetMode="External"/><Relationship Id="rId68" Type="http://schemas.openxmlformats.org/officeDocument/2006/relationships/hyperlink" Target="https://doi.org/10.1016/j.jaridenv.2004.01.005" TargetMode="External"/><Relationship Id="rId84" Type="http://schemas.openxmlformats.org/officeDocument/2006/relationships/hyperlink" Target="https://doi.org/10.1111/oik.02998" TargetMode="External"/><Relationship Id="rId89" Type="http://schemas.openxmlformats.org/officeDocument/2006/relationships/header" Target="header4.xml"/><Relationship Id="rId16" Type="http://schemas.openxmlformats.org/officeDocument/2006/relationships/hyperlink" Target="https://doi.org/10.1016/j.gecco.2020.e01254" TargetMode="External"/><Relationship Id="rId11" Type="http://schemas.openxmlformats.org/officeDocument/2006/relationships/header" Target="header1.xml"/><Relationship Id="rId32" Type="http://schemas.openxmlformats.org/officeDocument/2006/relationships/hyperlink" Target="https://doi.org/10.3732/ajb.1000391" TargetMode="External"/><Relationship Id="rId37" Type="http://schemas.openxmlformats.org/officeDocument/2006/relationships/hyperlink" Target="https://doi.org/10.3732/ajb.1600305" TargetMode="External"/><Relationship Id="rId53" Type="http://schemas.openxmlformats.org/officeDocument/2006/relationships/hyperlink" Target="https://doi.org/10.1111/2041-210X.12613" TargetMode="External"/><Relationship Id="rId58" Type="http://schemas.openxmlformats.org/officeDocument/2006/relationships/hyperlink" Target="https://doi.org/10.1111/btp.13181" TargetMode="External"/><Relationship Id="rId74" Type="http://schemas.openxmlformats.org/officeDocument/2006/relationships/hyperlink" Target="https://doi.org/10.1111/j.1469-7998.2010.00748.x" TargetMode="External"/><Relationship Id="rId79" Type="http://schemas.openxmlformats.org/officeDocument/2006/relationships/hyperlink" Target="https://bmcecol.biomedcentral.com/articles/10.1186/s12898-015-0051-y"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3.xml"/><Relationship Id="rId22" Type="http://schemas.openxmlformats.org/officeDocument/2006/relationships/hyperlink" Target="https://www.science.org/doi/10.1126/science.aaf5080" TargetMode="External"/><Relationship Id="rId27" Type="http://schemas.openxmlformats.org/officeDocument/2006/relationships/hyperlink" Target="https://doi.org/10.1890/0012-9658(2002)083%5b2394:QDOFWM%5d2.0.CO;2" TargetMode="External"/><Relationship Id="rId30" Type="http://schemas.openxmlformats.org/officeDocument/2006/relationships/hyperlink" Target="https://doi.org/10.1111/j.1466-822X.2004.00111.x" TargetMode="External"/><Relationship Id="rId35" Type="http://schemas.openxmlformats.org/officeDocument/2006/relationships/hyperlink" Target="https://doi.org/10.1371/journal.pone.0008613" TargetMode="External"/><Relationship Id="rId43" Type="http://schemas.openxmlformats.org/officeDocument/2006/relationships/hyperlink" Target="https://doi.org/10.1111/1365-2656.13941" TargetMode="External"/><Relationship Id="rId48" Type="http://schemas.openxmlformats.org/officeDocument/2006/relationships/hyperlink" Target="https://doi.org/10.3732/ajb.0800317" TargetMode="External"/><Relationship Id="rId56" Type="http://schemas.openxmlformats.org/officeDocument/2006/relationships/hyperlink" Target="https://doi.org/10.1111/j.1749-6632.2011.06004.x" TargetMode="External"/><Relationship Id="rId64" Type="http://schemas.openxmlformats.org/officeDocument/2006/relationships/hyperlink" Target="https://doi.org/10.1034/j.1600-048X.2000.310208.x" TargetMode="External"/><Relationship Id="rId69" Type="http://schemas.openxmlformats.org/officeDocument/2006/relationships/hyperlink" Target="https://doi.org/10.1111/btp.12902" TargetMode="External"/><Relationship Id="rId77" Type="http://schemas.openxmlformats.org/officeDocument/2006/relationships/hyperlink" Target="https://bmcecol.biomedcentral.com/articles/10.1186/s12898-015-0051-y" TargetMode="External"/><Relationship Id="rId8" Type="http://schemas.openxmlformats.org/officeDocument/2006/relationships/hyperlink" Target="mailto:zamora.gtz@gmail.com" TargetMode="External"/><Relationship Id="rId51" Type="http://schemas.openxmlformats.org/officeDocument/2006/relationships/hyperlink" Target="https://doi.org/10.1111/mec.16153" TargetMode="External"/><Relationship Id="rId72" Type="http://schemas.openxmlformats.org/officeDocument/2006/relationships/hyperlink" Target="https://doi.org/10.7717/peerj.2584" TargetMode="External"/><Relationship Id="rId80" Type="http://schemas.openxmlformats.org/officeDocument/2006/relationships/hyperlink" Target="https://doi.org/10.1017/S0266467410000714" TargetMode="External"/><Relationship Id="rId85" Type="http://schemas.openxmlformats.org/officeDocument/2006/relationships/hyperlink" Target="https://doi.org/10.1111/1365-2664.1354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1111/oik.08714" TargetMode="External"/><Relationship Id="rId25" Type="http://schemas.openxmlformats.org/officeDocument/2006/relationships/hyperlink" Target="https://www.science.org/doi/10.1126/science.aaf5080" TargetMode="External"/><Relationship Id="rId33" Type="http://schemas.openxmlformats.org/officeDocument/2006/relationships/hyperlink" Target="https://doi.org/10.1111/oik.07526" TargetMode="External"/><Relationship Id="rId38" Type="http://schemas.openxmlformats.org/officeDocument/2006/relationships/hyperlink" Target="https://doi.org/10.1371/journal.pone.0025891" TargetMode="External"/><Relationship Id="rId46" Type="http://schemas.openxmlformats.org/officeDocument/2006/relationships/hyperlink" Target="https://doi.org/10.1093/bioinformatics/btv401" TargetMode="External"/><Relationship Id="rId59" Type="http://schemas.openxmlformats.org/officeDocument/2006/relationships/hyperlink" Target="https://doi.org/10.1098/rspb.2004.2909" TargetMode="External"/><Relationship Id="rId67" Type="http://schemas.openxmlformats.org/officeDocument/2006/relationships/hyperlink" Target="https://doi.org/10.1007/s10531-005-4876-0" TargetMode="External"/><Relationship Id="rId20" Type="http://schemas.openxmlformats.org/officeDocument/2006/relationships/hyperlink" Target="https://doi.org/10.1371/journal.pone.0084572" TargetMode="External"/><Relationship Id="rId41" Type="http://schemas.openxmlformats.org/officeDocument/2006/relationships/hyperlink" Target="https://pubmed.ncbi.nlm.nih.gov/?term=Kartzinel%20TR%5BAuthor%5D" TargetMode="External"/><Relationship Id="rId54" Type="http://schemas.openxmlformats.org/officeDocument/2006/relationships/hyperlink" Target="https://doi.org/10.3732/ajb.92.3.503" TargetMode="External"/><Relationship Id="rId62" Type="http://schemas.openxmlformats.org/officeDocument/2006/relationships/hyperlink" Target="https://doi.org/10.1002/ecs2.4823" TargetMode="External"/><Relationship Id="rId70" Type="http://schemas.openxmlformats.org/officeDocument/2006/relationships/hyperlink" Target="https://doi.org/10.1002/fee.1763" TargetMode="External"/><Relationship Id="rId75" Type="http://schemas.openxmlformats.org/officeDocument/2006/relationships/hyperlink" Target="https://bmcecol.biomedcentral.com/articles/10.1186/s12898-015-0051-y" TargetMode="External"/><Relationship Id="rId83" Type="http://schemas.openxmlformats.org/officeDocument/2006/relationships/hyperlink" Target="https://doi.org/10.1093/aob/mcv163" TargetMode="External"/><Relationship Id="rId88" Type="http://schemas.openxmlformats.org/officeDocument/2006/relationships/hyperlink" Target="https://doi.org/10.1111/gcb.1561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science.org/doi/10.1126/science.aaf5080" TargetMode="External"/><Relationship Id="rId28" Type="http://schemas.openxmlformats.org/officeDocument/2006/relationships/hyperlink" Target="https://doi.org/10.1186/1472-6785-6-9" TargetMode="External"/><Relationship Id="rId36" Type="http://schemas.openxmlformats.org/officeDocument/2006/relationships/hyperlink" Target="https://doi.org/10.1111/btp.13007" TargetMode="External"/><Relationship Id="rId49" Type="http://schemas.openxmlformats.org/officeDocument/2006/relationships/hyperlink" Target="https://doi.org/10.1111/j.1365-2745.2008.01405.x" TargetMode="External"/><Relationship Id="rId57" Type="http://schemas.openxmlformats.org/officeDocument/2006/relationships/hyperlink" Target="https://doi.org/10.1007/s00442-005-0217-y" TargetMode="External"/><Relationship Id="rId10" Type="http://schemas.openxmlformats.org/officeDocument/2006/relationships/image" Target="media/image1.png"/><Relationship Id="rId31" Type="http://schemas.openxmlformats.org/officeDocument/2006/relationships/hyperlink" Target="https://doi.org/10.1111/j.1461-0248.2009.01296.x" TargetMode="External"/><Relationship Id="rId44" Type="http://schemas.openxmlformats.org/officeDocument/2006/relationships/hyperlink" Target="https://doi.org/10.2174/1874213000902010007" TargetMode="External"/><Relationship Id="rId52" Type="http://schemas.openxmlformats.org/officeDocument/2006/relationships/hyperlink" Target="https://doi.org/10.1890/0012-9658(1998)079%5b2828:pdbnwb%5d2.0.co;2" TargetMode="External"/><Relationship Id="rId60" Type="http://schemas.openxmlformats.org/officeDocument/2006/relationships/hyperlink" Target="https://doi.org/10.1111/j.1461-0248.2007.01061.x" TargetMode="External"/><Relationship Id="rId65" Type="http://schemas.openxmlformats.org/officeDocument/2006/relationships/hyperlink" Target="https://doi.org/10.2193/0022-541X(2005)69%5b1615:RASPOA%5d2.0.CO;2" TargetMode="External"/><Relationship Id="rId73" Type="http://schemas.openxmlformats.org/officeDocument/2006/relationships/hyperlink" Target="https://doi.org/10.1093/sysbio/syw011" TargetMode="External"/><Relationship Id="rId78" Type="http://schemas.openxmlformats.org/officeDocument/2006/relationships/hyperlink" Target="https://bmcecol.biomedcentral.com/articles/10.1186/s12898-015-0051-y" TargetMode="External"/><Relationship Id="rId81" Type="http://schemas.openxmlformats.org/officeDocument/2006/relationships/hyperlink" Target="https://doi.org/10.1111/1365-2745.12978" TargetMode="External"/><Relationship Id="rId86" Type="http://schemas.openxmlformats.org/officeDocument/2006/relationships/hyperlink" Target="https://doi.org/10.1017/S0952836903004734" TargetMode="External"/><Relationship Id="rId4" Type="http://schemas.openxmlformats.org/officeDocument/2006/relationships/settings" Target="settings.xml"/><Relationship Id="rId9" Type="http://schemas.openxmlformats.org/officeDocument/2006/relationships/hyperlink" Target="https://bsapubs.onlinelibrary.wiley.com/action/doSearch?ContribAuthorRaw=Alarc%C3%B3n%2C+Ruben" TargetMode="External"/><Relationship Id="rId13" Type="http://schemas.openxmlformats.org/officeDocument/2006/relationships/image" Target="media/image2.png"/><Relationship Id="rId18" Type="http://schemas.openxmlformats.org/officeDocument/2006/relationships/hyperlink" Target="https://doi.org/10.1093/aobpla/plu003" TargetMode="External"/><Relationship Id="rId39" Type="http://schemas.openxmlformats.org/officeDocument/2006/relationships/hyperlink" Target="https://pubmed.ncbi.nlm.nih.gov/?term=Vesterinen%20EJ%5BAuthor%5D" TargetMode="External"/><Relationship Id="rId34" Type="http://schemas.openxmlformats.org/officeDocument/2006/relationships/hyperlink" Target="https://doi.org/10.1890/13-0133.1" TargetMode="External"/><Relationship Id="rId50" Type="http://schemas.openxmlformats.org/officeDocument/2006/relationships/hyperlink" Target="https://doi.org/10.2307/1936295" TargetMode="External"/><Relationship Id="rId55" Type="http://schemas.openxmlformats.org/officeDocument/2006/relationships/hyperlink" Target="https://doi.org/10.1111/plb.12251" TargetMode="External"/><Relationship Id="rId76" Type="http://schemas.openxmlformats.org/officeDocument/2006/relationships/hyperlink" Target="https://bmcecol.biomedcentral.com/articles/10.1186/s12898-015-0051-y" TargetMode="External"/><Relationship Id="rId7" Type="http://schemas.openxmlformats.org/officeDocument/2006/relationships/endnotes" Target="endnotes.xml"/><Relationship Id="rId71" Type="http://schemas.openxmlformats.org/officeDocument/2006/relationships/hyperlink" Target="https://doi.org/10.1046/j.0962-1083.2001.01355.x" TargetMode="External"/><Relationship Id="rId2" Type="http://schemas.openxmlformats.org/officeDocument/2006/relationships/numbering" Target="numbering.xml"/><Relationship Id="rId29" Type="http://schemas.openxmlformats.org/officeDocument/2006/relationships/hyperlink" Target="https://doi.org/10.1016/j.cub.2006.12.039" TargetMode="External"/><Relationship Id="rId24" Type="http://schemas.openxmlformats.org/officeDocument/2006/relationships/hyperlink" Target="https://www.science.org/doi/10.1126/science.aaf5080" TargetMode="External"/><Relationship Id="rId40" Type="http://schemas.openxmlformats.org/officeDocument/2006/relationships/hyperlink" Target="https://pubmed.ncbi.nlm.nih.gov/?term=Clare%20EL%5BAuthor%5D" TargetMode="External"/><Relationship Id="rId45" Type="http://schemas.openxmlformats.org/officeDocument/2006/relationships/hyperlink" Target="https://doi.org/10.1111/2041-210X.13780" TargetMode="External"/><Relationship Id="rId66" Type="http://schemas.openxmlformats.org/officeDocument/2006/relationships/hyperlink" Target="https://cran.r-project.org/package=vegan" TargetMode="External"/><Relationship Id="rId87" Type="http://schemas.openxmlformats.org/officeDocument/2006/relationships/hyperlink" Target="https://doi.org/10.1111/ele.12594" TargetMode="External"/><Relationship Id="rId61" Type="http://schemas.openxmlformats.org/officeDocument/2006/relationships/hyperlink" Target="https://doi.org/10.1080/07352680802205631" TargetMode="External"/><Relationship Id="rId82" Type="http://schemas.openxmlformats.org/officeDocument/2006/relationships/hyperlink" Target="https://doi.org/10.1007/s00442-022-05137-4" TargetMode="External"/><Relationship Id="rId19" Type="http://schemas.openxmlformats.org/officeDocument/2006/relationships/hyperlink" Target="https://doi.org/10.3732/ajb.1200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FE09-637B-411D-B8C0-AA9A9D54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11513</Words>
  <Characters>65629</Characters>
  <Application>Microsoft Office Word</Application>
  <DocSecurity>0</DocSecurity>
  <Lines>546</Lines>
  <Paragraphs>153</Paragraphs>
  <ScaleCrop>false</ScaleCrop>
  <Company/>
  <LinksUpToDate>false</LinksUpToDate>
  <CharactersWithSpaces>76989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Tremlett</dc:creator>
  <cp:keywords/>
  <dc:description/>
  <cp:lastModifiedBy>Veronica Zamora-Gutierrez</cp:lastModifiedBy>
  <cp:revision>76</cp:revision>
  <cp:lastPrinted>2024-07-06T14:58:00Z</cp:lastPrinted>
  <dcterms:created xsi:type="dcterms:W3CDTF">2024-09-09T09:24:00Z</dcterms:created>
  <dcterms:modified xsi:type="dcterms:W3CDTF">2024-09-13T09:44:00Z</dcterms:modified>
</cp:coreProperties>
</file>