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BAE7A" w14:textId="124B512A" w:rsidR="003220E4" w:rsidRPr="0088089A" w:rsidRDefault="000F163F" w:rsidP="00FA7977">
      <w:pPr>
        <w:jc w:val="center"/>
        <w:rPr>
          <w:rFonts w:cstheme="minorHAnsi"/>
          <w:b/>
          <w:bCs/>
          <w:sz w:val="32"/>
          <w:szCs w:val="36"/>
        </w:rPr>
      </w:pPr>
      <w:r>
        <w:rPr>
          <w:rFonts w:cstheme="minorHAnsi"/>
          <w:b/>
          <w:bCs/>
          <w:sz w:val="32"/>
          <w:szCs w:val="36"/>
        </w:rPr>
        <w:t>Strength</w:t>
      </w:r>
      <w:r w:rsidRPr="0088089A">
        <w:rPr>
          <w:rFonts w:cstheme="minorHAnsi"/>
          <w:b/>
          <w:bCs/>
          <w:sz w:val="32"/>
          <w:szCs w:val="36"/>
        </w:rPr>
        <w:t>ening</w:t>
      </w:r>
      <w:r w:rsidR="00F374DD" w:rsidRPr="0088089A">
        <w:rPr>
          <w:rFonts w:cstheme="minorHAnsi"/>
          <w:b/>
          <w:bCs/>
          <w:sz w:val="32"/>
          <w:szCs w:val="36"/>
        </w:rPr>
        <w:t xml:space="preserve"> </w:t>
      </w:r>
      <w:r w:rsidRPr="0088089A">
        <w:rPr>
          <w:rFonts w:cstheme="minorHAnsi"/>
          <w:b/>
          <w:bCs/>
          <w:sz w:val="32"/>
          <w:szCs w:val="36"/>
        </w:rPr>
        <w:t>relationships</w:t>
      </w:r>
      <w:r w:rsidR="00DE3457" w:rsidRPr="0088089A">
        <w:rPr>
          <w:rFonts w:cstheme="minorHAnsi"/>
          <w:b/>
          <w:bCs/>
          <w:sz w:val="32"/>
          <w:szCs w:val="36"/>
        </w:rPr>
        <w:t xml:space="preserve"> </w:t>
      </w:r>
      <w:r w:rsidR="00BD6600" w:rsidRPr="0088089A">
        <w:rPr>
          <w:rFonts w:cstheme="minorHAnsi"/>
          <w:b/>
          <w:bCs/>
          <w:sz w:val="32"/>
          <w:szCs w:val="36"/>
        </w:rPr>
        <w:t>with</w:t>
      </w:r>
      <w:r w:rsidR="00DE3457" w:rsidRPr="0088089A">
        <w:rPr>
          <w:rFonts w:cstheme="minorHAnsi"/>
          <w:b/>
          <w:bCs/>
          <w:sz w:val="32"/>
          <w:szCs w:val="36"/>
        </w:rPr>
        <w:t xml:space="preserve">in intensive psychiatric care: </w:t>
      </w:r>
      <w:r w:rsidR="00FA7977" w:rsidRPr="0088089A">
        <w:rPr>
          <w:rFonts w:cstheme="minorHAnsi"/>
          <w:b/>
          <w:bCs/>
          <w:sz w:val="32"/>
          <w:szCs w:val="36"/>
        </w:rPr>
        <w:t xml:space="preserve">staff perceptions of an attachment training </w:t>
      </w:r>
      <w:r w:rsidRPr="0088089A">
        <w:rPr>
          <w:rFonts w:cstheme="minorHAnsi"/>
          <w:b/>
          <w:bCs/>
          <w:sz w:val="32"/>
          <w:szCs w:val="36"/>
        </w:rPr>
        <w:t>intervention</w:t>
      </w:r>
    </w:p>
    <w:p w14:paraId="6140FD24" w14:textId="77777777" w:rsidR="00987B72" w:rsidRPr="0088089A" w:rsidRDefault="00987B72" w:rsidP="00FA7977">
      <w:pPr>
        <w:jc w:val="center"/>
        <w:rPr>
          <w:rFonts w:cstheme="minorHAnsi"/>
        </w:rPr>
      </w:pPr>
    </w:p>
    <w:p w14:paraId="3CE13CDE" w14:textId="77777777" w:rsidR="009E01E5" w:rsidRPr="0088089A" w:rsidRDefault="009E01E5" w:rsidP="009E01E5">
      <w:pPr>
        <w:rPr>
          <w:rFonts w:cstheme="minorHAnsi"/>
          <w:b/>
          <w:szCs w:val="20"/>
        </w:rPr>
      </w:pPr>
      <w:r w:rsidRPr="0088089A">
        <w:rPr>
          <w:rFonts w:cstheme="minorHAnsi"/>
          <w:b/>
          <w:szCs w:val="20"/>
        </w:rPr>
        <w:t>Abstract:</w:t>
      </w:r>
    </w:p>
    <w:p w14:paraId="27E8F115" w14:textId="78A8FD72" w:rsidR="009E01E5" w:rsidRPr="0088089A" w:rsidRDefault="00495E9C" w:rsidP="009E01E5">
      <w:pPr>
        <w:rPr>
          <w:rFonts w:cstheme="minorHAnsi"/>
          <w:szCs w:val="20"/>
        </w:rPr>
      </w:pPr>
      <w:r w:rsidRPr="0088089A">
        <w:rPr>
          <w:rFonts w:cstheme="minorHAnsi"/>
          <w:szCs w:val="20"/>
        </w:rPr>
        <w:t>Introduction</w:t>
      </w:r>
    </w:p>
    <w:p w14:paraId="3F361F51" w14:textId="6F60889F" w:rsidR="00061350" w:rsidRPr="0088089A" w:rsidRDefault="009E01E5" w:rsidP="009E01E5">
      <w:pPr>
        <w:rPr>
          <w:rFonts w:cstheme="minorHAnsi"/>
          <w:szCs w:val="20"/>
        </w:rPr>
      </w:pPr>
      <w:r w:rsidRPr="0088089A">
        <w:rPr>
          <w:rFonts w:cstheme="minorHAnsi"/>
          <w:szCs w:val="20"/>
        </w:rPr>
        <w:t xml:space="preserve">Intensive psychiatric care units can be challenging environments in which to build strong staff-patient relationships. </w:t>
      </w:r>
      <w:r w:rsidR="00764ACE" w:rsidRPr="0088089A">
        <w:rPr>
          <w:rFonts w:cstheme="minorHAnsi"/>
          <w:szCs w:val="20"/>
        </w:rPr>
        <w:t xml:space="preserve">Attachment theory may </w:t>
      </w:r>
      <w:r w:rsidR="000F654E" w:rsidRPr="0088089A">
        <w:rPr>
          <w:rFonts w:cstheme="minorHAnsi"/>
          <w:szCs w:val="20"/>
        </w:rPr>
        <w:t xml:space="preserve">provide a </w:t>
      </w:r>
      <w:r w:rsidR="00764ACE" w:rsidRPr="0088089A">
        <w:rPr>
          <w:rFonts w:cstheme="minorHAnsi"/>
          <w:szCs w:val="20"/>
        </w:rPr>
        <w:t>useful model for strengthening relationships in this setting.</w:t>
      </w:r>
    </w:p>
    <w:p w14:paraId="61ACB045" w14:textId="77777777" w:rsidR="00061350" w:rsidRPr="0088089A" w:rsidRDefault="00061350" w:rsidP="009E01E5">
      <w:pPr>
        <w:rPr>
          <w:rFonts w:cstheme="minorHAnsi"/>
          <w:szCs w:val="20"/>
        </w:rPr>
      </w:pPr>
    </w:p>
    <w:p w14:paraId="5D4A784A" w14:textId="28FF0D8C" w:rsidR="00061350" w:rsidRPr="0088089A" w:rsidRDefault="00061350" w:rsidP="009E01E5">
      <w:pPr>
        <w:rPr>
          <w:rFonts w:cstheme="minorHAnsi"/>
          <w:szCs w:val="20"/>
        </w:rPr>
      </w:pPr>
      <w:r w:rsidRPr="0088089A">
        <w:rPr>
          <w:rFonts w:cstheme="minorHAnsi"/>
          <w:szCs w:val="20"/>
        </w:rPr>
        <w:t>Aim</w:t>
      </w:r>
    </w:p>
    <w:p w14:paraId="2E7583B4" w14:textId="2BBB89AE" w:rsidR="009E01E5" w:rsidRPr="0088089A" w:rsidRDefault="009E01E5" w:rsidP="009E01E5">
      <w:pPr>
        <w:rPr>
          <w:rFonts w:cstheme="minorHAnsi"/>
          <w:szCs w:val="20"/>
        </w:rPr>
      </w:pPr>
      <w:r w:rsidRPr="0088089A">
        <w:rPr>
          <w:rFonts w:cstheme="minorHAnsi"/>
          <w:szCs w:val="20"/>
        </w:rPr>
        <w:t>The aim of th</w:t>
      </w:r>
      <w:r w:rsidR="000525E4" w:rsidRPr="0088089A">
        <w:rPr>
          <w:rFonts w:cstheme="minorHAnsi"/>
          <w:szCs w:val="20"/>
        </w:rPr>
        <w:t>is</w:t>
      </w:r>
      <w:r w:rsidRPr="0088089A">
        <w:rPr>
          <w:rFonts w:cstheme="minorHAnsi"/>
          <w:szCs w:val="20"/>
        </w:rPr>
        <w:t xml:space="preserve"> study </w:t>
      </w:r>
      <w:r w:rsidR="000525E4" w:rsidRPr="0088089A">
        <w:rPr>
          <w:rFonts w:cstheme="minorHAnsi"/>
          <w:szCs w:val="20"/>
        </w:rPr>
        <w:t>wa</w:t>
      </w:r>
      <w:r w:rsidRPr="0088089A">
        <w:rPr>
          <w:rFonts w:cstheme="minorHAnsi"/>
          <w:szCs w:val="20"/>
        </w:rPr>
        <w:t>s to explore staff perceptions of the utility of attachment theory for understanding patient behaviour in th</w:t>
      </w:r>
      <w:r w:rsidR="000F654E" w:rsidRPr="0088089A">
        <w:rPr>
          <w:rFonts w:cstheme="minorHAnsi"/>
          <w:szCs w:val="20"/>
        </w:rPr>
        <w:t>e intensive psychiatric care</w:t>
      </w:r>
      <w:r w:rsidRPr="0088089A">
        <w:rPr>
          <w:rFonts w:cstheme="minorHAnsi"/>
          <w:szCs w:val="20"/>
        </w:rPr>
        <w:t xml:space="preserve"> setting.</w:t>
      </w:r>
    </w:p>
    <w:p w14:paraId="6D4A5865" w14:textId="77777777" w:rsidR="009E01E5" w:rsidRPr="0088089A" w:rsidRDefault="009E01E5" w:rsidP="009E01E5">
      <w:pPr>
        <w:rPr>
          <w:rFonts w:cstheme="minorHAnsi"/>
          <w:szCs w:val="20"/>
        </w:rPr>
      </w:pPr>
    </w:p>
    <w:p w14:paraId="0E2A8C33" w14:textId="77777777" w:rsidR="009E01E5" w:rsidRPr="0088089A" w:rsidRDefault="009E01E5" w:rsidP="009E01E5">
      <w:pPr>
        <w:rPr>
          <w:rFonts w:cstheme="minorHAnsi"/>
          <w:szCs w:val="20"/>
        </w:rPr>
      </w:pPr>
      <w:r w:rsidRPr="0088089A">
        <w:rPr>
          <w:rFonts w:cstheme="minorHAnsi"/>
          <w:szCs w:val="20"/>
        </w:rPr>
        <w:t>Methods</w:t>
      </w:r>
    </w:p>
    <w:p w14:paraId="11512DA3" w14:textId="2DD07943" w:rsidR="009E01E5" w:rsidRPr="0088089A" w:rsidRDefault="009E01E5" w:rsidP="009E01E5">
      <w:pPr>
        <w:jc w:val="both"/>
        <w:rPr>
          <w:rFonts w:cstheme="minorHAnsi"/>
          <w:szCs w:val="20"/>
        </w:rPr>
      </w:pPr>
      <w:r w:rsidRPr="0088089A">
        <w:rPr>
          <w:rFonts w:cstheme="minorHAnsi"/>
          <w:szCs w:val="20"/>
        </w:rPr>
        <w:t>Semi-structured interviews were conducted with eleven multi-disciplinary staff members. Interviews focused on the staff member</w:t>
      </w:r>
      <w:r w:rsidR="008C1023" w:rsidRPr="0088089A">
        <w:rPr>
          <w:rFonts w:cstheme="minorHAnsi"/>
          <w:szCs w:val="20"/>
        </w:rPr>
        <w:t>’</w:t>
      </w:r>
      <w:r w:rsidR="000525E4" w:rsidRPr="0088089A">
        <w:rPr>
          <w:rFonts w:cstheme="minorHAnsi"/>
          <w:szCs w:val="20"/>
        </w:rPr>
        <w:t>s</w:t>
      </w:r>
      <w:r w:rsidRPr="0088089A">
        <w:rPr>
          <w:rFonts w:cstheme="minorHAnsi"/>
          <w:szCs w:val="20"/>
        </w:rPr>
        <w:t xml:space="preserve"> experience of learning about attachment theory and applying this perspective to their work on the ward. Transcripts were analysed using reflexive thematic analysis.</w:t>
      </w:r>
    </w:p>
    <w:p w14:paraId="72508706" w14:textId="77777777" w:rsidR="009E01E5" w:rsidRPr="0088089A" w:rsidRDefault="009E01E5" w:rsidP="009E01E5">
      <w:pPr>
        <w:rPr>
          <w:rFonts w:cstheme="minorHAnsi"/>
          <w:szCs w:val="20"/>
        </w:rPr>
      </w:pPr>
    </w:p>
    <w:p w14:paraId="54C4A826" w14:textId="77777777" w:rsidR="009E01E5" w:rsidRPr="0088089A" w:rsidRDefault="009E01E5" w:rsidP="009E01E5">
      <w:pPr>
        <w:rPr>
          <w:rFonts w:cstheme="minorHAnsi"/>
          <w:szCs w:val="20"/>
        </w:rPr>
      </w:pPr>
      <w:r w:rsidRPr="0088089A">
        <w:rPr>
          <w:rFonts w:cstheme="minorHAnsi"/>
          <w:szCs w:val="20"/>
        </w:rPr>
        <w:t>Results</w:t>
      </w:r>
    </w:p>
    <w:p w14:paraId="17739F09" w14:textId="39C8B069" w:rsidR="009E01E5" w:rsidRPr="0088089A" w:rsidRDefault="009E01E5" w:rsidP="009E01E5">
      <w:pPr>
        <w:jc w:val="both"/>
        <w:rPr>
          <w:rFonts w:cstheme="minorHAnsi"/>
          <w:szCs w:val="20"/>
        </w:rPr>
      </w:pPr>
      <w:r w:rsidRPr="0088089A">
        <w:rPr>
          <w:rFonts w:cstheme="minorHAnsi"/>
          <w:szCs w:val="20"/>
        </w:rPr>
        <w:t xml:space="preserve">The analysis led to the development of three themes: </w:t>
      </w:r>
      <w:r w:rsidRPr="0088089A">
        <w:rPr>
          <w:rFonts w:cstheme="minorHAnsi"/>
          <w:i/>
          <w:iCs/>
          <w:szCs w:val="20"/>
        </w:rPr>
        <w:t>engaging the reflective self</w:t>
      </w:r>
      <w:r w:rsidR="00764ACE" w:rsidRPr="0088089A">
        <w:rPr>
          <w:rFonts w:cstheme="minorHAnsi"/>
          <w:i/>
          <w:iCs/>
          <w:szCs w:val="20"/>
        </w:rPr>
        <w:t xml:space="preserve">, </w:t>
      </w:r>
      <w:r w:rsidRPr="0088089A">
        <w:rPr>
          <w:rFonts w:cstheme="minorHAnsi"/>
          <w:i/>
          <w:iCs/>
          <w:szCs w:val="20"/>
        </w:rPr>
        <w:t>new perspective on others</w:t>
      </w:r>
      <w:r w:rsidR="00764ACE" w:rsidRPr="0088089A">
        <w:rPr>
          <w:rFonts w:cstheme="minorHAnsi"/>
          <w:i/>
          <w:iCs/>
          <w:szCs w:val="20"/>
        </w:rPr>
        <w:t xml:space="preserve">, </w:t>
      </w:r>
      <w:r w:rsidR="00764ACE" w:rsidRPr="0088089A">
        <w:rPr>
          <w:rFonts w:cstheme="minorHAnsi"/>
          <w:szCs w:val="20"/>
        </w:rPr>
        <w:t>and</w:t>
      </w:r>
      <w:r w:rsidRPr="0088089A">
        <w:rPr>
          <w:rFonts w:cstheme="minorHAnsi"/>
          <w:i/>
          <w:iCs/>
          <w:szCs w:val="20"/>
        </w:rPr>
        <w:t xml:space="preserve"> cohesive ward culture </w:t>
      </w:r>
    </w:p>
    <w:p w14:paraId="49A8DEF5" w14:textId="77777777" w:rsidR="009E01E5" w:rsidRPr="0088089A" w:rsidRDefault="009E01E5" w:rsidP="009E01E5">
      <w:pPr>
        <w:rPr>
          <w:rFonts w:cstheme="minorHAnsi"/>
          <w:szCs w:val="20"/>
        </w:rPr>
      </w:pPr>
    </w:p>
    <w:p w14:paraId="6E7E29CE" w14:textId="77777777" w:rsidR="009E01E5" w:rsidRPr="0088089A" w:rsidRDefault="009E01E5" w:rsidP="009E01E5">
      <w:pPr>
        <w:rPr>
          <w:rFonts w:cstheme="minorHAnsi"/>
          <w:szCs w:val="20"/>
        </w:rPr>
      </w:pPr>
      <w:r w:rsidRPr="0088089A">
        <w:rPr>
          <w:rFonts w:cstheme="minorHAnsi"/>
          <w:szCs w:val="20"/>
        </w:rPr>
        <w:t>Conclusion</w:t>
      </w:r>
    </w:p>
    <w:p w14:paraId="7916A4A4" w14:textId="67EBD74F" w:rsidR="009E01E5" w:rsidRPr="0088089A" w:rsidRDefault="009E01E5" w:rsidP="009E01E5">
      <w:pPr>
        <w:jc w:val="both"/>
        <w:rPr>
          <w:rFonts w:cstheme="minorHAnsi"/>
          <w:szCs w:val="20"/>
        </w:rPr>
      </w:pPr>
      <w:r w:rsidRPr="0088089A">
        <w:rPr>
          <w:rFonts w:cstheme="minorHAnsi"/>
          <w:szCs w:val="20"/>
        </w:rPr>
        <w:t>Staff reported that learning about attachment theory supported them to better understand</w:t>
      </w:r>
      <w:r w:rsidR="00E53CB5" w:rsidRPr="0088089A">
        <w:rPr>
          <w:rFonts w:cstheme="minorHAnsi"/>
          <w:szCs w:val="20"/>
        </w:rPr>
        <w:t xml:space="preserve"> patient distress and associated </w:t>
      </w:r>
      <w:r w:rsidRPr="0088089A">
        <w:rPr>
          <w:rFonts w:cstheme="minorHAnsi"/>
          <w:szCs w:val="20"/>
        </w:rPr>
        <w:t>behaviou</w:t>
      </w:r>
      <w:r w:rsidR="00E53CB5" w:rsidRPr="0088089A">
        <w:rPr>
          <w:rFonts w:cstheme="minorHAnsi"/>
          <w:szCs w:val="20"/>
        </w:rPr>
        <w:t>rs</w:t>
      </w:r>
      <w:r w:rsidRPr="0088089A">
        <w:rPr>
          <w:rFonts w:cstheme="minorHAnsi"/>
          <w:szCs w:val="20"/>
        </w:rPr>
        <w:t xml:space="preserve">. </w:t>
      </w:r>
      <w:r w:rsidR="00A611B4" w:rsidRPr="0088089A">
        <w:rPr>
          <w:rFonts w:cstheme="minorHAnsi"/>
          <w:szCs w:val="20"/>
        </w:rPr>
        <w:t>Notably</w:t>
      </w:r>
      <w:r w:rsidRPr="0088089A">
        <w:rPr>
          <w:rFonts w:cstheme="minorHAnsi"/>
          <w:szCs w:val="20"/>
        </w:rPr>
        <w:t xml:space="preserve">, staff also used attachment theory to reflect on both their own internal states and the internal states of their colleagues. These reflections were suggested to bolster staff wellbeing and improve the ward milieu. </w:t>
      </w:r>
    </w:p>
    <w:p w14:paraId="16038308" w14:textId="77777777" w:rsidR="00DE311C" w:rsidRPr="0088089A" w:rsidRDefault="00DE311C" w:rsidP="00DE311C">
      <w:pPr>
        <w:rPr>
          <w:rFonts w:cstheme="minorHAnsi"/>
          <w:szCs w:val="20"/>
        </w:rPr>
      </w:pPr>
    </w:p>
    <w:p w14:paraId="643ECD1D" w14:textId="20B04660" w:rsidR="00DE311C" w:rsidRPr="0088089A" w:rsidRDefault="00DE311C" w:rsidP="00DE311C">
      <w:pPr>
        <w:rPr>
          <w:rFonts w:cstheme="minorHAnsi"/>
          <w:szCs w:val="20"/>
        </w:rPr>
      </w:pPr>
      <w:r w:rsidRPr="0088089A">
        <w:rPr>
          <w:rFonts w:cstheme="minorHAnsi"/>
          <w:szCs w:val="20"/>
        </w:rPr>
        <w:t>Implications for practice</w:t>
      </w:r>
    </w:p>
    <w:p w14:paraId="2CA5DB53" w14:textId="28AAB361" w:rsidR="00D2057E" w:rsidRPr="0088089A" w:rsidRDefault="00E3285E" w:rsidP="00764ACE">
      <w:pPr>
        <w:rPr>
          <w:rFonts w:cstheme="minorHAnsi"/>
          <w:szCs w:val="20"/>
        </w:rPr>
      </w:pPr>
      <w:r w:rsidRPr="0088089A">
        <w:rPr>
          <w:rFonts w:cstheme="minorHAnsi"/>
          <w:szCs w:val="20"/>
        </w:rPr>
        <w:t xml:space="preserve">Integrating attachment theory into team formulation, ward rounds, and reflective practice groups could have a benefit for </w:t>
      </w:r>
      <w:r w:rsidR="000F2366" w:rsidRPr="0088089A">
        <w:rPr>
          <w:rFonts w:cstheme="minorHAnsi"/>
          <w:szCs w:val="20"/>
        </w:rPr>
        <w:t xml:space="preserve">clinical practice, </w:t>
      </w:r>
      <w:r w:rsidRPr="0088089A">
        <w:rPr>
          <w:rFonts w:cstheme="minorHAnsi"/>
          <w:szCs w:val="20"/>
        </w:rPr>
        <w:t>staff wellbeing</w:t>
      </w:r>
      <w:r w:rsidR="000F2366" w:rsidRPr="0088089A">
        <w:rPr>
          <w:rFonts w:cstheme="minorHAnsi"/>
          <w:szCs w:val="20"/>
        </w:rPr>
        <w:t>,</w:t>
      </w:r>
      <w:r w:rsidRPr="0088089A">
        <w:rPr>
          <w:rFonts w:cstheme="minorHAnsi"/>
          <w:szCs w:val="20"/>
        </w:rPr>
        <w:t xml:space="preserve"> and team cohesion</w:t>
      </w:r>
      <w:r w:rsidR="009F09CE" w:rsidRPr="0088089A">
        <w:rPr>
          <w:rFonts w:cstheme="minorHAnsi"/>
          <w:szCs w:val="20"/>
        </w:rPr>
        <w:t xml:space="preserve"> in this setting.</w:t>
      </w:r>
    </w:p>
    <w:p w14:paraId="1524135E" w14:textId="77777777" w:rsidR="00D2057E" w:rsidRPr="0088089A" w:rsidRDefault="00D2057E" w:rsidP="009E01E5">
      <w:pPr>
        <w:jc w:val="both"/>
        <w:rPr>
          <w:rFonts w:cstheme="minorHAnsi"/>
          <w:szCs w:val="20"/>
        </w:rPr>
      </w:pPr>
    </w:p>
    <w:p w14:paraId="19FD1B1E" w14:textId="77777777" w:rsidR="00431C08" w:rsidRPr="0088089A" w:rsidRDefault="00431C08" w:rsidP="00431C08">
      <w:pPr>
        <w:rPr>
          <w:rFonts w:cstheme="minorHAnsi"/>
          <w:b/>
          <w:szCs w:val="20"/>
        </w:rPr>
      </w:pPr>
      <w:r w:rsidRPr="0088089A">
        <w:rPr>
          <w:rFonts w:cstheme="minorHAnsi"/>
          <w:b/>
          <w:szCs w:val="20"/>
        </w:rPr>
        <w:t>Keywords</w:t>
      </w:r>
    </w:p>
    <w:p w14:paraId="1E0604C0" w14:textId="77777777" w:rsidR="00431C08" w:rsidRPr="0088089A" w:rsidRDefault="00431C08" w:rsidP="00431C08">
      <w:pPr>
        <w:rPr>
          <w:rFonts w:cstheme="minorHAnsi"/>
          <w:bCs/>
          <w:szCs w:val="20"/>
        </w:rPr>
      </w:pPr>
      <w:r w:rsidRPr="0088089A">
        <w:rPr>
          <w:rFonts w:cstheme="minorHAnsi"/>
          <w:bCs/>
          <w:szCs w:val="20"/>
        </w:rPr>
        <w:t>attachment, inpatient, staff, psychosis, qualitative</w:t>
      </w:r>
    </w:p>
    <w:p w14:paraId="6254F3DD" w14:textId="36A5A9BC" w:rsidR="001C158B" w:rsidRPr="0088089A" w:rsidRDefault="001C158B" w:rsidP="003611A4">
      <w:pPr>
        <w:jc w:val="both"/>
        <w:rPr>
          <w:b/>
          <w:bCs/>
        </w:rPr>
      </w:pPr>
      <w:r w:rsidRPr="0088089A">
        <w:rPr>
          <w:b/>
          <w:bCs/>
        </w:rPr>
        <w:lastRenderedPageBreak/>
        <w:t>Accessible summary</w:t>
      </w:r>
    </w:p>
    <w:p w14:paraId="7EB28DC3" w14:textId="48DEDA70" w:rsidR="006E33B0" w:rsidRPr="0088089A" w:rsidRDefault="007C7259" w:rsidP="006E33B0">
      <w:pPr>
        <w:pStyle w:val="ListParagraph"/>
        <w:numPr>
          <w:ilvl w:val="0"/>
          <w:numId w:val="8"/>
        </w:numPr>
        <w:jc w:val="both"/>
      </w:pPr>
      <w:r w:rsidRPr="0088089A">
        <w:t xml:space="preserve">Relationships are central to recovery in mental </w:t>
      </w:r>
      <w:r w:rsidR="00DB5FA9" w:rsidRPr="0088089A">
        <w:t>illness</w:t>
      </w:r>
      <w:r w:rsidRPr="0088089A">
        <w:t>. However,</w:t>
      </w:r>
      <w:r w:rsidR="006E33B0" w:rsidRPr="0088089A">
        <w:t xml:space="preserve"> acute psychiatric wards are notoriously difficult environments in which to build relationships.</w:t>
      </w:r>
    </w:p>
    <w:p w14:paraId="73B99D90" w14:textId="3DD2DCC1" w:rsidR="006E33B0" w:rsidRPr="0088089A" w:rsidRDefault="00834FFE" w:rsidP="006E33B0">
      <w:pPr>
        <w:pStyle w:val="ListParagraph"/>
        <w:numPr>
          <w:ilvl w:val="0"/>
          <w:numId w:val="8"/>
        </w:numPr>
        <w:jc w:val="both"/>
      </w:pPr>
      <w:r w:rsidRPr="0088089A">
        <w:t>Attachment theory provides a framework that can be used to strengthen relationships in this setting.</w:t>
      </w:r>
    </w:p>
    <w:p w14:paraId="37404E09" w14:textId="4716A82A" w:rsidR="00E25E75" w:rsidRPr="0088089A" w:rsidRDefault="001C1630" w:rsidP="00E25E75">
      <w:pPr>
        <w:pStyle w:val="ListParagraph"/>
        <w:numPr>
          <w:ilvl w:val="0"/>
          <w:numId w:val="8"/>
        </w:numPr>
        <w:jc w:val="both"/>
      </w:pPr>
      <w:r w:rsidRPr="0088089A">
        <w:t>We taught staff working on an acute psychiatric ward about attachment theory and helped them to apply this knowledge to their work on the ward.</w:t>
      </w:r>
      <w:r w:rsidR="00E25E75" w:rsidRPr="0088089A">
        <w:t xml:space="preserve"> We then asked staff how their new knowledge </w:t>
      </w:r>
      <w:r w:rsidR="00E80BEA" w:rsidRPr="0088089A">
        <w:t xml:space="preserve">had </w:t>
      </w:r>
      <w:r w:rsidR="00E25E75" w:rsidRPr="0088089A">
        <w:t>changed how they developed relationships on the ward.</w:t>
      </w:r>
    </w:p>
    <w:p w14:paraId="7CB1D0C9" w14:textId="7309B472" w:rsidR="00834FFE" w:rsidRPr="0088089A" w:rsidRDefault="00E25E75" w:rsidP="006E33B0">
      <w:pPr>
        <w:pStyle w:val="ListParagraph"/>
        <w:numPr>
          <w:ilvl w:val="0"/>
          <w:numId w:val="8"/>
        </w:numPr>
        <w:jc w:val="both"/>
      </w:pPr>
      <w:r w:rsidRPr="0088089A">
        <w:t xml:space="preserve">Staff told us that being aware of attachment theory helped them to better </w:t>
      </w:r>
      <w:r w:rsidR="00A70304" w:rsidRPr="0088089A">
        <w:t>understand t</w:t>
      </w:r>
      <w:r w:rsidRPr="0088089A">
        <w:t xml:space="preserve">heir patients and their colleagues. </w:t>
      </w:r>
      <w:r w:rsidR="00A70304" w:rsidRPr="0088089A">
        <w:t>It also improved the overall atmosphere on the ward.</w:t>
      </w:r>
    </w:p>
    <w:p w14:paraId="088E8AB4" w14:textId="77777777" w:rsidR="001C158B" w:rsidRPr="0088089A" w:rsidRDefault="001C158B" w:rsidP="003611A4">
      <w:pPr>
        <w:jc w:val="both"/>
      </w:pPr>
    </w:p>
    <w:p w14:paraId="7CC0F3C4" w14:textId="293BDD7F" w:rsidR="00950184" w:rsidRPr="0088089A" w:rsidRDefault="00950184" w:rsidP="00950184">
      <w:pPr>
        <w:jc w:val="both"/>
        <w:rPr>
          <w:b/>
          <w:bCs/>
        </w:rPr>
      </w:pPr>
      <w:r w:rsidRPr="0088089A">
        <w:rPr>
          <w:b/>
          <w:bCs/>
        </w:rPr>
        <w:t>Relevance statement</w:t>
      </w:r>
    </w:p>
    <w:p w14:paraId="2165C366" w14:textId="5B3DA505" w:rsidR="00950184" w:rsidRPr="0088089A" w:rsidRDefault="00950184" w:rsidP="00950184">
      <w:pPr>
        <w:jc w:val="both"/>
      </w:pPr>
      <w:r w:rsidRPr="0088089A">
        <w:t xml:space="preserve">Developing strong relationships in acute psychiatric care is essential </w:t>
      </w:r>
      <w:r w:rsidR="005C6395" w:rsidRPr="0088089A">
        <w:t xml:space="preserve">to help patients recover. This paper helps mental health nurses to recognise the role of attachment </w:t>
      </w:r>
      <w:r w:rsidR="00351D19" w:rsidRPr="0088089A">
        <w:t>in this setting. Hopefully, after engaging with this paper, mental health nurses can further consider the role of attachment in their own work.</w:t>
      </w:r>
    </w:p>
    <w:p w14:paraId="4636A8F5" w14:textId="77777777" w:rsidR="001C158B" w:rsidRPr="0088089A" w:rsidRDefault="001C158B" w:rsidP="003611A4">
      <w:pPr>
        <w:jc w:val="both"/>
      </w:pPr>
    </w:p>
    <w:p w14:paraId="2B9FDB36" w14:textId="77777777" w:rsidR="001C158B" w:rsidRPr="0088089A" w:rsidRDefault="001C158B" w:rsidP="003611A4">
      <w:pPr>
        <w:jc w:val="both"/>
      </w:pPr>
    </w:p>
    <w:p w14:paraId="335C4C19" w14:textId="77777777" w:rsidR="001C158B" w:rsidRPr="0088089A" w:rsidRDefault="001C158B" w:rsidP="003611A4">
      <w:pPr>
        <w:jc w:val="both"/>
      </w:pPr>
    </w:p>
    <w:p w14:paraId="0F36379F" w14:textId="77777777" w:rsidR="001C158B" w:rsidRPr="0088089A" w:rsidRDefault="001C158B" w:rsidP="003611A4">
      <w:pPr>
        <w:jc w:val="both"/>
      </w:pPr>
    </w:p>
    <w:p w14:paraId="64F8AB2D" w14:textId="77777777" w:rsidR="001C158B" w:rsidRPr="0088089A" w:rsidRDefault="001C158B" w:rsidP="003611A4">
      <w:pPr>
        <w:jc w:val="both"/>
      </w:pPr>
    </w:p>
    <w:p w14:paraId="4CF1B617" w14:textId="77777777" w:rsidR="001C158B" w:rsidRPr="0088089A" w:rsidRDefault="001C158B" w:rsidP="003611A4">
      <w:pPr>
        <w:jc w:val="both"/>
      </w:pPr>
    </w:p>
    <w:p w14:paraId="0450BC1D" w14:textId="77777777" w:rsidR="001C158B" w:rsidRPr="0088089A" w:rsidRDefault="001C158B" w:rsidP="003611A4">
      <w:pPr>
        <w:jc w:val="both"/>
      </w:pPr>
    </w:p>
    <w:p w14:paraId="39E5C062" w14:textId="77777777" w:rsidR="001C158B" w:rsidRPr="0088089A" w:rsidRDefault="001C158B" w:rsidP="003611A4">
      <w:pPr>
        <w:jc w:val="both"/>
      </w:pPr>
    </w:p>
    <w:p w14:paraId="5E9285FB" w14:textId="77777777" w:rsidR="001C158B" w:rsidRPr="0088089A" w:rsidRDefault="001C158B" w:rsidP="003611A4">
      <w:pPr>
        <w:jc w:val="both"/>
      </w:pPr>
    </w:p>
    <w:p w14:paraId="23735267" w14:textId="77777777" w:rsidR="001C158B" w:rsidRPr="0088089A" w:rsidRDefault="001C158B" w:rsidP="003611A4">
      <w:pPr>
        <w:jc w:val="both"/>
      </w:pPr>
    </w:p>
    <w:p w14:paraId="4D3A68CE" w14:textId="77777777" w:rsidR="001C158B" w:rsidRPr="0088089A" w:rsidRDefault="001C158B" w:rsidP="003611A4">
      <w:pPr>
        <w:jc w:val="both"/>
      </w:pPr>
    </w:p>
    <w:p w14:paraId="517AB8D4" w14:textId="77777777" w:rsidR="001C158B" w:rsidRPr="0088089A" w:rsidRDefault="001C158B" w:rsidP="003611A4">
      <w:pPr>
        <w:jc w:val="both"/>
      </w:pPr>
    </w:p>
    <w:p w14:paraId="768AAFE6" w14:textId="77777777" w:rsidR="001C158B" w:rsidRPr="0088089A" w:rsidRDefault="001C158B" w:rsidP="003611A4">
      <w:pPr>
        <w:jc w:val="both"/>
      </w:pPr>
    </w:p>
    <w:p w14:paraId="0BD2A120" w14:textId="77777777" w:rsidR="001C158B" w:rsidRPr="0088089A" w:rsidRDefault="001C158B" w:rsidP="003611A4">
      <w:pPr>
        <w:jc w:val="both"/>
      </w:pPr>
    </w:p>
    <w:p w14:paraId="7477411A" w14:textId="77777777" w:rsidR="001C158B" w:rsidRPr="0088089A" w:rsidRDefault="001C158B" w:rsidP="003611A4">
      <w:pPr>
        <w:jc w:val="both"/>
      </w:pPr>
    </w:p>
    <w:p w14:paraId="6C61DD6F" w14:textId="77777777" w:rsidR="001C158B" w:rsidRPr="0088089A" w:rsidRDefault="001C158B" w:rsidP="003611A4">
      <w:pPr>
        <w:jc w:val="both"/>
      </w:pPr>
    </w:p>
    <w:p w14:paraId="14022D9F" w14:textId="77777777" w:rsidR="001C158B" w:rsidRPr="0088089A" w:rsidRDefault="001C158B" w:rsidP="003611A4">
      <w:pPr>
        <w:jc w:val="both"/>
      </w:pPr>
    </w:p>
    <w:p w14:paraId="498F6799" w14:textId="77777777" w:rsidR="001C158B" w:rsidRPr="0088089A" w:rsidRDefault="001C158B" w:rsidP="003611A4">
      <w:pPr>
        <w:jc w:val="both"/>
      </w:pPr>
    </w:p>
    <w:p w14:paraId="7C0B8374" w14:textId="4493BBA5" w:rsidR="003611A4" w:rsidRPr="0088089A" w:rsidRDefault="00E55A47" w:rsidP="003611A4">
      <w:pPr>
        <w:jc w:val="both"/>
      </w:pPr>
      <w:r w:rsidRPr="0088089A">
        <w:lastRenderedPageBreak/>
        <w:t>T</w:t>
      </w:r>
      <w:r w:rsidR="003611A4" w:rsidRPr="0088089A">
        <w:t xml:space="preserve">he importance of </w:t>
      </w:r>
      <w:r w:rsidR="00B2315D" w:rsidRPr="0088089A">
        <w:t xml:space="preserve">the therapeutic </w:t>
      </w:r>
      <w:r w:rsidR="003611A4" w:rsidRPr="0088089A">
        <w:t xml:space="preserve">relationship is well recognised in the treatment of mental </w:t>
      </w:r>
      <w:r w:rsidR="00B2315D" w:rsidRPr="0088089A">
        <w:t>health difficulties</w:t>
      </w:r>
      <w:r w:rsidR="003611A4" w:rsidRPr="0088089A">
        <w:t xml:space="preserve"> (</w:t>
      </w:r>
      <w:r w:rsidR="00C26B8E" w:rsidRPr="0088089A">
        <w:t>Baier et al., 2020</w:t>
      </w:r>
      <w:r w:rsidR="003611A4" w:rsidRPr="0088089A">
        <w:t>).  Previous</w:t>
      </w:r>
      <w:r w:rsidR="00760CCB" w:rsidRPr="0088089A">
        <w:t xml:space="preserve"> </w:t>
      </w:r>
      <w:r w:rsidR="003611A4" w:rsidRPr="0088089A">
        <w:t>studies have found that patients perceive their relationships with staff as central to their recovery (</w:t>
      </w:r>
      <w:r w:rsidR="00AA22B2" w:rsidRPr="0088089A">
        <w:t xml:space="preserve">Walsh &amp; Boyle, 2009; </w:t>
      </w:r>
      <w:r w:rsidR="00916811" w:rsidRPr="0088089A">
        <w:t>Wood</w:t>
      </w:r>
      <w:r w:rsidR="003611A4" w:rsidRPr="0088089A">
        <w:t xml:space="preserve"> et al., 20</w:t>
      </w:r>
      <w:r w:rsidR="00916811" w:rsidRPr="0088089A">
        <w:t>19</w:t>
      </w:r>
      <w:r w:rsidR="003611A4" w:rsidRPr="0088089A">
        <w:t>).</w:t>
      </w:r>
      <w:r w:rsidR="00B36820" w:rsidRPr="0088089A">
        <w:t xml:space="preserve"> </w:t>
      </w:r>
      <w:r w:rsidR="00CE64EA" w:rsidRPr="0088089A">
        <w:t xml:space="preserve">However, some settings, such as </w:t>
      </w:r>
      <w:r w:rsidR="00D924FE" w:rsidRPr="0088089A">
        <w:t>acute psychiatric</w:t>
      </w:r>
      <w:r w:rsidR="00CE64EA" w:rsidRPr="0088089A">
        <w:t xml:space="preserve"> wards, can be challenging environments in which to build relationships (</w:t>
      </w:r>
      <w:r w:rsidR="0020798A" w:rsidRPr="0088089A">
        <w:t xml:space="preserve">Bolsinger </w:t>
      </w:r>
      <w:r w:rsidR="00CE64EA" w:rsidRPr="0088089A">
        <w:t>et al., 20</w:t>
      </w:r>
      <w:r w:rsidR="0020798A" w:rsidRPr="0088089A">
        <w:t>20</w:t>
      </w:r>
      <w:r w:rsidR="00CE64EA" w:rsidRPr="0088089A">
        <w:t>). Furtherm</w:t>
      </w:r>
      <w:r w:rsidR="002C1D10" w:rsidRPr="0088089A">
        <w:t>o</w:t>
      </w:r>
      <w:r w:rsidR="00CE64EA" w:rsidRPr="0088089A">
        <w:t xml:space="preserve">re, some mental health symptoms, for example, the paranoia that can occur in people experiencing psychosis, can disrupt the attempts of professionals to form relationships with their patients (Pipkin et al., 2021). </w:t>
      </w:r>
      <w:r w:rsidR="007B4486" w:rsidRPr="0088089A">
        <w:t>A systematic review conducted by Bucci et al. (2015) concluded that a</w:t>
      </w:r>
      <w:r w:rsidR="003611A4" w:rsidRPr="0088089A">
        <w:t xml:space="preserve">ttachment theory </w:t>
      </w:r>
      <w:r w:rsidR="007B4486" w:rsidRPr="0088089A">
        <w:t>may</w:t>
      </w:r>
      <w:r w:rsidR="003611A4" w:rsidRPr="0088089A">
        <w:t xml:space="preserve"> provide a useful framework for </w:t>
      </w:r>
      <w:r w:rsidR="00684F87" w:rsidRPr="0088089A">
        <w:t xml:space="preserve">informing and </w:t>
      </w:r>
      <w:r w:rsidR="003611A4" w:rsidRPr="0088089A">
        <w:t xml:space="preserve">improving the relational dynamics of </w:t>
      </w:r>
      <w:r w:rsidR="0079433A" w:rsidRPr="0088089A">
        <w:t>mental healthcare settings.</w:t>
      </w:r>
      <w:r w:rsidR="007B4486" w:rsidRPr="0088089A">
        <w:t xml:space="preserve"> Although </w:t>
      </w:r>
      <w:r w:rsidR="00AC208F" w:rsidRPr="0088089A">
        <w:t>th</w:t>
      </w:r>
      <w:r w:rsidR="00A325EB" w:rsidRPr="0088089A">
        <w:t>e</w:t>
      </w:r>
      <w:r w:rsidR="007B4486" w:rsidRPr="0088089A">
        <w:t xml:space="preserve"> review</w:t>
      </w:r>
      <w:r w:rsidR="000E1F26" w:rsidRPr="0088089A">
        <w:t xml:space="preserve"> was</w:t>
      </w:r>
      <w:r w:rsidR="00891CA2" w:rsidRPr="0088089A">
        <w:t xml:space="preserve"> </w:t>
      </w:r>
      <w:r w:rsidR="00A325EB" w:rsidRPr="0088089A">
        <w:t>narrative</w:t>
      </w:r>
      <w:r w:rsidR="00891CA2" w:rsidRPr="0088089A">
        <w:t>,</w:t>
      </w:r>
      <w:r w:rsidR="002138E9" w:rsidRPr="0088089A">
        <w:t xml:space="preserve"> and did not synthesise outcome data</w:t>
      </w:r>
      <w:r w:rsidR="00A37A92" w:rsidRPr="0088089A">
        <w:t>,</w:t>
      </w:r>
      <w:r w:rsidR="00891CA2" w:rsidRPr="0088089A">
        <w:t xml:space="preserve"> it </w:t>
      </w:r>
      <w:r w:rsidR="00FF3EC1" w:rsidRPr="0088089A">
        <w:t>provide</w:t>
      </w:r>
      <w:r w:rsidR="00C07433" w:rsidRPr="0088089A">
        <w:t>d</w:t>
      </w:r>
      <w:r w:rsidR="00FF3EC1" w:rsidRPr="0088089A">
        <w:t xml:space="preserve"> a theoretical argument that</w:t>
      </w:r>
      <w:r w:rsidR="009B62C9" w:rsidRPr="0088089A">
        <w:t xml:space="preserve"> attachment theory could </w:t>
      </w:r>
      <w:r w:rsidR="001C1E7A" w:rsidRPr="0088089A">
        <w:t>add</w:t>
      </w:r>
      <w:r w:rsidR="009B62C9" w:rsidRPr="0088089A">
        <w:t xml:space="preserve"> value in the assessment, formulation, treatment</w:t>
      </w:r>
      <w:r w:rsidR="004A41F4" w:rsidRPr="0088089A">
        <w:t>, and discharge</w:t>
      </w:r>
      <w:r w:rsidR="009B62C9" w:rsidRPr="0088089A">
        <w:t xml:space="preserve"> phases of intervention</w:t>
      </w:r>
      <w:r w:rsidR="00F921BF" w:rsidRPr="0088089A">
        <w:t xml:space="preserve"> (Bucci et al., 2015)</w:t>
      </w:r>
      <w:r w:rsidR="009B62C9" w:rsidRPr="0088089A">
        <w:t>.</w:t>
      </w:r>
    </w:p>
    <w:p w14:paraId="5D797211" w14:textId="77777777" w:rsidR="003611A4" w:rsidRPr="0088089A" w:rsidRDefault="003611A4" w:rsidP="003611A4">
      <w:pPr>
        <w:jc w:val="both"/>
      </w:pPr>
    </w:p>
    <w:p w14:paraId="1719D663" w14:textId="77777777" w:rsidR="003611A4" w:rsidRPr="0088089A" w:rsidRDefault="003611A4" w:rsidP="003611A4">
      <w:pPr>
        <w:jc w:val="both"/>
        <w:rPr>
          <w:i/>
          <w:iCs/>
        </w:rPr>
      </w:pPr>
      <w:r w:rsidRPr="0088089A">
        <w:rPr>
          <w:i/>
          <w:iCs/>
        </w:rPr>
        <w:t>Attachment theory</w:t>
      </w:r>
    </w:p>
    <w:p w14:paraId="55425022" w14:textId="3B1BFE91" w:rsidR="003611A4" w:rsidRPr="0088089A" w:rsidRDefault="003611A4" w:rsidP="003611A4">
      <w:pPr>
        <w:jc w:val="both"/>
      </w:pPr>
      <w:r w:rsidRPr="0088089A">
        <w:t xml:space="preserve">Attachment theory </w:t>
      </w:r>
      <w:r w:rsidR="00953789" w:rsidRPr="0088089A">
        <w:t>posits</w:t>
      </w:r>
      <w:r w:rsidRPr="0088089A">
        <w:t xml:space="preserve"> that the sensitivity, responsiveness, and availability of our primary caregivers in early life influence</w:t>
      </w:r>
      <w:r w:rsidR="00AB4C5A" w:rsidRPr="0088089A">
        <w:t>s</w:t>
      </w:r>
      <w:r w:rsidRPr="0088089A">
        <w:t xml:space="preserve"> how we respond to distress across the lifespan </w:t>
      </w:r>
      <w:r w:rsidRPr="0088089A">
        <w:rPr>
          <w:rFonts w:cstheme="minorHAnsi"/>
          <w:szCs w:val="18"/>
        </w:rPr>
        <w:t>(Bretherton &amp; Munholland, 2018).</w:t>
      </w:r>
      <w:r w:rsidRPr="0088089A">
        <w:t xml:space="preserve"> This process is hypothesised to occur through the development and maintenance of Internal Working Models (IWMs) </w:t>
      </w:r>
      <w:r w:rsidRPr="0088089A">
        <w:rPr>
          <w:rFonts w:cstheme="minorHAnsi"/>
          <w:szCs w:val="18"/>
        </w:rPr>
        <w:t>(</w:t>
      </w:r>
      <w:r w:rsidR="006C6FC0" w:rsidRPr="0088089A">
        <w:rPr>
          <w:rFonts w:cstheme="minorHAnsi"/>
          <w:szCs w:val="18"/>
        </w:rPr>
        <w:t>Bowlby, 1969</w:t>
      </w:r>
      <w:r w:rsidRPr="0088089A">
        <w:rPr>
          <w:rFonts w:cstheme="minorHAnsi"/>
          <w:szCs w:val="18"/>
        </w:rPr>
        <w:t>)</w:t>
      </w:r>
      <w:r w:rsidRPr="0088089A">
        <w:t xml:space="preserve">. These cognitive-affective structures, which </w:t>
      </w:r>
      <w:r w:rsidR="00213952" w:rsidRPr="0088089A">
        <w:t xml:space="preserve">incorporate </w:t>
      </w:r>
      <w:r w:rsidRPr="0088089A">
        <w:t>beliefs and expectations about both ourselves and others, are suggested to guide our care-seeking behaviour at times of distress</w:t>
      </w:r>
      <w:r w:rsidR="00E549F0" w:rsidRPr="0088089A">
        <w:t xml:space="preserve"> (</w:t>
      </w:r>
      <w:r w:rsidR="006100FD" w:rsidRPr="0088089A">
        <w:t>Bretherton</w:t>
      </w:r>
      <w:r w:rsidR="007C0697" w:rsidRPr="0088089A">
        <w:t xml:space="preserve">, </w:t>
      </w:r>
      <w:r w:rsidR="006100FD" w:rsidRPr="0088089A">
        <w:t>2013</w:t>
      </w:r>
      <w:r w:rsidR="00E549F0" w:rsidRPr="0088089A">
        <w:t>).</w:t>
      </w:r>
      <w:r w:rsidRPr="0088089A">
        <w:t xml:space="preserve"> People whose IWM imbues a sense of self-worth, a confidence in their ability to cope with reasonable threat, and an expectation that others are supportive</w:t>
      </w:r>
      <w:r w:rsidR="00272550" w:rsidRPr="0088089A">
        <w:t>,</w:t>
      </w:r>
      <w:r w:rsidRPr="0088089A">
        <w:t xml:space="preserve"> are described as experiencing attachment security (</w:t>
      </w:r>
      <w:proofErr w:type="spellStart"/>
      <w:r w:rsidR="008919B5" w:rsidRPr="0088089A">
        <w:t>Gillath</w:t>
      </w:r>
      <w:proofErr w:type="spellEnd"/>
      <w:r w:rsidR="008919B5" w:rsidRPr="0088089A">
        <w:t xml:space="preserve"> </w:t>
      </w:r>
      <w:r w:rsidR="00B9758E" w:rsidRPr="0088089A">
        <w:t xml:space="preserve"> &amp; </w:t>
      </w:r>
      <w:proofErr w:type="spellStart"/>
      <w:r w:rsidR="00B9758E" w:rsidRPr="0088089A">
        <w:t>Karantzas</w:t>
      </w:r>
      <w:proofErr w:type="spellEnd"/>
      <w:r w:rsidR="008919B5" w:rsidRPr="0088089A">
        <w:t>, 201</w:t>
      </w:r>
      <w:r w:rsidR="00B9758E" w:rsidRPr="0088089A">
        <w:t>9</w:t>
      </w:r>
      <w:r w:rsidRPr="0088089A">
        <w:rPr>
          <w:rFonts w:cstheme="minorHAnsi"/>
          <w:szCs w:val="18"/>
        </w:rPr>
        <w:t>)</w:t>
      </w:r>
      <w:r w:rsidRPr="0088089A">
        <w:t>. Those who have less positive beliefs and expectations about themselves and others are described as experiencing attachment insecurity</w:t>
      </w:r>
      <w:r w:rsidR="00B6103D" w:rsidRPr="0088089A">
        <w:t xml:space="preserve"> (Kobak &amp; Bosmans, 2019). </w:t>
      </w:r>
    </w:p>
    <w:p w14:paraId="6C08FCB8" w14:textId="3A095979" w:rsidR="003611A4" w:rsidRPr="0088089A" w:rsidRDefault="0056297E" w:rsidP="003611A4">
      <w:pPr>
        <w:jc w:val="both"/>
      </w:pPr>
      <w:r w:rsidRPr="0088089A">
        <w:t>In adulthood, attachment</w:t>
      </w:r>
      <w:r w:rsidR="003611A4" w:rsidRPr="0088089A">
        <w:t xml:space="preserve"> insecurity </w:t>
      </w:r>
      <w:r w:rsidR="00F71FAB" w:rsidRPr="0088089A">
        <w:t>is commonly measured</w:t>
      </w:r>
      <w:r w:rsidR="003611A4" w:rsidRPr="0088089A">
        <w:t xml:space="preserve"> </w:t>
      </w:r>
      <w:r w:rsidR="00F71FAB" w:rsidRPr="0088089A">
        <w:t>on</w:t>
      </w:r>
      <w:r w:rsidR="003611A4" w:rsidRPr="0088089A">
        <w:t xml:space="preserve"> two dimensions: attachment anxiety and attachment avoidance (Brennan et al., 1998). People who are high in attachment anxiety have a low expectation that they can cope with threat. They predict that others will be inconsistent in the care they provide and, as such, people with attachment anxiety </w:t>
      </w:r>
      <w:r w:rsidR="000B0ABA" w:rsidRPr="0088089A">
        <w:t>learn t</w:t>
      </w:r>
      <w:r w:rsidR="00A11364" w:rsidRPr="0088089A">
        <w:t xml:space="preserve">hat </w:t>
      </w:r>
      <w:r w:rsidR="003611A4" w:rsidRPr="0088089A">
        <w:t>amplify</w:t>
      </w:r>
      <w:r w:rsidR="00A11364" w:rsidRPr="0088089A">
        <w:t>ing</w:t>
      </w:r>
      <w:r w:rsidR="003611A4" w:rsidRPr="0088089A">
        <w:t xml:space="preserve"> their </w:t>
      </w:r>
      <w:r w:rsidR="000B0ABA" w:rsidRPr="0088089A">
        <w:t>emotions</w:t>
      </w:r>
      <w:r w:rsidR="003611A4" w:rsidRPr="0088089A">
        <w:t xml:space="preserve"> </w:t>
      </w:r>
      <w:r w:rsidR="00A11364" w:rsidRPr="0088089A">
        <w:t>may increase the likelihood of getting a response</w:t>
      </w:r>
      <w:r w:rsidR="001E2206" w:rsidRPr="0088089A">
        <w:t xml:space="preserve"> from caregivers</w:t>
      </w:r>
      <w:r w:rsidR="003611A4" w:rsidRPr="0088089A">
        <w:t xml:space="preserve"> (</w:t>
      </w:r>
      <w:r w:rsidR="00697495" w:rsidRPr="0088089A">
        <w:t>Clark et al., 2020</w:t>
      </w:r>
      <w:r w:rsidR="003611A4" w:rsidRPr="0088089A">
        <w:t xml:space="preserve">). People </w:t>
      </w:r>
      <w:r w:rsidR="004210E3" w:rsidRPr="0088089A">
        <w:t>who</w:t>
      </w:r>
      <w:r w:rsidR="005E2938" w:rsidRPr="0088089A">
        <w:t xml:space="preserve"> are high in </w:t>
      </w:r>
      <w:r w:rsidR="003611A4" w:rsidRPr="0088089A">
        <w:t xml:space="preserve">attachment avoidance </w:t>
      </w:r>
      <w:r w:rsidR="005E2938" w:rsidRPr="0088089A">
        <w:t>have</w:t>
      </w:r>
      <w:r w:rsidR="004210E3" w:rsidRPr="0088089A">
        <w:t xml:space="preserve"> experience</w:t>
      </w:r>
      <w:r w:rsidR="005E2938" w:rsidRPr="0088089A">
        <w:t>d</w:t>
      </w:r>
      <w:r w:rsidR="004210E3" w:rsidRPr="0088089A">
        <w:t xml:space="preserve"> consistently unavailable caregivers </w:t>
      </w:r>
      <w:r w:rsidR="005E2938" w:rsidRPr="0088089A">
        <w:t>and</w:t>
      </w:r>
      <w:r w:rsidR="00F90D44" w:rsidRPr="0088089A">
        <w:t>, as such,</w:t>
      </w:r>
      <w:r w:rsidR="005E2938" w:rsidRPr="0088089A">
        <w:t xml:space="preserve"> have </w:t>
      </w:r>
      <w:r w:rsidR="004210E3" w:rsidRPr="0088089A">
        <w:t>learn</w:t>
      </w:r>
      <w:r w:rsidR="005E2938" w:rsidRPr="0088089A">
        <w:t>ed</w:t>
      </w:r>
      <w:r w:rsidR="003611A4" w:rsidRPr="0088089A">
        <w:t xml:space="preserve"> that they </w:t>
      </w:r>
      <w:r w:rsidR="004210E3" w:rsidRPr="0088089A">
        <w:t>must</w:t>
      </w:r>
      <w:r w:rsidR="003611A4" w:rsidRPr="0088089A">
        <w:t xml:space="preserve"> cope with threat</w:t>
      </w:r>
      <w:r w:rsidR="00EB3E13" w:rsidRPr="0088089A">
        <w:t>s</w:t>
      </w:r>
      <w:r w:rsidR="003611A4" w:rsidRPr="0088089A">
        <w:t xml:space="preserve"> without the support of others. </w:t>
      </w:r>
      <w:r w:rsidR="00075630" w:rsidRPr="0088089A">
        <w:t>When faced with difficult situations t</w:t>
      </w:r>
      <w:r w:rsidR="003611A4" w:rsidRPr="0088089A">
        <w:t xml:space="preserve">hey will </w:t>
      </w:r>
      <w:r w:rsidR="003C054C" w:rsidRPr="0088089A">
        <w:t>downregulate their distress</w:t>
      </w:r>
      <w:r w:rsidR="00075630" w:rsidRPr="0088089A">
        <w:t xml:space="preserve"> </w:t>
      </w:r>
      <w:r w:rsidR="003C054C" w:rsidRPr="0088089A">
        <w:t xml:space="preserve">to demonstrate their own independence and </w:t>
      </w:r>
      <w:r w:rsidR="00495D24" w:rsidRPr="0088089A">
        <w:t>subsequently</w:t>
      </w:r>
      <w:r w:rsidR="003611A4" w:rsidRPr="0088089A">
        <w:t xml:space="preserve"> dismiss offers of support from other people (</w:t>
      </w:r>
      <w:proofErr w:type="spellStart"/>
      <w:r w:rsidR="003611A4" w:rsidRPr="0088089A">
        <w:t>Mikulincer</w:t>
      </w:r>
      <w:proofErr w:type="spellEnd"/>
      <w:r w:rsidR="003611A4" w:rsidRPr="0088089A">
        <w:t xml:space="preserve"> &amp; Shaver, 2019).</w:t>
      </w:r>
      <w:r w:rsidR="00C14D80" w:rsidRPr="0088089A">
        <w:t xml:space="preserve"> T</w:t>
      </w:r>
      <w:r w:rsidR="00FD24EC" w:rsidRPr="0088089A">
        <w:t>here is an over</w:t>
      </w:r>
      <w:r w:rsidR="00AB5092" w:rsidRPr="0088089A">
        <w:t>r</w:t>
      </w:r>
      <w:r w:rsidR="00FD24EC" w:rsidRPr="0088089A">
        <w:t xml:space="preserve">epresentation of </w:t>
      </w:r>
      <w:r w:rsidR="003611A4" w:rsidRPr="0088089A">
        <w:t xml:space="preserve">attachment insecurity in people who experience severe mental health </w:t>
      </w:r>
      <w:r w:rsidR="00C41AC1" w:rsidRPr="0088089A">
        <w:t>difficulties</w:t>
      </w:r>
      <w:r w:rsidR="00815CD7" w:rsidRPr="0088089A">
        <w:t>,</w:t>
      </w:r>
      <w:r w:rsidR="003611A4" w:rsidRPr="0088089A">
        <w:t xml:space="preserve"> such as </w:t>
      </w:r>
      <w:r w:rsidR="003A7861" w:rsidRPr="0088089A">
        <w:t>psychosis</w:t>
      </w:r>
      <w:r w:rsidR="00E76A64" w:rsidRPr="0088089A">
        <w:t xml:space="preserve"> and </w:t>
      </w:r>
      <w:r w:rsidR="003A7861" w:rsidRPr="0088089A">
        <w:t>bipolar</w:t>
      </w:r>
      <w:r w:rsidR="00674522" w:rsidRPr="0088089A">
        <w:t xml:space="preserve"> disorder</w:t>
      </w:r>
      <w:r w:rsidR="00815CD7" w:rsidRPr="0088089A">
        <w:t>,</w:t>
      </w:r>
      <w:r w:rsidR="003611A4" w:rsidRPr="0088089A">
        <w:t xml:space="preserve"> </w:t>
      </w:r>
      <w:r w:rsidR="00887CD2" w:rsidRPr="0088089A">
        <w:t>compared with</w:t>
      </w:r>
      <w:r w:rsidR="00815CD7" w:rsidRPr="0088089A">
        <w:t xml:space="preserve"> the general population </w:t>
      </w:r>
      <w:r w:rsidR="003611A4" w:rsidRPr="0088089A">
        <w:t>(Carr et al., 2018</w:t>
      </w:r>
      <w:r w:rsidR="003A7861" w:rsidRPr="0088089A">
        <w:t xml:space="preserve">; </w:t>
      </w:r>
      <w:proofErr w:type="spellStart"/>
      <w:r w:rsidR="00FD30DF" w:rsidRPr="0088089A">
        <w:t>Herstell</w:t>
      </w:r>
      <w:proofErr w:type="spellEnd"/>
      <w:r w:rsidR="00FD30DF" w:rsidRPr="0088089A">
        <w:t xml:space="preserve"> </w:t>
      </w:r>
      <w:r w:rsidR="003A7861" w:rsidRPr="0088089A">
        <w:t xml:space="preserve">et al., </w:t>
      </w:r>
      <w:r w:rsidR="00FD30DF" w:rsidRPr="0088089A">
        <w:t>2021</w:t>
      </w:r>
      <w:r w:rsidR="003611A4" w:rsidRPr="0088089A">
        <w:t>).</w:t>
      </w:r>
      <w:r w:rsidR="00E6748C" w:rsidRPr="0088089A">
        <w:t xml:space="preserve"> </w:t>
      </w:r>
      <w:r w:rsidR="001D261A" w:rsidRPr="0088089A">
        <w:t xml:space="preserve">The association between attachment insecurity and </w:t>
      </w:r>
      <w:r w:rsidR="008328D7" w:rsidRPr="0088089A">
        <w:t>severe mental health difficulties</w:t>
      </w:r>
      <w:r w:rsidR="001D261A" w:rsidRPr="0088089A">
        <w:t xml:space="preserve"> is of particular relevance when taking into account the treatment pathway for those experiencing acute </w:t>
      </w:r>
      <w:r w:rsidR="008328D7" w:rsidRPr="0088089A">
        <w:t>psychological distress</w:t>
      </w:r>
      <w:r w:rsidR="001D261A" w:rsidRPr="0088089A">
        <w:t>.</w:t>
      </w:r>
    </w:p>
    <w:p w14:paraId="664F4686" w14:textId="77777777" w:rsidR="00FE63C1" w:rsidRPr="0088089A" w:rsidRDefault="00FE63C1" w:rsidP="003611A4">
      <w:pPr>
        <w:jc w:val="both"/>
      </w:pPr>
    </w:p>
    <w:p w14:paraId="7499CFA7" w14:textId="61DED49B" w:rsidR="003611A4" w:rsidRPr="0088089A" w:rsidRDefault="003611A4" w:rsidP="003611A4">
      <w:pPr>
        <w:jc w:val="both"/>
        <w:rPr>
          <w:i/>
          <w:iCs/>
        </w:rPr>
      </w:pPr>
      <w:r w:rsidRPr="0088089A">
        <w:rPr>
          <w:i/>
          <w:iCs/>
        </w:rPr>
        <w:t xml:space="preserve">Attachment theory and </w:t>
      </w:r>
      <w:r w:rsidR="00751780" w:rsidRPr="0088089A">
        <w:rPr>
          <w:i/>
          <w:iCs/>
        </w:rPr>
        <w:t>acute</w:t>
      </w:r>
      <w:r w:rsidRPr="0088089A">
        <w:rPr>
          <w:i/>
          <w:iCs/>
        </w:rPr>
        <w:t xml:space="preserve"> psychiatric care</w:t>
      </w:r>
    </w:p>
    <w:p w14:paraId="27A71B47" w14:textId="061C77F2" w:rsidR="003611A4" w:rsidRPr="0088089A" w:rsidRDefault="00342192" w:rsidP="0033682E">
      <w:pPr>
        <w:jc w:val="both"/>
      </w:pPr>
      <w:r w:rsidRPr="0088089A">
        <w:t xml:space="preserve">People experiencing acute </w:t>
      </w:r>
      <w:r w:rsidR="003A7861" w:rsidRPr="0088089A">
        <w:t>psychological distress</w:t>
      </w:r>
      <w:r w:rsidRPr="0088089A">
        <w:t xml:space="preserve"> may require inpatient care when their difficulties </w:t>
      </w:r>
      <w:r w:rsidR="00F23412" w:rsidRPr="0088089A">
        <w:t>present</w:t>
      </w:r>
      <w:r w:rsidRPr="0088089A">
        <w:t xml:space="preserve"> a risk to </w:t>
      </w:r>
      <w:r w:rsidR="00F23412" w:rsidRPr="0088089A">
        <w:t>themselves or others</w:t>
      </w:r>
      <w:r w:rsidRPr="0088089A">
        <w:t>.</w:t>
      </w:r>
      <w:r w:rsidR="007E1510" w:rsidRPr="0088089A">
        <w:t xml:space="preserve"> </w:t>
      </w:r>
      <w:r w:rsidR="00A43952" w:rsidRPr="0088089A">
        <w:t>T</w:t>
      </w:r>
      <w:r w:rsidR="00D7471F" w:rsidRPr="0088089A">
        <w:t>hose whose</w:t>
      </w:r>
      <w:r w:rsidR="007E1510" w:rsidRPr="0088089A">
        <w:t xml:space="preserve"> risk cannot be safely managed on an open acute inpatient ward, may be transferred to</w:t>
      </w:r>
      <w:r w:rsidR="00162411" w:rsidRPr="0088089A">
        <w:t xml:space="preserve"> a more secure ward</w:t>
      </w:r>
      <w:r w:rsidR="00A43952" w:rsidRPr="0088089A">
        <w:t>,</w:t>
      </w:r>
      <w:r w:rsidR="00162411" w:rsidRPr="0088089A">
        <w:t xml:space="preserve"> known as an</w:t>
      </w:r>
      <w:r w:rsidR="007E1510" w:rsidRPr="0088089A">
        <w:t xml:space="preserve"> Intensive Psychiatric Care Unit (IPCU). </w:t>
      </w:r>
      <w:r w:rsidRPr="0088089A">
        <w:t xml:space="preserve"> </w:t>
      </w:r>
      <w:r w:rsidR="006647FD" w:rsidRPr="0088089A">
        <w:t xml:space="preserve"> W</w:t>
      </w:r>
      <w:r w:rsidR="00A2381D" w:rsidRPr="0088089A">
        <w:t xml:space="preserve">hilst </w:t>
      </w:r>
      <w:r w:rsidR="00FE422A" w:rsidRPr="0088089A">
        <w:t>people</w:t>
      </w:r>
      <w:r w:rsidR="003611A4" w:rsidRPr="0088089A">
        <w:t xml:space="preserve"> who have experienced </w:t>
      </w:r>
      <w:r w:rsidR="005E06CD" w:rsidRPr="0088089A">
        <w:t>acute</w:t>
      </w:r>
      <w:r w:rsidR="006D7F1E" w:rsidRPr="0088089A">
        <w:t xml:space="preserve"> inpatient</w:t>
      </w:r>
      <w:r w:rsidR="003611A4" w:rsidRPr="0088089A">
        <w:t xml:space="preserve"> psychiatric</w:t>
      </w:r>
      <w:r w:rsidR="006D7F1E" w:rsidRPr="0088089A">
        <w:t xml:space="preserve"> </w:t>
      </w:r>
      <w:r w:rsidR="009E58D1" w:rsidRPr="0088089A">
        <w:t xml:space="preserve">care </w:t>
      </w:r>
      <w:r w:rsidR="006647FD" w:rsidRPr="0088089A">
        <w:t xml:space="preserve">report that they </w:t>
      </w:r>
      <w:r w:rsidR="006647FD" w:rsidRPr="0088089A">
        <w:lastRenderedPageBreak/>
        <w:t xml:space="preserve">can </w:t>
      </w:r>
      <w:r w:rsidR="00A2381D" w:rsidRPr="0088089A">
        <w:t>find the</w:t>
      </w:r>
      <w:r w:rsidR="003611A4" w:rsidRPr="0088089A">
        <w:t xml:space="preserve"> </w:t>
      </w:r>
      <w:r w:rsidR="005E06CD" w:rsidRPr="0088089A">
        <w:t>ward</w:t>
      </w:r>
      <w:r w:rsidR="003611A4" w:rsidRPr="0088089A">
        <w:t xml:space="preserve"> environment threatening, the</w:t>
      </w:r>
      <w:r w:rsidR="009055DF" w:rsidRPr="0088089A">
        <w:t>y also identify that the</w:t>
      </w:r>
      <w:r w:rsidR="003611A4" w:rsidRPr="0088089A">
        <w:t xml:space="preserve"> development of meaningful relationships with ward staff can provide a sense of safety that can support their recovery (</w:t>
      </w:r>
      <w:r w:rsidR="00281B1C" w:rsidRPr="0088089A">
        <w:rPr>
          <w:rFonts w:cstheme="minorHAnsi"/>
          <w:color w:val="222222"/>
          <w:shd w:val="clear" w:color="auto" w:fill="FFFFFF"/>
        </w:rPr>
        <w:t xml:space="preserve">De </w:t>
      </w:r>
      <w:proofErr w:type="spellStart"/>
      <w:r w:rsidR="00281B1C" w:rsidRPr="0088089A">
        <w:rPr>
          <w:rFonts w:cstheme="minorHAnsi"/>
          <w:color w:val="222222"/>
          <w:shd w:val="clear" w:color="auto" w:fill="FFFFFF"/>
        </w:rPr>
        <w:t>Ruysscher</w:t>
      </w:r>
      <w:proofErr w:type="spellEnd"/>
      <w:r w:rsidR="00281B1C" w:rsidRPr="0088089A">
        <w:rPr>
          <w:rFonts w:cstheme="minorHAnsi"/>
          <w:color w:val="222222"/>
          <w:shd w:val="clear" w:color="auto" w:fill="FFFFFF"/>
        </w:rPr>
        <w:t xml:space="preserve"> et al., 2020</w:t>
      </w:r>
      <w:r w:rsidR="00E31541" w:rsidRPr="0088089A">
        <w:t>)</w:t>
      </w:r>
      <w:r w:rsidR="003611A4" w:rsidRPr="0088089A">
        <w:t xml:space="preserve">. </w:t>
      </w:r>
      <w:r w:rsidR="00C07495" w:rsidRPr="0088089A">
        <w:t>However</w:t>
      </w:r>
      <w:r w:rsidR="003611A4" w:rsidRPr="0088089A">
        <w:t xml:space="preserve">, patients </w:t>
      </w:r>
      <w:r w:rsidR="0004219C" w:rsidRPr="0088089A">
        <w:t xml:space="preserve">often </w:t>
      </w:r>
      <w:r w:rsidR="00E2653C" w:rsidRPr="0088089A">
        <w:t>perceive staff to be too busy with non-clinical responsibilities and large caseloads to find time to develop relationships (Hopkins et al., 2009</w:t>
      </w:r>
      <w:r w:rsidR="00442692" w:rsidRPr="0088089A">
        <w:t>; Staniszewska et al., 2019</w:t>
      </w:r>
      <w:r w:rsidR="00E2653C" w:rsidRPr="0088089A">
        <w:t>).</w:t>
      </w:r>
      <w:r w:rsidR="00E2653C" w:rsidRPr="0088089A">
        <w:rPr>
          <w:rFonts w:ascii="Calibri" w:hAnsi="Calibri" w:cs="Calibri"/>
        </w:rPr>
        <w:t xml:space="preserve"> </w:t>
      </w:r>
      <w:r w:rsidR="00E2653C" w:rsidRPr="0088089A">
        <w:t xml:space="preserve">Qualitative research </w:t>
      </w:r>
      <w:r w:rsidR="009B0573" w:rsidRPr="0088089A">
        <w:t xml:space="preserve">with staff has also </w:t>
      </w:r>
      <w:r w:rsidR="00E2653C" w:rsidRPr="0088089A">
        <w:t xml:space="preserve">found that </w:t>
      </w:r>
      <w:r w:rsidR="003611A4" w:rsidRPr="0088089A">
        <w:t xml:space="preserve">despite being motivated to connect with their patients, </w:t>
      </w:r>
      <w:r w:rsidR="00FB26CC" w:rsidRPr="0088089A">
        <w:t xml:space="preserve">staff </w:t>
      </w:r>
      <w:r w:rsidR="009B0573" w:rsidRPr="0088089A">
        <w:t>perceive</w:t>
      </w:r>
      <w:r w:rsidR="003611A4" w:rsidRPr="0088089A">
        <w:t xml:space="preserve"> </w:t>
      </w:r>
      <w:r w:rsidR="00675C88" w:rsidRPr="0088089A">
        <w:t xml:space="preserve">there to be </w:t>
      </w:r>
      <w:r w:rsidR="002F4450" w:rsidRPr="0088089A">
        <w:t xml:space="preserve">multiple barriers </w:t>
      </w:r>
      <w:r w:rsidR="003611A4" w:rsidRPr="0088089A">
        <w:t>in forming relationships with patients in</w:t>
      </w:r>
      <w:r w:rsidR="009D2654" w:rsidRPr="0088089A">
        <w:t xml:space="preserve"> this set</w:t>
      </w:r>
      <w:r w:rsidR="003611A4" w:rsidRPr="0088089A">
        <w:t>ting</w:t>
      </w:r>
      <w:r w:rsidR="00B41CCE" w:rsidRPr="0088089A">
        <w:t xml:space="preserve"> (Wood et al., 2019)</w:t>
      </w:r>
      <w:r w:rsidR="00BC2960" w:rsidRPr="0088089A">
        <w:t xml:space="preserve">. </w:t>
      </w:r>
      <w:r w:rsidR="002F4450" w:rsidRPr="0088089A">
        <w:t>These include</w:t>
      </w:r>
      <w:r w:rsidR="0071037E" w:rsidRPr="0088089A">
        <w:t xml:space="preserve"> </w:t>
      </w:r>
      <w:r w:rsidR="003E4DBB" w:rsidRPr="0088089A">
        <w:t>fluctuating levels of wellness</w:t>
      </w:r>
      <w:r w:rsidR="002C6BAB" w:rsidRPr="0088089A">
        <w:t xml:space="preserve"> </w:t>
      </w:r>
      <w:r w:rsidR="002D07B5" w:rsidRPr="0088089A">
        <w:t xml:space="preserve">within patients </w:t>
      </w:r>
      <w:r w:rsidR="002C6BAB" w:rsidRPr="0088089A">
        <w:t>a</w:t>
      </w:r>
      <w:r w:rsidR="002558AA" w:rsidRPr="0088089A">
        <w:t>nd</w:t>
      </w:r>
      <w:r w:rsidR="0084705E" w:rsidRPr="0088089A">
        <w:t xml:space="preserve"> </w:t>
      </w:r>
      <w:r w:rsidR="0023292D" w:rsidRPr="0088089A">
        <w:t xml:space="preserve">limited </w:t>
      </w:r>
      <w:r w:rsidR="000A2267" w:rsidRPr="0088089A">
        <w:t>access to</w:t>
      </w:r>
      <w:r w:rsidR="0023292D" w:rsidRPr="0088089A">
        <w:t xml:space="preserve"> training</w:t>
      </w:r>
      <w:r w:rsidR="0037628E" w:rsidRPr="0088089A">
        <w:t xml:space="preserve"> </w:t>
      </w:r>
      <w:r w:rsidR="0023292D" w:rsidRPr="0088089A">
        <w:t>in psycholog</w:t>
      </w:r>
      <w:r w:rsidR="00063CD2" w:rsidRPr="0088089A">
        <w:t>ical approaches</w:t>
      </w:r>
      <w:r w:rsidR="00BC2960" w:rsidRPr="0088089A">
        <w:t xml:space="preserve"> </w:t>
      </w:r>
      <w:r w:rsidR="0084705E" w:rsidRPr="0088089A">
        <w:t>(</w:t>
      </w:r>
      <w:proofErr w:type="spellStart"/>
      <w:r w:rsidR="004A7B4F" w:rsidRPr="0088089A">
        <w:t>Boniwell</w:t>
      </w:r>
      <w:proofErr w:type="spellEnd"/>
      <w:r w:rsidR="004A7B4F" w:rsidRPr="0088089A">
        <w:t xml:space="preserve"> et al., 201</w:t>
      </w:r>
      <w:r w:rsidR="001E6FC1" w:rsidRPr="0088089A">
        <w:t>5</w:t>
      </w:r>
      <w:r w:rsidR="004A7B4F" w:rsidRPr="0088089A">
        <w:t xml:space="preserve">; </w:t>
      </w:r>
      <w:r w:rsidR="003611A4" w:rsidRPr="0088089A">
        <w:t xml:space="preserve">Wood et al., 2019). </w:t>
      </w:r>
    </w:p>
    <w:p w14:paraId="057BE707" w14:textId="1C4619D2" w:rsidR="003611A4" w:rsidRPr="0088089A" w:rsidRDefault="00906986" w:rsidP="003611A4">
      <w:pPr>
        <w:jc w:val="both"/>
        <w:rPr>
          <w:b/>
          <w:bCs/>
        </w:rPr>
      </w:pPr>
      <w:r w:rsidRPr="0088089A">
        <w:t>G</w:t>
      </w:r>
      <w:r w:rsidR="006E070E" w:rsidRPr="0088089A">
        <w:t>iven the relational focus of attachment theory, the role of attachment in acute inpatient psychiatric care is increasingly being investigated (</w:t>
      </w:r>
      <w:r w:rsidR="00E1017A" w:rsidRPr="0088089A">
        <w:t>Berry, 2021</w:t>
      </w:r>
      <w:r w:rsidR="0079229F" w:rsidRPr="0088089A">
        <w:t xml:space="preserve">). </w:t>
      </w:r>
      <w:r w:rsidR="006E070E" w:rsidRPr="0088089A">
        <w:t>For example, a recent small-scale cross-sectional study found that the attachment orientation of both patients and nurses is correlated with their ability</w:t>
      </w:r>
      <w:r w:rsidR="00F96BB7" w:rsidRPr="0088089A">
        <w:t xml:space="preserve"> to</w:t>
      </w:r>
      <w:r w:rsidR="006E070E" w:rsidRPr="0088089A">
        <w:t xml:space="preserve"> regulate their emotions and manage distress in an acute inpatient mental health setting (Wainwright et al., 2021).</w:t>
      </w:r>
      <w:r w:rsidR="001E261E" w:rsidRPr="0088089A">
        <w:t xml:space="preserve"> </w:t>
      </w:r>
      <w:r w:rsidR="0097400D" w:rsidRPr="0088089A">
        <w:t>S</w:t>
      </w:r>
      <w:r w:rsidR="001E514D" w:rsidRPr="0088089A">
        <w:t>tudies that assess</w:t>
      </w:r>
      <w:r w:rsidR="003611A4" w:rsidRPr="0088089A">
        <w:t xml:space="preserve"> </w:t>
      </w:r>
      <w:r w:rsidR="00A83DB3" w:rsidRPr="0088089A">
        <w:t xml:space="preserve">the </w:t>
      </w:r>
      <w:r w:rsidR="003611A4" w:rsidRPr="0088089A">
        <w:t xml:space="preserve">impact </w:t>
      </w:r>
      <w:r w:rsidR="00D42557" w:rsidRPr="0088089A">
        <w:t>of</w:t>
      </w:r>
      <w:r w:rsidR="003611A4" w:rsidRPr="0088089A">
        <w:t xml:space="preserve"> </w:t>
      </w:r>
      <w:r w:rsidR="001806EA" w:rsidRPr="0088089A">
        <w:t xml:space="preserve">a </w:t>
      </w:r>
      <w:r w:rsidR="003611A4" w:rsidRPr="0088089A">
        <w:t>patient</w:t>
      </w:r>
      <w:r w:rsidR="001806EA" w:rsidRPr="0088089A">
        <w:t>’s</w:t>
      </w:r>
      <w:r w:rsidR="003611A4" w:rsidRPr="0088089A">
        <w:t xml:space="preserve"> attachment on </w:t>
      </w:r>
      <w:r w:rsidR="001806EA" w:rsidRPr="0088089A">
        <w:t xml:space="preserve">their engagement </w:t>
      </w:r>
      <w:r w:rsidR="00D42557" w:rsidRPr="0088089A">
        <w:t>with</w:t>
      </w:r>
      <w:r w:rsidR="00750377" w:rsidRPr="0088089A">
        <w:t xml:space="preserve"> acute</w:t>
      </w:r>
      <w:r w:rsidR="00D42557" w:rsidRPr="0088089A">
        <w:t xml:space="preserve"> </w:t>
      </w:r>
      <w:r w:rsidR="006D7F1E" w:rsidRPr="0088089A">
        <w:t>inpatient</w:t>
      </w:r>
      <w:r w:rsidR="009569AC" w:rsidRPr="0088089A">
        <w:t xml:space="preserve"> </w:t>
      </w:r>
      <w:r w:rsidR="00615450" w:rsidRPr="0088089A">
        <w:t>mental health</w:t>
      </w:r>
      <w:r w:rsidR="00D42557" w:rsidRPr="0088089A">
        <w:t xml:space="preserve"> services</w:t>
      </w:r>
      <w:r w:rsidR="003611A4" w:rsidRPr="0088089A">
        <w:t xml:space="preserve"> </w:t>
      </w:r>
      <w:r w:rsidR="00F85307" w:rsidRPr="0088089A">
        <w:t xml:space="preserve">are </w:t>
      </w:r>
      <w:r w:rsidR="001233CF" w:rsidRPr="0088089A">
        <w:t xml:space="preserve">difficult to synthesise due to the </w:t>
      </w:r>
      <w:r w:rsidR="00EA52B3" w:rsidRPr="0088089A">
        <w:t>diversity</w:t>
      </w:r>
      <w:r w:rsidR="001233CF" w:rsidRPr="0088089A">
        <w:t xml:space="preserve"> of attachment measures that are used</w:t>
      </w:r>
      <w:r w:rsidR="0073571D" w:rsidRPr="0088089A">
        <w:t xml:space="preserve"> across studies </w:t>
      </w:r>
      <w:r w:rsidR="00D74967" w:rsidRPr="0088089A">
        <w:t xml:space="preserve">(McGonagle et al., 2021). </w:t>
      </w:r>
      <w:r w:rsidR="00B307AA" w:rsidRPr="0088089A">
        <w:t xml:space="preserve">That </w:t>
      </w:r>
      <w:r w:rsidR="00691B48" w:rsidRPr="0088089A">
        <w:t>considered</w:t>
      </w:r>
      <w:r w:rsidR="00DC0A66" w:rsidRPr="0088089A">
        <w:t xml:space="preserve">, </w:t>
      </w:r>
      <w:r w:rsidR="003E6D65" w:rsidRPr="0088089A">
        <w:t>the available data indicates</w:t>
      </w:r>
      <w:r w:rsidR="00E63311" w:rsidRPr="0088089A">
        <w:t xml:space="preserve"> that </w:t>
      </w:r>
      <w:r w:rsidR="003611A4" w:rsidRPr="0088089A">
        <w:t>if attachment remains unacknowledged</w:t>
      </w:r>
      <w:r w:rsidR="00B307AA" w:rsidRPr="0088089A">
        <w:t xml:space="preserve"> in this setting</w:t>
      </w:r>
      <w:r w:rsidR="003611A4" w:rsidRPr="0088089A">
        <w:t xml:space="preserve"> there is a risk that staff could misinterpret the behaviour of patients</w:t>
      </w:r>
      <w:r w:rsidR="00794D86" w:rsidRPr="0088089A">
        <w:t xml:space="preserve"> leading to </w:t>
      </w:r>
      <w:r w:rsidR="00BC46D8" w:rsidRPr="0088089A">
        <w:t>patients being viewed as disengaged or demanding</w:t>
      </w:r>
      <w:r w:rsidR="00F52DBD" w:rsidRPr="0088089A">
        <w:t xml:space="preserve"> </w:t>
      </w:r>
      <w:r w:rsidR="00DE72EE" w:rsidRPr="0088089A">
        <w:t xml:space="preserve">with negative consequences for staff-patient alliance </w:t>
      </w:r>
      <w:r w:rsidR="00BD139B" w:rsidRPr="0088089A">
        <w:t xml:space="preserve">(Bucci et al., 2019). </w:t>
      </w:r>
    </w:p>
    <w:p w14:paraId="41C4FD34" w14:textId="7CA3BAA4" w:rsidR="00B3348F" w:rsidRPr="0088089A" w:rsidRDefault="003611A4" w:rsidP="00B3348F">
      <w:pPr>
        <w:jc w:val="both"/>
      </w:pPr>
      <w:r w:rsidRPr="0088089A">
        <w:t xml:space="preserve">Until recently, there has been no psychologically-informed strategy </w:t>
      </w:r>
      <w:r w:rsidR="006B0D5C" w:rsidRPr="0088089A">
        <w:t xml:space="preserve">to </w:t>
      </w:r>
      <w:r w:rsidR="00084628" w:rsidRPr="0088089A">
        <w:t>support</w:t>
      </w:r>
      <w:r w:rsidR="006B0D5C" w:rsidRPr="0088089A">
        <w:t xml:space="preserve"> </w:t>
      </w:r>
      <w:r w:rsidR="00084628" w:rsidRPr="0088089A">
        <w:t xml:space="preserve">staff </w:t>
      </w:r>
      <w:r w:rsidR="00BF1357" w:rsidRPr="0088089A">
        <w:t>in</w:t>
      </w:r>
      <w:r w:rsidR="00084628" w:rsidRPr="0088089A">
        <w:t xml:space="preserve"> adapt</w:t>
      </w:r>
      <w:r w:rsidR="00BF1357" w:rsidRPr="0088089A">
        <w:t>ing</w:t>
      </w:r>
      <w:r w:rsidR="00084628" w:rsidRPr="0088089A">
        <w:t xml:space="preserve"> their approach </w:t>
      </w:r>
      <w:r w:rsidR="00F70122" w:rsidRPr="0088089A">
        <w:t>to</w:t>
      </w:r>
      <w:r w:rsidR="00BF1357" w:rsidRPr="0088089A">
        <w:t xml:space="preserve"> developing</w:t>
      </w:r>
      <w:r w:rsidR="00084628" w:rsidRPr="0088089A">
        <w:t xml:space="preserve"> therapeutic relationships with </w:t>
      </w:r>
      <w:r w:rsidRPr="0088089A">
        <w:t xml:space="preserve">patients </w:t>
      </w:r>
      <w:r w:rsidR="00084628" w:rsidRPr="0088089A">
        <w:t>based upon their</w:t>
      </w:r>
      <w:r w:rsidRPr="0088089A">
        <w:t xml:space="preserve"> attachment </w:t>
      </w:r>
      <w:r w:rsidR="00084628" w:rsidRPr="0088089A">
        <w:t>style</w:t>
      </w:r>
      <w:r w:rsidRPr="0088089A">
        <w:t xml:space="preserve"> (Bucci et al., 2015). Addressing this gap, Newman-Taylor et al. (2022) have </w:t>
      </w:r>
      <w:r w:rsidR="00370554" w:rsidRPr="0088089A">
        <w:t>developed</w:t>
      </w:r>
      <w:r w:rsidRPr="0088089A">
        <w:t xml:space="preserve"> attachment-based cognitive-behavioural models for psychosis. Figure 1 demonstrates a cycle for a person with an anxious attachment style. Packaged as part of a wider attachment-</w:t>
      </w:r>
      <w:r w:rsidR="00F209CC" w:rsidRPr="0088089A">
        <w:t>focused</w:t>
      </w:r>
      <w:r w:rsidRPr="0088089A">
        <w:t xml:space="preserve"> staff training programme referred to as </w:t>
      </w:r>
      <w:r w:rsidR="00AD7CE2" w:rsidRPr="0088089A">
        <w:t>‘</w:t>
      </w:r>
      <w:r w:rsidRPr="0088089A">
        <w:t>Safe &amp; Secure</w:t>
      </w:r>
      <w:r w:rsidR="00AD7CE2" w:rsidRPr="0088089A">
        <w:t>’</w:t>
      </w:r>
      <w:r w:rsidR="00343BB4" w:rsidRPr="0088089A">
        <w:t>,</w:t>
      </w:r>
      <w:r w:rsidRPr="0088089A">
        <w:t xml:space="preserve"> these models offer a new tool to aid staff in developing a shared understanding of the attachment needs of those admitted to </w:t>
      </w:r>
      <w:r w:rsidR="00750433" w:rsidRPr="0088089A">
        <w:t xml:space="preserve">acute </w:t>
      </w:r>
      <w:r w:rsidR="00750377" w:rsidRPr="0088089A">
        <w:t xml:space="preserve">inpatient </w:t>
      </w:r>
      <w:r w:rsidR="00750433" w:rsidRPr="0088089A">
        <w:t>psychiatric care</w:t>
      </w:r>
      <w:r w:rsidR="00663CEA" w:rsidRPr="0088089A">
        <w:t>.</w:t>
      </w:r>
      <w:r w:rsidR="00B3348F" w:rsidRPr="0088089A">
        <w:t xml:space="preserve"> However, the utility of Newman-Taylor et al.’s (2022) models, and their influence on staff attitudes and behaviours, has yet to be assessed in a clinical setting.  </w:t>
      </w:r>
    </w:p>
    <w:p w14:paraId="17C1EEA0" w14:textId="2173676D" w:rsidR="003611A4" w:rsidRPr="0088089A" w:rsidRDefault="00A10D9F" w:rsidP="00A10D9F">
      <w:pPr>
        <w:tabs>
          <w:tab w:val="left" w:pos="3260"/>
        </w:tabs>
        <w:jc w:val="both"/>
        <w:rPr>
          <w:sz w:val="24"/>
          <w:szCs w:val="24"/>
        </w:rPr>
      </w:pPr>
      <w:r w:rsidRPr="0088089A">
        <w:rPr>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22"/>
      </w:tblGrid>
      <w:tr w:rsidR="003611A4" w:rsidRPr="0088089A" w14:paraId="45CB53FA" w14:textId="77777777" w:rsidTr="00CF5D31">
        <w:trPr>
          <w:trHeight w:val="80"/>
        </w:trPr>
        <w:tc>
          <w:tcPr>
            <w:tcW w:w="2694" w:type="dxa"/>
          </w:tcPr>
          <w:p w14:paraId="11293B01" w14:textId="5460D005" w:rsidR="003611A4" w:rsidRPr="0088089A" w:rsidRDefault="006B598C" w:rsidP="002C50BB">
            <w:r w:rsidRPr="0088089A">
              <w:t>&lt;FIGURE ONE HERE&gt;</w:t>
            </w:r>
          </w:p>
        </w:tc>
        <w:tc>
          <w:tcPr>
            <w:tcW w:w="6322" w:type="dxa"/>
          </w:tcPr>
          <w:p w14:paraId="75C94790" w14:textId="77777777" w:rsidR="003611A4" w:rsidRPr="0088089A" w:rsidRDefault="003611A4" w:rsidP="00CF5D31">
            <w:pPr>
              <w:jc w:val="both"/>
            </w:pPr>
          </w:p>
        </w:tc>
      </w:tr>
    </w:tbl>
    <w:p w14:paraId="2EBDB494" w14:textId="77777777" w:rsidR="00325F05" w:rsidRPr="0088089A" w:rsidRDefault="00325F05" w:rsidP="003611A4">
      <w:pPr>
        <w:jc w:val="both"/>
      </w:pPr>
    </w:p>
    <w:p w14:paraId="492A2C39" w14:textId="2CBDAFD9" w:rsidR="003611A4" w:rsidRPr="0088089A" w:rsidRDefault="003611A4" w:rsidP="003611A4">
      <w:pPr>
        <w:jc w:val="both"/>
        <w:rPr>
          <w:i/>
          <w:iCs/>
        </w:rPr>
      </w:pPr>
      <w:r w:rsidRPr="0088089A">
        <w:rPr>
          <w:i/>
          <w:iCs/>
        </w:rPr>
        <w:t>Current Study</w:t>
      </w:r>
    </w:p>
    <w:p w14:paraId="71EF63D7" w14:textId="52731503" w:rsidR="003611A4" w:rsidRPr="0088089A" w:rsidRDefault="00AF17EB" w:rsidP="003611A4">
      <w:pPr>
        <w:jc w:val="both"/>
      </w:pPr>
      <w:r w:rsidRPr="0088089A">
        <w:t xml:space="preserve">There has been </w:t>
      </w:r>
      <w:r w:rsidR="002B189F" w:rsidRPr="0088089A">
        <w:t>a long-standing indication within theoretical literature that</w:t>
      </w:r>
      <w:r w:rsidR="000A71A2" w:rsidRPr="0088089A">
        <w:t xml:space="preserve"> an attachment-informed approach may have utility </w:t>
      </w:r>
      <w:r w:rsidR="00E209A2" w:rsidRPr="0088089A">
        <w:t xml:space="preserve">for strengthening staff-patient relationships </w:t>
      </w:r>
      <w:r w:rsidR="006D6A34" w:rsidRPr="0088089A">
        <w:t>with</w:t>
      </w:r>
      <w:r w:rsidR="000A71A2" w:rsidRPr="0088089A">
        <w:t>in inpatient settings (Bucci et al., 2015)</w:t>
      </w:r>
      <w:r w:rsidR="00021FEA" w:rsidRPr="0088089A">
        <w:t>. H</w:t>
      </w:r>
      <w:r w:rsidR="006D6A34" w:rsidRPr="0088089A">
        <w:t xml:space="preserve">owever, </w:t>
      </w:r>
      <w:r w:rsidR="00E07C8F" w:rsidRPr="0088089A">
        <w:t xml:space="preserve">clinical </w:t>
      </w:r>
      <w:r w:rsidR="000358BF" w:rsidRPr="0088089A">
        <w:t xml:space="preserve">research </w:t>
      </w:r>
      <w:r w:rsidR="00983B2C" w:rsidRPr="0088089A">
        <w:t>to support</w:t>
      </w:r>
      <w:r w:rsidR="000358BF" w:rsidRPr="0088089A">
        <w:t xml:space="preserve"> this theory ha</w:t>
      </w:r>
      <w:r w:rsidR="00E02C0D" w:rsidRPr="0088089A">
        <w:t xml:space="preserve">s not yet </w:t>
      </w:r>
      <w:r w:rsidR="00192FA3" w:rsidRPr="0088089A">
        <w:t>been developed</w:t>
      </w:r>
      <w:r w:rsidR="00C53A96" w:rsidRPr="0088089A">
        <w:t>,</w:t>
      </w:r>
      <w:r w:rsidR="008A6778" w:rsidRPr="0088089A">
        <w:t xml:space="preserve"> nor have tangible strategies for implementing an attachment-informed approach</w:t>
      </w:r>
      <w:r w:rsidR="00192FA3" w:rsidRPr="0088089A">
        <w:t xml:space="preserve"> within an inpatient setting</w:t>
      </w:r>
      <w:r w:rsidR="008A6778" w:rsidRPr="0088089A">
        <w:t>.</w:t>
      </w:r>
      <w:r w:rsidR="00E07C8F" w:rsidRPr="0088089A">
        <w:t xml:space="preserve"> </w:t>
      </w:r>
      <w:r w:rsidR="00E03735" w:rsidRPr="0088089A">
        <w:t>T</w:t>
      </w:r>
      <w:r w:rsidR="003611A4" w:rsidRPr="0088089A">
        <w:t xml:space="preserve">he recent development of attachment-informed cognitive-behavioural models for psychosis (Newman-Taylor et al., 2022) </w:t>
      </w:r>
      <w:r w:rsidR="00E03735" w:rsidRPr="0088089A">
        <w:t xml:space="preserve">presents an opportunity to </w:t>
      </w:r>
      <w:r w:rsidR="00040984" w:rsidRPr="0088089A">
        <w:t xml:space="preserve">address this gap in the literature. </w:t>
      </w:r>
      <w:r w:rsidR="00E03735" w:rsidRPr="0088089A">
        <w:t>T</w:t>
      </w:r>
      <w:r w:rsidR="003611A4" w:rsidRPr="0088089A">
        <w:t xml:space="preserve">he present study </w:t>
      </w:r>
      <w:r w:rsidR="0027176B" w:rsidRPr="0088089A">
        <w:t>sought</w:t>
      </w:r>
      <w:r w:rsidR="003A3723" w:rsidRPr="0088089A">
        <w:t xml:space="preserve"> to understand the experience of </w:t>
      </w:r>
      <w:r w:rsidR="00C83BAE" w:rsidRPr="0088089A">
        <w:t xml:space="preserve">IPCU </w:t>
      </w:r>
      <w:r w:rsidR="003A3723" w:rsidRPr="0088089A">
        <w:t>staff when learning about</w:t>
      </w:r>
      <w:r w:rsidR="00C83BAE" w:rsidRPr="0088089A">
        <w:t xml:space="preserve"> and applying</w:t>
      </w:r>
      <w:r w:rsidR="003A3723" w:rsidRPr="0088089A">
        <w:t xml:space="preserve"> the attachment-informed approach</w:t>
      </w:r>
      <w:r w:rsidR="00E96ECF" w:rsidRPr="0088089A">
        <w:t xml:space="preserve"> to patient</w:t>
      </w:r>
      <w:r w:rsidR="00FB2D56" w:rsidRPr="0088089A">
        <w:t>s</w:t>
      </w:r>
      <w:r w:rsidR="00650540" w:rsidRPr="0088089A">
        <w:t xml:space="preserve"> who experience</w:t>
      </w:r>
      <w:r w:rsidR="00FB2D56" w:rsidRPr="0088089A">
        <w:t xml:space="preserve"> severe mental health conditions</w:t>
      </w:r>
      <w:r w:rsidR="003611A4" w:rsidRPr="0088089A">
        <w:t>.</w:t>
      </w:r>
      <w:r w:rsidR="00FD0F94" w:rsidRPr="0088089A">
        <w:t xml:space="preserve"> </w:t>
      </w:r>
      <w:r w:rsidR="0001018F" w:rsidRPr="0088089A">
        <w:t xml:space="preserve">The aim of the study </w:t>
      </w:r>
      <w:r w:rsidR="00C469D3" w:rsidRPr="0088089A">
        <w:t>was</w:t>
      </w:r>
      <w:r w:rsidR="0001018F" w:rsidRPr="0088089A">
        <w:t xml:space="preserve"> to explore staff perceptions of the utility of attachment theory for understanding patient behaviour</w:t>
      </w:r>
      <w:r w:rsidR="00A228FE" w:rsidRPr="0088089A">
        <w:t xml:space="preserve"> and strengthening staff-patient relationships</w:t>
      </w:r>
      <w:r w:rsidR="0001018F" w:rsidRPr="0088089A">
        <w:t xml:space="preserve"> within an IPCU.</w:t>
      </w:r>
    </w:p>
    <w:p w14:paraId="5F13045F" w14:textId="77777777" w:rsidR="001A6A22" w:rsidRPr="0088089A" w:rsidRDefault="001A6A22" w:rsidP="003611A4">
      <w:pPr>
        <w:rPr>
          <w:rFonts w:ascii="Arial" w:hAnsi="Arial" w:cs="Arial"/>
          <w:sz w:val="28"/>
          <w:szCs w:val="28"/>
        </w:rPr>
      </w:pPr>
    </w:p>
    <w:p w14:paraId="47CF06FF" w14:textId="68DC1B5F" w:rsidR="003611A4" w:rsidRPr="0088089A" w:rsidRDefault="003611A4" w:rsidP="003611A4">
      <w:pPr>
        <w:rPr>
          <w:rFonts w:ascii="Arial" w:hAnsi="Arial" w:cs="Arial"/>
          <w:sz w:val="28"/>
          <w:szCs w:val="28"/>
        </w:rPr>
      </w:pPr>
      <w:r w:rsidRPr="0088089A">
        <w:rPr>
          <w:rFonts w:ascii="Arial" w:hAnsi="Arial" w:cs="Arial"/>
          <w:sz w:val="28"/>
          <w:szCs w:val="28"/>
        </w:rPr>
        <w:t>Methods</w:t>
      </w:r>
    </w:p>
    <w:p w14:paraId="6C4C4D02" w14:textId="77777777" w:rsidR="003611A4" w:rsidRPr="0088089A" w:rsidRDefault="003611A4" w:rsidP="003611A4">
      <w:pPr>
        <w:rPr>
          <w:rFonts w:ascii="Arial" w:hAnsi="Arial" w:cs="Arial"/>
        </w:rPr>
      </w:pPr>
    </w:p>
    <w:p w14:paraId="39D99BE3" w14:textId="77777777" w:rsidR="003611A4" w:rsidRPr="0088089A" w:rsidRDefault="003611A4" w:rsidP="003611A4">
      <w:pPr>
        <w:rPr>
          <w:rFonts w:ascii="Arial" w:hAnsi="Arial" w:cs="Arial"/>
        </w:rPr>
      </w:pPr>
      <w:r w:rsidRPr="0088089A">
        <w:rPr>
          <w:rFonts w:ascii="Arial" w:hAnsi="Arial" w:cs="Arial"/>
        </w:rPr>
        <w:t>Participants</w:t>
      </w:r>
    </w:p>
    <w:p w14:paraId="6C3E17CC" w14:textId="19AE32D4" w:rsidR="003611A4" w:rsidRPr="0088089A" w:rsidRDefault="003611A4" w:rsidP="003611A4">
      <w:pPr>
        <w:jc w:val="both"/>
      </w:pPr>
      <w:r w:rsidRPr="0088089A">
        <w:t>Staff were recruited from a</w:t>
      </w:r>
      <w:r w:rsidR="00703F26" w:rsidRPr="0088089A">
        <w:t xml:space="preserve"> mixed sex, ten bed </w:t>
      </w:r>
      <w:r w:rsidRPr="0088089A">
        <w:t xml:space="preserve">adult IPCU located within a large general hospital in </w:t>
      </w:r>
      <w:r w:rsidR="00B33981">
        <w:t>Scotland</w:t>
      </w:r>
      <w:r w:rsidRPr="0088089A">
        <w:t xml:space="preserve">. </w:t>
      </w:r>
    </w:p>
    <w:p w14:paraId="2523E020" w14:textId="40C543FA" w:rsidR="003611A4" w:rsidRPr="0088089A" w:rsidRDefault="003611A4" w:rsidP="003611A4">
      <w:pPr>
        <w:jc w:val="both"/>
      </w:pPr>
      <w:r w:rsidRPr="0088089A">
        <w:t>Participants were eligible for inclusion in the study if they (</w:t>
      </w:r>
      <w:proofErr w:type="spellStart"/>
      <w:r w:rsidRPr="0088089A">
        <w:t>i</w:t>
      </w:r>
      <w:proofErr w:type="spellEnd"/>
      <w:r w:rsidRPr="0088089A">
        <w:t>) were over 18 years of age; (ii) were a permanent member of the ward team and had worked on the IPCU for more than one month; (iii) had daily clinical contact with patients experiencing acute</w:t>
      </w:r>
      <w:r w:rsidR="008A207C" w:rsidRPr="0088089A">
        <w:t xml:space="preserve"> psychological</w:t>
      </w:r>
      <w:r w:rsidRPr="0088089A">
        <w:t xml:space="preserve"> distress; (iv) had attended the Safe &amp; Secure workshop and been working on the ward during the eight-week integration phase. </w:t>
      </w:r>
    </w:p>
    <w:p w14:paraId="538803CD" w14:textId="150E66E6" w:rsidR="003611A4" w:rsidRPr="0088089A" w:rsidRDefault="003611A4" w:rsidP="003611A4">
      <w:pPr>
        <w:jc w:val="both"/>
        <w:rPr>
          <w:rFonts w:ascii="Arial" w:hAnsi="Arial" w:cs="Arial"/>
        </w:rPr>
      </w:pPr>
      <w:r w:rsidRPr="0088089A">
        <w:rPr>
          <w:rFonts w:ascii="Arial" w:hAnsi="Arial" w:cs="Arial"/>
        </w:rPr>
        <w:t>Safe &amp; Secure Training</w:t>
      </w:r>
    </w:p>
    <w:p w14:paraId="623BEF54" w14:textId="48390C0A" w:rsidR="00994A60" w:rsidRPr="0088089A" w:rsidRDefault="00994A60" w:rsidP="00994A60">
      <w:pPr>
        <w:jc w:val="both"/>
      </w:pPr>
      <w:r w:rsidRPr="0088089A">
        <w:t>Safe &amp; Secure is an 8-week staff training programme designed for staff working in inpatient settings. The programme aims to improve staff knowledge of attachment theory and the links between attachment insecurity and a range of severe mental health conditions. The programme consists of a two-hour workshop in which participants are provided with an overview of the key concepts of attachment theory before being introduced to</w:t>
      </w:r>
      <w:r w:rsidR="000A68B1" w:rsidRPr="0088089A">
        <w:t xml:space="preserve"> </w:t>
      </w:r>
      <w:r w:rsidRPr="0088089A">
        <w:t>Newman-Taylor et al.’s (2022) attachment-based cognitive-behavioural model</w:t>
      </w:r>
      <w:r w:rsidR="000A68B1" w:rsidRPr="0088089A">
        <w:t>s</w:t>
      </w:r>
      <w:r w:rsidRPr="0088089A">
        <w:t xml:space="preserve">. Trainees then discuss how these models apply to patients on the ward. This is followed by an eight-week integration period. The integration period includes the introduction of attachment theory into wards rounds, team formulations, reflective practice groups, and case consultations. </w:t>
      </w:r>
      <w:r w:rsidR="00F40075" w:rsidRPr="0088089A">
        <w:t xml:space="preserve">Additional information on the content </w:t>
      </w:r>
      <w:r w:rsidR="00876A2F" w:rsidRPr="0088089A">
        <w:t>of the training programme is available in Appendix A.</w:t>
      </w:r>
    </w:p>
    <w:p w14:paraId="2DE23C03" w14:textId="004A7B5C" w:rsidR="003611A4" w:rsidRPr="0088089A" w:rsidRDefault="003611A4" w:rsidP="003611A4">
      <w:pPr>
        <w:jc w:val="both"/>
      </w:pPr>
      <w:r w:rsidRPr="0088089A">
        <w:t>The two-hour workshops were delivered by the ward Clinical Psychologist (</w:t>
      </w:r>
      <w:r w:rsidR="00B33981">
        <w:t>DC</w:t>
      </w:r>
      <w:r w:rsidRPr="0088089A">
        <w:t xml:space="preserve">) </w:t>
      </w:r>
      <w:r w:rsidR="00B01D58" w:rsidRPr="0088089A">
        <w:t>with support from</w:t>
      </w:r>
      <w:r w:rsidRPr="0088089A">
        <w:t xml:space="preserve"> the lead researcher (</w:t>
      </w:r>
      <w:r w:rsidR="00B33981">
        <w:t>AD</w:t>
      </w:r>
      <w:r w:rsidRPr="0088089A">
        <w:t>). Four workshop sessions were held across the course of a five</w:t>
      </w:r>
      <w:r w:rsidR="00FF64CD" w:rsidRPr="0088089A">
        <w:t>-</w:t>
      </w:r>
      <w:r w:rsidRPr="0088089A">
        <w:t>week period to ensure as many staff as possible were able to access the training. The ward Clinical Psychologist (</w:t>
      </w:r>
      <w:r w:rsidR="00B33981">
        <w:t>DC</w:t>
      </w:r>
      <w:r w:rsidRPr="0088089A">
        <w:t>) was solely responsible for implementing the training during the integration phase. All training was delivered face-to-face.</w:t>
      </w:r>
    </w:p>
    <w:p w14:paraId="5B2513AF" w14:textId="77777777" w:rsidR="003611A4" w:rsidRPr="0088089A" w:rsidRDefault="003611A4" w:rsidP="003611A4">
      <w:pPr>
        <w:jc w:val="both"/>
      </w:pPr>
    </w:p>
    <w:p w14:paraId="3870FD30" w14:textId="79BAA1D1" w:rsidR="003611A4" w:rsidRPr="0088089A" w:rsidRDefault="003611A4" w:rsidP="003611A4">
      <w:pPr>
        <w:jc w:val="both"/>
        <w:rPr>
          <w:rFonts w:ascii="Arial" w:hAnsi="Arial" w:cs="Arial"/>
        </w:rPr>
      </w:pPr>
      <w:r w:rsidRPr="0088089A">
        <w:rPr>
          <w:rFonts w:ascii="Arial" w:hAnsi="Arial" w:cs="Arial"/>
        </w:rPr>
        <w:t>Procedure</w:t>
      </w:r>
    </w:p>
    <w:p w14:paraId="61ADE165" w14:textId="2435FDE6" w:rsidR="003611A4" w:rsidRPr="0088089A" w:rsidRDefault="0008197E" w:rsidP="003611A4">
      <w:pPr>
        <w:jc w:val="both"/>
        <w:rPr>
          <w:rFonts w:cstheme="minorHAnsi"/>
        </w:rPr>
      </w:pPr>
      <w:r w:rsidRPr="0088089A">
        <w:rPr>
          <w:rFonts w:cstheme="minorHAnsi"/>
        </w:rPr>
        <w:t>Following</w:t>
      </w:r>
      <w:r w:rsidR="003611A4" w:rsidRPr="0088089A">
        <w:rPr>
          <w:rFonts w:cstheme="minorHAnsi"/>
        </w:rPr>
        <w:t xml:space="preserve"> the delivery of </w:t>
      </w:r>
      <w:r w:rsidRPr="0088089A">
        <w:rPr>
          <w:rFonts w:cstheme="minorHAnsi"/>
        </w:rPr>
        <w:t xml:space="preserve">the </w:t>
      </w:r>
      <w:r w:rsidR="003611A4" w:rsidRPr="0088089A">
        <w:rPr>
          <w:rFonts w:cstheme="minorHAnsi"/>
        </w:rPr>
        <w:t>Safe &amp; Secure</w:t>
      </w:r>
      <w:r w:rsidR="00225B29" w:rsidRPr="0088089A">
        <w:rPr>
          <w:rFonts w:cstheme="minorHAnsi"/>
        </w:rPr>
        <w:t xml:space="preserve"> workshop</w:t>
      </w:r>
      <w:r w:rsidR="00D31F56" w:rsidRPr="0088089A">
        <w:rPr>
          <w:rFonts w:cstheme="minorHAnsi"/>
        </w:rPr>
        <w:t>s</w:t>
      </w:r>
      <w:r w:rsidR="003611A4" w:rsidRPr="0088089A">
        <w:rPr>
          <w:rFonts w:cstheme="minorHAnsi"/>
        </w:rPr>
        <w:t xml:space="preserve">, a written overview of the study, </w:t>
      </w:r>
      <w:r w:rsidR="006F25DA" w:rsidRPr="0088089A">
        <w:rPr>
          <w:rFonts w:cstheme="minorHAnsi"/>
        </w:rPr>
        <w:t xml:space="preserve">with </w:t>
      </w:r>
      <w:r w:rsidR="003611A4" w:rsidRPr="0088089A">
        <w:rPr>
          <w:rFonts w:cstheme="minorHAnsi"/>
        </w:rPr>
        <w:t>details of the lead researcher, was emailed to all ward staff. Those who contacted the lead researcher (</w:t>
      </w:r>
      <w:r w:rsidR="00CD3596">
        <w:rPr>
          <w:rFonts w:cstheme="minorHAnsi"/>
        </w:rPr>
        <w:t>AD</w:t>
      </w:r>
      <w:r w:rsidR="003611A4" w:rsidRPr="0088089A">
        <w:rPr>
          <w:rFonts w:cstheme="minorHAnsi"/>
        </w:rPr>
        <w:t xml:space="preserve">) were sent </w:t>
      </w:r>
      <w:r w:rsidR="00392267" w:rsidRPr="0088089A">
        <w:rPr>
          <w:rFonts w:cstheme="minorHAnsi"/>
        </w:rPr>
        <w:t xml:space="preserve">participant </w:t>
      </w:r>
      <w:r w:rsidR="003611A4" w:rsidRPr="0088089A">
        <w:rPr>
          <w:rFonts w:cstheme="minorHAnsi"/>
        </w:rPr>
        <w:t>information sheets and consent forms before being recruited into the study.</w:t>
      </w:r>
    </w:p>
    <w:p w14:paraId="2A9F3A56" w14:textId="5AC8D483" w:rsidR="00E05D13" w:rsidRPr="0088089A" w:rsidRDefault="003611A4" w:rsidP="003611A4">
      <w:pPr>
        <w:jc w:val="both"/>
      </w:pPr>
      <w:r w:rsidRPr="0088089A">
        <w:t>Semi-structured interviews lasting on average 41 minutes (range 32 -52</w:t>
      </w:r>
      <w:r w:rsidR="008A23AB" w:rsidRPr="0088089A">
        <w:t xml:space="preserve"> mins</w:t>
      </w:r>
      <w:r w:rsidRPr="0088089A">
        <w:t>) were conducted by the lead researcher (</w:t>
      </w:r>
      <w:r w:rsidR="00CD3596">
        <w:t>AD</w:t>
      </w:r>
      <w:r w:rsidRPr="0088089A">
        <w:t>). Interviews were conducted over a three-month period with the first interview occurring t</w:t>
      </w:r>
      <w:r w:rsidR="0001019C" w:rsidRPr="0088089A">
        <w:t>hree</w:t>
      </w:r>
      <w:r w:rsidRPr="0088089A">
        <w:t xml:space="preserve"> months after the last training session. </w:t>
      </w:r>
      <w:r w:rsidR="00EC4EDE" w:rsidRPr="0088089A">
        <w:t>The majority of interviews took place with</w:t>
      </w:r>
      <w:r w:rsidR="00C76071" w:rsidRPr="0088089A">
        <w:t xml:space="preserve">in </w:t>
      </w:r>
      <w:r w:rsidR="0001019C" w:rsidRPr="0088089A">
        <w:t>four</w:t>
      </w:r>
      <w:r w:rsidR="00C76071" w:rsidRPr="0088089A">
        <w:t xml:space="preserve"> </w:t>
      </w:r>
      <w:r w:rsidR="00EA6C5E" w:rsidRPr="0088089A">
        <w:t>months of the</w:t>
      </w:r>
      <w:r w:rsidR="0001019C" w:rsidRPr="0088089A">
        <w:t xml:space="preserve"> final</w:t>
      </w:r>
      <w:r w:rsidR="00EA6C5E" w:rsidRPr="0088089A">
        <w:t xml:space="preserve"> training session (n=9), however,</w:t>
      </w:r>
      <w:r w:rsidR="006C3F01" w:rsidRPr="0088089A">
        <w:t xml:space="preserve"> due to increased acuity on the ward during the data collection phase,</w:t>
      </w:r>
      <w:r w:rsidR="00EA6C5E" w:rsidRPr="0088089A">
        <w:t xml:space="preserve"> </w:t>
      </w:r>
      <w:r w:rsidR="00CF7B69" w:rsidRPr="0088089A">
        <w:t xml:space="preserve">two participants </w:t>
      </w:r>
      <w:r w:rsidR="00EA6C5E" w:rsidRPr="0088089A">
        <w:t xml:space="preserve">were interviewed </w:t>
      </w:r>
      <w:r w:rsidR="00445385" w:rsidRPr="0088089A">
        <w:t>almost six</w:t>
      </w:r>
      <w:r w:rsidR="00EA6C5E" w:rsidRPr="0088089A">
        <w:t xml:space="preserve"> months after the training session. </w:t>
      </w:r>
      <w:r w:rsidR="009F6444" w:rsidRPr="0088089A">
        <w:t>Interviews took place online (n=8), or in-person in a private space within the IPCU (n=3). A debrief form was provided on study completion. Digital recordings of the interviews were deleted following verbatim transcription.</w:t>
      </w:r>
    </w:p>
    <w:p w14:paraId="0B6A872D" w14:textId="604F49A8" w:rsidR="003611A4" w:rsidRPr="0088089A" w:rsidRDefault="003611A4" w:rsidP="003611A4">
      <w:pPr>
        <w:jc w:val="both"/>
        <w:rPr>
          <w:rFonts w:cstheme="minorHAnsi"/>
        </w:rPr>
      </w:pPr>
      <w:r w:rsidRPr="0088089A">
        <w:rPr>
          <w:rFonts w:cstheme="minorHAnsi"/>
        </w:rPr>
        <w:t xml:space="preserve">The interview schedule was developed by </w:t>
      </w:r>
      <w:r w:rsidR="00CD3596">
        <w:rPr>
          <w:rFonts w:cstheme="minorHAnsi"/>
        </w:rPr>
        <w:t>AD</w:t>
      </w:r>
      <w:r w:rsidR="007A5398" w:rsidRPr="0088089A">
        <w:rPr>
          <w:rFonts w:cstheme="minorHAnsi"/>
        </w:rPr>
        <w:t xml:space="preserve">, </w:t>
      </w:r>
      <w:r w:rsidR="00CD3596">
        <w:rPr>
          <w:rFonts w:cstheme="minorHAnsi"/>
        </w:rPr>
        <w:t>KG</w:t>
      </w:r>
      <w:r w:rsidRPr="0088089A">
        <w:rPr>
          <w:rFonts w:cstheme="minorHAnsi"/>
        </w:rPr>
        <w:t xml:space="preserve">, and </w:t>
      </w:r>
      <w:r w:rsidR="00CD3596">
        <w:rPr>
          <w:rFonts w:cstheme="minorHAnsi"/>
        </w:rPr>
        <w:t>KS</w:t>
      </w:r>
      <w:r w:rsidRPr="0088089A">
        <w:rPr>
          <w:rFonts w:cstheme="minorHAnsi"/>
        </w:rPr>
        <w:t xml:space="preserve">. It </w:t>
      </w:r>
      <w:r w:rsidR="00F209CC" w:rsidRPr="0088089A">
        <w:rPr>
          <w:rFonts w:cstheme="minorHAnsi"/>
        </w:rPr>
        <w:t>focused</w:t>
      </w:r>
      <w:r w:rsidRPr="0088089A">
        <w:rPr>
          <w:rFonts w:cstheme="minorHAnsi"/>
        </w:rPr>
        <w:t xml:space="preserve"> on the experience of learning about, and applying, </w:t>
      </w:r>
      <w:r w:rsidR="00DE297F" w:rsidRPr="0088089A">
        <w:rPr>
          <w:rFonts w:cstheme="minorHAnsi"/>
        </w:rPr>
        <w:t xml:space="preserve">the </w:t>
      </w:r>
      <w:r w:rsidRPr="0088089A">
        <w:rPr>
          <w:rFonts w:cstheme="minorHAnsi"/>
        </w:rPr>
        <w:t>attachment</w:t>
      </w:r>
      <w:r w:rsidR="00DE297F" w:rsidRPr="0088089A">
        <w:rPr>
          <w:rFonts w:cstheme="minorHAnsi"/>
        </w:rPr>
        <w:t>-</w:t>
      </w:r>
      <w:r w:rsidR="00F209CC" w:rsidRPr="0088089A">
        <w:rPr>
          <w:rFonts w:cstheme="minorHAnsi"/>
        </w:rPr>
        <w:t>focused</w:t>
      </w:r>
      <w:r w:rsidR="00DE297F" w:rsidRPr="0088089A">
        <w:rPr>
          <w:rFonts w:cstheme="minorHAnsi"/>
        </w:rPr>
        <w:t xml:space="preserve"> approach</w:t>
      </w:r>
      <w:r w:rsidR="008A23AB" w:rsidRPr="0088089A">
        <w:rPr>
          <w:rFonts w:cstheme="minorHAnsi"/>
        </w:rPr>
        <w:t>, and included questions such as ‘</w:t>
      </w:r>
      <w:r w:rsidR="006021D6" w:rsidRPr="0088089A">
        <w:rPr>
          <w:rFonts w:cstheme="minorHAnsi"/>
        </w:rPr>
        <w:t>W</w:t>
      </w:r>
      <w:r w:rsidR="00774FAD" w:rsidRPr="0088089A">
        <w:rPr>
          <w:rFonts w:cstheme="minorHAnsi"/>
        </w:rPr>
        <w:t>hat did you feel when learning about attachment theory?</w:t>
      </w:r>
      <w:r w:rsidR="00392267" w:rsidRPr="0088089A">
        <w:rPr>
          <w:rFonts w:cstheme="minorHAnsi"/>
        </w:rPr>
        <w:t>’</w:t>
      </w:r>
      <w:r w:rsidR="00295138" w:rsidRPr="0088089A">
        <w:rPr>
          <w:rFonts w:cstheme="minorHAnsi"/>
        </w:rPr>
        <w:t>,</w:t>
      </w:r>
      <w:r w:rsidRPr="0088089A">
        <w:rPr>
          <w:rFonts w:cstheme="minorHAnsi"/>
        </w:rPr>
        <w:t xml:space="preserve"> </w:t>
      </w:r>
      <w:r w:rsidR="00392267" w:rsidRPr="0088089A">
        <w:rPr>
          <w:rFonts w:cstheme="minorHAnsi"/>
        </w:rPr>
        <w:t>‘</w:t>
      </w:r>
      <w:r w:rsidR="006021D6" w:rsidRPr="0088089A">
        <w:rPr>
          <w:rFonts w:cstheme="minorHAnsi"/>
        </w:rPr>
        <w:t>W</w:t>
      </w:r>
      <w:r w:rsidRPr="0088089A">
        <w:rPr>
          <w:rFonts w:cstheme="minorHAnsi"/>
        </w:rPr>
        <w:t>hat difference, if any, has the training made to how you form relationships with patients?</w:t>
      </w:r>
      <w:r w:rsidR="00392267" w:rsidRPr="0088089A">
        <w:rPr>
          <w:rFonts w:cstheme="minorHAnsi"/>
        </w:rPr>
        <w:t>’</w:t>
      </w:r>
      <w:r w:rsidRPr="0088089A">
        <w:rPr>
          <w:rFonts w:cstheme="minorHAnsi"/>
        </w:rPr>
        <w:t xml:space="preserve">. </w:t>
      </w:r>
    </w:p>
    <w:p w14:paraId="0990DDDA" w14:textId="77777777" w:rsidR="005C082F" w:rsidRPr="0088089A" w:rsidRDefault="005C082F" w:rsidP="003611A4">
      <w:pPr>
        <w:jc w:val="both"/>
        <w:rPr>
          <w:i/>
          <w:iCs/>
        </w:rPr>
      </w:pPr>
    </w:p>
    <w:p w14:paraId="3BB7369E" w14:textId="0679CBEC" w:rsidR="00944E2A" w:rsidRPr="0088089A" w:rsidRDefault="00944E2A" w:rsidP="003611A4">
      <w:pPr>
        <w:jc w:val="both"/>
        <w:rPr>
          <w:i/>
          <w:iCs/>
        </w:rPr>
      </w:pPr>
      <w:r w:rsidRPr="0088089A">
        <w:rPr>
          <w:i/>
          <w:iCs/>
        </w:rPr>
        <w:t>Ethic</w:t>
      </w:r>
      <w:r w:rsidR="00295138" w:rsidRPr="0088089A">
        <w:rPr>
          <w:i/>
          <w:iCs/>
        </w:rPr>
        <w:t>s</w:t>
      </w:r>
    </w:p>
    <w:p w14:paraId="20173EFA" w14:textId="00E12663" w:rsidR="00944E2A" w:rsidRPr="0088089A" w:rsidRDefault="00944E2A" w:rsidP="003611A4">
      <w:pPr>
        <w:jc w:val="both"/>
      </w:pPr>
      <w:r w:rsidRPr="0088089A">
        <w:t xml:space="preserve">Ethical approval for the study was provided by the University of </w:t>
      </w:r>
      <w:r w:rsidR="00CD3596">
        <w:t>Edinburgh’s</w:t>
      </w:r>
      <w:r w:rsidRPr="0088089A">
        <w:t xml:space="preserve"> Research Ethics Committee. </w:t>
      </w:r>
      <w:r w:rsidR="002F6695" w:rsidRPr="0088089A">
        <w:t xml:space="preserve">The research was conducted in agreement with the Department of Clinical Psychology, NHS </w:t>
      </w:r>
      <w:r w:rsidR="00002E25">
        <w:t>Scotland</w:t>
      </w:r>
      <w:r w:rsidR="002F6695" w:rsidRPr="0088089A">
        <w:t>.</w:t>
      </w:r>
      <w:r w:rsidR="00540EE6" w:rsidRPr="0088089A">
        <w:t xml:space="preserve"> </w:t>
      </w:r>
      <w:r w:rsidR="00380137" w:rsidRPr="0088089A">
        <w:t>The project was deemed a service evaluation by the local NHS ethics panel</w:t>
      </w:r>
      <w:r w:rsidR="00A62174" w:rsidRPr="0088089A">
        <w:t xml:space="preserve"> </w:t>
      </w:r>
      <w:r w:rsidR="00380137" w:rsidRPr="0088089A">
        <w:t>and</w:t>
      </w:r>
      <w:r w:rsidR="00A62174" w:rsidRPr="0088089A">
        <w:t>,</w:t>
      </w:r>
      <w:r w:rsidR="00380137" w:rsidRPr="0088089A">
        <w:t xml:space="preserve"> </w:t>
      </w:r>
      <w:r w:rsidR="00A62174" w:rsidRPr="0088089A">
        <w:t>as such,</w:t>
      </w:r>
      <w:r w:rsidR="00380137" w:rsidRPr="0088089A">
        <w:t xml:space="preserve"> all management of the project remained within the research team. </w:t>
      </w:r>
    </w:p>
    <w:p w14:paraId="5B28FC43" w14:textId="77777777" w:rsidR="009724F9" w:rsidRPr="0088089A" w:rsidRDefault="009724F9" w:rsidP="003611A4">
      <w:pPr>
        <w:jc w:val="both"/>
      </w:pPr>
    </w:p>
    <w:p w14:paraId="2AA8E79C" w14:textId="3904923D" w:rsidR="003611A4" w:rsidRPr="0088089A" w:rsidRDefault="00DC5C58" w:rsidP="003611A4">
      <w:pPr>
        <w:jc w:val="both"/>
        <w:rPr>
          <w:rFonts w:ascii="Arial" w:hAnsi="Arial" w:cs="Arial"/>
        </w:rPr>
      </w:pPr>
      <w:r w:rsidRPr="0088089A">
        <w:rPr>
          <w:rFonts w:ascii="Arial" w:hAnsi="Arial" w:cs="Arial"/>
        </w:rPr>
        <w:t>An</w:t>
      </w:r>
      <w:r w:rsidR="003611A4" w:rsidRPr="0088089A">
        <w:rPr>
          <w:rFonts w:ascii="Arial" w:hAnsi="Arial" w:cs="Arial"/>
        </w:rPr>
        <w:t>alysis</w:t>
      </w:r>
    </w:p>
    <w:p w14:paraId="2CCA1806" w14:textId="78DF7403" w:rsidR="003611A4" w:rsidRPr="0088089A" w:rsidRDefault="00BF2260" w:rsidP="003611A4">
      <w:pPr>
        <w:jc w:val="both"/>
        <w:rPr>
          <w:i/>
          <w:iCs/>
        </w:rPr>
      </w:pPr>
      <w:r w:rsidRPr="0088089A">
        <w:rPr>
          <w:i/>
          <w:iCs/>
        </w:rPr>
        <w:t>Qualitative</w:t>
      </w:r>
      <w:r w:rsidR="003611A4" w:rsidRPr="0088089A">
        <w:rPr>
          <w:i/>
          <w:iCs/>
        </w:rPr>
        <w:t xml:space="preserve"> analysis</w:t>
      </w:r>
    </w:p>
    <w:p w14:paraId="4B620F38" w14:textId="036D9BAA" w:rsidR="00765CFD" w:rsidRPr="0088089A" w:rsidRDefault="003611A4" w:rsidP="003611A4">
      <w:pPr>
        <w:jc w:val="both"/>
      </w:pPr>
      <w:r w:rsidRPr="0088089A">
        <w:t>Given the proximity of the research team to both the intervention and the</w:t>
      </w:r>
      <w:r w:rsidR="00E47BD1" w:rsidRPr="0088089A">
        <w:t xml:space="preserve"> research setting</w:t>
      </w:r>
      <w:r w:rsidRPr="0088089A">
        <w:t xml:space="preserve">, reflexive thematic analysis (TA) was selected as the method of data analysis. The analytic process adopted a </w:t>
      </w:r>
      <w:r w:rsidR="00B5292C" w:rsidRPr="0088089A">
        <w:t xml:space="preserve">critical </w:t>
      </w:r>
      <w:r w:rsidRPr="0088089A">
        <w:t>realist epistemology and was framed within an experiential paradigm. This paradigm prioritised participants</w:t>
      </w:r>
      <w:r w:rsidR="005B1F59" w:rsidRPr="0088089A">
        <w:t>’</w:t>
      </w:r>
      <w:r w:rsidRPr="0088089A">
        <w:t xml:space="preserve"> meaning-making as they reflected on the changes that the training brought to their own values and clinical practice. Due to the paucity of previous </w:t>
      </w:r>
      <w:r w:rsidR="00F45E44" w:rsidRPr="0088089A">
        <w:t xml:space="preserve">related </w:t>
      </w:r>
      <w:r w:rsidRPr="0088089A">
        <w:t xml:space="preserve">research, the data analysis process was inductive. The focus of the study on both the </w:t>
      </w:r>
      <w:r w:rsidR="00F5017F" w:rsidRPr="0088089A">
        <w:t xml:space="preserve">experience of </w:t>
      </w:r>
      <w:r w:rsidR="00E73C42" w:rsidRPr="0088089A">
        <w:t>participating in</w:t>
      </w:r>
      <w:r w:rsidRPr="0088089A">
        <w:t xml:space="preserve"> the training programme and on the lived experience of working on the ward</w:t>
      </w:r>
      <w:r w:rsidR="00E73C42" w:rsidRPr="0088089A">
        <w:t>,</w:t>
      </w:r>
      <w:r w:rsidRPr="0088089A">
        <w:t xml:space="preserve"> directed the analytic process to seek meaning at both a semantic and a latent level. As is standard practice in reflexive TA, all data analysis was conducted by the lead researcher</w:t>
      </w:r>
      <w:r w:rsidR="00490D25" w:rsidRPr="0088089A">
        <w:t xml:space="preserve"> (white, male, mid-thirties)</w:t>
      </w:r>
      <w:r w:rsidR="00235B2D" w:rsidRPr="0088089A">
        <w:t xml:space="preserve"> (</w:t>
      </w:r>
      <w:r w:rsidR="00002E25">
        <w:t>AD</w:t>
      </w:r>
      <w:r w:rsidR="00235B2D" w:rsidRPr="0088089A">
        <w:t>)</w:t>
      </w:r>
      <w:r w:rsidRPr="0088089A">
        <w:t>.</w:t>
      </w:r>
      <w:r w:rsidR="001F162E" w:rsidRPr="0088089A">
        <w:t xml:space="preserve"> </w:t>
      </w:r>
      <w:r w:rsidR="007027B6" w:rsidRPr="0088089A">
        <w:t>The analytic process</w:t>
      </w:r>
      <w:r w:rsidR="005F7F0C" w:rsidRPr="0088089A">
        <w:t xml:space="preserve">, </w:t>
      </w:r>
      <w:r w:rsidR="00E30C14" w:rsidRPr="0088089A">
        <w:t xml:space="preserve">described </w:t>
      </w:r>
      <w:r w:rsidR="005F7F0C" w:rsidRPr="0088089A">
        <w:t>in Table 1,</w:t>
      </w:r>
      <w:r w:rsidR="007027B6" w:rsidRPr="0088089A">
        <w:t xml:space="preserve"> followed the six steps </w:t>
      </w:r>
      <w:r w:rsidR="00442864" w:rsidRPr="0088089A">
        <w:t xml:space="preserve">of thematic analysis (Braun </w:t>
      </w:r>
      <w:r w:rsidR="0097418D" w:rsidRPr="0088089A">
        <w:t xml:space="preserve">&amp; </w:t>
      </w:r>
      <w:r w:rsidR="00442864" w:rsidRPr="0088089A">
        <w:t>Clarke, 2006)</w:t>
      </w:r>
      <w:r w:rsidR="005F7F0C" w:rsidRPr="0088089A">
        <w:t>.</w:t>
      </w:r>
    </w:p>
    <w:p w14:paraId="79625E87" w14:textId="77777777" w:rsidR="009E42E8" w:rsidRPr="0088089A" w:rsidRDefault="009E42E8" w:rsidP="005F7F0C">
      <w:pPr>
        <w:jc w:val="both"/>
        <w:rPr>
          <w:b/>
          <w:bCs/>
        </w:rPr>
      </w:pPr>
    </w:p>
    <w:p w14:paraId="3EA33DEE" w14:textId="70EE76C5" w:rsidR="008124C7" w:rsidRPr="0088089A" w:rsidRDefault="00DB5D81" w:rsidP="003611A4">
      <w:pPr>
        <w:jc w:val="both"/>
      </w:pPr>
      <w:r w:rsidRPr="0088089A">
        <w:t>&lt;</w:t>
      </w:r>
      <w:r w:rsidR="008C114F" w:rsidRPr="0088089A">
        <w:t>TABLE ONE HERE</w:t>
      </w:r>
      <w:r w:rsidRPr="0088089A">
        <w:t>&gt;</w:t>
      </w:r>
    </w:p>
    <w:p w14:paraId="78F1D9A1" w14:textId="77777777" w:rsidR="005C082F" w:rsidRPr="0088089A" w:rsidRDefault="005C082F" w:rsidP="003611A4">
      <w:pPr>
        <w:rPr>
          <w:rFonts w:ascii="Arial" w:hAnsi="Arial" w:cs="Arial"/>
        </w:rPr>
      </w:pPr>
    </w:p>
    <w:p w14:paraId="5D9317FE" w14:textId="44BBEFF8" w:rsidR="003611A4" w:rsidRPr="0088089A" w:rsidRDefault="003611A4" w:rsidP="003611A4">
      <w:pPr>
        <w:rPr>
          <w:rFonts w:ascii="Arial" w:hAnsi="Arial" w:cs="Arial"/>
          <w:sz w:val="28"/>
          <w:szCs w:val="28"/>
        </w:rPr>
      </w:pPr>
      <w:r w:rsidRPr="0088089A">
        <w:rPr>
          <w:rFonts w:ascii="Arial" w:hAnsi="Arial" w:cs="Arial"/>
        </w:rPr>
        <w:t>Reflexivity statement</w:t>
      </w:r>
    </w:p>
    <w:p w14:paraId="6F0C5033" w14:textId="1B1E861A" w:rsidR="003611A4" w:rsidRPr="0088089A" w:rsidRDefault="003611A4" w:rsidP="003611A4">
      <w:pPr>
        <w:jc w:val="both"/>
        <w:rPr>
          <w:rFonts w:eastAsiaTheme="minorEastAsia"/>
        </w:rPr>
      </w:pPr>
      <w:r w:rsidRPr="0088089A">
        <w:rPr>
          <w:rFonts w:eastAsiaTheme="minorEastAsia"/>
        </w:rPr>
        <w:t xml:space="preserve">Several of the </w:t>
      </w:r>
      <w:r w:rsidR="003B1AB0" w:rsidRPr="0088089A">
        <w:rPr>
          <w:rFonts w:eastAsiaTheme="minorEastAsia"/>
        </w:rPr>
        <w:t>individuals who</w:t>
      </w:r>
      <w:r w:rsidRPr="0088089A">
        <w:rPr>
          <w:rFonts w:eastAsiaTheme="minorEastAsia"/>
        </w:rPr>
        <w:t xml:space="preserve"> were directly responsible for the development of the Safe </w:t>
      </w:r>
      <w:r w:rsidR="00564856" w:rsidRPr="0088089A">
        <w:rPr>
          <w:rFonts w:eastAsiaTheme="minorEastAsia"/>
        </w:rPr>
        <w:t>&amp;</w:t>
      </w:r>
      <w:r w:rsidRPr="0088089A">
        <w:rPr>
          <w:rFonts w:eastAsiaTheme="minorEastAsia"/>
        </w:rPr>
        <w:t xml:space="preserve"> Secure programme</w:t>
      </w:r>
      <w:r w:rsidR="003B1AB0" w:rsidRPr="0088089A">
        <w:rPr>
          <w:rFonts w:eastAsiaTheme="minorEastAsia"/>
        </w:rPr>
        <w:t xml:space="preserve"> were consulted during the development of this project</w:t>
      </w:r>
      <w:r w:rsidR="000D2E8E" w:rsidRPr="0088089A">
        <w:rPr>
          <w:rFonts w:eastAsiaTheme="minorEastAsia"/>
        </w:rPr>
        <w:t>.</w:t>
      </w:r>
      <w:r w:rsidRPr="0088089A">
        <w:rPr>
          <w:rFonts w:eastAsiaTheme="minorEastAsia"/>
        </w:rPr>
        <w:t xml:space="preserve"> </w:t>
      </w:r>
      <w:r w:rsidR="009B64D4" w:rsidRPr="0088089A">
        <w:rPr>
          <w:rFonts w:eastAsiaTheme="minorEastAsia"/>
        </w:rPr>
        <w:t>Due to this, t</w:t>
      </w:r>
      <w:r w:rsidRPr="0088089A">
        <w:rPr>
          <w:rFonts w:eastAsiaTheme="minorEastAsia"/>
        </w:rPr>
        <w:t xml:space="preserve">he </w:t>
      </w:r>
      <w:r w:rsidR="00720A27" w:rsidRPr="0088089A">
        <w:rPr>
          <w:rFonts w:eastAsiaTheme="minorEastAsia"/>
        </w:rPr>
        <w:t>lead researcher</w:t>
      </w:r>
      <w:r w:rsidRPr="0088089A">
        <w:rPr>
          <w:rFonts w:eastAsiaTheme="minorEastAsia"/>
        </w:rPr>
        <w:t xml:space="preserve"> (</w:t>
      </w:r>
      <w:r w:rsidR="00002E25">
        <w:rPr>
          <w:rFonts w:eastAsiaTheme="minorEastAsia"/>
        </w:rPr>
        <w:t>AD</w:t>
      </w:r>
      <w:r w:rsidRPr="0088089A">
        <w:rPr>
          <w:rFonts w:eastAsiaTheme="minorEastAsia"/>
        </w:rPr>
        <w:t>)</w:t>
      </w:r>
      <w:r w:rsidR="000831DB" w:rsidRPr="0088089A">
        <w:rPr>
          <w:rFonts w:eastAsiaTheme="minorEastAsia"/>
        </w:rPr>
        <w:t xml:space="preserve"> </w:t>
      </w:r>
      <w:r w:rsidR="00C6378C" w:rsidRPr="0088089A">
        <w:rPr>
          <w:rFonts w:eastAsiaTheme="minorEastAsia"/>
        </w:rPr>
        <w:t>was conscious o</w:t>
      </w:r>
      <w:r w:rsidR="003734AE" w:rsidRPr="0088089A">
        <w:rPr>
          <w:rFonts w:eastAsiaTheme="minorEastAsia"/>
        </w:rPr>
        <w:t>f a</w:t>
      </w:r>
      <w:r w:rsidR="00092ECE" w:rsidRPr="0088089A">
        <w:rPr>
          <w:rFonts w:eastAsiaTheme="minorEastAsia"/>
        </w:rPr>
        <w:t>n</w:t>
      </w:r>
      <w:r w:rsidR="003734AE" w:rsidRPr="0088089A">
        <w:rPr>
          <w:rFonts w:eastAsiaTheme="minorEastAsia"/>
        </w:rPr>
        <w:t xml:space="preserve"> inner sense of wanting to “get things right” within the research process</w:t>
      </w:r>
      <w:r w:rsidR="009B64D4" w:rsidRPr="0088089A">
        <w:rPr>
          <w:rFonts w:eastAsiaTheme="minorEastAsia"/>
        </w:rPr>
        <w:t xml:space="preserve"> to avoid biasing the study process</w:t>
      </w:r>
      <w:r w:rsidR="00A84544" w:rsidRPr="0088089A">
        <w:rPr>
          <w:rFonts w:eastAsiaTheme="minorEastAsia"/>
        </w:rPr>
        <w:t>.</w:t>
      </w:r>
      <w:r w:rsidR="00F63D5A" w:rsidRPr="0088089A">
        <w:rPr>
          <w:rFonts w:eastAsiaTheme="minorEastAsia"/>
        </w:rPr>
        <w:t xml:space="preserve"> </w:t>
      </w:r>
      <w:r w:rsidR="00002E25">
        <w:rPr>
          <w:rFonts w:eastAsiaTheme="minorEastAsia"/>
        </w:rPr>
        <w:t>AD</w:t>
      </w:r>
      <w:r w:rsidR="00F63D5A" w:rsidRPr="0088089A">
        <w:rPr>
          <w:rFonts w:eastAsiaTheme="minorEastAsia"/>
        </w:rPr>
        <w:t xml:space="preserve"> recognised that this </w:t>
      </w:r>
      <w:r w:rsidR="00B761BC" w:rsidRPr="0088089A">
        <w:rPr>
          <w:rFonts w:eastAsiaTheme="minorEastAsia"/>
        </w:rPr>
        <w:t>feeling</w:t>
      </w:r>
      <w:r w:rsidR="003A3330" w:rsidRPr="0088089A">
        <w:rPr>
          <w:rFonts w:eastAsiaTheme="minorEastAsia"/>
        </w:rPr>
        <w:t xml:space="preserve"> led to </w:t>
      </w:r>
      <w:r w:rsidR="00E805DC" w:rsidRPr="0088089A">
        <w:rPr>
          <w:rFonts w:eastAsiaTheme="minorEastAsia"/>
        </w:rPr>
        <w:t>internal</w:t>
      </w:r>
      <w:r w:rsidR="003A3330" w:rsidRPr="0088089A">
        <w:rPr>
          <w:rFonts w:eastAsiaTheme="minorEastAsia"/>
        </w:rPr>
        <w:t xml:space="preserve"> tension during the administration of the initial interviews.</w:t>
      </w:r>
      <w:r w:rsidRPr="0088089A">
        <w:rPr>
          <w:rFonts w:eastAsiaTheme="minorEastAsia"/>
        </w:rPr>
        <w:t xml:space="preserve"> </w:t>
      </w:r>
      <w:r w:rsidR="00795856" w:rsidRPr="0088089A">
        <w:rPr>
          <w:rFonts w:eastAsiaTheme="minorEastAsia"/>
        </w:rPr>
        <w:t xml:space="preserve">However, </w:t>
      </w:r>
      <w:r w:rsidR="00002E25">
        <w:rPr>
          <w:rFonts w:eastAsiaTheme="minorEastAsia"/>
        </w:rPr>
        <w:t>AD</w:t>
      </w:r>
      <w:r w:rsidR="006558FA" w:rsidRPr="0088089A">
        <w:rPr>
          <w:rFonts w:eastAsiaTheme="minorEastAsia"/>
        </w:rPr>
        <w:t xml:space="preserve"> felt that his l</w:t>
      </w:r>
      <w:r w:rsidR="00795856" w:rsidRPr="0088089A">
        <w:rPr>
          <w:rFonts w:eastAsiaTheme="minorEastAsia"/>
        </w:rPr>
        <w:t xml:space="preserve">ack of previous experience in the IPCU setting </w:t>
      </w:r>
      <w:r w:rsidR="006558FA" w:rsidRPr="0088089A">
        <w:rPr>
          <w:rFonts w:eastAsiaTheme="minorEastAsia"/>
        </w:rPr>
        <w:t>was</w:t>
      </w:r>
      <w:r w:rsidR="003F5E5E" w:rsidRPr="0088089A">
        <w:rPr>
          <w:rFonts w:eastAsiaTheme="minorEastAsia"/>
        </w:rPr>
        <w:t xml:space="preserve"> helpful during the analysis phase. As an analyst, </w:t>
      </w:r>
      <w:r w:rsidR="00002E25">
        <w:rPr>
          <w:rFonts w:eastAsiaTheme="minorEastAsia"/>
        </w:rPr>
        <w:t>AD</w:t>
      </w:r>
      <w:r w:rsidR="003F5E5E" w:rsidRPr="0088089A">
        <w:rPr>
          <w:rFonts w:eastAsiaTheme="minorEastAsia"/>
        </w:rPr>
        <w:t xml:space="preserve"> held no prior expectations for how care in an IPCU “should look” t</w:t>
      </w:r>
      <w:r w:rsidR="007B7540" w:rsidRPr="0088089A">
        <w:rPr>
          <w:rFonts w:eastAsiaTheme="minorEastAsia"/>
        </w:rPr>
        <w:t xml:space="preserve">hus supporting the inductive approach to analysis. </w:t>
      </w:r>
    </w:p>
    <w:p w14:paraId="2ECE393F" w14:textId="77777777" w:rsidR="006B598C" w:rsidRPr="0088089A" w:rsidRDefault="006B598C" w:rsidP="003611A4">
      <w:pPr>
        <w:rPr>
          <w:rFonts w:ascii="Arial" w:hAnsi="Arial" w:cs="Arial"/>
          <w:sz w:val="28"/>
          <w:szCs w:val="28"/>
        </w:rPr>
      </w:pPr>
    </w:p>
    <w:p w14:paraId="52745AEB" w14:textId="46BA49B5" w:rsidR="003611A4" w:rsidRPr="0088089A" w:rsidRDefault="003611A4" w:rsidP="003611A4">
      <w:pPr>
        <w:rPr>
          <w:rFonts w:ascii="Arial" w:hAnsi="Arial" w:cs="Arial"/>
          <w:sz w:val="28"/>
          <w:szCs w:val="28"/>
        </w:rPr>
      </w:pPr>
      <w:r w:rsidRPr="0088089A">
        <w:rPr>
          <w:rFonts w:ascii="Arial" w:hAnsi="Arial" w:cs="Arial"/>
          <w:sz w:val="28"/>
          <w:szCs w:val="28"/>
        </w:rPr>
        <w:t>Results</w:t>
      </w:r>
    </w:p>
    <w:p w14:paraId="6C5C4A82" w14:textId="7C1D8882" w:rsidR="00543985" w:rsidRPr="0088089A" w:rsidRDefault="00543985" w:rsidP="00543985">
      <w:pPr>
        <w:jc w:val="both"/>
      </w:pPr>
      <w:r w:rsidRPr="0088089A">
        <w:t xml:space="preserve">A total of 20 staff members participated in the Safe &amp; Secure programme (80% of ward staff). The integration phase comprised: case consultations (n=4), ward rounds (n=4), reflective practice sessions (n=4), team formulations (n=3). The integration phase required 20 hours of input from the ward Clinical Psychologist. At the point of data collection, 16 of the staff members who had attended the programme continued to work on the ward. A total of 11 (68.75%) of the available staff members participated in the study. The majority of participants were female (72.7%) with a mean age of 38.4 years (range 24 -61). The average length of NHS employment was 8.27 years (range 1 -30).  </w:t>
      </w:r>
      <w:r w:rsidR="00C723BA" w:rsidRPr="0088089A">
        <w:t>Participants came from a range of disciplines including: nursing, art therapy, psychiatry, activities co-ordination, clinical support work, and occupational therapy.</w:t>
      </w:r>
    </w:p>
    <w:p w14:paraId="22A1E861" w14:textId="77777777" w:rsidR="00C723BA" w:rsidRPr="0088089A" w:rsidRDefault="00C723BA" w:rsidP="003611A4">
      <w:pPr>
        <w:rPr>
          <w:rFonts w:ascii="Arial" w:eastAsia="Calibri" w:hAnsi="Arial" w:cs="Arial"/>
        </w:rPr>
      </w:pPr>
    </w:p>
    <w:p w14:paraId="168DC14B" w14:textId="2E879668" w:rsidR="003611A4" w:rsidRPr="0088089A" w:rsidRDefault="00536401" w:rsidP="003611A4">
      <w:pPr>
        <w:rPr>
          <w:rFonts w:ascii="Arial" w:eastAsia="Calibri" w:hAnsi="Arial" w:cs="Arial"/>
        </w:rPr>
      </w:pPr>
      <w:r w:rsidRPr="0088089A">
        <w:rPr>
          <w:rFonts w:ascii="Arial" w:eastAsia="Calibri" w:hAnsi="Arial" w:cs="Arial"/>
        </w:rPr>
        <w:t>Thematic</w:t>
      </w:r>
      <w:r w:rsidR="003611A4" w:rsidRPr="0088089A">
        <w:rPr>
          <w:rFonts w:ascii="Arial" w:eastAsia="Calibri" w:hAnsi="Arial" w:cs="Arial"/>
        </w:rPr>
        <w:t xml:space="preserve"> Analysis of Staff Experience</w:t>
      </w:r>
    </w:p>
    <w:p w14:paraId="5B1FB6D3" w14:textId="47BF2248" w:rsidR="00CD17C8" w:rsidRPr="0088089A" w:rsidRDefault="003611A4" w:rsidP="006B598C">
      <w:pPr>
        <w:jc w:val="both"/>
        <w:rPr>
          <w:rFonts w:eastAsia="Calibri"/>
        </w:rPr>
      </w:pPr>
      <w:r w:rsidRPr="0088089A">
        <w:rPr>
          <w:rFonts w:eastAsia="Calibri"/>
        </w:rPr>
        <w:t xml:space="preserve">Based on the grouping of related </w:t>
      </w:r>
      <w:r w:rsidR="0087317E" w:rsidRPr="0088089A">
        <w:rPr>
          <w:rFonts w:eastAsia="Calibri"/>
        </w:rPr>
        <w:t>codes</w:t>
      </w:r>
      <w:r w:rsidRPr="0088089A">
        <w:rPr>
          <w:rFonts w:eastAsia="Calibri"/>
        </w:rPr>
        <w:t xml:space="preserve"> from across the dataset, three themes were developed.</w:t>
      </w:r>
      <w:r w:rsidR="006D6DC5" w:rsidRPr="0088089A">
        <w:rPr>
          <w:rFonts w:eastAsia="Calibri"/>
        </w:rPr>
        <w:t xml:space="preserve"> </w:t>
      </w:r>
      <w:r w:rsidRPr="0088089A">
        <w:rPr>
          <w:rFonts w:eastAsia="Calibri"/>
        </w:rPr>
        <w:t xml:space="preserve">An overview of the themes can be found in </w:t>
      </w:r>
      <w:r w:rsidR="00B77CF2" w:rsidRPr="0088089A">
        <w:rPr>
          <w:rFonts w:eastAsia="Calibri"/>
        </w:rPr>
        <w:t>T</w:t>
      </w:r>
      <w:r w:rsidRPr="0088089A">
        <w:rPr>
          <w:rFonts w:eastAsia="Calibri"/>
        </w:rPr>
        <w:t xml:space="preserve">able </w:t>
      </w:r>
      <w:r w:rsidR="00C723BA" w:rsidRPr="0088089A">
        <w:rPr>
          <w:rFonts w:eastAsia="Calibri"/>
        </w:rPr>
        <w:t>2</w:t>
      </w:r>
      <w:r w:rsidRPr="0088089A">
        <w:rPr>
          <w:rFonts w:eastAsia="Calibri"/>
        </w:rPr>
        <w:t>.</w:t>
      </w:r>
    </w:p>
    <w:p w14:paraId="572C8579" w14:textId="77777777" w:rsidR="00CD17C8" w:rsidRPr="0088089A" w:rsidRDefault="00CD17C8" w:rsidP="00AC1267">
      <w:pPr>
        <w:rPr>
          <w:rFonts w:eastAsia="Calibri" w:cstheme="minorHAnsi"/>
          <w:b/>
          <w:bCs/>
          <w:color w:val="000000" w:themeColor="text1"/>
        </w:rPr>
      </w:pPr>
    </w:p>
    <w:p w14:paraId="6FA9FD94" w14:textId="288762AE" w:rsidR="006B598C" w:rsidRPr="0088089A" w:rsidRDefault="006B598C" w:rsidP="00AC1267">
      <w:pPr>
        <w:rPr>
          <w:rFonts w:eastAsia="Calibri" w:cstheme="minorHAnsi"/>
          <w:color w:val="000000" w:themeColor="text1"/>
        </w:rPr>
      </w:pPr>
      <w:r w:rsidRPr="0088089A">
        <w:rPr>
          <w:rFonts w:eastAsia="Calibri" w:cstheme="minorHAnsi"/>
          <w:color w:val="000000" w:themeColor="text1"/>
        </w:rPr>
        <w:t xml:space="preserve">&lt;TABLE </w:t>
      </w:r>
      <w:r w:rsidR="00C723BA" w:rsidRPr="0088089A">
        <w:rPr>
          <w:rFonts w:eastAsia="Calibri" w:cstheme="minorHAnsi"/>
          <w:color w:val="000000" w:themeColor="text1"/>
        </w:rPr>
        <w:t>TWO</w:t>
      </w:r>
      <w:r w:rsidRPr="0088089A">
        <w:rPr>
          <w:rFonts w:eastAsia="Calibri" w:cstheme="minorHAnsi"/>
          <w:color w:val="000000" w:themeColor="text1"/>
        </w:rPr>
        <w:t xml:space="preserve"> HERE&gt;</w:t>
      </w:r>
    </w:p>
    <w:p w14:paraId="79AD1EB6" w14:textId="77777777" w:rsidR="006B598C" w:rsidRPr="0088089A" w:rsidRDefault="006B598C" w:rsidP="00AC1267">
      <w:pPr>
        <w:rPr>
          <w:rFonts w:eastAsia="Calibri" w:cstheme="minorHAnsi"/>
          <w:b/>
          <w:bCs/>
          <w:color w:val="000000" w:themeColor="text1"/>
        </w:rPr>
      </w:pPr>
    </w:p>
    <w:p w14:paraId="41AA2729" w14:textId="2213E0F6" w:rsidR="00AC1267" w:rsidRPr="0088089A" w:rsidRDefault="00AC1267" w:rsidP="00AC1267">
      <w:pPr>
        <w:rPr>
          <w:rFonts w:eastAsia="Calibri" w:cstheme="minorHAnsi"/>
          <w:b/>
          <w:bCs/>
          <w:color w:val="000000" w:themeColor="text1"/>
        </w:rPr>
      </w:pPr>
      <w:r w:rsidRPr="0088089A">
        <w:rPr>
          <w:rFonts w:eastAsia="Calibri" w:cstheme="minorHAnsi"/>
          <w:b/>
          <w:bCs/>
          <w:color w:val="000000" w:themeColor="text1"/>
        </w:rPr>
        <w:t>Engaging the reflective self</w:t>
      </w:r>
    </w:p>
    <w:p w14:paraId="37AD33ED" w14:textId="623DC5D9" w:rsidR="00AC1267" w:rsidRPr="0088089A" w:rsidRDefault="00AC1267" w:rsidP="00AC1267">
      <w:pPr>
        <w:jc w:val="both"/>
        <w:rPr>
          <w:rFonts w:eastAsia="Calibri" w:cstheme="minorHAnsi"/>
        </w:rPr>
      </w:pPr>
      <w:r w:rsidRPr="0088089A">
        <w:rPr>
          <w:rFonts w:eastAsia="Calibri" w:cstheme="minorHAnsi"/>
        </w:rPr>
        <w:t xml:space="preserve">The first theme related to the self-reflection that occurred for participants as they learned about attachment theory and considered how attachment had influenced their personal and professional lives. </w:t>
      </w:r>
    </w:p>
    <w:p w14:paraId="647C0A86" w14:textId="77777777" w:rsidR="00DE1A3D" w:rsidRPr="0088089A" w:rsidRDefault="00DE1A3D" w:rsidP="003611A4">
      <w:pPr>
        <w:spacing w:after="0" w:line="240" w:lineRule="auto"/>
        <w:rPr>
          <w:rFonts w:ascii="Calibri" w:eastAsia="Times New Roman" w:hAnsi="Calibri" w:cs="Calibri"/>
          <w:i/>
          <w:iCs/>
          <w:color w:val="000000"/>
          <w:lang w:eastAsia="en-GB"/>
        </w:rPr>
      </w:pPr>
    </w:p>
    <w:p w14:paraId="49465E9D" w14:textId="3B3E6A2D" w:rsidR="005D5403" w:rsidRPr="0088089A" w:rsidRDefault="005D5403" w:rsidP="003611A4">
      <w:pPr>
        <w:spacing w:after="0" w:line="240" w:lineRule="auto"/>
        <w:rPr>
          <w:rFonts w:ascii="Calibri" w:eastAsia="Times New Roman" w:hAnsi="Calibri" w:cs="Calibri"/>
          <w:i/>
          <w:iCs/>
          <w:color w:val="000000"/>
          <w:lang w:eastAsia="en-GB"/>
        </w:rPr>
      </w:pPr>
      <w:r w:rsidRPr="0088089A">
        <w:rPr>
          <w:rFonts w:ascii="Calibri" w:eastAsia="Times New Roman" w:hAnsi="Calibri" w:cs="Calibri"/>
          <w:i/>
          <w:iCs/>
          <w:color w:val="000000"/>
          <w:lang w:eastAsia="en-GB"/>
        </w:rPr>
        <w:t>Value of recognising own attachment style</w:t>
      </w:r>
    </w:p>
    <w:p w14:paraId="2BA887DA" w14:textId="77777777" w:rsidR="005D5403" w:rsidRPr="0088089A" w:rsidRDefault="005D5403" w:rsidP="003611A4">
      <w:pPr>
        <w:spacing w:after="0" w:line="240" w:lineRule="auto"/>
        <w:rPr>
          <w:rFonts w:ascii="Calibri" w:eastAsia="Times New Roman" w:hAnsi="Calibri" w:cs="Calibri"/>
          <w:color w:val="000000"/>
          <w:lang w:eastAsia="en-GB"/>
        </w:rPr>
      </w:pPr>
    </w:p>
    <w:p w14:paraId="7B706F5D" w14:textId="77777777" w:rsidR="003611A4" w:rsidRPr="0088089A" w:rsidRDefault="00AC1267" w:rsidP="003611A4">
      <w:pPr>
        <w:spacing w:after="0" w:line="240" w:lineRule="auto"/>
        <w:rPr>
          <w:rFonts w:ascii="Calibri" w:eastAsia="Times New Roman" w:hAnsi="Calibri" w:cs="Calibri"/>
          <w:color w:val="000000"/>
          <w:lang w:eastAsia="en-GB"/>
        </w:rPr>
      </w:pPr>
      <w:r w:rsidRPr="0088089A">
        <w:rPr>
          <w:rFonts w:ascii="Calibri" w:eastAsia="Times New Roman" w:hAnsi="Calibri" w:cs="Calibri"/>
          <w:color w:val="000000"/>
          <w:lang w:eastAsia="en-GB"/>
        </w:rPr>
        <w:t>The training</w:t>
      </w:r>
      <w:r w:rsidR="003611A4" w:rsidRPr="0088089A">
        <w:rPr>
          <w:rFonts w:ascii="Calibri" w:eastAsia="Times New Roman" w:hAnsi="Calibri" w:cs="Calibri"/>
          <w:color w:val="000000"/>
          <w:lang w:eastAsia="en-GB"/>
        </w:rPr>
        <w:t xml:space="preserve"> prompted staff to reflect on their own attachment style and how this interacts with their patient’s attachment style. Having insight into your own attachment style was reported to bring a deeper understanding of the personal challenges of inpatient work.</w:t>
      </w:r>
    </w:p>
    <w:p w14:paraId="236D3354" w14:textId="77777777" w:rsidR="003611A4" w:rsidRPr="0088089A" w:rsidRDefault="003611A4" w:rsidP="003611A4">
      <w:pPr>
        <w:spacing w:after="0" w:line="240" w:lineRule="auto"/>
        <w:rPr>
          <w:rFonts w:ascii="Calibri" w:eastAsia="Times New Roman" w:hAnsi="Calibri" w:cs="Calibri"/>
          <w:color w:val="000000"/>
          <w:lang w:eastAsia="en-GB"/>
        </w:rPr>
      </w:pPr>
    </w:p>
    <w:p w14:paraId="2F56F0C3" w14:textId="4F16D87D" w:rsidR="003611A4" w:rsidRPr="0088089A" w:rsidRDefault="003611A4" w:rsidP="003611A4">
      <w:pPr>
        <w:spacing w:after="0" w:line="240" w:lineRule="auto"/>
        <w:rPr>
          <w:rFonts w:ascii="Calibri" w:eastAsia="Times New Roman" w:hAnsi="Calibri" w:cs="Calibri"/>
          <w:color w:val="000000"/>
          <w:lang w:eastAsia="en-GB"/>
        </w:rPr>
      </w:pPr>
      <w:r w:rsidRPr="0088089A">
        <w:rPr>
          <w:rFonts w:ascii="Calibri" w:eastAsia="Times New Roman" w:hAnsi="Calibri" w:cs="Calibri"/>
          <w:i/>
          <w:iCs/>
          <w:color w:val="000000"/>
          <w:lang w:eastAsia="en-GB"/>
        </w:rPr>
        <w:t>”</w:t>
      </w:r>
      <w:r w:rsidR="000F640E" w:rsidRPr="0088089A">
        <w:rPr>
          <w:rFonts w:ascii="Calibri" w:eastAsia="Times New Roman" w:hAnsi="Calibri" w:cs="Calibri"/>
          <w:i/>
          <w:iCs/>
          <w:color w:val="000000"/>
          <w:lang w:eastAsia="en-GB"/>
        </w:rPr>
        <w:t>(</w:t>
      </w:r>
      <w:r w:rsidRPr="0088089A">
        <w:rPr>
          <w:rFonts w:ascii="Calibri" w:eastAsia="Times New Roman" w:hAnsi="Calibri" w:cs="Calibri"/>
          <w:i/>
          <w:iCs/>
          <w:color w:val="000000"/>
          <w:lang w:eastAsia="en-GB"/>
        </w:rPr>
        <w:t>thinking about) one patient in particular, how his attachment style was then creating a reaction for my own attachment style... if I understand my own attachment style, then I</w:t>
      </w:r>
      <w:r w:rsidR="00505CF9" w:rsidRPr="0088089A">
        <w:rPr>
          <w:rFonts w:ascii="Calibri" w:eastAsia="Times New Roman" w:hAnsi="Calibri" w:cs="Calibri"/>
          <w:i/>
          <w:iCs/>
          <w:color w:val="000000"/>
          <w:lang w:eastAsia="en-GB"/>
        </w:rPr>
        <w:t>’</w:t>
      </w:r>
      <w:r w:rsidRPr="0088089A">
        <w:rPr>
          <w:rFonts w:ascii="Calibri" w:eastAsia="Times New Roman" w:hAnsi="Calibri" w:cs="Calibri"/>
          <w:i/>
          <w:iCs/>
          <w:color w:val="000000"/>
          <w:lang w:eastAsia="en-GB"/>
        </w:rPr>
        <w:t>ll understand what</w:t>
      </w:r>
      <w:r w:rsidR="00505CF9" w:rsidRPr="0088089A">
        <w:rPr>
          <w:rFonts w:ascii="Calibri" w:eastAsia="Times New Roman" w:hAnsi="Calibri" w:cs="Calibri"/>
          <w:i/>
          <w:iCs/>
          <w:color w:val="000000"/>
          <w:lang w:eastAsia="en-GB"/>
        </w:rPr>
        <w:t>’</w:t>
      </w:r>
      <w:r w:rsidRPr="0088089A">
        <w:rPr>
          <w:rFonts w:ascii="Calibri" w:eastAsia="Times New Roman" w:hAnsi="Calibri" w:cs="Calibri"/>
          <w:i/>
          <w:iCs/>
          <w:color w:val="000000"/>
          <w:lang w:eastAsia="en-GB"/>
        </w:rPr>
        <w:t>s being triggered within me.</w:t>
      </w:r>
      <w:r w:rsidR="00505CF9" w:rsidRPr="0088089A">
        <w:rPr>
          <w:rFonts w:ascii="Calibri" w:eastAsia="Times New Roman" w:hAnsi="Calibri" w:cs="Calibri"/>
          <w:i/>
          <w:iCs/>
          <w:color w:val="000000"/>
          <w:lang w:eastAsia="en-GB"/>
        </w:rPr>
        <w:t>”</w:t>
      </w:r>
      <w:r w:rsidRPr="0088089A">
        <w:rPr>
          <w:rFonts w:ascii="Calibri" w:eastAsia="Times New Roman" w:hAnsi="Calibri" w:cs="Calibri"/>
          <w:color w:val="000000"/>
          <w:lang w:eastAsia="en-GB"/>
        </w:rPr>
        <w:t xml:space="preserve"> (P3)</w:t>
      </w:r>
    </w:p>
    <w:p w14:paraId="355F3B1D" w14:textId="77777777" w:rsidR="003611A4" w:rsidRPr="0088089A" w:rsidRDefault="003611A4" w:rsidP="003611A4">
      <w:pPr>
        <w:spacing w:after="0" w:line="240" w:lineRule="auto"/>
        <w:rPr>
          <w:rFonts w:ascii="Calibri" w:eastAsia="Times New Roman" w:hAnsi="Calibri" w:cs="Calibri"/>
          <w:color w:val="000000"/>
          <w:lang w:eastAsia="en-GB"/>
        </w:rPr>
      </w:pPr>
    </w:p>
    <w:p w14:paraId="2B70128B" w14:textId="20104F31" w:rsidR="00AC1267" w:rsidRPr="0088089A" w:rsidRDefault="00AC1267" w:rsidP="00AC1267">
      <w:pPr>
        <w:spacing w:after="0" w:line="240" w:lineRule="auto"/>
        <w:jc w:val="both"/>
        <w:rPr>
          <w:rFonts w:ascii="Calibri" w:eastAsia="Times New Roman" w:hAnsi="Calibri" w:cs="Calibri"/>
          <w:color w:val="000000"/>
          <w:lang w:eastAsia="en-GB"/>
        </w:rPr>
      </w:pPr>
      <w:r w:rsidRPr="0088089A">
        <w:rPr>
          <w:rFonts w:ascii="Calibri" w:eastAsia="Times New Roman" w:hAnsi="Calibri" w:cs="Calibri"/>
          <w:color w:val="000000"/>
          <w:lang w:eastAsia="en-GB"/>
        </w:rPr>
        <w:t>For many staff, being more aware of their own self-regulation strategies, and noticing when these strategies were activated, facilitated self-reflection.</w:t>
      </w:r>
    </w:p>
    <w:p w14:paraId="05841BA4" w14:textId="77777777" w:rsidR="00362C59" w:rsidRPr="0088089A" w:rsidRDefault="00362C59" w:rsidP="003611A4">
      <w:pPr>
        <w:spacing w:after="0" w:line="240" w:lineRule="auto"/>
        <w:rPr>
          <w:rFonts w:ascii="Calibri" w:hAnsi="Calibri" w:cs="Calibri"/>
        </w:rPr>
      </w:pPr>
    </w:p>
    <w:p w14:paraId="38251E72" w14:textId="5BB08223" w:rsidR="00110794" w:rsidRPr="0088089A" w:rsidRDefault="00D00156" w:rsidP="003611A4">
      <w:pPr>
        <w:spacing w:after="0" w:line="240" w:lineRule="auto"/>
      </w:pPr>
      <w:r w:rsidRPr="0088089A">
        <w:t>“</w:t>
      </w:r>
      <w:r w:rsidRPr="0088089A">
        <w:rPr>
          <w:i/>
          <w:iCs/>
        </w:rPr>
        <w:t>When I was in challenging scenario</w:t>
      </w:r>
      <w:r w:rsidR="005C5116" w:rsidRPr="0088089A">
        <w:rPr>
          <w:i/>
          <w:iCs/>
        </w:rPr>
        <w:t>s… a</w:t>
      </w:r>
      <w:r w:rsidRPr="0088089A">
        <w:rPr>
          <w:i/>
          <w:iCs/>
        </w:rPr>
        <w:t>nd where I was feeling stressed, I then figured out what it was about that that was making me feel that way</w:t>
      </w:r>
      <w:r w:rsidRPr="0088089A">
        <w:t>.” (P1)</w:t>
      </w:r>
    </w:p>
    <w:p w14:paraId="030DDA47" w14:textId="77777777" w:rsidR="00FF17A3" w:rsidRPr="0088089A" w:rsidRDefault="00FF17A3" w:rsidP="003611A4">
      <w:pPr>
        <w:spacing w:after="0" w:line="240" w:lineRule="auto"/>
        <w:rPr>
          <w:rFonts w:ascii="Calibri" w:eastAsia="Times New Roman" w:hAnsi="Calibri" w:cs="Calibri"/>
          <w:color w:val="000000"/>
          <w:lang w:eastAsia="en-GB"/>
        </w:rPr>
      </w:pPr>
    </w:p>
    <w:p w14:paraId="2E80CB4C" w14:textId="77777777" w:rsidR="00C34EA4" w:rsidRPr="0088089A" w:rsidRDefault="00C34EA4" w:rsidP="003611A4">
      <w:pPr>
        <w:spacing w:after="0" w:line="240" w:lineRule="auto"/>
        <w:rPr>
          <w:rFonts w:ascii="Calibri" w:eastAsia="Times New Roman" w:hAnsi="Calibri" w:cs="Calibri"/>
          <w:color w:val="000000"/>
          <w:lang w:eastAsia="en-GB"/>
        </w:rPr>
      </w:pPr>
    </w:p>
    <w:p w14:paraId="2F0EB096" w14:textId="77777777" w:rsidR="00AC1267" w:rsidRPr="0088089A" w:rsidRDefault="00AC1267" w:rsidP="00AC1267">
      <w:pPr>
        <w:spacing w:after="0" w:line="240" w:lineRule="auto"/>
        <w:rPr>
          <w:rFonts w:ascii="Calibri" w:eastAsia="Times New Roman" w:hAnsi="Calibri" w:cs="Calibri"/>
          <w:i/>
          <w:iCs/>
          <w:color w:val="000000"/>
          <w:lang w:eastAsia="en-GB"/>
        </w:rPr>
      </w:pPr>
      <w:r w:rsidRPr="0088089A">
        <w:rPr>
          <w:rFonts w:ascii="Calibri" w:eastAsia="Times New Roman" w:hAnsi="Calibri" w:cs="Calibri"/>
          <w:i/>
          <w:iCs/>
          <w:color w:val="000000"/>
          <w:lang w:eastAsia="en-GB"/>
        </w:rPr>
        <w:t>Detaching from immediate reactions</w:t>
      </w:r>
    </w:p>
    <w:p w14:paraId="61994275" w14:textId="77777777" w:rsidR="005D5403" w:rsidRPr="0088089A" w:rsidRDefault="005D5403" w:rsidP="003611A4">
      <w:pPr>
        <w:spacing w:after="0" w:line="240" w:lineRule="auto"/>
        <w:rPr>
          <w:rFonts w:ascii="Calibri" w:eastAsia="Times New Roman" w:hAnsi="Calibri" w:cs="Calibri"/>
          <w:i/>
          <w:iCs/>
          <w:color w:val="000000"/>
          <w:lang w:eastAsia="en-GB"/>
        </w:rPr>
      </w:pPr>
    </w:p>
    <w:p w14:paraId="4F9765C9" w14:textId="025BF333" w:rsidR="00176272" w:rsidRPr="0088089A" w:rsidRDefault="00891247" w:rsidP="004F6BB3">
      <w:pPr>
        <w:spacing w:after="0" w:line="240" w:lineRule="auto"/>
        <w:jc w:val="both"/>
        <w:rPr>
          <w:rFonts w:ascii="Calibri" w:eastAsia="Times New Roman" w:hAnsi="Calibri" w:cs="Calibri"/>
          <w:color w:val="000000"/>
          <w:lang w:eastAsia="en-GB"/>
        </w:rPr>
      </w:pPr>
      <w:r w:rsidRPr="0088089A">
        <w:rPr>
          <w:rFonts w:ascii="Calibri" w:eastAsia="Times New Roman" w:hAnsi="Calibri" w:cs="Calibri"/>
          <w:color w:val="000000"/>
          <w:lang w:eastAsia="en-GB"/>
        </w:rPr>
        <w:t>There was a sense that staff often spent time thinking about their patients when they were away from the IPCU. These thoughts were often self-critical with staff spending more time thinking about their perceived failures</w:t>
      </w:r>
      <w:r w:rsidR="005B7C63" w:rsidRPr="0088089A">
        <w:rPr>
          <w:rFonts w:ascii="Calibri" w:eastAsia="Times New Roman" w:hAnsi="Calibri" w:cs="Calibri"/>
          <w:color w:val="000000"/>
          <w:lang w:eastAsia="en-GB"/>
        </w:rPr>
        <w:t>.</w:t>
      </w:r>
    </w:p>
    <w:p w14:paraId="7E289D58" w14:textId="77777777" w:rsidR="00176272" w:rsidRPr="0088089A" w:rsidRDefault="00176272" w:rsidP="004F6BB3">
      <w:pPr>
        <w:spacing w:after="0" w:line="240" w:lineRule="auto"/>
        <w:jc w:val="both"/>
        <w:rPr>
          <w:rFonts w:ascii="Calibri" w:eastAsia="Times New Roman" w:hAnsi="Calibri" w:cs="Calibri"/>
          <w:color w:val="000000"/>
          <w:lang w:eastAsia="en-GB"/>
        </w:rPr>
      </w:pPr>
    </w:p>
    <w:p w14:paraId="77292430" w14:textId="0832BA8D" w:rsidR="00176272" w:rsidRPr="0088089A" w:rsidRDefault="00176272" w:rsidP="004F6BB3">
      <w:pPr>
        <w:spacing w:after="0" w:line="240" w:lineRule="auto"/>
        <w:jc w:val="both"/>
        <w:rPr>
          <w:rFonts w:ascii="Calibri" w:eastAsia="Times New Roman" w:hAnsi="Calibri" w:cs="Calibri"/>
          <w:color w:val="000000"/>
          <w:lang w:eastAsia="en-GB"/>
        </w:rPr>
      </w:pPr>
      <w:r w:rsidRPr="0088089A">
        <w:rPr>
          <w:rFonts w:ascii="Calibri" w:eastAsia="Times New Roman" w:hAnsi="Calibri" w:cs="Calibri"/>
          <w:i/>
          <w:iCs/>
          <w:color w:val="000000"/>
          <w:lang w:eastAsia="en-GB"/>
        </w:rPr>
        <w:t>“(when patients don’t engage) it can make you feel, yeah, bad at your job</w:t>
      </w:r>
      <w:r w:rsidR="00543778" w:rsidRPr="0088089A">
        <w:rPr>
          <w:rFonts w:ascii="Calibri" w:eastAsia="Times New Roman" w:hAnsi="Calibri" w:cs="Calibri"/>
          <w:i/>
          <w:iCs/>
          <w:color w:val="000000"/>
          <w:lang w:eastAsia="en-GB"/>
        </w:rPr>
        <w:t>.</w:t>
      </w:r>
      <w:r w:rsidRPr="0088089A">
        <w:rPr>
          <w:rFonts w:ascii="Calibri" w:eastAsia="Times New Roman" w:hAnsi="Calibri" w:cs="Calibri"/>
          <w:i/>
          <w:iCs/>
          <w:color w:val="000000"/>
          <w:lang w:eastAsia="en-GB"/>
        </w:rPr>
        <w:t>”</w:t>
      </w:r>
      <w:r w:rsidRPr="0088089A">
        <w:rPr>
          <w:rFonts w:ascii="Calibri" w:eastAsia="Times New Roman" w:hAnsi="Calibri" w:cs="Calibri"/>
          <w:color w:val="000000"/>
          <w:lang w:eastAsia="en-GB"/>
        </w:rPr>
        <w:t xml:space="preserve"> (P5)</w:t>
      </w:r>
    </w:p>
    <w:p w14:paraId="005E42F2" w14:textId="77777777" w:rsidR="00176272" w:rsidRPr="0088089A" w:rsidRDefault="00176272" w:rsidP="004F6BB3">
      <w:pPr>
        <w:spacing w:after="0" w:line="240" w:lineRule="auto"/>
        <w:jc w:val="both"/>
        <w:rPr>
          <w:rFonts w:ascii="Calibri" w:eastAsia="Times New Roman" w:hAnsi="Calibri" w:cs="Calibri"/>
          <w:color w:val="000000"/>
          <w:lang w:eastAsia="en-GB"/>
        </w:rPr>
      </w:pPr>
    </w:p>
    <w:p w14:paraId="3B3AFAFB" w14:textId="45139D2D" w:rsidR="003611A4" w:rsidRPr="0088089A" w:rsidRDefault="00AC1267" w:rsidP="004F6BB3">
      <w:pPr>
        <w:spacing w:after="0" w:line="240" w:lineRule="auto"/>
        <w:jc w:val="both"/>
        <w:rPr>
          <w:rFonts w:ascii="Calibri" w:eastAsia="Times New Roman" w:hAnsi="Calibri" w:cs="Calibri"/>
          <w:color w:val="000000"/>
          <w:lang w:eastAsia="en-GB"/>
        </w:rPr>
      </w:pPr>
      <w:r w:rsidRPr="0088089A">
        <w:rPr>
          <w:rFonts w:ascii="Calibri" w:eastAsia="Times New Roman" w:hAnsi="Calibri" w:cs="Calibri"/>
          <w:color w:val="000000"/>
          <w:lang w:eastAsia="en-GB"/>
        </w:rPr>
        <w:t>Self-awareness, and an ability to reflect on one’s own internal world, was suggested to be helpful in challenging some of this ruminative thinking. For some staff, an increased insight into their own attachment style</w:t>
      </w:r>
      <w:r w:rsidR="003611A4" w:rsidRPr="0088089A">
        <w:rPr>
          <w:rFonts w:ascii="Calibri" w:eastAsia="Times New Roman" w:hAnsi="Calibri" w:cs="Calibri"/>
          <w:color w:val="000000"/>
          <w:lang w:eastAsia="en-GB"/>
        </w:rPr>
        <w:t xml:space="preserve"> was reported to lead</w:t>
      </w:r>
      <w:r w:rsidR="006C14BD" w:rsidRPr="0088089A">
        <w:rPr>
          <w:rFonts w:ascii="Calibri" w:eastAsia="Times New Roman" w:hAnsi="Calibri" w:cs="Calibri"/>
          <w:color w:val="000000"/>
          <w:lang w:eastAsia="en-GB"/>
        </w:rPr>
        <w:t xml:space="preserve"> to</w:t>
      </w:r>
      <w:r w:rsidR="003611A4" w:rsidRPr="0088089A">
        <w:rPr>
          <w:rFonts w:ascii="Calibri" w:eastAsia="Times New Roman" w:hAnsi="Calibri" w:cs="Calibri"/>
          <w:color w:val="000000"/>
          <w:lang w:eastAsia="en-GB"/>
        </w:rPr>
        <w:t xml:space="preserve"> </w:t>
      </w:r>
      <w:r w:rsidR="00E817D8" w:rsidRPr="0088089A">
        <w:rPr>
          <w:rFonts w:ascii="Calibri" w:eastAsia="Times New Roman" w:hAnsi="Calibri" w:cs="Calibri"/>
          <w:color w:val="000000"/>
          <w:lang w:eastAsia="en-GB"/>
        </w:rPr>
        <w:t>less self-criticism and therefore</w:t>
      </w:r>
      <w:r w:rsidR="003611A4" w:rsidRPr="0088089A">
        <w:rPr>
          <w:rFonts w:ascii="Calibri" w:eastAsia="Times New Roman" w:hAnsi="Calibri" w:cs="Calibri"/>
          <w:color w:val="000000"/>
          <w:lang w:eastAsia="en-GB"/>
        </w:rPr>
        <w:t xml:space="preserve"> increased wellbeing. </w:t>
      </w:r>
    </w:p>
    <w:p w14:paraId="60BB4A72" w14:textId="77777777" w:rsidR="00AC1267" w:rsidRPr="0088089A" w:rsidRDefault="00AC1267" w:rsidP="00AC1267">
      <w:pPr>
        <w:spacing w:after="0" w:line="240" w:lineRule="auto"/>
        <w:jc w:val="both"/>
        <w:rPr>
          <w:rFonts w:ascii="Calibri" w:eastAsia="Times New Roman" w:hAnsi="Calibri" w:cs="Calibri"/>
          <w:color w:val="000000"/>
          <w:lang w:eastAsia="en-GB"/>
        </w:rPr>
      </w:pPr>
    </w:p>
    <w:p w14:paraId="0C23E8C9" w14:textId="2A6A2327" w:rsidR="00AC1267" w:rsidRPr="0088089A" w:rsidRDefault="00505CF9" w:rsidP="00AC1267">
      <w:pPr>
        <w:spacing w:after="0" w:line="240" w:lineRule="auto"/>
        <w:jc w:val="both"/>
        <w:rPr>
          <w:rFonts w:ascii="Calibri" w:eastAsia="Times New Roman" w:hAnsi="Calibri" w:cs="Calibri"/>
          <w:color w:val="000000"/>
          <w:lang w:eastAsia="en-GB"/>
        </w:rPr>
      </w:pPr>
      <w:r w:rsidRPr="0088089A">
        <w:rPr>
          <w:rFonts w:ascii="Calibri" w:eastAsia="Times New Roman" w:hAnsi="Calibri" w:cs="Calibri"/>
          <w:i/>
          <w:iCs/>
          <w:color w:val="000000"/>
          <w:lang w:eastAsia="en-GB"/>
        </w:rPr>
        <w:t>“</w:t>
      </w:r>
      <w:r w:rsidR="00AC1267" w:rsidRPr="0088089A">
        <w:rPr>
          <w:rFonts w:ascii="Calibri" w:eastAsia="Times New Roman" w:hAnsi="Calibri" w:cs="Calibri"/>
          <w:i/>
          <w:iCs/>
          <w:color w:val="000000"/>
          <w:lang w:eastAsia="en-GB"/>
        </w:rPr>
        <w:t>And it makes me feel less stressed and less burned out because there</w:t>
      </w:r>
      <w:r w:rsidRPr="0088089A">
        <w:rPr>
          <w:rFonts w:ascii="Calibri" w:eastAsia="Times New Roman" w:hAnsi="Calibri" w:cs="Calibri"/>
          <w:i/>
          <w:iCs/>
          <w:color w:val="000000"/>
          <w:lang w:eastAsia="en-GB"/>
        </w:rPr>
        <w:t>’</w:t>
      </w:r>
      <w:r w:rsidR="00AC1267" w:rsidRPr="0088089A">
        <w:rPr>
          <w:rFonts w:ascii="Calibri" w:eastAsia="Times New Roman" w:hAnsi="Calibri" w:cs="Calibri"/>
          <w:i/>
          <w:iCs/>
          <w:color w:val="000000"/>
          <w:lang w:eastAsia="en-GB"/>
        </w:rPr>
        <w:t>s always a reason and like it</w:t>
      </w:r>
      <w:r w:rsidRPr="0088089A">
        <w:rPr>
          <w:rFonts w:ascii="Calibri" w:eastAsia="Times New Roman" w:hAnsi="Calibri" w:cs="Calibri"/>
          <w:i/>
          <w:iCs/>
          <w:color w:val="000000"/>
          <w:lang w:eastAsia="en-GB"/>
        </w:rPr>
        <w:t>’</w:t>
      </w:r>
      <w:r w:rsidR="00AC1267" w:rsidRPr="0088089A">
        <w:rPr>
          <w:rFonts w:ascii="Calibri" w:eastAsia="Times New Roman" w:hAnsi="Calibri" w:cs="Calibri"/>
          <w:i/>
          <w:iCs/>
          <w:color w:val="000000"/>
          <w:lang w:eastAsia="en-GB"/>
        </w:rPr>
        <w:t>s not actually even really my fault that I feel this way because of XYZ.</w:t>
      </w:r>
      <w:r w:rsidRPr="0088089A">
        <w:rPr>
          <w:rFonts w:ascii="Calibri" w:eastAsia="Times New Roman" w:hAnsi="Calibri" w:cs="Calibri"/>
          <w:i/>
          <w:iCs/>
          <w:color w:val="000000"/>
          <w:lang w:eastAsia="en-GB"/>
        </w:rPr>
        <w:t>”</w:t>
      </w:r>
      <w:r w:rsidR="00AC1267" w:rsidRPr="0088089A">
        <w:rPr>
          <w:rFonts w:ascii="Calibri" w:eastAsia="Times New Roman" w:hAnsi="Calibri" w:cs="Calibri"/>
          <w:i/>
          <w:iCs/>
          <w:color w:val="000000"/>
          <w:lang w:eastAsia="en-GB"/>
        </w:rPr>
        <w:t xml:space="preserve"> </w:t>
      </w:r>
      <w:r w:rsidR="00AC1267" w:rsidRPr="0088089A">
        <w:rPr>
          <w:rFonts w:ascii="Calibri" w:eastAsia="Times New Roman" w:hAnsi="Calibri" w:cs="Calibri"/>
          <w:color w:val="000000"/>
          <w:lang w:eastAsia="en-GB"/>
        </w:rPr>
        <w:t>(P8)</w:t>
      </w:r>
    </w:p>
    <w:p w14:paraId="67FDA3B5" w14:textId="77777777" w:rsidR="00AC1267" w:rsidRPr="0088089A" w:rsidRDefault="00AC1267" w:rsidP="00AC1267">
      <w:pPr>
        <w:spacing w:after="0" w:line="240" w:lineRule="auto"/>
        <w:jc w:val="both"/>
        <w:rPr>
          <w:rFonts w:ascii="Calibri" w:eastAsia="Times New Roman" w:hAnsi="Calibri" w:cs="Calibri"/>
          <w:color w:val="000000"/>
          <w:lang w:eastAsia="en-GB"/>
        </w:rPr>
      </w:pPr>
    </w:p>
    <w:p w14:paraId="764DB793" w14:textId="087E4C18" w:rsidR="00AC1267" w:rsidRPr="0088089A" w:rsidRDefault="00AC1267" w:rsidP="00AC1267">
      <w:pPr>
        <w:spacing w:after="0" w:line="240" w:lineRule="auto"/>
        <w:jc w:val="both"/>
        <w:rPr>
          <w:rFonts w:ascii="Calibri" w:eastAsia="Times New Roman" w:hAnsi="Calibri" w:cs="Calibri"/>
          <w:color w:val="000000"/>
          <w:lang w:eastAsia="en-GB"/>
        </w:rPr>
      </w:pPr>
      <w:r w:rsidRPr="0088089A">
        <w:rPr>
          <w:rFonts w:ascii="Calibri" w:eastAsia="Times New Roman" w:hAnsi="Calibri" w:cs="Calibri"/>
          <w:color w:val="000000"/>
          <w:lang w:eastAsia="en-GB"/>
        </w:rPr>
        <w:t xml:space="preserve">Participants reflected that the benefit of the programme came from an active engagement with the materials and the opportunity to reflect on attachment theory. </w:t>
      </w:r>
    </w:p>
    <w:p w14:paraId="5CBD87BA" w14:textId="77777777" w:rsidR="00380AC5" w:rsidRPr="0088089A" w:rsidRDefault="00380AC5" w:rsidP="00AC1267">
      <w:pPr>
        <w:spacing w:after="0" w:line="240" w:lineRule="auto"/>
        <w:jc w:val="both"/>
        <w:rPr>
          <w:rFonts w:ascii="Calibri" w:eastAsia="Times New Roman" w:hAnsi="Calibri" w:cs="Calibri"/>
          <w:color w:val="000000"/>
          <w:lang w:eastAsia="en-GB"/>
        </w:rPr>
      </w:pPr>
    </w:p>
    <w:p w14:paraId="7E3EBAA1" w14:textId="4D051DF9" w:rsidR="00380AC5" w:rsidRPr="0088089A" w:rsidRDefault="00C77349" w:rsidP="00AC1267">
      <w:pPr>
        <w:spacing w:after="0" w:line="240" w:lineRule="auto"/>
        <w:jc w:val="both"/>
      </w:pPr>
      <w:r w:rsidRPr="0088089A">
        <w:rPr>
          <w:i/>
          <w:iCs/>
        </w:rPr>
        <w:t>“It gave you chance to think because sometimes... you are on auto-pilot. You just do things and you</w:t>
      </w:r>
      <w:r w:rsidR="00505CF9" w:rsidRPr="0088089A">
        <w:rPr>
          <w:i/>
          <w:iCs/>
        </w:rPr>
        <w:t>’</w:t>
      </w:r>
      <w:r w:rsidRPr="0088089A">
        <w:rPr>
          <w:i/>
          <w:iCs/>
        </w:rPr>
        <w:t xml:space="preserve">re not really thinking about like attachment. I would never have thought that what I do would fall under the category attachment.” </w:t>
      </w:r>
      <w:r w:rsidR="003220E4" w:rsidRPr="0088089A">
        <w:t>(P</w:t>
      </w:r>
      <w:r w:rsidRPr="0088089A">
        <w:t>15</w:t>
      </w:r>
      <w:r w:rsidR="003220E4" w:rsidRPr="0088089A">
        <w:t>)</w:t>
      </w:r>
    </w:p>
    <w:p w14:paraId="0DB816E0" w14:textId="77777777" w:rsidR="00D3485B" w:rsidRPr="0088089A" w:rsidRDefault="00D3485B" w:rsidP="00AC1267">
      <w:pPr>
        <w:spacing w:after="0" w:line="240" w:lineRule="auto"/>
        <w:jc w:val="both"/>
      </w:pPr>
    </w:p>
    <w:p w14:paraId="6999DCF7" w14:textId="5800D3B9" w:rsidR="004C2241" w:rsidRPr="0088089A" w:rsidRDefault="00D2492F" w:rsidP="00AC1267">
      <w:pPr>
        <w:spacing w:after="0" w:line="240" w:lineRule="auto"/>
        <w:jc w:val="both"/>
      </w:pPr>
      <w:r w:rsidRPr="0088089A">
        <w:t>In spite of</w:t>
      </w:r>
      <w:r w:rsidR="004C2241" w:rsidRPr="0088089A">
        <w:t xml:space="preserve"> the </w:t>
      </w:r>
      <w:r w:rsidRPr="0088089A">
        <w:t xml:space="preserve">perceived value of </w:t>
      </w:r>
      <w:r w:rsidR="00120E66" w:rsidRPr="0088089A">
        <w:t>active engagement with the training</w:t>
      </w:r>
      <w:r w:rsidR="00D54897" w:rsidRPr="0088089A">
        <w:t xml:space="preserve"> programme</w:t>
      </w:r>
      <w:r w:rsidRPr="0088089A">
        <w:t>, many participants</w:t>
      </w:r>
      <w:r w:rsidR="008F717D" w:rsidRPr="0088089A">
        <w:t xml:space="preserve"> found it difficult to make time to attend the team formulations and reflective practice sessions that occurred during the integration period. </w:t>
      </w:r>
    </w:p>
    <w:p w14:paraId="1B9A7169" w14:textId="77777777" w:rsidR="00D3485B" w:rsidRPr="0088089A" w:rsidRDefault="00D3485B" w:rsidP="00AC1267">
      <w:pPr>
        <w:spacing w:after="0" w:line="240" w:lineRule="auto"/>
        <w:jc w:val="both"/>
        <w:rPr>
          <w:rFonts w:ascii="Calibri" w:eastAsia="Times New Roman" w:hAnsi="Calibri" w:cs="Calibri"/>
          <w:color w:val="000000"/>
          <w:lang w:eastAsia="en-GB"/>
        </w:rPr>
      </w:pPr>
    </w:p>
    <w:p w14:paraId="3F0E67E6" w14:textId="77777777" w:rsidR="00356BBB" w:rsidRPr="0088089A" w:rsidRDefault="00356BBB" w:rsidP="00AC1267">
      <w:pPr>
        <w:spacing w:after="0" w:line="240" w:lineRule="auto"/>
        <w:jc w:val="both"/>
        <w:rPr>
          <w:rFonts w:ascii="Calibri" w:eastAsia="Times New Roman" w:hAnsi="Calibri" w:cs="Calibri"/>
          <w:color w:val="000000"/>
          <w:lang w:eastAsia="en-GB"/>
        </w:rPr>
      </w:pPr>
    </w:p>
    <w:p w14:paraId="70D23A8B" w14:textId="57248DDF" w:rsidR="005D5403" w:rsidRPr="0088089A" w:rsidRDefault="008333A8" w:rsidP="003611A4">
      <w:pPr>
        <w:spacing w:after="0" w:line="240" w:lineRule="auto"/>
        <w:rPr>
          <w:rFonts w:ascii="Calibri" w:eastAsia="Times New Roman" w:hAnsi="Calibri" w:cs="Calibri"/>
          <w:i/>
          <w:iCs/>
          <w:color w:val="000000"/>
          <w:lang w:eastAsia="en-GB"/>
        </w:rPr>
      </w:pPr>
      <w:r w:rsidRPr="0088089A">
        <w:rPr>
          <w:rFonts w:ascii="Calibri" w:eastAsia="Times New Roman" w:hAnsi="Calibri" w:cs="Calibri"/>
          <w:i/>
          <w:iCs/>
          <w:color w:val="000000"/>
          <w:lang w:eastAsia="en-GB"/>
        </w:rPr>
        <w:t>Creating space to reflect</w:t>
      </w:r>
    </w:p>
    <w:p w14:paraId="4C1CCC06" w14:textId="77777777" w:rsidR="005D5403" w:rsidRPr="0088089A" w:rsidRDefault="005D5403" w:rsidP="003611A4">
      <w:pPr>
        <w:spacing w:after="0" w:line="240" w:lineRule="auto"/>
        <w:rPr>
          <w:rFonts w:ascii="Calibri" w:eastAsia="Times New Roman" w:hAnsi="Calibri" w:cs="Calibri"/>
          <w:color w:val="000000"/>
          <w:lang w:eastAsia="en-GB"/>
        </w:rPr>
      </w:pPr>
    </w:p>
    <w:p w14:paraId="1E185C0F" w14:textId="7F54D606" w:rsidR="007F5660" w:rsidRPr="0088089A" w:rsidRDefault="003611A4" w:rsidP="003611A4">
      <w:pPr>
        <w:spacing w:after="0" w:line="240" w:lineRule="auto"/>
        <w:jc w:val="both"/>
        <w:rPr>
          <w:rFonts w:ascii="Calibri" w:eastAsia="Times New Roman" w:hAnsi="Calibri" w:cs="Calibri"/>
          <w:color w:val="000000"/>
          <w:lang w:eastAsia="en-GB"/>
        </w:rPr>
      </w:pPr>
      <w:r w:rsidRPr="0088089A">
        <w:rPr>
          <w:rFonts w:ascii="Calibri" w:eastAsia="Times New Roman" w:hAnsi="Calibri" w:cs="Calibri"/>
          <w:color w:val="000000"/>
          <w:lang w:eastAsia="en-GB"/>
        </w:rPr>
        <w:t xml:space="preserve">Participants viewed the 2-hour training session as a space in which they could explore their own personal reactions to patients in a way that they had not before. A couple of participants highlighted self-disclosure by the training facilitators as important to setting the tone for the session. </w:t>
      </w:r>
    </w:p>
    <w:p w14:paraId="01EA81AF" w14:textId="77777777" w:rsidR="007F5660" w:rsidRPr="0088089A" w:rsidRDefault="007F5660" w:rsidP="003611A4">
      <w:pPr>
        <w:spacing w:after="0" w:line="240" w:lineRule="auto"/>
        <w:jc w:val="both"/>
        <w:rPr>
          <w:rFonts w:ascii="Calibri" w:eastAsia="Times New Roman" w:hAnsi="Calibri" w:cs="Calibri"/>
          <w:color w:val="000000"/>
          <w:lang w:eastAsia="en-GB"/>
        </w:rPr>
      </w:pPr>
    </w:p>
    <w:p w14:paraId="541176A1" w14:textId="66F2B5BB" w:rsidR="007F5660" w:rsidRPr="0088089A" w:rsidRDefault="000A2CAF" w:rsidP="003611A4">
      <w:pPr>
        <w:spacing w:after="0" w:line="240" w:lineRule="auto"/>
        <w:jc w:val="both"/>
        <w:rPr>
          <w:rFonts w:ascii="Calibri" w:hAnsi="Calibri" w:cs="Calibri"/>
        </w:rPr>
      </w:pPr>
      <w:r w:rsidRPr="0088089A">
        <w:rPr>
          <w:rFonts w:ascii="Calibri" w:hAnsi="Calibri" w:cs="Calibri"/>
          <w:i/>
          <w:iCs/>
        </w:rPr>
        <w:t>”</w:t>
      </w:r>
      <w:r w:rsidR="000F21C3" w:rsidRPr="0088089A">
        <w:rPr>
          <w:rFonts w:ascii="Calibri" w:hAnsi="Calibri" w:cs="Calibri"/>
          <w:i/>
          <w:iCs/>
        </w:rPr>
        <w:t>I</w:t>
      </w:r>
      <w:r w:rsidRPr="0088089A">
        <w:rPr>
          <w:rFonts w:ascii="Calibri" w:hAnsi="Calibri" w:cs="Calibri"/>
          <w:i/>
          <w:iCs/>
        </w:rPr>
        <w:t xml:space="preserve"> think having a clinician speak about</w:t>
      </w:r>
      <w:r w:rsidR="00DC0838" w:rsidRPr="0088089A">
        <w:rPr>
          <w:rFonts w:ascii="Calibri" w:hAnsi="Calibri" w:cs="Calibri"/>
          <w:i/>
          <w:iCs/>
        </w:rPr>
        <w:t xml:space="preserve"> </w:t>
      </w:r>
      <w:r w:rsidRPr="0088089A">
        <w:rPr>
          <w:rFonts w:ascii="Calibri" w:hAnsi="Calibri" w:cs="Calibri"/>
          <w:i/>
          <w:iCs/>
        </w:rPr>
        <w:t>attachment is one thing, but having them apply it is another that makes it so much more meaningful</w:t>
      </w:r>
      <w:r w:rsidR="00543778" w:rsidRPr="0088089A">
        <w:rPr>
          <w:rFonts w:ascii="Calibri" w:hAnsi="Calibri" w:cs="Calibri"/>
          <w:i/>
          <w:iCs/>
        </w:rPr>
        <w:t>.</w:t>
      </w:r>
      <w:r w:rsidR="00102086" w:rsidRPr="0088089A">
        <w:rPr>
          <w:rFonts w:ascii="Calibri" w:hAnsi="Calibri" w:cs="Calibri"/>
          <w:i/>
          <w:iCs/>
        </w:rPr>
        <w:t>”</w:t>
      </w:r>
      <w:r w:rsidR="00102086" w:rsidRPr="0088089A">
        <w:rPr>
          <w:rFonts w:ascii="Calibri" w:hAnsi="Calibri" w:cs="Calibri"/>
        </w:rPr>
        <w:t xml:space="preserve"> (P4)</w:t>
      </w:r>
    </w:p>
    <w:p w14:paraId="7076A2A3" w14:textId="77777777" w:rsidR="00102086" w:rsidRPr="0088089A" w:rsidRDefault="00102086" w:rsidP="003611A4">
      <w:pPr>
        <w:spacing w:after="0" w:line="240" w:lineRule="auto"/>
        <w:jc w:val="both"/>
        <w:rPr>
          <w:rFonts w:ascii="Calibri" w:eastAsia="Times New Roman" w:hAnsi="Calibri" w:cs="Calibri"/>
          <w:color w:val="000000"/>
          <w:lang w:eastAsia="en-GB"/>
        </w:rPr>
      </w:pPr>
    </w:p>
    <w:p w14:paraId="07CBE0D1" w14:textId="23484FBA" w:rsidR="003611A4" w:rsidRPr="0088089A" w:rsidRDefault="003611A4" w:rsidP="003611A4">
      <w:pPr>
        <w:spacing w:after="0" w:line="240" w:lineRule="auto"/>
        <w:jc w:val="both"/>
        <w:rPr>
          <w:rFonts w:ascii="Calibri" w:eastAsia="Times New Roman" w:hAnsi="Calibri" w:cs="Calibri"/>
          <w:color w:val="000000"/>
          <w:lang w:eastAsia="en-GB"/>
        </w:rPr>
      </w:pPr>
      <w:r w:rsidRPr="0088089A">
        <w:rPr>
          <w:rFonts w:ascii="Calibri" w:eastAsia="Times New Roman" w:hAnsi="Calibri" w:cs="Calibri"/>
          <w:color w:val="000000"/>
          <w:lang w:eastAsia="en-GB"/>
        </w:rPr>
        <w:t>The value of reflection was consistently highlighted by nearly all participants.</w:t>
      </w:r>
      <w:r w:rsidR="007F5660" w:rsidRPr="0088089A">
        <w:rPr>
          <w:rFonts w:ascii="Calibri" w:eastAsia="Times New Roman" w:hAnsi="Calibri" w:cs="Calibri"/>
          <w:color w:val="000000"/>
          <w:lang w:eastAsia="en-GB"/>
        </w:rPr>
        <w:t xml:space="preserve"> In the quote below, P7 frames </w:t>
      </w:r>
      <w:r w:rsidR="002F7AE1" w:rsidRPr="0088089A">
        <w:rPr>
          <w:rFonts w:ascii="Calibri" w:eastAsia="Times New Roman" w:hAnsi="Calibri" w:cs="Calibri"/>
          <w:color w:val="000000"/>
          <w:lang w:eastAsia="en-GB"/>
        </w:rPr>
        <w:t>reflection as a chance to “step back”.</w:t>
      </w:r>
    </w:p>
    <w:p w14:paraId="337C7536" w14:textId="77777777" w:rsidR="003611A4" w:rsidRPr="0088089A" w:rsidRDefault="003611A4" w:rsidP="003611A4">
      <w:pPr>
        <w:spacing w:after="0" w:line="240" w:lineRule="auto"/>
        <w:rPr>
          <w:rFonts w:ascii="Calibri" w:eastAsia="Times New Roman" w:hAnsi="Calibri" w:cs="Calibri"/>
          <w:color w:val="000000"/>
          <w:lang w:eastAsia="en-GB"/>
        </w:rPr>
      </w:pPr>
    </w:p>
    <w:p w14:paraId="48A976CD" w14:textId="7A6A9C14" w:rsidR="003611A4" w:rsidRPr="0088089A" w:rsidRDefault="00505CF9" w:rsidP="003611A4">
      <w:pPr>
        <w:spacing w:after="0" w:line="240" w:lineRule="auto"/>
        <w:rPr>
          <w:rFonts w:ascii="Calibri" w:eastAsia="Times New Roman" w:hAnsi="Calibri" w:cs="Calibri"/>
          <w:color w:val="000000"/>
          <w:lang w:eastAsia="en-GB"/>
        </w:rPr>
      </w:pPr>
      <w:r w:rsidRPr="0088089A">
        <w:rPr>
          <w:rFonts w:ascii="Calibri" w:eastAsia="Times New Roman" w:hAnsi="Calibri" w:cs="Calibri"/>
          <w:i/>
          <w:iCs/>
          <w:color w:val="000000"/>
          <w:lang w:eastAsia="en-GB"/>
        </w:rPr>
        <w:t>“</w:t>
      </w:r>
      <w:r w:rsidR="003611A4" w:rsidRPr="0088089A">
        <w:rPr>
          <w:rFonts w:ascii="Calibri" w:eastAsia="Times New Roman" w:hAnsi="Calibri" w:cs="Calibri"/>
          <w:i/>
          <w:iCs/>
          <w:color w:val="000000"/>
          <w:lang w:eastAsia="en-GB"/>
        </w:rPr>
        <w:t>So just being able to step back for a second</w:t>
      </w:r>
      <w:r w:rsidR="004F20E9" w:rsidRPr="0088089A">
        <w:rPr>
          <w:rFonts w:ascii="Calibri" w:eastAsia="Times New Roman" w:hAnsi="Calibri" w:cs="Calibri"/>
          <w:i/>
          <w:iCs/>
          <w:color w:val="000000"/>
          <w:lang w:eastAsia="en-GB"/>
        </w:rPr>
        <w:t>….</w:t>
      </w:r>
      <w:r w:rsidR="003611A4" w:rsidRPr="0088089A">
        <w:rPr>
          <w:rFonts w:ascii="Calibri" w:eastAsia="Times New Roman" w:hAnsi="Calibri" w:cs="Calibri"/>
          <w:i/>
          <w:iCs/>
          <w:color w:val="000000"/>
          <w:lang w:eastAsia="en-GB"/>
        </w:rPr>
        <w:t>yeah, just having a bit more</w:t>
      </w:r>
      <w:r w:rsidR="004F20E9" w:rsidRPr="0088089A">
        <w:rPr>
          <w:rFonts w:ascii="Calibri" w:eastAsia="Times New Roman" w:hAnsi="Calibri" w:cs="Calibri"/>
          <w:i/>
          <w:iCs/>
          <w:color w:val="000000"/>
          <w:lang w:eastAsia="en-GB"/>
        </w:rPr>
        <w:t>…</w:t>
      </w:r>
      <w:r w:rsidR="003611A4" w:rsidRPr="0088089A">
        <w:rPr>
          <w:rFonts w:ascii="Calibri" w:eastAsia="Times New Roman" w:hAnsi="Calibri" w:cs="Calibri"/>
          <w:i/>
          <w:iCs/>
          <w:color w:val="000000"/>
          <w:lang w:eastAsia="en-GB"/>
        </w:rPr>
        <w:t xml:space="preserve"> thought about “why we</w:t>
      </w:r>
      <w:r w:rsidRPr="0088089A">
        <w:rPr>
          <w:rFonts w:ascii="Calibri" w:eastAsia="Times New Roman" w:hAnsi="Calibri" w:cs="Calibri"/>
          <w:i/>
          <w:iCs/>
          <w:color w:val="000000"/>
          <w:lang w:eastAsia="en-GB"/>
        </w:rPr>
        <w:t>’</w:t>
      </w:r>
      <w:r w:rsidR="003611A4" w:rsidRPr="0088089A">
        <w:rPr>
          <w:rFonts w:ascii="Calibri" w:eastAsia="Times New Roman" w:hAnsi="Calibri" w:cs="Calibri"/>
          <w:i/>
          <w:iCs/>
          <w:color w:val="000000"/>
          <w:lang w:eastAsia="en-GB"/>
        </w:rPr>
        <w:t>re doing it and how we</w:t>
      </w:r>
      <w:r w:rsidRPr="0088089A">
        <w:rPr>
          <w:rFonts w:ascii="Calibri" w:eastAsia="Times New Roman" w:hAnsi="Calibri" w:cs="Calibri"/>
          <w:i/>
          <w:iCs/>
          <w:color w:val="000000"/>
          <w:lang w:eastAsia="en-GB"/>
        </w:rPr>
        <w:t>’</w:t>
      </w:r>
      <w:r w:rsidR="003611A4" w:rsidRPr="0088089A">
        <w:rPr>
          <w:rFonts w:ascii="Calibri" w:eastAsia="Times New Roman" w:hAnsi="Calibri" w:cs="Calibri"/>
          <w:i/>
          <w:iCs/>
          <w:color w:val="000000"/>
          <w:lang w:eastAsia="en-GB"/>
        </w:rPr>
        <w:t>re doing it</w:t>
      </w:r>
      <w:r w:rsidR="00543778" w:rsidRPr="0088089A">
        <w:rPr>
          <w:rFonts w:ascii="Calibri" w:eastAsia="Times New Roman" w:hAnsi="Calibri" w:cs="Calibri"/>
          <w:i/>
          <w:iCs/>
          <w:color w:val="000000"/>
          <w:lang w:eastAsia="en-GB"/>
        </w:rPr>
        <w:t>.</w:t>
      </w:r>
      <w:r w:rsidR="003611A4" w:rsidRPr="0088089A">
        <w:rPr>
          <w:rFonts w:ascii="Calibri" w:eastAsia="Times New Roman" w:hAnsi="Calibri" w:cs="Calibri"/>
          <w:i/>
          <w:iCs/>
          <w:color w:val="000000"/>
          <w:lang w:eastAsia="en-GB"/>
        </w:rPr>
        <w:t>”</w:t>
      </w:r>
      <w:r w:rsidRPr="0088089A">
        <w:rPr>
          <w:rFonts w:ascii="Calibri" w:eastAsia="Times New Roman" w:hAnsi="Calibri" w:cs="Calibri"/>
          <w:i/>
          <w:iCs/>
          <w:color w:val="000000"/>
          <w:lang w:eastAsia="en-GB"/>
        </w:rPr>
        <w:t>”</w:t>
      </w:r>
      <w:r w:rsidR="003611A4" w:rsidRPr="0088089A">
        <w:rPr>
          <w:rFonts w:ascii="Calibri" w:eastAsia="Times New Roman" w:hAnsi="Calibri" w:cs="Calibri"/>
          <w:color w:val="000000"/>
          <w:lang w:eastAsia="en-GB"/>
        </w:rPr>
        <w:t xml:space="preserve"> (P7)</w:t>
      </w:r>
    </w:p>
    <w:p w14:paraId="36CBD5CE" w14:textId="77777777" w:rsidR="00252825" w:rsidRPr="0088089A" w:rsidRDefault="00252825" w:rsidP="003611A4">
      <w:pPr>
        <w:rPr>
          <w:rFonts w:ascii="Calibri" w:eastAsia="Calibri" w:hAnsi="Calibri" w:cs="Calibri"/>
        </w:rPr>
      </w:pPr>
    </w:p>
    <w:p w14:paraId="269EC966" w14:textId="0E859C5A" w:rsidR="003611A4" w:rsidRPr="0088089A" w:rsidRDefault="00106529" w:rsidP="003611A4">
      <w:pPr>
        <w:rPr>
          <w:rFonts w:ascii="Calibri" w:eastAsia="Calibri" w:hAnsi="Calibri" w:cs="Calibri"/>
        </w:rPr>
      </w:pPr>
      <w:r w:rsidRPr="0088089A">
        <w:rPr>
          <w:rFonts w:ascii="Calibri" w:eastAsia="Calibri" w:hAnsi="Calibri" w:cs="Calibri"/>
        </w:rPr>
        <w:t>Reflection was not considered to</w:t>
      </w:r>
      <w:r w:rsidR="00B20AE8" w:rsidRPr="0088089A">
        <w:rPr>
          <w:rFonts w:ascii="Calibri" w:eastAsia="Calibri" w:hAnsi="Calibri" w:cs="Calibri"/>
        </w:rPr>
        <w:t xml:space="preserve"> come without its challenges.</w:t>
      </w:r>
      <w:r w:rsidR="004615F9" w:rsidRPr="0088089A">
        <w:rPr>
          <w:rFonts w:ascii="Calibri" w:eastAsia="Calibri" w:hAnsi="Calibri" w:cs="Calibri"/>
        </w:rPr>
        <w:t xml:space="preserve"> S</w:t>
      </w:r>
      <w:r w:rsidR="007E4C3B" w:rsidRPr="0088089A">
        <w:rPr>
          <w:rFonts w:ascii="Calibri" w:eastAsia="Calibri" w:hAnsi="Calibri" w:cs="Calibri"/>
        </w:rPr>
        <w:t xml:space="preserve">elf-reflection was considered by some participants to </w:t>
      </w:r>
      <w:r w:rsidR="00B12D3F" w:rsidRPr="0088089A">
        <w:rPr>
          <w:rFonts w:ascii="Calibri" w:eastAsia="Calibri" w:hAnsi="Calibri" w:cs="Calibri"/>
        </w:rPr>
        <w:t xml:space="preserve">provoke difficult </w:t>
      </w:r>
      <w:r w:rsidR="004615F9" w:rsidRPr="0088089A">
        <w:rPr>
          <w:rFonts w:ascii="Calibri" w:eastAsia="Calibri" w:hAnsi="Calibri" w:cs="Calibri"/>
        </w:rPr>
        <w:t xml:space="preserve">questions about the quality of the care they were providing. </w:t>
      </w:r>
    </w:p>
    <w:p w14:paraId="34A10BA6" w14:textId="3BD9AD0E" w:rsidR="00B12D3F" w:rsidRPr="0088089A" w:rsidRDefault="00EF57E8" w:rsidP="003611A4">
      <w:r w:rsidRPr="0088089A">
        <w:rPr>
          <w:i/>
          <w:iCs/>
        </w:rPr>
        <w:t>“I sit and think “what could have done better</w:t>
      </w:r>
      <w:r w:rsidR="00EF2028" w:rsidRPr="0088089A">
        <w:rPr>
          <w:i/>
          <w:iCs/>
        </w:rPr>
        <w:t>?”</w:t>
      </w:r>
      <w:r w:rsidR="008F7595" w:rsidRPr="0088089A">
        <w:rPr>
          <w:i/>
          <w:iCs/>
        </w:rPr>
        <w:t xml:space="preserve">….you </w:t>
      </w:r>
      <w:r w:rsidRPr="0088089A">
        <w:rPr>
          <w:i/>
          <w:iCs/>
        </w:rPr>
        <w:t>see patients coming here and they are really unwell but when you see them leaving and there is such an improvement. So you</w:t>
      </w:r>
      <w:r w:rsidR="00505CF9" w:rsidRPr="0088089A">
        <w:rPr>
          <w:i/>
          <w:iCs/>
        </w:rPr>
        <w:t>’</w:t>
      </w:r>
      <w:r w:rsidRPr="0088089A">
        <w:rPr>
          <w:i/>
          <w:iCs/>
        </w:rPr>
        <w:t>ve obviously done something right.</w:t>
      </w:r>
      <w:r w:rsidR="004D67CC" w:rsidRPr="0088089A">
        <w:rPr>
          <w:i/>
          <w:iCs/>
        </w:rPr>
        <w:t xml:space="preserve"> E</w:t>
      </w:r>
      <w:r w:rsidRPr="0088089A">
        <w:rPr>
          <w:i/>
          <w:iCs/>
        </w:rPr>
        <w:t>ven if it</w:t>
      </w:r>
      <w:r w:rsidR="00505CF9" w:rsidRPr="0088089A">
        <w:rPr>
          <w:i/>
          <w:iCs/>
        </w:rPr>
        <w:t>’</w:t>
      </w:r>
      <w:r w:rsidRPr="0088089A">
        <w:rPr>
          <w:i/>
          <w:iCs/>
        </w:rPr>
        <w:t>s hard to put yourself through that.</w:t>
      </w:r>
      <w:r w:rsidR="009E4466" w:rsidRPr="0088089A">
        <w:rPr>
          <w:i/>
          <w:iCs/>
        </w:rPr>
        <w:t>”</w:t>
      </w:r>
      <w:r w:rsidR="00D82E9C" w:rsidRPr="0088089A">
        <w:rPr>
          <w:i/>
          <w:iCs/>
        </w:rPr>
        <w:t xml:space="preserve"> </w:t>
      </w:r>
      <w:r w:rsidR="00821AFD" w:rsidRPr="0088089A">
        <w:t>(P15)</w:t>
      </w:r>
    </w:p>
    <w:p w14:paraId="34AED060" w14:textId="77777777" w:rsidR="00FC41F4" w:rsidRPr="0088089A" w:rsidRDefault="00FC41F4" w:rsidP="003611A4">
      <w:pPr>
        <w:rPr>
          <w:rFonts w:ascii="Calibri" w:eastAsia="Calibri" w:hAnsi="Calibri" w:cs="Calibri"/>
        </w:rPr>
      </w:pPr>
    </w:p>
    <w:p w14:paraId="22A3EE13" w14:textId="1E87E365" w:rsidR="00E049A1" w:rsidRPr="0088089A" w:rsidRDefault="00E049A1" w:rsidP="00AC1267">
      <w:pPr>
        <w:jc w:val="both"/>
        <w:rPr>
          <w:rFonts w:ascii="Calibri" w:eastAsia="Calibri" w:hAnsi="Calibri" w:cs="Calibri"/>
          <w:b/>
          <w:bCs/>
          <w:color w:val="000000" w:themeColor="text1"/>
        </w:rPr>
      </w:pPr>
      <w:r w:rsidRPr="0088089A">
        <w:rPr>
          <w:rFonts w:ascii="Calibri" w:eastAsia="Calibri" w:hAnsi="Calibri" w:cs="Calibri"/>
          <w:b/>
          <w:bCs/>
          <w:color w:val="000000" w:themeColor="text1"/>
        </w:rPr>
        <w:t xml:space="preserve">A new perspective on others </w:t>
      </w:r>
    </w:p>
    <w:p w14:paraId="06DACEA2" w14:textId="64B8FC02" w:rsidR="00AC1267" w:rsidRPr="0088089A" w:rsidRDefault="00AC1267" w:rsidP="00AC1267">
      <w:pPr>
        <w:jc w:val="both"/>
        <w:rPr>
          <w:rFonts w:ascii="Calibri" w:eastAsia="Calibri" w:hAnsi="Calibri" w:cs="Calibri"/>
        </w:rPr>
      </w:pPr>
      <w:r w:rsidRPr="0088089A">
        <w:rPr>
          <w:rFonts w:ascii="Calibri" w:eastAsia="Calibri" w:hAnsi="Calibri" w:cs="Calibri"/>
        </w:rPr>
        <w:t>The second theme capture</w:t>
      </w:r>
      <w:r w:rsidR="007E0EBB" w:rsidRPr="0088089A">
        <w:rPr>
          <w:rFonts w:ascii="Calibri" w:eastAsia="Calibri" w:hAnsi="Calibri" w:cs="Calibri"/>
        </w:rPr>
        <w:t>d</w:t>
      </w:r>
      <w:r w:rsidRPr="0088089A">
        <w:rPr>
          <w:rFonts w:ascii="Calibri" w:eastAsia="Calibri" w:hAnsi="Calibri" w:cs="Calibri"/>
        </w:rPr>
        <w:t xml:space="preserve"> how staff perceptions of other people’s behaviour changed once they acknowledged the other person’s early </w:t>
      </w:r>
      <w:r w:rsidR="00D94CC7" w:rsidRPr="0088089A">
        <w:rPr>
          <w:rFonts w:ascii="Calibri" w:eastAsia="Calibri" w:hAnsi="Calibri" w:cs="Calibri"/>
        </w:rPr>
        <w:t xml:space="preserve">life experiences </w:t>
      </w:r>
      <w:r w:rsidRPr="0088089A">
        <w:rPr>
          <w:rFonts w:ascii="Calibri" w:eastAsia="Calibri" w:hAnsi="Calibri" w:cs="Calibri"/>
        </w:rPr>
        <w:t xml:space="preserve">and considered how these experiences may have shaped their </w:t>
      </w:r>
      <w:r w:rsidR="002E0C88" w:rsidRPr="0088089A">
        <w:rPr>
          <w:rFonts w:ascii="Calibri" w:eastAsia="Calibri" w:hAnsi="Calibri" w:cs="Calibri"/>
        </w:rPr>
        <w:t>internal working models</w:t>
      </w:r>
      <w:r w:rsidRPr="0088089A">
        <w:rPr>
          <w:rFonts w:ascii="Calibri" w:eastAsia="Calibri" w:hAnsi="Calibri" w:cs="Calibri"/>
        </w:rPr>
        <w:t>. This shift in perception led to positive changes to staff emotion and behaviour.</w:t>
      </w:r>
    </w:p>
    <w:p w14:paraId="609265A1" w14:textId="77777777" w:rsidR="0072473F" w:rsidRPr="0088089A" w:rsidRDefault="0072473F" w:rsidP="00AC1267">
      <w:pPr>
        <w:jc w:val="both"/>
        <w:rPr>
          <w:rFonts w:eastAsia="Calibri" w:cstheme="minorHAnsi"/>
          <w:i/>
          <w:iCs/>
        </w:rPr>
      </w:pPr>
    </w:p>
    <w:p w14:paraId="13EA6827" w14:textId="707556DE" w:rsidR="00AC1267" w:rsidRPr="0088089A" w:rsidRDefault="00AC1267" w:rsidP="00AC1267">
      <w:pPr>
        <w:jc w:val="both"/>
        <w:rPr>
          <w:rFonts w:eastAsia="Calibri" w:cstheme="minorHAnsi"/>
          <w:i/>
          <w:iCs/>
        </w:rPr>
      </w:pPr>
      <w:r w:rsidRPr="0088089A">
        <w:rPr>
          <w:rFonts w:eastAsia="Calibri" w:cstheme="minorHAnsi"/>
          <w:i/>
          <w:iCs/>
        </w:rPr>
        <w:t xml:space="preserve">It’s not personal </w:t>
      </w:r>
    </w:p>
    <w:p w14:paraId="22AA6D45" w14:textId="07153228" w:rsidR="00AC1267" w:rsidRPr="0088089A" w:rsidRDefault="00AC1267" w:rsidP="00AC1267">
      <w:pPr>
        <w:jc w:val="both"/>
        <w:rPr>
          <w:rFonts w:eastAsia="Calibri" w:cstheme="minorHAnsi"/>
        </w:rPr>
      </w:pPr>
      <w:r w:rsidRPr="0088089A">
        <w:rPr>
          <w:rFonts w:eastAsia="Calibri" w:cstheme="minorHAnsi"/>
        </w:rPr>
        <w:t xml:space="preserve">All participants highlighted the emotional burden of inpatient work and, in particular, the feeling that they were personally responsible for the recovery of patients. </w:t>
      </w:r>
      <w:r w:rsidR="00DE1A3D" w:rsidRPr="0088089A">
        <w:rPr>
          <w:rFonts w:eastAsia="Calibri" w:cstheme="minorHAnsi"/>
        </w:rPr>
        <w:t>R</w:t>
      </w:r>
      <w:r w:rsidRPr="0088089A">
        <w:rPr>
          <w:rFonts w:eastAsia="Calibri" w:cstheme="minorHAnsi"/>
        </w:rPr>
        <w:t>ecognis</w:t>
      </w:r>
      <w:r w:rsidR="00DE1A3D" w:rsidRPr="0088089A">
        <w:rPr>
          <w:rFonts w:eastAsia="Calibri" w:cstheme="minorHAnsi"/>
        </w:rPr>
        <w:t>ing</w:t>
      </w:r>
      <w:r w:rsidRPr="0088089A">
        <w:rPr>
          <w:rFonts w:eastAsia="Calibri" w:cstheme="minorHAnsi"/>
        </w:rPr>
        <w:t xml:space="preserve"> that challenging patient behaviour </w:t>
      </w:r>
      <w:r w:rsidR="001A64F8" w:rsidRPr="0088089A">
        <w:rPr>
          <w:rFonts w:eastAsia="Calibri" w:cstheme="minorHAnsi"/>
        </w:rPr>
        <w:t>could be</w:t>
      </w:r>
      <w:r w:rsidRPr="0088089A">
        <w:rPr>
          <w:rFonts w:eastAsia="Calibri" w:cstheme="minorHAnsi"/>
        </w:rPr>
        <w:t xml:space="preserve"> driven by the activation of </w:t>
      </w:r>
      <w:r w:rsidR="00133D59" w:rsidRPr="0088089A">
        <w:rPr>
          <w:rFonts w:eastAsia="Calibri" w:cstheme="minorHAnsi"/>
        </w:rPr>
        <w:t xml:space="preserve">a </w:t>
      </w:r>
      <w:r w:rsidRPr="0088089A">
        <w:rPr>
          <w:rFonts w:eastAsia="Calibri" w:cstheme="minorHAnsi"/>
        </w:rPr>
        <w:t>patient’s attachment</w:t>
      </w:r>
      <w:r w:rsidR="0008146E" w:rsidRPr="0088089A">
        <w:rPr>
          <w:rFonts w:eastAsia="Calibri" w:cstheme="minorHAnsi"/>
        </w:rPr>
        <w:t>-related expectations</w:t>
      </w:r>
      <w:r w:rsidRPr="0088089A">
        <w:rPr>
          <w:rFonts w:eastAsia="Calibri" w:cstheme="minorHAnsi"/>
        </w:rPr>
        <w:t>, as opposed to due to staff failure, helped staff to relieve some of this sense</w:t>
      </w:r>
      <w:r w:rsidR="00FC7003" w:rsidRPr="0088089A">
        <w:rPr>
          <w:rFonts w:eastAsia="Calibri" w:cstheme="minorHAnsi"/>
        </w:rPr>
        <w:t xml:space="preserve"> that they held sole</w:t>
      </w:r>
      <w:r w:rsidRPr="0088089A">
        <w:rPr>
          <w:rFonts w:eastAsia="Calibri" w:cstheme="minorHAnsi"/>
        </w:rPr>
        <w:t xml:space="preserve"> responsibility</w:t>
      </w:r>
      <w:r w:rsidR="00FC7003" w:rsidRPr="0088089A">
        <w:rPr>
          <w:rFonts w:eastAsia="Calibri" w:cstheme="minorHAnsi"/>
        </w:rPr>
        <w:t xml:space="preserve"> for the patient’s recovery</w:t>
      </w:r>
      <w:r w:rsidRPr="0088089A">
        <w:rPr>
          <w:rFonts w:eastAsia="Calibri" w:cstheme="minorHAnsi"/>
        </w:rPr>
        <w:t>.</w:t>
      </w:r>
    </w:p>
    <w:p w14:paraId="7F2EC661" w14:textId="5235F0FB" w:rsidR="00AC1267" w:rsidRPr="0088089A" w:rsidRDefault="00505CF9" w:rsidP="00AC1267">
      <w:pPr>
        <w:spacing w:after="0" w:line="240" w:lineRule="auto"/>
        <w:rPr>
          <w:rFonts w:ascii="Calibri" w:eastAsia="Times New Roman" w:hAnsi="Calibri" w:cs="Calibri"/>
          <w:color w:val="000000"/>
          <w:lang w:eastAsia="en-GB"/>
        </w:rPr>
      </w:pPr>
      <w:r w:rsidRPr="0088089A">
        <w:rPr>
          <w:rFonts w:ascii="Calibri" w:eastAsia="Times New Roman" w:hAnsi="Calibri" w:cs="Calibri"/>
          <w:i/>
          <w:iCs/>
          <w:color w:val="000000"/>
          <w:lang w:eastAsia="en-GB"/>
        </w:rPr>
        <w:t>“</w:t>
      </w:r>
      <w:r w:rsidR="00030980" w:rsidRPr="0088089A">
        <w:rPr>
          <w:rFonts w:ascii="Calibri" w:eastAsia="Times New Roman" w:hAnsi="Calibri" w:cs="Calibri"/>
          <w:i/>
          <w:iCs/>
          <w:color w:val="000000"/>
          <w:lang w:eastAsia="en-GB"/>
        </w:rPr>
        <w:t>It</w:t>
      </w:r>
      <w:r w:rsidR="00AC1267" w:rsidRPr="0088089A">
        <w:rPr>
          <w:rFonts w:ascii="Calibri" w:eastAsia="Times New Roman" w:hAnsi="Calibri" w:cs="Calibri"/>
          <w:i/>
          <w:iCs/>
          <w:color w:val="000000"/>
          <w:lang w:eastAsia="en-GB"/>
        </w:rPr>
        <w:t xml:space="preserve"> feels like less of a personal attack. If something is part of somebody</w:t>
      </w:r>
      <w:r w:rsidRPr="0088089A">
        <w:rPr>
          <w:rFonts w:ascii="Calibri" w:eastAsia="Times New Roman" w:hAnsi="Calibri" w:cs="Calibri"/>
          <w:i/>
          <w:iCs/>
          <w:color w:val="000000"/>
          <w:lang w:eastAsia="en-GB"/>
        </w:rPr>
        <w:t>’</w:t>
      </w:r>
      <w:r w:rsidR="00AC1267" w:rsidRPr="0088089A">
        <w:rPr>
          <w:rFonts w:ascii="Calibri" w:eastAsia="Times New Roman" w:hAnsi="Calibri" w:cs="Calibri"/>
          <w:i/>
          <w:iCs/>
          <w:color w:val="000000"/>
          <w:lang w:eastAsia="en-GB"/>
        </w:rPr>
        <w:t>s pattern of behaviour, then it</w:t>
      </w:r>
      <w:r w:rsidRPr="0088089A">
        <w:rPr>
          <w:rFonts w:ascii="Calibri" w:eastAsia="Times New Roman" w:hAnsi="Calibri" w:cs="Calibri"/>
          <w:i/>
          <w:iCs/>
          <w:color w:val="000000"/>
          <w:lang w:eastAsia="en-GB"/>
        </w:rPr>
        <w:t>’</w:t>
      </w:r>
      <w:r w:rsidR="00AC1267" w:rsidRPr="0088089A">
        <w:rPr>
          <w:rFonts w:ascii="Calibri" w:eastAsia="Times New Roman" w:hAnsi="Calibri" w:cs="Calibri"/>
          <w:i/>
          <w:iCs/>
          <w:color w:val="000000"/>
          <w:lang w:eastAsia="en-GB"/>
        </w:rPr>
        <w:t>s not you as a clinician</w:t>
      </w:r>
      <w:r w:rsidR="00543778" w:rsidRPr="0088089A">
        <w:rPr>
          <w:rFonts w:ascii="Calibri" w:eastAsia="Times New Roman" w:hAnsi="Calibri" w:cs="Calibri"/>
          <w:i/>
          <w:iCs/>
          <w:color w:val="000000"/>
          <w:lang w:eastAsia="en-GB"/>
        </w:rPr>
        <w:t>.</w:t>
      </w:r>
      <w:r w:rsidRPr="0088089A">
        <w:rPr>
          <w:rFonts w:ascii="Calibri" w:eastAsia="Times New Roman" w:hAnsi="Calibri" w:cs="Calibri"/>
          <w:i/>
          <w:iCs/>
          <w:color w:val="000000"/>
          <w:lang w:eastAsia="en-GB"/>
        </w:rPr>
        <w:t>”</w:t>
      </w:r>
      <w:r w:rsidR="00AC1267" w:rsidRPr="0088089A">
        <w:rPr>
          <w:rFonts w:ascii="Calibri" w:eastAsia="Times New Roman" w:hAnsi="Calibri" w:cs="Calibri"/>
          <w:color w:val="000000"/>
          <w:lang w:eastAsia="en-GB"/>
        </w:rPr>
        <w:t xml:space="preserve"> (P1)</w:t>
      </w:r>
    </w:p>
    <w:p w14:paraId="407D8108" w14:textId="77777777" w:rsidR="00AC1267" w:rsidRPr="0088089A" w:rsidRDefault="00AC1267" w:rsidP="00AC1267">
      <w:pPr>
        <w:spacing w:after="0" w:line="240" w:lineRule="auto"/>
        <w:rPr>
          <w:rFonts w:ascii="Calibri" w:eastAsia="Times New Roman" w:hAnsi="Calibri" w:cs="Calibri"/>
          <w:color w:val="000000"/>
          <w:lang w:eastAsia="en-GB"/>
        </w:rPr>
      </w:pPr>
    </w:p>
    <w:p w14:paraId="29CBEB3F" w14:textId="78A1DF15" w:rsidR="00AC1267" w:rsidRPr="0088089A" w:rsidRDefault="001A64F8" w:rsidP="00AC1267">
      <w:pPr>
        <w:spacing w:after="0" w:line="240" w:lineRule="auto"/>
        <w:rPr>
          <w:rFonts w:ascii="Calibri" w:eastAsia="Times New Roman" w:hAnsi="Calibri" w:cs="Calibri"/>
          <w:color w:val="000000"/>
          <w:lang w:eastAsia="en-GB"/>
        </w:rPr>
      </w:pPr>
      <w:r w:rsidRPr="0088089A">
        <w:rPr>
          <w:rFonts w:ascii="Calibri" w:eastAsia="Times New Roman" w:hAnsi="Calibri" w:cs="Calibri"/>
          <w:color w:val="000000"/>
          <w:lang w:eastAsia="en-GB"/>
        </w:rPr>
        <w:t>Furthermore, r</w:t>
      </w:r>
      <w:r w:rsidR="00AC1267" w:rsidRPr="0088089A">
        <w:rPr>
          <w:rFonts w:ascii="Calibri" w:eastAsia="Times New Roman" w:hAnsi="Calibri" w:cs="Calibri"/>
          <w:color w:val="000000"/>
          <w:lang w:eastAsia="en-GB"/>
        </w:rPr>
        <w:t xml:space="preserve">ecognising that patient behaviour </w:t>
      </w:r>
      <w:r w:rsidR="00624C32" w:rsidRPr="0088089A">
        <w:rPr>
          <w:rFonts w:ascii="Calibri" w:eastAsia="Times New Roman" w:hAnsi="Calibri" w:cs="Calibri"/>
          <w:color w:val="000000"/>
          <w:lang w:eastAsia="en-GB"/>
        </w:rPr>
        <w:t xml:space="preserve">may </w:t>
      </w:r>
      <w:r w:rsidR="00AC1267" w:rsidRPr="0088089A">
        <w:rPr>
          <w:rFonts w:ascii="Calibri" w:eastAsia="Times New Roman" w:hAnsi="Calibri" w:cs="Calibri"/>
          <w:color w:val="000000"/>
          <w:lang w:eastAsia="en-GB"/>
        </w:rPr>
        <w:t>be attachment</w:t>
      </w:r>
      <w:r w:rsidR="00624C32" w:rsidRPr="0088089A">
        <w:rPr>
          <w:rFonts w:ascii="Calibri" w:eastAsia="Times New Roman" w:hAnsi="Calibri" w:cs="Calibri"/>
          <w:color w:val="000000"/>
          <w:lang w:eastAsia="en-GB"/>
        </w:rPr>
        <w:t>-related</w:t>
      </w:r>
      <w:r w:rsidR="00AC1267" w:rsidRPr="0088089A">
        <w:rPr>
          <w:rFonts w:ascii="Calibri" w:eastAsia="Times New Roman" w:hAnsi="Calibri" w:cs="Calibri"/>
          <w:color w:val="000000"/>
          <w:lang w:eastAsia="en-GB"/>
        </w:rPr>
        <w:t>, as opposed to malicious, helped participants to consider that patients may not be fully conscious of the consequences of their behaviour.</w:t>
      </w:r>
    </w:p>
    <w:p w14:paraId="0F0C937A" w14:textId="77777777" w:rsidR="00AC1267" w:rsidRPr="0088089A" w:rsidRDefault="00AC1267" w:rsidP="00AC1267">
      <w:pPr>
        <w:spacing w:after="0" w:line="240" w:lineRule="auto"/>
        <w:rPr>
          <w:rFonts w:ascii="Calibri" w:eastAsia="Times New Roman" w:hAnsi="Calibri" w:cs="Calibri"/>
          <w:color w:val="000000"/>
          <w:lang w:eastAsia="en-GB"/>
        </w:rPr>
      </w:pPr>
    </w:p>
    <w:p w14:paraId="70825CA6" w14:textId="30E166EA" w:rsidR="00AC1267" w:rsidRPr="0088089A" w:rsidRDefault="00AC1267" w:rsidP="00AC1267">
      <w:pPr>
        <w:spacing w:after="0" w:line="240" w:lineRule="auto"/>
        <w:rPr>
          <w:rFonts w:ascii="Calibri" w:hAnsi="Calibri" w:cs="Calibri"/>
        </w:rPr>
      </w:pPr>
      <w:r w:rsidRPr="0088089A">
        <w:rPr>
          <w:rFonts w:ascii="Calibri" w:eastAsia="Times New Roman" w:hAnsi="Calibri" w:cs="Calibri"/>
          <w:i/>
          <w:iCs/>
          <w:color w:val="000000"/>
          <w:lang w:eastAsia="en-GB"/>
        </w:rPr>
        <w:t>“</w:t>
      </w:r>
      <w:r w:rsidR="00030980" w:rsidRPr="0088089A">
        <w:rPr>
          <w:rFonts w:ascii="Calibri" w:hAnsi="Calibri" w:cs="Calibri"/>
          <w:i/>
          <w:iCs/>
        </w:rPr>
        <w:t>Th</w:t>
      </w:r>
      <w:r w:rsidRPr="0088089A">
        <w:rPr>
          <w:rFonts w:ascii="Calibri" w:hAnsi="Calibri" w:cs="Calibri"/>
          <w:i/>
          <w:iCs/>
        </w:rPr>
        <w:t>ese are not things that the patient has control over</w:t>
      </w:r>
      <w:r w:rsidR="00D34B95" w:rsidRPr="0088089A">
        <w:rPr>
          <w:rFonts w:ascii="Calibri" w:hAnsi="Calibri" w:cs="Calibri"/>
          <w:i/>
          <w:iCs/>
        </w:rPr>
        <w:t>…</w:t>
      </w:r>
      <w:r w:rsidRPr="0088089A">
        <w:rPr>
          <w:rFonts w:ascii="Calibri" w:hAnsi="Calibri" w:cs="Calibri"/>
          <w:i/>
          <w:iCs/>
        </w:rPr>
        <w:t>they are part of mental illness and the extremes of your attachment style coming out. I think that really helps with viewing them as unwell and needing help rather than as bad</w:t>
      </w:r>
      <w:r w:rsidR="00543778" w:rsidRPr="0088089A">
        <w:rPr>
          <w:rFonts w:ascii="Calibri" w:hAnsi="Calibri" w:cs="Calibri"/>
          <w:i/>
          <w:iCs/>
        </w:rPr>
        <w:t>.</w:t>
      </w:r>
      <w:r w:rsidRPr="0088089A">
        <w:rPr>
          <w:rFonts w:ascii="Calibri" w:hAnsi="Calibri" w:cs="Calibri"/>
          <w:i/>
          <w:iCs/>
        </w:rPr>
        <w:t>”</w:t>
      </w:r>
      <w:r w:rsidRPr="0088089A">
        <w:rPr>
          <w:rFonts w:ascii="Calibri" w:hAnsi="Calibri" w:cs="Calibri"/>
        </w:rPr>
        <w:t xml:space="preserve"> (P6)</w:t>
      </w:r>
    </w:p>
    <w:p w14:paraId="742BAD15" w14:textId="77777777" w:rsidR="002D3196" w:rsidRPr="0088089A" w:rsidRDefault="002D3196" w:rsidP="00AC1267">
      <w:pPr>
        <w:spacing w:after="0" w:line="240" w:lineRule="auto"/>
        <w:rPr>
          <w:rFonts w:ascii="Calibri" w:eastAsia="Times New Roman" w:hAnsi="Calibri" w:cs="Calibri"/>
          <w:color w:val="000000"/>
          <w:lang w:eastAsia="en-GB"/>
        </w:rPr>
      </w:pPr>
    </w:p>
    <w:p w14:paraId="1861634E" w14:textId="62B5164E" w:rsidR="007A196D" w:rsidRPr="0088089A" w:rsidRDefault="005379FB" w:rsidP="00AC1267">
      <w:pPr>
        <w:spacing w:after="0" w:line="240" w:lineRule="auto"/>
        <w:rPr>
          <w:rFonts w:ascii="Calibri" w:eastAsia="Times New Roman" w:hAnsi="Calibri" w:cs="Calibri"/>
          <w:color w:val="000000"/>
          <w:lang w:eastAsia="en-GB"/>
        </w:rPr>
      </w:pPr>
      <w:r w:rsidRPr="0088089A">
        <w:rPr>
          <w:rFonts w:ascii="Calibri" w:eastAsia="Times New Roman" w:hAnsi="Calibri" w:cs="Calibri"/>
          <w:color w:val="000000"/>
          <w:lang w:eastAsia="en-GB"/>
        </w:rPr>
        <w:t>However, when th</w:t>
      </w:r>
      <w:r w:rsidR="00DB762F" w:rsidRPr="0088089A">
        <w:rPr>
          <w:rFonts w:ascii="Calibri" w:eastAsia="Times New Roman" w:hAnsi="Calibri" w:cs="Calibri"/>
          <w:color w:val="000000"/>
          <w:lang w:eastAsia="en-GB"/>
        </w:rPr>
        <w:t xml:space="preserve">e ward environment became particularly chaotic or acute, </w:t>
      </w:r>
      <w:r w:rsidR="00B50119" w:rsidRPr="0088089A">
        <w:rPr>
          <w:rFonts w:ascii="Calibri" w:eastAsia="Times New Roman" w:hAnsi="Calibri" w:cs="Calibri"/>
          <w:color w:val="000000"/>
          <w:lang w:eastAsia="en-GB"/>
        </w:rPr>
        <w:t>many participants found their ability to reflect on the</w:t>
      </w:r>
      <w:r w:rsidR="00B505B4" w:rsidRPr="0088089A">
        <w:rPr>
          <w:rFonts w:ascii="Calibri" w:eastAsia="Times New Roman" w:hAnsi="Calibri" w:cs="Calibri"/>
          <w:color w:val="000000"/>
          <w:lang w:eastAsia="en-GB"/>
        </w:rPr>
        <w:t xml:space="preserve"> psychological</w:t>
      </w:r>
      <w:r w:rsidR="00B50119" w:rsidRPr="0088089A">
        <w:rPr>
          <w:rFonts w:ascii="Calibri" w:eastAsia="Times New Roman" w:hAnsi="Calibri" w:cs="Calibri"/>
          <w:color w:val="000000"/>
          <w:lang w:eastAsia="en-GB"/>
        </w:rPr>
        <w:t xml:space="preserve"> drivers of patient behaviour </w:t>
      </w:r>
      <w:r w:rsidR="00B505B4" w:rsidRPr="0088089A">
        <w:rPr>
          <w:rFonts w:ascii="Calibri" w:eastAsia="Times New Roman" w:hAnsi="Calibri" w:cs="Calibri"/>
          <w:color w:val="000000"/>
          <w:lang w:eastAsia="en-GB"/>
        </w:rPr>
        <w:t>to be</w:t>
      </w:r>
      <w:r w:rsidR="00480F43" w:rsidRPr="0088089A">
        <w:rPr>
          <w:rFonts w:ascii="Calibri" w:eastAsia="Times New Roman" w:hAnsi="Calibri" w:cs="Calibri"/>
          <w:color w:val="000000"/>
          <w:lang w:eastAsia="en-GB"/>
        </w:rPr>
        <w:t xml:space="preserve"> </w:t>
      </w:r>
      <w:r w:rsidR="00D37B9D" w:rsidRPr="0088089A">
        <w:rPr>
          <w:rFonts w:ascii="Calibri" w:eastAsia="Times New Roman" w:hAnsi="Calibri" w:cs="Calibri"/>
          <w:color w:val="000000"/>
          <w:lang w:eastAsia="en-GB"/>
        </w:rPr>
        <w:t>limited</w:t>
      </w:r>
      <w:r w:rsidR="0017655B" w:rsidRPr="0088089A">
        <w:rPr>
          <w:rFonts w:ascii="Calibri" w:eastAsia="Times New Roman" w:hAnsi="Calibri" w:cs="Calibri"/>
          <w:color w:val="000000"/>
          <w:lang w:eastAsia="en-GB"/>
        </w:rPr>
        <w:t xml:space="preserve">. </w:t>
      </w:r>
    </w:p>
    <w:p w14:paraId="6B2B65F9" w14:textId="77777777" w:rsidR="0017655B" w:rsidRPr="0088089A" w:rsidRDefault="0017655B" w:rsidP="00AC1267">
      <w:pPr>
        <w:spacing w:after="0" w:line="240" w:lineRule="auto"/>
        <w:rPr>
          <w:rFonts w:ascii="Calibri" w:eastAsia="Times New Roman" w:hAnsi="Calibri" w:cs="Calibri"/>
          <w:color w:val="000000"/>
          <w:lang w:eastAsia="en-GB"/>
        </w:rPr>
      </w:pPr>
    </w:p>
    <w:p w14:paraId="7AF3FBF6" w14:textId="4378D736" w:rsidR="00914500" w:rsidRPr="0088089A" w:rsidRDefault="00914500" w:rsidP="009145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rPr>
      </w:pPr>
      <w:r w:rsidRPr="0088089A">
        <w:rPr>
          <w:rFonts w:ascii="Calibri" w:hAnsi="Calibri" w:cs="Calibri"/>
          <w:i/>
          <w:iCs/>
        </w:rPr>
        <w:t>“Your mind is really just thinking about survival in that moment, and then you</w:t>
      </w:r>
      <w:r w:rsidR="00505CF9" w:rsidRPr="0088089A">
        <w:rPr>
          <w:rFonts w:ascii="Calibri" w:hAnsi="Calibri" w:cs="Calibri"/>
          <w:i/>
          <w:iCs/>
        </w:rPr>
        <w:t>’</w:t>
      </w:r>
      <w:r w:rsidRPr="0088089A">
        <w:rPr>
          <w:rFonts w:ascii="Calibri" w:hAnsi="Calibri" w:cs="Calibri"/>
          <w:i/>
          <w:iCs/>
        </w:rPr>
        <w:t>re not really thinking about attachment styles and trying to rationalize what</w:t>
      </w:r>
      <w:r w:rsidR="00505CF9" w:rsidRPr="0088089A">
        <w:rPr>
          <w:rFonts w:ascii="Calibri" w:hAnsi="Calibri" w:cs="Calibri"/>
          <w:i/>
          <w:iCs/>
        </w:rPr>
        <w:t>’</w:t>
      </w:r>
      <w:r w:rsidRPr="0088089A">
        <w:rPr>
          <w:rFonts w:ascii="Calibri" w:hAnsi="Calibri" w:cs="Calibri"/>
          <w:i/>
          <w:iCs/>
        </w:rPr>
        <w:t>s going on</w:t>
      </w:r>
      <w:r w:rsidR="00C83315" w:rsidRPr="0088089A">
        <w:rPr>
          <w:rFonts w:ascii="Calibri" w:hAnsi="Calibri" w:cs="Calibri"/>
          <w:i/>
          <w:iCs/>
        </w:rPr>
        <w:t>.”</w:t>
      </w:r>
      <w:r w:rsidRPr="0088089A">
        <w:rPr>
          <w:rFonts w:ascii="Calibri" w:hAnsi="Calibri" w:cs="Calibri"/>
        </w:rPr>
        <w:t xml:space="preserve"> (P3)</w:t>
      </w:r>
    </w:p>
    <w:p w14:paraId="1DB79CD2" w14:textId="77777777" w:rsidR="00714527" w:rsidRPr="0088089A" w:rsidRDefault="00714527" w:rsidP="003611A4">
      <w:pPr>
        <w:rPr>
          <w:rFonts w:ascii="Calibri" w:eastAsia="Calibri" w:hAnsi="Calibri" w:cs="Calibri"/>
          <w:i/>
        </w:rPr>
      </w:pPr>
    </w:p>
    <w:p w14:paraId="559AD8F5" w14:textId="4311D3B7" w:rsidR="005D5403" w:rsidRPr="0088089A" w:rsidRDefault="00F73AB1" w:rsidP="003611A4">
      <w:pPr>
        <w:rPr>
          <w:rFonts w:ascii="Calibri" w:eastAsia="Calibri" w:hAnsi="Calibri" w:cs="Calibri"/>
          <w:i/>
          <w:iCs/>
        </w:rPr>
      </w:pPr>
      <w:r w:rsidRPr="0088089A">
        <w:rPr>
          <w:rFonts w:ascii="Calibri" w:eastAsia="Calibri" w:hAnsi="Calibri" w:cs="Calibri"/>
          <w:i/>
          <w:iCs/>
        </w:rPr>
        <w:t>Increased empathy</w:t>
      </w:r>
    </w:p>
    <w:p w14:paraId="30820EFD" w14:textId="6336EC06" w:rsidR="003611A4" w:rsidRPr="0088089A" w:rsidRDefault="003611A4" w:rsidP="003611A4">
      <w:pPr>
        <w:rPr>
          <w:rFonts w:ascii="Calibri" w:hAnsi="Calibri" w:cs="Calibri"/>
        </w:rPr>
      </w:pPr>
      <w:r w:rsidRPr="0088089A">
        <w:rPr>
          <w:rFonts w:ascii="Calibri" w:hAnsi="Calibri" w:cs="Calibri"/>
        </w:rPr>
        <w:t>Reframing patient behaviour as attachment-driven, as opposed to intentional, allowed staff to feel a greater level of understanding and, ultimately, compassion toward their patients.</w:t>
      </w:r>
    </w:p>
    <w:p w14:paraId="0885CD8A" w14:textId="718E3D8C" w:rsidR="003611A4" w:rsidRPr="0088089A" w:rsidRDefault="003611A4" w:rsidP="003611A4">
      <w:r w:rsidRPr="0088089A">
        <w:rPr>
          <w:i/>
          <w:iCs/>
        </w:rPr>
        <w:t>“</w:t>
      </w:r>
      <w:r w:rsidR="005F5349" w:rsidRPr="0088089A">
        <w:rPr>
          <w:i/>
          <w:iCs/>
        </w:rPr>
        <w:t>T</w:t>
      </w:r>
      <w:r w:rsidRPr="0088089A">
        <w:rPr>
          <w:i/>
          <w:iCs/>
        </w:rPr>
        <w:t>he training did allow you to kind o</w:t>
      </w:r>
      <w:r w:rsidR="00DE3190" w:rsidRPr="0088089A">
        <w:rPr>
          <w:i/>
          <w:iCs/>
        </w:rPr>
        <w:t xml:space="preserve">f </w:t>
      </w:r>
      <w:r w:rsidRPr="0088089A">
        <w:rPr>
          <w:i/>
          <w:iCs/>
        </w:rPr>
        <w:t>increase your tolerance towards that kind of behaviou</w:t>
      </w:r>
      <w:r w:rsidR="00CC3177" w:rsidRPr="0088089A">
        <w:rPr>
          <w:i/>
          <w:iCs/>
        </w:rPr>
        <w:t>r …</w:t>
      </w:r>
      <w:r w:rsidRPr="0088089A">
        <w:rPr>
          <w:i/>
          <w:iCs/>
        </w:rPr>
        <w:t>because you had a better understanding of why they were behaving that way. A kind of wider window of tolerance… and more kind of compassion.”</w:t>
      </w:r>
      <w:r w:rsidRPr="0088089A">
        <w:t xml:space="preserve"> (P5)</w:t>
      </w:r>
    </w:p>
    <w:p w14:paraId="102AE181" w14:textId="77777777" w:rsidR="00790AF8" w:rsidRPr="0088089A" w:rsidRDefault="00CE14DD" w:rsidP="00790AF8">
      <w:r w:rsidRPr="0088089A">
        <w:t xml:space="preserve">The idea of </w:t>
      </w:r>
      <w:r w:rsidR="00A96A14" w:rsidRPr="0088089A">
        <w:t xml:space="preserve">greater empathy as a mechanism by which staff increased their </w:t>
      </w:r>
      <w:r w:rsidR="007E3DB4" w:rsidRPr="0088089A">
        <w:t>tolerance to</w:t>
      </w:r>
      <w:r w:rsidR="00A96A14" w:rsidRPr="0088089A">
        <w:t xml:space="preserve"> challenging behaviour </w:t>
      </w:r>
      <w:r w:rsidR="00790AF8" w:rsidRPr="0088089A">
        <w:t xml:space="preserve">was present throughout the transcripts. </w:t>
      </w:r>
      <w:r w:rsidR="003374B5" w:rsidRPr="0088089A">
        <w:t xml:space="preserve">In response to being asked what changed </w:t>
      </w:r>
      <w:r w:rsidR="002307AE" w:rsidRPr="0088089A">
        <w:t xml:space="preserve">for staff </w:t>
      </w:r>
      <w:r w:rsidR="003374B5" w:rsidRPr="0088089A">
        <w:t>when they felt more empathy for patients, P6 responded:</w:t>
      </w:r>
    </w:p>
    <w:p w14:paraId="26C7B439" w14:textId="158F2DEC" w:rsidR="00ED59D9" w:rsidRPr="0088089A" w:rsidRDefault="00CE14DD" w:rsidP="00790AF8">
      <w:pPr>
        <w:rPr>
          <w:rFonts w:ascii="Calibri" w:hAnsi="Calibri" w:cs="Calibri"/>
        </w:rPr>
      </w:pPr>
      <w:r w:rsidRPr="0088089A">
        <w:rPr>
          <w:rFonts w:ascii="Calibri" w:hAnsi="Calibri" w:cs="Calibri"/>
          <w:i/>
          <w:iCs/>
        </w:rPr>
        <w:t>“</w:t>
      </w:r>
      <w:r w:rsidR="00002FEB" w:rsidRPr="0088089A">
        <w:rPr>
          <w:rFonts w:ascii="Calibri" w:hAnsi="Calibri" w:cs="Calibri"/>
          <w:i/>
          <w:iCs/>
        </w:rPr>
        <w:t>I think that improves their resilience to… whatever</w:t>
      </w:r>
      <w:r w:rsidR="00505CF9" w:rsidRPr="0088089A">
        <w:rPr>
          <w:rFonts w:ascii="Calibri" w:hAnsi="Calibri" w:cs="Calibri"/>
          <w:i/>
          <w:iCs/>
        </w:rPr>
        <w:t>’</w:t>
      </w:r>
      <w:r w:rsidR="00002FEB" w:rsidRPr="0088089A">
        <w:rPr>
          <w:rFonts w:ascii="Calibri" w:hAnsi="Calibri" w:cs="Calibri"/>
          <w:i/>
          <w:iCs/>
        </w:rPr>
        <w:t>s thrown at them.</w:t>
      </w:r>
      <w:r w:rsidR="00002FEB" w:rsidRPr="0088089A">
        <w:rPr>
          <w:rFonts w:ascii="Calibri" w:hAnsi="Calibri" w:cs="Calibri"/>
        </w:rPr>
        <w:t xml:space="preserve"> </w:t>
      </w:r>
      <w:r w:rsidR="00947F38" w:rsidRPr="0088089A">
        <w:rPr>
          <w:rFonts w:ascii="Calibri" w:hAnsi="Calibri" w:cs="Calibri"/>
          <w:i/>
          <w:iCs/>
        </w:rPr>
        <w:t>….</w:t>
      </w:r>
      <w:r w:rsidR="00790AF8" w:rsidRPr="0088089A">
        <w:rPr>
          <w:rFonts w:ascii="Calibri" w:hAnsi="Calibri" w:cs="Calibri"/>
          <w:i/>
          <w:iCs/>
        </w:rPr>
        <w:t xml:space="preserve"> I think that it makes them feel that</w:t>
      </w:r>
      <w:r w:rsidR="00A8595E" w:rsidRPr="0088089A">
        <w:rPr>
          <w:rFonts w:ascii="Calibri" w:hAnsi="Calibri" w:cs="Calibri"/>
          <w:i/>
          <w:iCs/>
        </w:rPr>
        <w:t>, y</w:t>
      </w:r>
      <w:r w:rsidR="00790AF8" w:rsidRPr="0088089A">
        <w:rPr>
          <w:rFonts w:ascii="Calibri" w:hAnsi="Calibri" w:cs="Calibri"/>
          <w:i/>
          <w:iCs/>
        </w:rPr>
        <w:t>ou know, despite the day being hard and challenging, it</w:t>
      </w:r>
      <w:r w:rsidR="00505CF9" w:rsidRPr="0088089A">
        <w:rPr>
          <w:rFonts w:ascii="Calibri" w:hAnsi="Calibri" w:cs="Calibri"/>
          <w:i/>
          <w:iCs/>
        </w:rPr>
        <w:t>’</w:t>
      </w:r>
      <w:r w:rsidR="00790AF8" w:rsidRPr="0088089A">
        <w:rPr>
          <w:rFonts w:ascii="Calibri" w:hAnsi="Calibri" w:cs="Calibri"/>
          <w:i/>
          <w:iCs/>
        </w:rPr>
        <w:t>s worth it</w:t>
      </w:r>
      <w:r w:rsidR="00543778" w:rsidRPr="0088089A">
        <w:rPr>
          <w:rFonts w:ascii="Calibri" w:hAnsi="Calibri" w:cs="Calibri"/>
          <w:i/>
          <w:iCs/>
        </w:rPr>
        <w:t>.</w:t>
      </w:r>
      <w:r w:rsidR="00790AF8" w:rsidRPr="0088089A">
        <w:rPr>
          <w:rFonts w:ascii="Calibri" w:hAnsi="Calibri" w:cs="Calibri"/>
          <w:i/>
          <w:iCs/>
        </w:rPr>
        <w:t>”</w:t>
      </w:r>
      <w:r w:rsidR="00790AF8" w:rsidRPr="0088089A">
        <w:rPr>
          <w:rFonts w:ascii="Calibri" w:hAnsi="Calibri" w:cs="Calibri"/>
        </w:rPr>
        <w:t xml:space="preserve"> (P6)</w:t>
      </w:r>
    </w:p>
    <w:p w14:paraId="0CB5AC16" w14:textId="77777777" w:rsidR="00536401" w:rsidRPr="0088089A" w:rsidRDefault="00536401" w:rsidP="003611A4">
      <w:pPr>
        <w:rPr>
          <w:rFonts w:ascii="Calibri" w:hAnsi="Calibri" w:cs="Calibri"/>
          <w:i/>
          <w:iCs/>
        </w:rPr>
      </w:pPr>
    </w:p>
    <w:p w14:paraId="4FCE334D" w14:textId="77777777" w:rsidR="00AC1267" w:rsidRPr="0088089A" w:rsidRDefault="00AC1267" w:rsidP="00AC1267">
      <w:pPr>
        <w:jc w:val="both"/>
        <w:rPr>
          <w:rFonts w:ascii="Calibri" w:hAnsi="Calibri" w:cs="Calibri"/>
          <w:i/>
          <w:iCs/>
        </w:rPr>
      </w:pPr>
      <w:r w:rsidRPr="0088089A">
        <w:rPr>
          <w:rFonts w:ascii="Calibri" w:hAnsi="Calibri" w:cs="Calibri"/>
          <w:i/>
          <w:iCs/>
        </w:rPr>
        <w:t>Biographical contextualisation</w:t>
      </w:r>
    </w:p>
    <w:p w14:paraId="3492F201" w14:textId="7E00C06E" w:rsidR="003611A4" w:rsidRPr="0088089A" w:rsidRDefault="003611A4" w:rsidP="003611A4">
      <w:pPr>
        <w:jc w:val="both"/>
        <w:rPr>
          <w:rFonts w:ascii="Calibri" w:hAnsi="Calibri" w:cs="Calibri"/>
        </w:rPr>
      </w:pPr>
      <w:r w:rsidRPr="0088089A">
        <w:rPr>
          <w:rFonts w:ascii="Calibri" w:hAnsi="Calibri" w:cs="Calibri"/>
        </w:rPr>
        <w:t xml:space="preserve">Several participants reported that thinking about the difficult experiences </w:t>
      </w:r>
      <w:r w:rsidR="009563E9" w:rsidRPr="0088089A">
        <w:rPr>
          <w:rFonts w:ascii="Calibri" w:hAnsi="Calibri" w:cs="Calibri"/>
        </w:rPr>
        <w:t xml:space="preserve">that </w:t>
      </w:r>
      <w:r w:rsidRPr="0088089A">
        <w:rPr>
          <w:rFonts w:ascii="Calibri" w:hAnsi="Calibri" w:cs="Calibri"/>
        </w:rPr>
        <w:t>their patients had experienced in early life, and how this was now disrupting their attempts to recover from mental illness, was upsetting.</w:t>
      </w:r>
    </w:p>
    <w:p w14:paraId="045AF2D3" w14:textId="1089E7D2" w:rsidR="003611A4" w:rsidRPr="0088089A" w:rsidRDefault="003611A4" w:rsidP="003611A4">
      <w:r w:rsidRPr="0088089A">
        <w:rPr>
          <w:i/>
          <w:iCs/>
        </w:rPr>
        <w:t>“You could acknowledge then, that some people, because of their early experiences, don</w:t>
      </w:r>
      <w:r w:rsidR="00505CF9" w:rsidRPr="0088089A">
        <w:rPr>
          <w:i/>
          <w:iCs/>
        </w:rPr>
        <w:t>’</w:t>
      </w:r>
      <w:r w:rsidRPr="0088089A">
        <w:rPr>
          <w:i/>
          <w:iCs/>
        </w:rPr>
        <w:t>t get quite the same treatment…that it can be a bit different</w:t>
      </w:r>
      <w:r w:rsidR="00543778" w:rsidRPr="0088089A">
        <w:rPr>
          <w:i/>
          <w:iCs/>
        </w:rPr>
        <w:t>.</w:t>
      </w:r>
      <w:r w:rsidRPr="0088089A">
        <w:rPr>
          <w:i/>
          <w:iCs/>
        </w:rPr>
        <w:t xml:space="preserve">” </w:t>
      </w:r>
      <w:r w:rsidRPr="0088089A">
        <w:t>(P9)</w:t>
      </w:r>
    </w:p>
    <w:p w14:paraId="30222FB1" w14:textId="05E0A633" w:rsidR="00D805D0" w:rsidRPr="0088089A" w:rsidRDefault="00D805D0" w:rsidP="003611A4">
      <w:r w:rsidRPr="0088089A">
        <w:t xml:space="preserve">Patients who staff perceived to have </w:t>
      </w:r>
      <w:r w:rsidR="00845D85" w:rsidRPr="0088089A">
        <w:t xml:space="preserve">attachment avoidance </w:t>
      </w:r>
      <w:r w:rsidR="00A629EB" w:rsidRPr="0088089A">
        <w:t xml:space="preserve">were mentioned as a group who staff were now more aware of. </w:t>
      </w:r>
      <w:r w:rsidR="00B5508D" w:rsidRPr="0088089A">
        <w:t xml:space="preserve">Participants reflected </w:t>
      </w:r>
      <w:r w:rsidR="0060273A" w:rsidRPr="0088089A">
        <w:t>that patients who spent more time in their room were historical</w:t>
      </w:r>
      <w:r w:rsidR="0028557F" w:rsidRPr="0088089A">
        <w:t>l</w:t>
      </w:r>
      <w:r w:rsidR="0060273A" w:rsidRPr="0088089A">
        <w:t xml:space="preserve">y overlooked. Recognising that this behaviour may be the patient’s attempt to self-regulate led </w:t>
      </w:r>
      <w:r w:rsidR="004B573B" w:rsidRPr="0088089A">
        <w:t xml:space="preserve">to </w:t>
      </w:r>
      <w:r w:rsidR="00492C29" w:rsidRPr="0088089A">
        <w:t>concerns about inequity of care.</w:t>
      </w:r>
    </w:p>
    <w:p w14:paraId="2A8C6521" w14:textId="26F49877" w:rsidR="00492C29" w:rsidRPr="0088089A" w:rsidRDefault="00492C29" w:rsidP="003611A4">
      <w:pPr>
        <w:rPr>
          <w:rFonts w:ascii="Calibri" w:hAnsi="Calibri" w:cs="Calibri"/>
          <w:i/>
          <w:iCs/>
        </w:rPr>
      </w:pPr>
      <w:r w:rsidRPr="0088089A">
        <w:rPr>
          <w:rFonts w:ascii="Calibri" w:hAnsi="Calibri" w:cs="Calibri"/>
          <w:i/>
          <w:iCs/>
        </w:rPr>
        <w:t>“It ends up being some kind of inequity in terms of who and who gets staff attention… because there are some people who are just very avoidant…and it</w:t>
      </w:r>
      <w:r w:rsidR="00505CF9" w:rsidRPr="0088089A">
        <w:rPr>
          <w:rFonts w:ascii="Calibri" w:hAnsi="Calibri" w:cs="Calibri"/>
          <w:i/>
          <w:iCs/>
        </w:rPr>
        <w:t>’</w:t>
      </w:r>
      <w:r w:rsidRPr="0088089A">
        <w:rPr>
          <w:rFonts w:ascii="Calibri" w:hAnsi="Calibri" w:cs="Calibri"/>
          <w:i/>
          <w:iCs/>
        </w:rPr>
        <w:t>s kind of sad to think that that</w:t>
      </w:r>
      <w:r w:rsidR="00505CF9" w:rsidRPr="0088089A">
        <w:rPr>
          <w:rFonts w:ascii="Calibri" w:hAnsi="Calibri" w:cs="Calibri"/>
          <w:i/>
          <w:iCs/>
        </w:rPr>
        <w:t>’</w:t>
      </w:r>
      <w:r w:rsidRPr="0088089A">
        <w:rPr>
          <w:rFonts w:ascii="Calibri" w:hAnsi="Calibri" w:cs="Calibri"/>
          <w:i/>
          <w:iCs/>
        </w:rPr>
        <w:t>s you know a pattern from their childhood that</w:t>
      </w:r>
      <w:r w:rsidR="00505CF9" w:rsidRPr="0088089A">
        <w:rPr>
          <w:rFonts w:ascii="Calibri" w:hAnsi="Calibri" w:cs="Calibri"/>
          <w:i/>
          <w:iCs/>
        </w:rPr>
        <w:t>’</w:t>
      </w:r>
      <w:r w:rsidRPr="0088089A">
        <w:rPr>
          <w:rFonts w:ascii="Calibri" w:hAnsi="Calibri" w:cs="Calibri"/>
          <w:i/>
          <w:iCs/>
        </w:rPr>
        <w:t>s still affecting their healthcare</w:t>
      </w:r>
      <w:r w:rsidR="00543778" w:rsidRPr="0088089A">
        <w:rPr>
          <w:rFonts w:ascii="Calibri" w:hAnsi="Calibri" w:cs="Calibri"/>
          <w:i/>
          <w:iCs/>
        </w:rPr>
        <w:t>.</w:t>
      </w:r>
      <w:r w:rsidRPr="0088089A">
        <w:rPr>
          <w:rFonts w:ascii="Calibri" w:hAnsi="Calibri" w:cs="Calibri"/>
          <w:i/>
          <w:iCs/>
        </w:rPr>
        <w:t>”</w:t>
      </w:r>
      <w:r w:rsidRPr="0088089A">
        <w:rPr>
          <w:rFonts w:ascii="Calibri" w:hAnsi="Calibri" w:cs="Calibri"/>
        </w:rPr>
        <w:t xml:space="preserve"> (P1)</w:t>
      </w:r>
    </w:p>
    <w:p w14:paraId="671075EF" w14:textId="77777777" w:rsidR="002133DF" w:rsidRPr="0088089A" w:rsidRDefault="002133DF" w:rsidP="003611A4">
      <w:pPr>
        <w:jc w:val="both"/>
        <w:rPr>
          <w:rFonts w:ascii="Calibri" w:hAnsi="Calibri" w:cs="Calibri"/>
        </w:rPr>
      </w:pPr>
    </w:p>
    <w:p w14:paraId="7D892E95" w14:textId="77777777" w:rsidR="002133DF" w:rsidRPr="0088089A" w:rsidRDefault="002133DF" w:rsidP="003611A4">
      <w:pPr>
        <w:jc w:val="both"/>
        <w:rPr>
          <w:rFonts w:ascii="Calibri" w:hAnsi="Calibri" w:cs="Calibri"/>
          <w:i/>
          <w:iCs/>
        </w:rPr>
      </w:pPr>
      <w:r w:rsidRPr="0088089A">
        <w:rPr>
          <w:rFonts w:ascii="Calibri" w:hAnsi="Calibri" w:cs="Calibri"/>
          <w:i/>
          <w:iCs/>
        </w:rPr>
        <w:t>Reframing ward interactions</w:t>
      </w:r>
    </w:p>
    <w:p w14:paraId="12CD0564" w14:textId="5DEEDCE1" w:rsidR="003611A4" w:rsidRPr="0088089A" w:rsidRDefault="003611A4" w:rsidP="003611A4">
      <w:pPr>
        <w:jc w:val="both"/>
        <w:rPr>
          <w:rFonts w:ascii="Calibri" w:hAnsi="Calibri" w:cs="Calibri"/>
        </w:rPr>
      </w:pPr>
      <w:r w:rsidRPr="0088089A">
        <w:rPr>
          <w:rFonts w:ascii="Calibri" w:hAnsi="Calibri" w:cs="Calibri"/>
        </w:rPr>
        <w:t xml:space="preserve">Participants reframed the behaviour of their colleagues through an attachment lens. </w:t>
      </w:r>
      <w:r w:rsidR="00547480" w:rsidRPr="0088089A">
        <w:rPr>
          <w:rFonts w:ascii="Calibri" w:hAnsi="Calibri" w:cs="Calibri"/>
        </w:rPr>
        <w:t>P</w:t>
      </w:r>
      <w:r w:rsidRPr="0088089A">
        <w:rPr>
          <w:rFonts w:ascii="Calibri" w:hAnsi="Calibri" w:cs="Calibri"/>
        </w:rPr>
        <w:t>articipants reported a greater understanding of their colleagues</w:t>
      </w:r>
      <w:r w:rsidR="0009198A" w:rsidRPr="0088089A">
        <w:rPr>
          <w:rFonts w:ascii="Calibri" w:hAnsi="Calibri" w:cs="Calibri"/>
        </w:rPr>
        <w:t>’</w:t>
      </w:r>
      <w:r w:rsidRPr="0088089A">
        <w:rPr>
          <w:rFonts w:ascii="Calibri" w:hAnsi="Calibri" w:cs="Calibri"/>
        </w:rPr>
        <w:t xml:space="preserve"> behaviour and an increased empathy. </w:t>
      </w:r>
    </w:p>
    <w:p w14:paraId="5E547929" w14:textId="21B5F9EB" w:rsidR="003611A4" w:rsidRPr="0088089A" w:rsidRDefault="003611A4" w:rsidP="003611A4">
      <w:pPr>
        <w:rPr>
          <w:rFonts w:ascii="Calibri" w:eastAsia="Calibri" w:hAnsi="Calibri" w:cs="Calibri"/>
        </w:rPr>
      </w:pPr>
      <w:r w:rsidRPr="0088089A">
        <w:rPr>
          <w:rFonts w:ascii="Calibri" w:hAnsi="Calibri" w:cs="Calibri"/>
          <w:i/>
          <w:iCs/>
        </w:rPr>
        <w:t>“</w:t>
      </w:r>
      <w:r w:rsidR="00273199" w:rsidRPr="0088089A">
        <w:rPr>
          <w:rFonts w:ascii="Calibri" w:hAnsi="Calibri" w:cs="Calibri"/>
          <w:i/>
          <w:iCs/>
        </w:rPr>
        <w:t>T</w:t>
      </w:r>
      <w:r w:rsidRPr="0088089A">
        <w:rPr>
          <w:rFonts w:ascii="Calibri" w:hAnsi="Calibri" w:cs="Calibri"/>
          <w:i/>
          <w:iCs/>
        </w:rPr>
        <w:t>he opportunity to speak with staff about their experience of attachment</w:t>
      </w:r>
      <w:r w:rsidR="00273199" w:rsidRPr="0088089A">
        <w:rPr>
          <w:rFonts w:ascii="Calibri" w:hAnsi="Calibri" w:cs="Calibri"/>
          <w:i/>
          <w:iCs/>
        </w:rPr>
        <w:t>..</w:t>
      </w:r>
      <w:r w:rsidRPr="0088089A">
        <w:rPr>
          <w:rFonts w:ascii="Calibri" w:hAnsi="Calibri" w:cs="Calibri"/>
          <w:i/>
          <w:iCs/>
        </w:rPr>
        <w:t xml:space="preserve"> helped me grasp better some of what was going on for them</w:t>
      </w:r>
      <w:r w:rsidR="002D72E1" w:rsidRPr="0088089A">
        <w:rPr>
          <w:rFonts w:ascii="Calibri" w:hAnsi="Calibri" w:cs="Calibri"/>
          <w:i/>
          <w:iCs/>
        </w:rPr>
        <w:t>…</w:t>
      </w:r>
      <w:r w:rsidRPr="0088089A">
        <w:rPr>
          <w:rFonts w:ascii="Calibri" w:hAnsi="Calibri" w:cs="Calibri"/>
          <w:i/>
          <w:iCs/>
        </w:rPr>
        <w:t>it</w:t>
      </w:r>
      <w:r w:rsidR="00505CF9" w:rsidRPr="0088089A">
        <w:rPr>
          <w:rFonts w:ascii="Calibri" w:hAnsi="Calibri" w:cs="Calibri"/>
          <w:i/>
          <w:iCs/>
        </w:rPr>
        <w:t>’</w:t>
      </w:r>
      <w:r w:rsidRPr="0088089A">
        <w:rPr>
          <w:rFonts w:ascii="Calibri" w:hAnsi="Calibri" w:cs="Calibri"/>
          <w:i/>
          <w:iCs/>
        </w:rPr>
        <w:t>s so easy to fall into a good guys, bad guys mode of thinking</w:t>
      </w:r>
      <w:r w:rsidR="00D37B9D" w:rsidRPr="0088089A">
        <w:rPr>
          <w:rFonts w:ascii="Calibri" w:hAnsi="Calibri" w:cs="Calibri"/>
          <w:i/>
          <w:iCs/>
        </w:rPr>
        <w:t>.</w:t>
      </w:r>
      <w:r w:rsidRPr="0088089A">
        <w:rPr>
          <w:rFonts w:ascii="Calibri" w:hAnsi="Calibri" w:cs="Calibri"/>
          <w:i/>
          <w:iCs/>
        </w:rPr>
        <w:t xml:space="preserve">” </w:t>
      </w:r>
      <w:r w:rsidRPr="0088089A">
        <w:rPr>
          <w:rFonts w:ascii="Calibri" w:hAnsi="Calibri" w:cs="Calibri"/>
        </w:rPr>
        <w:t>(P4)</w:t>
      </w:r>
    </w:p>
    <w:p w14:paraId="69B8FDB2" w14:textId="27CA5BF3" w:rsidR="003611A4" w:rsidRPr="0088089A" w:rsidRDefault="00680ED9" w:rsidP="003611A4">
      <w:pPr>
        <w:rPr>
          <w:rFonts w:ascii="Calibri" w:eastAsia="Calibri" w:hAnsi="Calibri" w:cs="Calibri"/>
        </w:rPr>
      </w:pPr>
      <w:r w:rsidRPr="0088089A">
        <w:rPr>
          <w:rFonts w:ascii="Calibri" w:eastAsia="Calibri" w:hAnsi="Calibri" w:cs="Calibri"/>
        </w:rPr>
        <w:t>A simil</w:t>
      </w:r>
      <w:r w:rsidR="00547480" w:rsidRPr="0088089A">
        <w:rPr>
          <w:rFonts w:ascii="Calibri" w:eastAsia="Calibri" w:hAnsi="Calibri" w:cs="Calibri"/>
        </w:rPr>
        <w:t>ar process of reframing</w:t>
      </w:r>
      <w:r w:rsidR="0098753C" w:rsidRPr="0088089A">
        <w:rPr>
          <w:rFonts w:ascii="Calibri" w:eastAsia="Calibri" w:hAnsi="Calibri" w:cs="Calibri"/>
        </w:rPr>
        <w:t xml:space="preserve"> occurred in relation to patient behaviour. For example, </w:t>
      </w:r>
      <w:r w:rsidR="00042D4B" w:rsidRPr="0088089A">
        <w:rPr>
          <w:rFonts w:ascii="Calibri" w:eastAsia="Calibri" w:hAnsi="Calibri" w:cs="Calibri"/>
        </w:rPr>
        <w:t xml:space="preserve">P13 </w:t>
      </w:r>
      <w:r w:rsidR="00FA41BD" w:rsidRPr="0088089A">
        <w:rPr>
          <w:rFonts w:ascii="Calibri" w:eastAsia="Calibri" w:hAnsi="Calibri" w:cs="Calibri"/>
        </w:rPr>
        <w:t>re</w:t>
      </w:r>
      <w:r w:rsidR="00ED413F" w:rsidRPr="0088089A">
        <w:rPr>
          <w:rFonts w:ascii="Calibri" w:eastAsia="Calibri" w:hAnsi="Calibri" w:cs="Calibri"/>
        </w:rPr>
        <w:t xml:space="preserve">cognised that </w:t>
      </w:r>
      <w:r w:rsidR="00EC706F" w:rsidRPr="0088089A">
        <w:rPr>
          <w:rFonts w:ascii="Calibri" w:eastAsia="Calibri" w:hAnsi="Calibri" w:cs="Calibri"/>
        </w:rPr>
        <w:t>identifying</w:t>
      </w:r>
      <w:r w:rsidR="00317EEA" w:rsidRPr="0088089A">
        <w:rPr>
          <w:rFonts w:ascii="Calibri" w:eastAsia="Calibri" w:hAnsi="Calibri" w:cs="Calibri"/>
        </w:rPr>
        <w:t xml:space="preserve"> their own </w:t>
      </w:r>
      <w:r w:rsidR="00FA41BD" w:rsidRPr="0088089A">
        <w:rPr>
          <w:rFonts w:ascii="Calibri" w:eastAsia="Calibri" w:hAnsi="Calibri" w:cs="Calibri"/>
        </w:rPr>
        <w:t>attachment style</w:t>
      </w:r>
      <w:r w:rsidR="00EC706F" w:rsidRPr="0088089A">
        <w:rPr>
          <w:rFonts w:ascii="Calibri" w:eastAsia="Calibri" w:hAnsi="Calibri" w:cs="Calibri"/>
        </w:rPr>
        <w:t xml:space="preserve"> during the training session</w:t>
      </w:r>
      <w:r w:rsidR="006B3395" w:rsidRPr="0088089A">
        <w:rPr>
          <w:rFonts w:ascii="Calibri" w:eastAsia="Calibri" w:hAnsi="Calibri" w:cs="Calibri"/>
        </w:rPr>
        <w:t xml:space="preserve"> </w:t>
      </w:r>
      <w:r w:rsidR="00EC706F" w:rsidRPr="0088089A">
        <w:rPr>
          <w:rFonts w:ascii="Calibri" w:eastAsia="Calibri" w:hAnsi="Calibri" w:cs="Calibri"/>
        </w:rPr>
        <w:t>had</w:t>
      </w:r>
      <w:r w:rsidR="00ED413F" w:rsidRPr="0088089A">
        <w:rPr>
          <w:rFonts w:ascii="Calibri" w:eastAsia="Calibri" w:hAnsi="Calibri" w:cs="Calibri"/>
        </w:rPr>
        <w:t xml:space="preserve"> helped them to recognise</w:t>
      </w:r>
      <w:r w:rsidR="00317EEA" w:rsidRPr="0088089A">
        <w:rPr>
          <w:rFonts w:ascii="Calibri" w:eastAsia="Calibri" w:hAnsi="Calibri" w:cs="Calibri"/>
        </w:rPr>
        <w:t xml:space="preserve"> that not all people had experienced the same early caregiving environment. </w:t>
      </w:r>
    </w:p>
    <w:p w14:paraId="78E993C4" w14:textId="4D143CC9" w:rsidR="008432EC" w:rsidRPr="0088089A" w:rsidRDefault="008432EC" w:rsidP="003611A4">
      <w:pPr>
        <w:rPr>
          <w:rFonts w:ascii="Calibri" w:eastAsia="Calibri" w:hAnsi="Calibri" w:cs="Calibri"/>
          <w:color w:val="000000" w:themeColor="text1"/>
        </w:rPr>
      </w:pPr>
      <w:r w:rsidRPr="0088089A">
        <w:rPr>
          <w:rFonts w:ascii="Calibri" w:eastAsia="Calibri" w:hAnsi="Calibri" w:cs="Calibri"/>
          <w:i/>
          <w:iCs/>
          <w:color w:val="000000" w:themeColor="text1"/>
        </w:rPr>
        <w:t>“It makes me understand that they didn</w:t>
      </w:r>
      <w:r w:rsidR="00505CF9" w:rsidRPr="0088089A">
        <w:rPr>
          <w:rFonts w:ascii="Calibri" w:eastAsia="Calibri" w:hAnsi="Calibri" w:cs="Calibri"/>
          <w:i/>
          <w:iCs/>
          <w:color w:val="000000" w:themeColor="text1"/>
        </w:rPr>
        <w:t>’</w:t>
      </w:r>
      <w:r w:rsidRPr="0088089A">
        <w:rPr>
          <w:rFonts w:ascii="Calibri" w:eastAsia="Calibri" w:hAnsi="Calibri" w:cs="Calibri"/>
          <w:i/>
          <w:iCs/>
          <w:color w:val="000000" w:themeColor="text1"/>
        </w:rPr>
        <w:t>t have what I had, so</w:t>
      </w:r>
      <w:r w:rsidR="004222CF" w:rsidRPr="0088089A">
        <w:rPr>
          <w:rFonts w:ascii="Calibri" w:eastAsia="Calibri" w:hAnsi="Calibri" w:cs="Calibri"/>
          <w:i/>
          <w:iCs/>
          <w:color w:val="000000" w:themeColor="text1"/>
        </w:rPr>
        <w:t>,</w:t>
      </w:r>
      <w:r w:rsidRPr="0088089A">
        <w:rPr>
          <w:rFonts w:ascii="Calibri" w:eastAsia="Calibri" w:hAnsi="Calibri" w:cs="Calibri"/>
          <w:i/>
          <w:iCs/>
          <w:color w:val="000000" w:themeColor="text1"/>
        </w:rPr>
        <w:t xml:space="preserve"> therefore</w:t>
      </w:r>
      <w:r w:rsidR="004222CF" w:rsidRPr="0088089A">
        <w:rPr>
          <w:rFonts w:ascii="Calibri" w:eastAsia="Calibri" w:hAnsi="Calibri" w:cs="Calibri"/>
          <w:i/>
          <w:iCs/>
          <w:color w:val="000000" w:themeColor="text1"/>
        </w:rPr>
        <w:t>,</w:t>
      </w:r>
      <w:r w:rsidRPr="0088089A">
        <w:rPr>
          <w:rFonts w:ascii="Calibri" w:eastAsia="Calibri" w:hAnsi="Calibri" w:cs="Calibri"/>
          <w:i/>
          <w:iCs/>
          <w:color w:val="000000" w:themeColor="text1"/>
        </w:rPr>
        <w:t xml:space="preserve"> this can be the reason that</w:t>
      </w:r>
      <w:r w:rsidR="004222CF" w:rsidRPr="0088089A">
        <w:rPr>
          <w:rFonts w:ascii="Calibri" w:eastAsia="Calibri" w:hAnsi="Calibri" w:cs="Calibri"/>
          <w:i/>
          <w:iCs/>
          <w:color w:val="000000" w:themeColor="text1"/>
        </w:rPr>
        <w:t xml:space="preserve"> that behaviour</w:t>
      </w:r>
      <w:r w:rsidRPr="0088089A">
        <w:rPr>
          <w:rFonts w:ascii="Calibri" w:eastAsia="Calibri" w:hAnsi="Calibri" w:cs="Calibri"/>
          <w:i/>
          <w:iCs/>
          <w:color w:val="000000" w:themeColor="text1"/>
        </w:rPr>
        <w:t xml:space="preserve"> has happened.”</w:t>
      </w:r>
      <w:r w:rsidRPr="0088089A">
        <w:rPr>
          <w:rFonts w:ascii="Calibri" w:eastAsia="Calibri" w:hAnsi="Calibri" w:cs="Calibri"/>
          <w:color w:val="000000" w:themeColor="text1"/>
        </w:rPr>
        <w:t xml:space="preserve"> P13</w:t>
      </w:r>
    </w:p>
    <w:p w14:paraId="505F7605" w14:textId="3CCD25AE" w:rsidR="002F7F99" w:rsidRPr="0088089A" w:rsidRDefault="002F7F99" w:rsidP="004940FA">
      <w:pPr>
        <w:jc w:val="both"/>
        <w:rPr>
          <w:rFonts w:ascii="Calibri" w:eastAsia="Calibri" w:hAnsi="Calibri" w:cs="Calibri"/>
          <w:color w:val="000000" w:themeColor="text1"/>
        </w:rPr>
      </w:pPr>
      <w:r w:rsidRPr="0088089A">
        <w:rPr>
          <w:rFonts w:ascii="Calibri" w:eastAsia="Calibri" w:hAnsi="Calibri" w:cs="Calibri"/>
          <w:color w:val="000000" w:themeColor="text1"/>
        </w:rPr>
        <w:t>Despite this shift towards considering the role of a patient’s attachment-related expectations in driving their behaviour, when asked which patients they found most challenging</w:t>
      </w:r>
      <w:r w:rsidR="00421319" w:rsidRPr="0088089A">
        <w:rPr>
          <w:rFonts w:ascii="Calibri" w:eastAsia="Calibri" w:hAnsi="Calibri" w:cs="Calibri"/>
          <w:color w:val="000000" w:themeColor="text1"/>
        </w:rPr>
        <w:t xml:space="preserve"> to build relationships with</w:t>
      </w:r>
      <w:r w:rsidRPr="0088089A">
        <w:rPr>
          <w:rFonts w:ascii="Calibri" w:eastAsia="Calibri" w:hAnsi="Calibri" w:cs="Calibri"/>
          <w:color w:val="000000" w:themeColor="text1"/>
        </w:rPr>
        <w:t xml:space="preserve">, </w:t>
      </w:r>
      <w:r w:rsidR="00CC5125" w:rsidRPr="0088089A">
        <w:rPr>
          <w:rFonts w:ascii="Calibri" w:eastAsia="Calibri" w:hAnsi="Calibri" w:cs="Calibri"/>
          <w:color w:val="000000" w:themeColor="text1"/>
        </w:rPr>
        <w:t>t</w:t>
      </w:r>
      <w:r w:rsidRPr="0088089A">
        <w:rPr>
          <w:rFonts w:ascii="Calibri" w:eastAsia="Calibri" w:hAnsi="Calibri" w:cs="Calibri"/>
          <w:color w:val="000000" w:themeColor="text1"/>
        </w:rPr>
        <w:t xml:space="preserve">he patient’s gender, forensic history, or diagnosis were </w:t>
      </w:r>
      <w:r w:rsidR="005977A1" w:rsidRPr="0088089A">
        <w:rPr>
          <w:rFonts w:ascii="Calibri" w:eastAsia="Calibri" w:hAnsi="Calibri" w:cs="Calibri"/>
          <w:color w:val="000000" w:themeColor="text1"/>
        </w:rPr>
        <w:t>the most frequently mentioned</w:t>
      </w:r>
      <w:r w:rsidR="00421319" w:rsidRPr="0088089A">
        <w:rPr>
          <w:rFonts w:ascii="Calibri" w:eastAsia="Calibri" w:hAnsi="Calibri" w:cs="Calibri"/>
          <w:color w:val="000000" w:themeColor="text1"/>
        </w:rPr>
        <w:t xml:space="preserve"> obstacles</w:t>
      </w:r>
      <w:r w:rsidRPr="0088089A">
        <w:rPr>
          <w:rFonts w:ascii="Calibri" w:eastAsia="Calibri" w:hAnsi="Calibri" w:cs="Calibri"/>
          <w:color w:val="000000" w:themeColor="text1"/>
        </w:rPr>
        <w:t>.</w:t>
      </w:r>
    </w:p>
    <w:p w14:paraId="472E1D10" w14:textId="77777777" w:rsidR="004379A0" w:rsidRPr="0088089A" w:rsidRDefault="004379A0" w:rsidP="00AC1267">
      <w:pPr>
        <w:rPr>
          <w:rFonts w:ascii="Calibri" w:eastAsia="Calibri" w:hAnsi="Calibri" w:cs="Calibri"/>
          <w:b/>
          <w:bCs/>
        </w:rPr>
      </w:pPr>
    </w:p>
    <w:p w14:paraId="41799300" w14:textId="7415DE9A" w:rsidR="00AC1267" w:rsidRPr="0088089A" w:rsidRDefault="00B4786C" w:rsidP="00AC1267">
      <w:pPr>
        <w:rPr>
          <w:rFonts w:ascii="Calibri" w:eastAsia="Calibri" w:hAnsi="Calibri" w:cs="Calibri"/>
          <w:b/>
          <w:bCs/>
        </w:rPr>
      </w:pPr>
      <w:r w:rsidRPr="0088089A">
        <w:rPr>
          <w:rFonts w:ascii="Calibri" w:eastAsia="Calibri" w:hAnsi="Calibri" w:cs="Calibri"/>
          <w:b/>
          <w:bCs/>
        </w:rPr>
        <w:t>Co</w:t>
      </w:r>
      <w:r w:rsidR="00AC1267" w:rsidRPr="0088089A">
        <w:rPr>
          <w:rFonts w:ascii="Calibri" w:eastAsia="Calibri" w:hAnsi="Calibri" w:cs="Calibri"/>
          <w:b/>
          <w:bCs/>
        </w:rPr>
        <w:t>hesive ward culture</w:t>
      </w:r>
    </w:p>
    <w:p w14:paraId="70094063" w14:textId="526789FB" w:rsidR="002133DF" w:rsidRPr="0088089A" w:rsidRDefault="00842B02" w:rsidP="003611A4">
      <w:pPr>
        <w:jc w:val="both"/>
        <w:rPr>
          <w:rFonts w:ascii="Calibri" w:eastAsia="Calibri" w:hAnsi="Calibri" w:cs="Calibri"/>
        </w:rPr>
      </w:pPr>
      <w:r w:rsidRPr="0088089A">
        <w:rPr>
          <w:rFonts w:ascii="Calibri" w:eastAsia="Calibri" w:hAnsi="Calibri" w:cs="Calibri"/>
        </w:rPr>
        <w:t xml:space="preserve">The final theme drew </w:t>
      </w:r>
      <w:r w:rsidR="00920E92" w:rsidRPr="0088089A">
        <w:rPr>
          <w:rFonts w:ascii="Calibri" w:eastAsia="Calibri" w:hAnsi="Calibri" w:cs="Calibri"/>
        </w:rPr>
        <w:t>together the comments that participants made about the changes that they felt had occurred at</w:t>
      </w:r>
      <w:r w:rsidR="00D21157" w:rsidRPr="0088089A">
        <w:rPr>
          <w:rFonts w:ascii="Calibri" w:eastAsia="Calibri" w:hAnsi="Calibri" w:cs="Calibri"/>
        </w:rPr>
        <w:t xml:space="preserve"> an organisational level due to the </w:t>
      </w:r>
      <w:r w:rsidR="00331AC3" w:rsidRPr="0088089A">
        <w:rPr>
          <w:rFonts w:ascii="Calibri" w:eastAsia="Calibri" w:hAnsi="Calibri" w:cs="Calibri"/>
        </w:rPr>
        <w:t xml:space="preserve">implementation of the </w:t>
      </w:r>
      <w:r w:rsidR="00D21157" w:rsidRPr="0088089A">
        <w:rPr>
          <w:rFonts w:ascii="Calibri" w:eastAsia="Calibri" w:hAnsi="Calibri" w:cs="Calibri"/>
        </w:rPr>
        <w:t xml:space="preserve">programme. </w:t>
      </w:r>
    </w:p>
    <w:p w14:paraId="2DF80A8E" w14:textId="77777777" w:rsidR="002133DF" w:rsidRPr="0088089A" w:rsidRDefault="002133DF" w:rsidP="003611A4">
      <w:pPr>
        <w:jc w:val="both"/>
        <w:rPr>
          <w:rFonts w:ascii="Calibri" w:eastAsia="Calibri" w:hAnsi="Calibri" w:cs="Calibri"/>
        </w:rPr>
      </w:pPr>
    </w:p>
    <w:p w14:paraId="1FB9B557" w14:textId="77777777" w:rsidR="002133DF" w:rsidRPr="0088089A" w:rsidRDefault="002133DF" w:rsidP="003611A4">
      <w:pPr>
        <w:jc w:val="both"/>
        <w:rPr>
          <w:rFonts w:ascii="Calibri" w:eastAsia="Calibri" w:hAnsi="Calibri" w:cs="Calibri"/>
          <w:i/>
          <w:iCs/>
        </w:rPr>
      </w:pPr>
      <w:r w:rsidRPr="0088089A">
        <w:rPr>
          <w:rFonts w:ascii="Calibri" w:eastAsia="Calibri" w:hAnsi="Calibri" w:cs="Calibri"/>
          <w:i/>
          <w:iCs/>
        </w:rPr>
        <w:t>Shared language</w:t>
      </w:r>
    </w:p>
    <w:p w14:paraId="326E9695" w14:textId="70F54A53" w:rsidR="003611A4" w:rsidRPr="0088089A" w:rsidRDefault="003611A4" w:rsidP="003611A4">
      <w:pPr>
        <w:jc w:val="both"/>
        <w:rPr>
          <w:rFonts w:ascii="Calibri" w:eastAsia="Calibri" w:hAnsi="Calibri" w:cs="Calibri"/>
        </w:rPr>
      </w:pPr>
      <w:r w:rsidRPr="0088089A">
        <w:rPr>
          <w:rFonts w:ascii="Calibri" w:eastAsia="Calibri" w:hAnsi="Calibri" w:cs="Calibri"/>
        </w:rPr>
        <w:t xml:space="preserve">The training </w:t>
      </w:r>
      <w:r w:rsidR="00AC1267" w:rsidRPr="0088089A">
        <w:rPr>
          <w:rFonts w:ascii="Calibri" w:eastAsia="Calibri" w:hAnsi="Calibri" w:cs="Calibri"/>
        </w:rPr>
        <w:t>was considered by participants to provide</w:t>
      </w:r>
      <w:r w:rsidRPr="0088089A">
        <w:rPr>
          <w:rFonts w:ascii="Calibri" w:eastAsia="Calibri" w:hAnsi="Calibri" w:cs="Calibri"/>
        </w:rPr>
        <w:t xml:space="preserve"> ward staff with a shared language</w:t>
      </w:r>
      <w:r w:rsidR="00BE6467" w:rsidRPr="0088089A">
        <w:rPr>
          <w:rFonts w:ascii="Calibri" w:eastAsia="Calibri" w:hAnsi="Calibri" w:cs="Calibri"/>
        </w:rPr>
        <w:t xml:space="preserve"> that </w:t>
      </w:r>
      <w:r w:rsidRPr="0088089A">
        <w:rPr>
          <w:rFonts w:ascii="Calibri" w:eastAsia="Calibri" w:hAnsi="Calibri" w:cs="Calibri"/>
        </w:rPr>
        <w:t>made it easier to share their clinical perspectives with other team members.</w:t>
      </w:r>
    </w:p>
    <w:p w14:paraId="5793B303" w14:textId="40C00614" w:rsidR="003611A4" w:rsidRPr="0088089A" w:rsidRDefault="00505CF9" w:rsidP="003611A4">
      <w:pPr>
        <w:rPr>
          <w:rFonts w:ascii="Calibri" w:hAnsi="Calibri" w:cs="Calibri"/>
        </w:rPr>
      </w:pPr>
      <w:r w:rsidRPr="0088089A">
        <w:rPr>
          <w:rFonts w:ascii="Calibri" w:hAnsi="Calibri" w:cs="Calibri"/>
          <w:i/>
          <w:iCs/>
        </w:rPr>
        <w:t>“</w:t>
      </w:r>
      <w:r w:rsidR="003611A4" w:rsidRPr="0088089A">
        <w:rPr>
          <w:rFonts w:ascii="Calibri" w:hAnsi="Calibri" w:cs="Calibri"/>
          <w:i/>
          <w:iCs/>
        </w:rPr>
        <w:t>I want to say a sense of relief...this is a common language that we can use. It</w:t>
      </w:r>
      <w:r w:rsidRPr="0088089A">
        <w:rPr>
          <w:rFonts w:ascii="Calibri" w:hAnsi="Calibri" w:cs="Calibri"/>
          <w:i/>
          <w:iCs/>
        </w:rPr>
        <w:t>’</w:t>
      </w:r>
      <w:r w:rsidR="003611A4" w:rsidRPr="0088089A">
        <w:rPr>
          <w:rFonts w:ascii="Calibri" w:hAnsi="Calibri" w:cs="Calibri"/>
          <w:i/>
          <w:iCs/>
        </w:rPr>
        <w:t>s not going to be something that I have to explain</w:t>
      </w:r>
      <w:r w:rsidR="00D37B9D" w:rsidRPr="0088089A">
        <w:rPr>
          <w:rFonts w:ascii="Calibri" w:hAnsi="Calibri" w:cs="Calibri"/>
          <w:i/>
          <w:iCs/>
        </w:rPr>
        <w:t>.</w:t>
      </w:r>
      <w:r w:rsidRPr="0088089A">
        <w:rPr>
          <w:rFonts w:ascii="Calibri" w:hAnsi="Calibri" w:cs="Calibri"/>
          <w:i/>
          <w:iCs/>
        </w:rPr>
        <w:t>”</w:t>
      </w:r>
      <w:r w:rsidR="003611A4" w:rsidRPr="0088089A">
        <w:rPr>
          <w:rFonts w:ascii="Calibri" w:hAnsi="Calibri" w:cs="Calibri"/>
          <w:i/>
          <w:iCs/>
        </w:rPr>
        <w:t xml:space="preserve"> </w:t>
      </w:r>
      <w:r w:rsidR="003611A4" w:rsidRPr="0088089A">
        <w:rPr>
          <w:rFonts w:ascii="Calibri" w:hAnsi="Calibri" w:cs="Calibri"/>
        </w:rPr>
        <w:t>(P4)</w:t>
      </w:r>
    </w:p>
    <w:p w14:paraId="58474E9C" w14:textId="3FC9257E" w:rsidR="003611A4" w:rsidRPr="0088089A" w:rsidRDefault="003611A4" w:rsidP="003611A4">
      <w:pPr>
        <w:rPr>
          <w:rFonts w:ascii="Calibri" w:eastAsia="Calibri" w:hAnsi="Calibri" w:cs="Calibri"/>
        </w:rPr>
      </w:pPr>
      <w:r w:rsidRPr="0088089A">
        <w:rPr>
          <w:rFonts w:ascii="Calibri" w:eastAsia="Calibri" w:hAnsi="Calibri" w:cs="Calibri"/>
        </w:rPr>
        <w:t xml:space="preserve">Participants reported that this shared understanding, combined with the advice provided in the training session, allowed the team to take a cohesive approach to the </w:t>
      </w:r>
      <w:r w:rsidR="00A9106C" w:rsidRPr="0088089A">
        <w:rPr>
          <w:rFonts w:ascii="Calibri" w:eastAsia="Calibri" w:hAnsi="Calibri" w:cs="Calibri"/>
        </w:rPr>
        <w:t>treatment</w:t>
      </w:r>
      <w:r w:rsidRPr="0088089A">
        <w:rPr>
          <w:rFonts w:ascii="Calibri" w:eastAsia="Calibri" w:hAnsi="Calibri" w:cs="Calibri"/>
        </w:rPr>
        <w:t xml:space="preserve"> of individual patients.</w:t>
      </w:r>
    </w:p>
    <w:p w14:paraId="429F8C51" w14:textId="0C7DB85B" w:rsidR="003611A4" w:rsidRPr="0088089A" w:rsidRDefault="00505CF9" w:rsidP="003611A4">
      <w:pPr>
        <w:rPr>
          <w:rFonts w:ascii="Calibri" w:hAnsi="Calibri" w:cs="Calibri"/>
        </w:rPr>
      </w:pPr>
      <w:r w:rsidRPr="0088089A">
        <w:rPr>
          <w:rFonts w:ascii="Calibri" w:hAnsi="Calibri" w:cs="Calibri"/>
          <w:i/>
          <w:iCs/>
        </w:rPr>
        <w:t>“</w:t>
      </w:r>
      <w:r w:rsidR="003611A4" w:rsidRPr="0088089A">
        <w:rPr>
          <w:rFonts w:ascii="Calibri" w:hAnsi="Calibri" w:cs="Calibri"/>
          <w:i/>
          <w:iCs/>
        </w:rPr>
        <w:t>It</w:t>
      </w:r>
      <w:r w:rsidRPr="0088089A">
        <w:rPr>
          <w:rFonts w:ascii="Calibri" w:hAnsi="Calibri" w:cs="Calibri"/>
          <w:i/>
          <w:iCs/>
        </w:rPr>
        <w:t>’</w:t>
      </w:r>
      <w:r w:rsidR="003611A4" w:rsidRPr="0088089A">
        <w:rPr>
          <w:rFonts w:ascii="Calibri" w:hAnsi="Calibri" w:cs="Calibri"/>
          <w:i/>
          <w:iCs/>
        </w:rPr>
        <w:t>s good to kind of have that shared understanding of why the person is presenting the way they are and how we can approach it all in the kind of same way.</w:t>
      </w:r>
      <w:r w:rsidRPr="0088089A">
        <w:rPr>
          <w:rFonts w:ascii="Calibri" w:hAnsi="Calibri" w:cs="Calibri"/>
          <w:i/>
          <w:iCs/>
        </w:rPr>
        <w:t>”</w:t>
      </w:r>
      <w:r w:rsidR="003611A4" w:rsidRPr="0088089A">
        <w:rPr>
          <w:rFonts w:ascii="Calibri" w:hAnsi="Calibri" w:cs="Calibri"/>
          <w:i/>
          <w:iCs/>
        </w:rPr>
        <w:t xml:space="preserve"> </w:t>
      </w:r>
      <w:r w:rsidR="003611A4" w:rsidRPr="0088089A">
        <w:rPr>
          <w:rFonts w:ascii="Calibri" w:hAnsi="Calibri" w:cs="Calibri"/>
        </w:rPr>
        <w:t>(P5)</w:t>
      </w:r>
    </w:p>
    <w:p w14:paraId="607D5566" w14:textId="602DC0C0" w:rsidR="00622B7F" w:rsidRPr="0088089A" w:rsidRDefault="00EB6103" w:rsidP="00F54836">
      <w:pPr>
        <w:jc w:val="both"/>
        <w:rPr>
          <w:rFonts w:ascii="Calibri" w:hAnsi="Calibri" w:cs="Calibri"/>
        </w:rPr>
      </w:pPr>
      <w:r w:rsidRPr="0088089A">
        <w:rPr>
          <w:rFonts w:ascii="Calibri" w:hAnsi="Calibri" w:cs="Calibri"/>
        </w:rPr>
        <w:t xml:space="preserve">Whilst participants valued having a shared language, it was noted that </w:t>
      </w:r>
      <w:r w:rsidR="0085092E" w:rsidRPr="0088089A">
        <w:rPr>
          <w:rFonts w:ascii="Calibri" w:hAnsi="Calibri" w:cs="Calibri"/>
        </w:rPr>
        <w:t xml:space="preserve">two participants demonstrated some confusion </w:t>
      </w:r>
      <w:r w:rsidR="00FE1FE1" w:rsidRPr="0088089A">
        <w:rPr>
          <w:rFonts w:ascii="Calibri" w:hAnsi="Calibri" w:cs="Calibri"/>
        </w:rPr>
        <w:t xml:space="preserve">when speaking about </w:t>
      </w:r>
      <w:r w:rsidR="0085092E" w:rsidRPr="0088089A">
        <w:rPr>
          <w:rFonts w:ascii="Calibri" w:hAnsi="Calibri" w:cs="Calibri"/>
        </w:rPr>
        <w:t xml:space="preserve">the attachment categories. </w:t>
      </w:r>
      <w:r w:rsidR="004D2D84" w:rsidRPr="0088089A">
        <w:rPr>
          <w:rFonts w:ascii="Calibri" w:hAnsi="Calibri" w:cs="Calibri"/>
        </w:rPr>
        <w:t xml:space="preserve">One participant, for example, </w:t>
      </w:r>
      <w:r w:rsidR="00F54836" w:rsidRPr="0088089A">
        <w:rPr>
          <w:rFonts w:ascii="Calibri" w:hAnsi="Calibri" w:cs="Calibri"/>
        </w:rPr>
        <w:t>described</w:t>
      </w:r>
      <w:r w:rsidR="00CF796C" w:rsidRPr="0088089A">
        <w:rPr>
          <w:rFonts w:ascii="Calibri" w:hAnsi="Calibri" w:cs="Calibri"/>
        </w:rPr>
        <w:t xml:space="preserve"> working with</w:t>
      </w:r>
      <w:r w:rsidR="00F54836" w:rsidRPr="0088089A">
        <w:rPr>
          <w:rFonts w:ascii="Calibri" w:hAnsi="Calibri" w:cs="Calibri"/>
        </w:rPr>
        <w:t xml:space="preserve"> a p</w:t>
      </w:r>
      <w:r w:rsidR="00CF796C" w:rsidRPr="0088089A">
        <w:rPr>
          <w:rFonts w:ascii="Calibri" w:hAnsi="Calibri" w:cs="Calibri"/>
        </w:rPr>
        <w:t>atient who demonstrated a p</w:t>
      </w:r>
      <w:r w:rsidR="00F54836" w:rsidRPr="0088089A">
        <w:rPr>
          <w:rFonts w:ascii="Calibri" w:hAnsi="Calibri" w:cs="Calibri"/>
        </w:rPr>
        <w:t>attern of behaviour associated with avoidant attachment before labelling this patient as having an anxious attachment style.</w:t>
      </w:r>
    </w:p>
    <w:p w14:paraId="0024F645" w14:textId="77777777" w:rsidR="001E5617" w:rsidRPr="0088089A" w:rsidRDefault="001E5617" w:rsidP="00AC1267">
      <w:pPr>
        <w:jc w:val="both"/>
        <w:rPr>
          <w:rFonts w:ascii="Calibri" w:eastAsia="Calibri" w:hAnsi="Calibri" w:cs="Calibri"/>
          <w:i/>
          <w:iCs/>
        </w:rPr>
      </w:pPr>
    </w:p>
    <w:p w14:paraId="342390DA" w14:textId="37EFA8A1" w:rsidR="00AC1267" w:rsidRPr="0088089A" w:rsidRDefault="00AC1267" w:rsidP="00AC1267">
      <w:pPr>
        <w:jc w:val="both"/>
        <w:rPr>
          <w:rFonts w:ascii="Calibri" w:eastAsia="Calibri" w:hAnsi="Calibri" w:cs="Calibri"/>
          <w:i/>
          <w:iCs/>
        </w:rPr>
      </w:pPr>
      <w:r w:rsidRPr="0088089A">
        <w:rPr>
          <w:rFonts w:ascii="Calibri" w:eastAsia="Calibri" w:hAnsi="Calibri" w:cs="Calibri"/>
          <w:i/>
          <w:iCs/>
        </w:rPr>
        <w:t>Recognising individual differences across the team</w:t>
      </w:r>
    </w:p>
    <w:p w14:paraId="5378DAE1" w14:textId="43B6B110" w:rsidR="003611A4" w:rsidRPr="0088089A" w:rsidRDefault="00FF60BA" w:rsidP="003611A4">
      <w:pPr>
        <w:jc w:val="both"/>
        <w:rPr>
          <w:rFonts w:ascii="Calibri" w:eastAsia="Calibri" w:hAnsi="Calibri" w:cs="Calibri"/>
        </w:rPr>
      </w:pPr>
      <w:r w:rsidRPr="0088089A">
        <w:rPr>
          <w:rFonts w:ascii="Calibri" w:eastAsia="Calibri" w:hAnsi="Calibri" w:cs="Calibri"/>
        </w:rPr>
        <w:t>Four of the participants held responsibility for supervising other staff.</w:t>
      </w:r>
      <w:r w:rsidR="00043273" w:rsidRPr="0088089A">
        <w:rPr>
          <w:rFonts w:ascii="Calibri" w:eastAsia="Calibri" w:hAnsi="Calibri" w:cs="Calibri"/>
        </w:rPr>
        <w:t xml:space="preserve"> These participants </w:t>
      </w:r>
      <w:r w:rsidR="00FD0FB5" w:rsidRPr="0088089A">
        <w:rPr>
          <w:rFonts w:ascii="Calibri" w:eastAsia="Calibri" w:hAnsi="Calibri" w:cs="Calibri"/>
        </w:rPr>
        <w:t>considered how they could use the training to support their supervisees.</w:t>
      </w:r>
      <w:r w:rsidRPr="0088089A">
        <w:rPr>
          <w:rFonts w:ascii="Calibri" w:eastAsia="Calibri" w:hAnsi="Calibri" w:cs="Calibri"/>
        </w:rPr>
        <w:t xml:space="preserve"> </w:t>
      </w:r>
    </w:p>
    <w:p w14:paraId="5E71C1DA" w14:textId="364CF0D6" w:rsidR="003611A4" w:rsidRPr="0088089A" w:rsidRDefault="00505CF9" w:rsidP="003611A4">
      <w:pPr>
        <w:rPr>
          <w:rFonts w:ascii="Calibri" w:eastAsia="Calibri" w:hAnsi="Calibri" w:cs="Calibri"/>
          <w:b/>
          <w:bCs/>
          <w:sz w:val="20"/>
          <w:szCs w:val="20"/>
        </w:rPr>
      </w:pPr>
      <w:r w:rsidRPr="0088089A">
        <w:rPr>
          <w:rFonts w:ascii="Calibri" w:hAnsi="Calibri" w:cs="Calibri"/>
          <w:i/>
          <w:iCs/>
        </w:rPr>
        <w:t>“</w:t>
      </w:r>
      <w:r w:rsidR="003611A4" w:rsidRPr="0088089A">
        <w:rPr>
          <w:rFonts w:ascii="Calibri" w:hAnsi="Calibri" w:cs="Calibri"/>
          <w:i/>
          <w:iCs/>
        </w:rPr>
        <w:t>It has definitely changed the way that I approached the staff... when they</w:t>
      </w:r>
      <w:r w:rsidRPr="0088089A">
        <w:rPr>
          <w:rFonts w:ascii="Calibri" w:hAnsi="Calibri" w:cs="Calibri"/>
          <w:i/>
          <w:iCs/>
        </w:rPr>
        <w:t>’</w:t>
      </w:r>
      <w:r w:rsidR="003611A4" w:rsidRPr="0088089A">
        <w:rPr>
          <w:rFonts w:ascii="Calibri" w:hAnsi="Calibri" w:cs="Calibri"/>
          <w:i/>
          <w:iCs/>
        </w:rPr>
        <w:t>re getting quite anxious on the ward…actually they probably just want to vent about it and they are probably not as anxious as they think they are… it</w:t>
      </w:r>
      <w:r w:rsidRPr="0088089A">
        <w:rPr>
          <w:rFonts w:ascii="Calibri" w:hAnsi="Calibri" w:cs="Calibri"/>
          <w:i/>
          <w:iCs/>
        </w:rPr>
        <w:t>’</w:t>
      </w:r>
      <w:r w:rsidR="003611A4" w:rsidRPr="0088089A">
        <w:rPr>
          <w:rFonts w:ascii="Calibri" w:hAnsi="Calibri" w:cs="Calibri"/>
          <w:i/>
          <w:iCs/>
        </w:rPr>
        <w:t>s been a really helpful tool... to kind of promote psychological safety in the ward</w:t>
      </w:r>
      <w:r w:rsidR="00D37B9D" w:rsidRPr="0088089A">
        <w:rPr>
          <w:rFonts w:ascii="Calibri" w:hAnsi="Calibri" w:cs="Calibri"/>
          <w:i/>
          <w:iCs/>
        </w:rPr>
        <w:t>.</w:t>
      </w:r>
      <w:r w:rsidRPr="0088089A">
        <w:rPr>
          <w:rFonts w:ascii="Calibri" w:hAnsi="Calibri" w:cs="Calibri"/>
          <w:i/>
          <w:iCs/>
        </w:rPr>
        <w:t>”</w:t>
      </w:r>
      <w:r w:rsidR="003611A4" w:rsidRPr="0088089A">
        <w:rPr>
          <w:rFonts w:ascii="Calibri" w:hAnsi="Calibri" w:cs="Calibri"/>
          <w:i/>
          <w:iCs/>
        </w:rPr>
        <w:t xml:space="preserve"> </w:t>
      </w:r>
      <w:r w:rsidR="003611A4" w:rsidRPr="0088089A">
        <w:rPr>
          <w:rFonts w:ascii="Calibri" w:hAnsi="Calibri" w:cs="Calibri"/>
        </w:rPr>
        <w:t>(P8)</w:t>
      </w:r>
    </w:p>
    <w:p w14:paraId="4D26B969" w14:textId="7D4D7C41" w:rsidR="00AC1267" w:rsidRPr="0088089A" w:rsidRDefault="00AC1267" w:rsidP="00AC1267">
      <w:pPr>
        <w:jc w:val="both"/>
        <w:rPr>
          <w:rFonts w:ascii="Calibri" w:eastAsia="Calibri" w:hAnsi="Calibri" w:cs="Calibri"/>
        </w:rPr>
      </w:pPr>
      <w:r w:rsidRPr="0088089A">
        <w:rPr>
          <w:rFonts w:ascii="Calibri" w:eastAsia="Calibri" w:hAnsi="Calibri" w:cs="Calibri"/>
        </w:rPr>
        <w:t>For many staff, regardless of grade, learning more about attachment theory increased their understanding of the relational dynamics of the ward team. In the quote below, P13 invokes the attachment-</w:t>
      </w:r>
      <w:r w:rsidR="00F209CC" w:rsidRPr="0088089A">
        <w:rPr>
          <w:rFonts w:ascii="Calibri" w:eastAsia="Calibri" w:hAnsi="Calibri" w:cs="Calibri"/>
        </w:rPr>
        <w:t>focused</w:t>
      </w:r>
      <w:r w:rsidRPr="0088089A">
        <w:rPr>
          <w:rFonts w:ascii="Calibri" w:eastAsia="Calibri" w:hAnsi="Calibri" w:cs="Calibri"/>
        </w:rPr>
        <w:t xml:space="preserve"> approach when reflect</w:t>
      </w:r>
      <w:r w:rsidR="008C11F4" w:rsidRPr="0088089A">
        <w:rPr>
          <w:rFonts w:ascii="Calibri" w:eastAsia="Calibri" w:hAnsi="Calibri" w:cs="Calibri"/>
        </w:rPr>
        <w:t>ing on</w:t>
      </w:r>
      <w:r w:rsidRPr="0088089A">
        <w:rPr>
          <w:rFonts w:ascii="Calibri" w:eastAsia="Calibri" w:hAnsi="Calibri" w:cs="Calibri"/>
        </w:rPr>
        <w:t xml:space="preserve"> how having a range of personalities working on the ward can be valuable</w:t>
      </w:r>
      <w:r w:rsidR="00662E74" w:rsidRPr="0088089A">
        <w:rPr>
          <w:rFonts w:ascii="Calibri" w:eastAsia="Calibri" w:hAnsi="Calibri" w:cs="Calibri"/>
        </w:rPr>
        <w:t>.</w:t>
      </w:r>
    </w:p>
    <w:p w14:paraId="61A3DC97" w14:textId="58259EE1" w:rsidR="00AC1267" w:rsidRPr="0088089A" w:rsidRDefault="00AC1267" w:rsidP="00AC1267">
      <w:pPr>
        <w:jc w:val="both"/>
        <w:rPr>
          <w:rFonts w:ascii="Calibri" w:eastAsia="Calibri" w:hAnsi="Calibri" w:cs="Calibri"/>
          <w:color w:val="000000" w:themeColor="text1"/>
        </w:rPr>
      </w:pPr>
      <w:r w:rsidRPr="0088089A">
        <w:rPr>
          <w:rFonts w:ascii="Calibri" w:eastAsia="Calibri" w:hAnsi="Calibri" w:cs="Calibri"/>
          <w:i/>
          <w:iCs/>
          <w:color w:val="000000" w:themeColor="text1"/>
        </w:rPr>
        <w:t>“</w:t>
      </w:r>
      <w:r w:rsidR="002203B6" w:rsidRPr="0088089A">
        <w:rPr>
          <w:rFonts w:ascii="Calibri" w:eastAsia="Calibri" w:hAnsi="Calibri" w:cs="Calibri"/>
          <w:i/>
          <w:iCs/>
          <w:color w:val="000000" w:themeColor="text1"/>
        </w:rPr>
        <w:t>You have d</w:t>
      </w:r>
      <w:r w:rsidRPr="0088089A">
        <w:rPr>
          <w:rFonts w:ascii="Calibri" w:eastAsia="Calibri" w:hAnsi="Calibri" w:cs="Calibri"/>
          <w:i/>
          <w:iCs/>
          <w:color w:val="000000" w:themeColor="text1"/>
        </w:rPr>
        <w:t xml:space="preserve">ifferent types of staff. So, you have the more vocal one, you have the softener…and </w:t>
      </w:r>
      <w:r w:rsidR="001668A8" w:rsidRPr="0088089A">
        <w:rPr>
          <w:rFonts w:ascii="Calibri" w:eastAsia="Calibri" w:hAnsi="Calibri" w:cs="Calibri"/>
          <w:i/>
          <w:iCs/>
          <w:color w:val="000000" w:themeColor="text1"/>
        </w:rPr>
        <w:t>now</w:t>
      </w:r>
      <w:r w:rsidRPr="0088089A">
        <w:rPr>
          <w:rFonts w:ascii="Calibri" w:eastAsia="Calibri" w:hAnsi="Calibri" w:cs="Calibri"/>
          <w:i/>
          <w:iCs/>
          <w:color w:val="000000" w:themeColor="text1"/>
        </w:rPr>
        <w:t xml:space="preserve"> knowing that there</w:t>
      </w:r>
      <w:r w:rsidR="00505CF9" w:rsidRPr="0088089A">
        <w:rPr>
          <w:rFonts w:ascii="Calibri" w:eastAsia="Calibri" w:hAnsi="Calibri" w:cs="Calibri"/>
          <w:i/>
          <w:iCs/>
          <w:color w:val="000000" w:themeColor="text1"/>
        </w:rPr>
        <w:t>’</w:t>
      </w:r>
      <w:r w:rsidRPr="0088089A">
        <w:rPr>
          <w:rFonts w:ascii="Calibri" w:eastAsia="Calibri" w:hAnsi="Calibri" w:cs="Calibri"/>
          <w:i/>
          <w:iCs/>
          <w:color w:val="000000" w:themeColor="text1"/>
        </w:rPr>
        <w:t>s different attachment style</w:t>
      </w:r>
      <w:r w:rsidR="00787E44" w:rsidRPr="0088089A">
        <w:rPr>
          <w:rFonts w:ascii="Calibri" w:eastAsia="Calibri" w:hAnsi="Calibri" w:cs="Calibri"/>
          <w:i/>
          <w:iCs/>
          <w:color w:val="000000" w:themeColor="text1"/>
        </w:rPr>
        <w:t>s,</w:t>
      </w:r>
      <w:r w:rsidRPr="0088089A">
        <w:rPr>
          <w:rFonts w:ascii="Calibri" w:eastAsia="Calibri" w:hAnsi="Calibri" w:cs="Calibri"/>
          <w:i/>
          <w:iCs/>
          <w:color w:val="000000" w:themeColor="text1"/>
        </w:rPr>
        <w:t xml:space="preserve"> you can actually make the nurses a better fit for the patient</w:t>
      </w:r>
      <w:r w:rsidR="00D37B9D" w:rsidRPr="0088089A">
        <w:rPr>
          <w:rFonts w:ascii="Calibri" w:eastAsia="Calibri" w:hAnsi="Calibri" w:cs="Calibri"/>
          <w:i/>
          <w:iCs/>
          <w:color w:val="000000" w:themeColor="text1"/>
        </w:rPr>
        <w:t>.</w:t>
      </w:r>
      <w:r w:rsidRPr="0088089A">
        <w:rPr>
          <w:rFonts w:ascii="Calibri" w:eastAsia="Calibri" w:hAnsi="Calibri" w:cs="Calibri"/>
          <w:i/>
          <w:iCs/>
          <w:color w:val="000000" w:themeColor="text1"/>
        </w:rPr>
        <w:t>”</w:t>
      </w:r>
      <w:r w:rsidR="00212055" w:rsidRPr="0088089A">
        <w:rPr>
          <w:rFonts w:ascii="Calibri" w:eastAsia="Calibri" w:hAnsi="Calibri" w:cs="Calibri"/>
          <w:i/>
          <w:iCs/>
          <w:color w:val="000000" w:themeColor="text1"/>
        </w:rPr>
        <w:t xml:space="preserve"> </w:t>
      </w:r>
      <w:r w:rsidR="00212055" w:rsidRPr="0088089A">
        <w:rPr>
          <w:rFonts w:ascii="Calibri" w:eastAsia="Calibri" w:hAnsi="Calibri" w:cs="Calibri"/>
          <w:color w:val="000000" w:themeColor="text1"/>
        </w:rPr>
        <w:t>(P13)</w:t>
      </w:r>
    </w:p>
    <w:p w14:paraId="731421C3" w14:textId="5BCD94F5" w:rsidR="00EA7A18" w:rsidRPr="0088089A" w:rsidRDefault="000227BB" w:rsidP="00AC1267">
      <w:pPr>
        <w:jc w:val="both"/>
        <w:rPr>
          <w:rFonts w:ascii="Calibri" w:eastAsia="Calibri" w:hAnsi="Calibri" w:cs="Calibri"/>
          <w:color w:val="000000" w:themeColor="text1"/>
        </w:rPr>
      </w:pPr>
      <w:r w:rsidRPr="0088089A">
        <w:rPr>
          <w:rFonts w:ascii="Calibri" w:eastAsia="Calibri" w:hAnsi="Calibri" w:cs="Calibri"/>
          <w:color w:val="000000" w:themeColor="text1"/>
        </w:rPr>
        <w:t xml:space="preserve">However, </w:t>
      </w:r>
      <w:r w:rsidR="00C70F00" w:rsidRPr="0088089A">
        <w:rPr>
          <w:rFonts w:ascii="Calibri" w:eastAsia="Calibri" w:hAnsi="Calibri" w:cs="Calibri"/>
          <w:color w:val="000000" w:themeColor="text1"/>
        </w:rPr>
        <w:t xml:space="preserve">many staff cited the high turnover of staff and a reliance on temporary staff as barriers to </w:t>
      </w:r>
      <w:r w:rsidR="004C3409" w:rsidRPr="0088089A">
        <w:rPr>
          <w:rFonts w:ascii="Calibri" w:eastAsia="Calibri" w:hAnsi="Calibri" w:cs="Calibri"/>
          <w:color w:val="000000" w:themeColor="text1"/>
        </w:rPr>
        <w:t>the continued use of</w:t>
      </w:r>
      <w:r w:rsidR="00C70F00" w:rsidRPr="0088089A">
        <w:rPr>
          <w:rFonts w:ascii="Calibri" w:eastAsia="Calibri" w:hAnsi="Calibri" w:cs="Calibri"/>
          <w:color w:val="000000" w:themeColor="text1"/>
        </w:rPr>
        <w:t xml:space="preserve"> training. </w:t>
      </w:r>
      <w:r w:rsidR="00B265C8" w:rsidRPr="0088089A">
        <w:rPr>
          <w:rFonts w:ascii="Calibri" w:eastAsia="Calibri" w:hAnsi="Calibri" w:cs="Calibri"/>
          <w:color w:val="000000" w:themeColor="text1"/>
        </w:rPr>
        <w:t>P7 explained:</w:t>
      </w:r>
      <w:r w:rsidR="007C3C92" w:rsidRPr="0088089A">
        <w:rPr>
          <w:rFonts w:ascii="Calibri" w:eastAsia="Calibri" w:hAnsi="Calibri" w:cs="Calibri"/>
          <w:color w:val="000000" w:themeColor="text1"/>
        </w:rPr>
        <w:t xml:space="preserve"> </w:t>
      </w:r>
      <w:r w:rsidR="00383482" w:rsidRPr="0088089A">
        <w:rPr>
          <w:rFonts w:ascii="Calibri" w:eastAsia="Calibri" w:hAnsi="Calibri" w:cs="Calibri"/>
          <w:color w:val="000000" w:themeColor="text1"/>
        </w:rPr>
        <w:t>“</w:t>
      </w:r>
      <w:r w:rsidR="007C3C92" w:rsidRPr="0088089A">
        <w:rPr>
          <w:rFonts w:ascii="Calibri" w:eastAsia="Calibri" w:hAnsi="Calibri" w:cs="Calibri"/>
          <w:i/>
          <w:iCs/>
          <w:color w:val="000000" w:themeColor="text1"/>
        </w:rPr>
        <w:t>s</w:t>
      </w:r>
      <w:r w:rsidR="00EA7A18" w:rsidRPr="0088089A">
        <w:rPr>
          <w:i/>
          <w:iCs/>
        </w:rPr>
        <w:t xml:space="preserve">taff in bank </w:t>
      </w:r>
      <w:r w:rsidR="002830C6" w:rsidRPr="0088089A">
        <w:rPr>
          <w:i/>
          <w:iCs/>
        </w:rPr>
        <w:t>agencies</w:t>
      </w:r>
      <w:r w:rsidR="00EA7A18" w:rsidRPr="0088089A">
        <w:rPr>
          <w:i/>
          <w:iCs/>
        </w:rPr>
        <w:t xml:space="preserve"> haven’t</w:t>
      </w:r>
      <w:r w:rsidR="002830C6" w:rsidRPr="0088089A">
        <w:rPr>
          <w:i/>
          <w:iCs/>
        </w:rPr>
        <w:t xml:space="preserve">… </w:t>
      </w:r>
      <w:r w:rsidR="00EA7A18" w:rsidRPr="0088089A">
        <w:rPr>
          <w:i/>
          <w:iCs/>
        </w:rPr>
        <w:t xml:space="preserve">necessarily been embedded within the </w:t>
      </w:r>
      <w:r w:rsidR="00295138" w:rsidRPr="0088089A">
        <w:rPr>
          <w:i/>
          <w:iCs/>
        </w:rPr>
        <w:t>multi-disciplinary team</w:t>
      </w:r>
      <w:r w:rsidR="00EA7A18" w:rsidRPr="0088089A">
        <w:rPr>
          <w:i/>
          <w:iCs/>
        </w:rPr>
        <w:t>.</w:t>
      </w:r>
      <w:r w:rsidR="00EE62E7" w:rsidRPr="0088089A">
        <w:rPr>
          <w:i/>
          <w:iCs/>
        </w:rPr>
        <w:t xml:space="preserve">” </w:t>
      </w:r>
      <w:r w:rsidR="00EE62E7" w:rsidRPr="0088089A">
        <w:t>(P7)</w:t>
      </w:r>
    </w:p>
    <w:p w14:paraId="26CE7064" w14:textId="77777777" w:rsidR="00786F72" w:rsidRPr="0088089A" w:rsidRDefault="00786F72" w:rsidP="003611A4">
      <w:pPr>
        <w:rPr>
          <w:rFonts w:ascii="Calibri" w:eastAsia="Calibri" w:hAnsi="Calibri" w:cs="Calibri"/>
          <w:i/>
          <w:iCs/>
        </w:rPr>
      </w:pPr>
    </w:p>
    <w:p w14:paraId="04F22D0B" w14:textId="5A55C0B3" w:rsidR="009963A8" w:rsidRPr="0088089A" w:rsidRDefault="009963A8" w:rsidP="003611A4">
      <w:pPr>
        <w:rPr>
          <w:rFonts w:ascii="Calibri" w:eastAsia="Calibri" w:hAnsi="Calibri" w:cs="Calibri"/>
          <w:i/>
          <w:iCs/>
        </w:rPr>
      </w:pPr>
      <w:r w:rsidRPr="0088089A">
        <w:rPr>
          <w:rFonts w:ascii="Calibri" w:eastAsia="Calibri" w:hAnsi="Calibri" w:cs="Calibri"/>
          <w:i/>
          <w:iCs/>
        </w:rPr>
        <w:t>Increased confidence in the team</w:t>
      </w:r>
    </w:p>
    <w:p w14:paraId="59B6B22C" w14:textId="7864476E" w:rsidR="0071589E" w:rsidRPr="0088089A" w:rsidRDefault="0071589E" w:rsidP="00AA1CAA">
      <w:pPr>
        <w:jc w:val="both"/>
      </w:pPr>
      <w:r w:rsidRPr="0088089A">
        <w:t>The training</w:t>
      </w:r>
      <w:r w:rsidR="006461D1" w:rsidRPr="0088089A">
        <w:t xml:space="preserve"> was considered to empower staff members to formulate and understand patient behaviour without requiring the input of the ward </w:t>
      </w:r>
      <w:r w:rsidR="00883A4A">
        <w:t>Clinical Psycholog</w:t>
      </w:r>
      <w:r w:rsidR="00C339D8">
        <w:t>ist</w:t>
      </w:r>
      <w:r w:rsidR="006C3AFB" w:rsidRPr="0088089A">
        <w:t>.</w:t>
      </w:r>
    </w:p>
    <w:p w14:paraId="50DE1E25" w14:textId="6FE8A4AF" w:rsidR="001D6C3D" w:rsidRPr="0088089A" w:rsidRDefault="007349DC" w:rsidP="001D6C3D">
      <w:r w:rsidRPr="0088089A">
        <w:rPr>
          <w:i/>
          <w:iCs/>
        </w:rPr>
        <w:t>“</w:t>
      </w:r>
      <w:r w:rsidR="00170AF5" w:rsidRPr="0088089A">
        <w:rPr>
          <w:i/>
          <w:iCs/>
        </w:rPr>
        <w:t>[</w:t>
      </w:r>
      <w:r w:rsidR="00CE4C34" w:rsidRPr="0088089A">
        <w:rPr>
          <w:i/>
          <w:iCs/>
        </w:rPr>
        <w:t>when facing difficult situations on the ward</w:t>
      </w:r>
      <w:r w:rsidR="00170AF5" w:rsidRPr="0088089A">
        <w:rPr>
          <w:i/>
          <w:iCs/>
        </w:rPr>
        <w:t>]</w:t>
      </w:r>
      <w:r w:rsidR="00CE4C34" w:rsidRPr="0088089A">
        <w:rPr>
          <w:i/>
          <w:iCs/>
        </w:rPr>
        <w:t>..</w:t>
      </w:r>
      <w:r w:rsidRPr="0088089A">
        <w:rPr>
          <w:i/>
          <w:iCs/>
        </w:rPr>
        <w:t xml:space="preserve"> </w:t>
      </w:r>
      <w:r w:rsidR="001D6C3D" w:rsidRPr="0088089A">
        <w:rPr>
          <w:i/>
          <w:iCs/>
        </w:rPr>
        <w:t>if it wasn</w:t>
      </w:r>
      <w:r w:rsidR="00505CF9" w:rsidRPr="0088089A">
        <w:rPr>
          <w:i/>
          <w:iCs/>
        </w:rPr>
        <w:t>’</w:t>
      </w:r>
      <w:r w:rsidR="001D6C3D" w:rsidRPr="0088089A">
        <w:rPr>
          <w:i/>
          <w:iCs/>
        </w:rPr>
        <w:t>t for that training then I</w:t>
      </w:r>
      <w:r w:rsidR="00505CF9" w:rsidRPr="0088089A">
        <w:rPr>
          <w:i/>
          <w:iCs/>
        </w:rPr>
        <w:t>’</w:t>
      </w:r>
      <w:r w:rsidR="001D6C3D" w:rsidRPr="0088089A">
        <w:rPr>
          <w:i/>
          <w:iCs/>
        </w:rPr>
        <w:t xml:space="preserve">d </w:t>
      </w:r>
      <w:r w:rsidR="00CE4C34" w:rsidRPr="0088089A">
        <w:rPr>
          <w:i/>
          <w:iCs/>
        </w:rPr>
        <w:t xml:space="preserve"> maybe speak to the ward psychologist </w:t>
      </w:r>
      <w:r w:rsidR="001D6C3D" w:rsidRPr="0088089A">
        <w:rPr>
          <w:i/>
          <w:iCs/>
        </w:rPr>
        <w:t>because they know better. But as a team, we can</w:t>
      </w:r>
      <w:r w:rsidR="00584E95" w:rsidRPr="0088089A">
        <w:rPr>
          <w:i/>
          <w:iCs/>
        </w:rPr>
        <w:t xml:space="preserve"> now</w:t>
      </w:r>
      <w:r w:rsidR="001D6C3D" w:rsidRPr="0088089A">
        <w:rPr>
          <w:i/>
          <w:iCs/>
        </w:rPr>
        <w:t xml:space="preserve"> try </w:t>
      </w:r>
      <w:r w:rsidR="00584E95" w:rsidRPr="0088089A">
        <w:rPr>
          <w:i/>
          <w:iCs/>
        </w:rPr>
        <w:t xml:space="preserve">and </w:t>
      </w:r>
      <w:r w:rsidR="001D6C3D" w:rsidRPr="0088089A">
        <w:rPr>
          <w:i/>
          <w:iCs/>
        </w:rPr>
        <w:t>help by</w:t>
      </w:r>
      <w:r w:rsidR="00584E95" w:rsidRPr="0088089A">
        <w:rPr>
          <w:i/>
          <w:iCs/>
        </w:rPr>
        <w:t>…</w:t>
      </w:r>
      <w:r w:rsidR="001D6C3D" w:rsidRPr="0088089A">
        <w:rPr>
          <w:i/>
          <w:iCs/>
        </w:rPr>
        <w:t xml:space="preserve"> thinking back “this is what we</w:t>
      </w:r>
      <w:r w:rsidR="00505CF9" w:rsidRPr="0088089A">
        <w:rPr>
          <w:i/>
          <w:iCs/>
        </w:rPr>
        <w:t>’</w:t>
      </w:r>
      <w:r w:rsidR="001D6C3D" w:rsidRPr="0088089A">
        <w:rPr>
          <w:i/>
          <w:iCs/>
        </w:rPr>
        <w:t>ve learned, in this team talk”...can we just try an</w:t>
      </w:r>
      <w:r w:rsidR="00B81517" w:rsidRPr="0088089A">
        <w:rPr>
          <w:i/>
          <w:iCs/>
        </w:rPr>
        <w:t xml:space="preserve">d </w:t>
      </w:r>
      <w:r w:rsidR="001D6C3D" w:rsidRPr="0088089A">
        <w:rPr>
          <w:i/>
          <w:iCs/>
        </w:rPr>
        <w:t>use it?</w:t>
      </w:r>
      <w:r w:rsidR="004033E2" w:rsidRPr="0088089A">
        <w:rPr>
          <w:i/>
          <w:iCs/>
        </w:rPr>
        <w:t>”</w:t>
      </w:r>
      <w:r w:rsidR="00BD63F7" w:rsidRPr="0088089A">
        <w:rPr>
          <w:i/>
          <w:iCs/>
        </w:rPr>
        <w:t xml:space="preserve"> </w:t>
      </w:r>
      <w:r w:rsidR="00BD63F7" w:rsidRPr="0088089A">
        <w:t>(P14)</w:t>
      </w:r>
    </w:p>
    <w:p w14:paraId="6EE032BA" w14:textId="05C0D852" w:rsidR="00DB6A3A" w:rsidRPr="0088089A" w:rsidRDefault="008556A9" w:rsidP="003513B9">
      <w:pPr>
        <w:jc w:val="both"/>
        <w:rPr>
          <w:rFonts w:ascii="Calibri" w:eastAsia="Calibri" w:hAnsi="Calibri" w:cs="Calibri"/>
        </w:rPr>
      </w:pPr>
      <w:r w:rsidRPr="0088089A">
        <w:rPr>
          <w:rFonts w:ascii="Calibri" w:eastAsia="Calibri" w:hAnsi="Calibri" w:cs="Calibri"/>
        </w:rPr>
        <w:t>Despite being largely positive about the training,</w:t>
      </w:r>
      <w:r w:rsidR="003513B9" w:rsidRPr="0088089A">
        <w:rPr>
          <w:rFonts w:ascii="Calibri" w:eastAsia="Calibri" w:hAnsi="Calibri" w:cs="Calibri"/>
        </w:rPr>
        <w:t xml:space="preserve"> and reporting</w:t>
      </w:r>
      <w:r w:rsidR="00137F4E" w:rsidRPr="0088089A">
        <w:rPr>
          <w:rFonts w:ascii="Calibri" w:eastAsia="Calibri" w:hAnsi="Calibri" w:cs="Calibri"/>
        </w:rPr>
        <w:t xml:space="preserve"> an</w:t>
      </w:r>
      <w:r w:rsidR="003513B9" w:rsidRPr="0088089A">
        <w:rPr>
          <w:rFonts w:ascii="Calibri" w:eastAsia="Calibri" w:hAnsi="Calibri" w:cs="Calibri"/>
        </w:rPr>
        <w:t xml:space="preserve"> increased confidence in their ability to</w:t>
      </w:r>
      <w:r w:rsidR="00137F4E" w:rsidRPr="0088089A">
        <w:rPr>
          <w:rFonts w:ascii="Calibri" w:eastAsia="Calibri" w:hAnsi="Calibri" w:cs="Calibri"/>
        </w:rPr>
        <w:t xml:space="preserve"> relate to</w:t>
      </w:r>
      <w:r w:rsidR="003513B9" w:rsidRPr="0088089A">
        <w:rPr>
          <w:rFonts w:ascii="Calibri" w:eastAsia="Calibri" w:hAnsi="Calibri" w:cs="Calibri"/>
        </w:rPr>
        <w:t xml:space="preserve"> patients,</w:t>
      </w:r>
      <w:r w:rsidRPr="0088089A">
        <w:rPr>
          <w:rFonts w:ascii="Calibri" w:eastAsia="Calibri" w:hAnsi="Calibri" w:cs="Calibri"/>
        </w:rPr>
        <w:t xml:space="preserve"> </w:t>
      </w:r>
      <w:r w:rsidR="003513B9" w:rsidRPr="0088089A">
        <w:rPr>
          <w:rFonts w:ascii="Calibri" w:eastAsia="Calibri" w:hAnsi="Calibri" w:cs="Calibri"/>
        </w:rPr>
        <w:t xml:space="preserve">a majority of participants </w:t>
      </w:r>
      <w:r w:rsidR="005913A2" w:rsidRPr="0088089A">
        <w:rPr>
          <w:rFonts w:ascii="Calibri" w:eastAsia="Calibri" w:hAnsi="Calibri" w:cs="Calibri"/>
        </w:rPr>
        <w:t xml:space="preserve">suggested that it would be difficult to identify the outcomes of the training. </w:t>
      </w:r>
    </w:p>
    <w:p w14:paraId="7A1EFA2E" w14:textId="31F77D2C" w:rsidR="00F33452" w:rsidRPr="0088089A" w:rsidRDefault="000C3DDA" w:rsidP="003513B9">
      <w:pPr>
        <w:jc w:val="both"/>
        <w:rPr>
          <w:rFonts w:ascii="Calibri" w:eastAsia="Calibri" w:hAnsi="Calibri" w:cs="Calibri"/>
        </w:rPr>
      </w:pPr>
      <w:r w:rsidRPr="0088089A">
        <w:rPr>
          <w:i/>
          <w:iCs/>
        </w:rPr>
        <w:t>“</w:t>
      </w:r>
      <w:r w:rsidR="005F5349" w:rsidRPr="0088089A">
        <w:rPr>
          <w:i/>
          <w:iCs/>
        </w:rPr>
        <w:t>W</w:t>
      </w:r>
      <w:r w:rsidR="00851DE2" w:rsidRPr="0088089A">
        <w:rPr>
          <w:i/>
          <w:iCs/>
        </w:rPr>
        <w:t>hatever impact, it</w:t>
      </w:r>
      <w:r w:rsidR="00505CF9" w:rsidRPr="0088089A">
        <w:rPr>
          <w:i/>
          <w:iCs/>
        </w:rPr>
        <w:t>’</w:t>
      </w:r>
      <w:r w:rsidR="00851DE2" w:rsidRPr="0088089A">
        <w:rPr>
          <w:i/>
          <w:iCs/>
        </w:rPr>
        <w:t>s subtle and probably unseen, but probably there somewhere, but it</w:t>
      </w:r>
      <w:r w:rsidR="00505CF9" w:rsidRPr="0088089A">
        <w:rPr>
          <w:i/>
          <w:iCs/>
        </w:rPr>
        <w:t>’</w:t>
      </w:r>
      <w:r w:rsidR="00851DE2" w:rsidRPr="0088089A">
        <w:rPr>
          <w:i/>
          <w:iCs/>
        </w:rPr>
        <w:t>s very hard to quantify it.</w:t>
      </w:r>
      <w:r w:rsidRPr="0088089A">
        <w:rPr>
          <w:i/>
          <w:iCs/>
        </w:rPr>
        <w:t>”</w:t>
      </w:r>
      <w:r w:rsidRPr="0088089A">
        <w:t xml:space="preserve"> (P9)</w:t>
      </w:r>
    </w:p>
    <w:p w14:paraId="39CE7BB0" w14:textId="77777777" w:rsidR="0017533D" w:rsidRPr="0088089A" w:rsidRDefault="0017533D" w:rsidP="003611A4">
      <w:pPr>
        <w:rPr>
          <w:rFonts w:ascii="Calibri" w:eastAsia="Calibri" w:hAnsi="Calibri" w:cs="Calibri"/>
        </w:rPr>
      </w:pPr>
    </w:p>
    <w:p w14:paraId="03BAB519" w14:textId="0B19BC2B" w:rsidR="003611A4" w:rsidRPr="0088089A" w:rsidRDefault="003611A4" w:rsidP="003611A4">
      <w:pPr>
        <w:rPr>
          <w:rFonts w:ascii="Arial" w:eastAsia="Arial" w:hAnsi="Arial" w:cs="Arial"/>
          <w:b/>
          <w:bCs/>
          <w:sz w:val="28"/>
          <w:szCs w:val="28"/>
        </w:rPr>
      </w:pPr>
      <w:r w:rsidRPr="0088089A">
        <w:rPr>
          <w:rFonts w:ascii="Arial" w:eastAsia="Arial" w:hAnsi="Arial" w:cs="Arial"/>
          <w:sz w:val="28"/>
          <w:szCs w:val="28"/>
        </w:rPr>
        <w:t>Discussion</w:t>
      </w:r>
    </w:p>
    <w:p w14:paraId="2FDDD9DB" w14:textId="77777777" w:rsidR="00E72D72" w:rsidRPr="0088089A" w:rsidRDefault="00E72D72" w:rsidP="00E72D72">
      <w:pPr>
        <w:jc w:val="both"/>
        <w:rPr>
          <w:i/>
          <w:iCs/>
        </w:rPr>
      </w:pPr>
      <w:r w:rsidRPr="0088089A">
        <w:t xml:space="preserve">This study aimed to explore staff perceptions of the utility of attachment theory for understanding patient behaviour within an IPCU. Thematic analysis led to the development of three themes that addressed the aims of the study: </w:t>
      </w:r>
      <w:r w:rsidRPr="0088089A">
        <w:rPr>
          <w:i/>
          <w:iCs/>
        </w:rPr>
        <w:t>engaging the reflective</w:t>
      </w:r>
      <w:r w:rsidRPr="0088089A">
        <w:t xml:space="preserve"> </w:t>
      </w:r>
      <w:r w:rsidRPr="0088089A">
        <w:rPr>
          <w:i/>
          <w:iCs/>
        </w:rPr>
        <w:t xml:space="preserve">self, a new perspective on others, </w:t>
      </w:r>
      <w:r w:rsidRPr="0088089A">
        <w:t xml:space="preserve">and </w:t>
      </w:r>
      <w:r w:rsidRPr="0088089A">
        <w:rPr>
          <w:i/>
          <w:iCs/>
        </w:rPr>
        <w:t xml:space="preserve"> cohesive ward culture.</w:t>
      </w:r>
    </w:p>
    <w:p w14:paraId="445EC97E" w14:textId="25A51948" w:rsidR="001754C1" w:rsidRPr="0088089A" w:rsidRDefault="001754C1" w:rsidP="001754C1">
      <w:pPr>
        <w:jc w:val="both"/>
      </w:pPr>
      <w:r w:rsidRPr="0088089A">
        <w:t xml:space="preserve">The theme of </w:t>
      </w:r>
      <w:r w:rsidRPr="0088089A">
        <w:rPr>
          <w:i/>
          <w:iCs/>
        </w:rPr>
        <w:t>engaging the reflective self</w:t>
      </w:r>
      <w:r w:rsidRPr="0088089A">
        <w:t xml:space="preserve"> adds to current literature by demonstrating the utility of attachment theory as a tool for facilitating self-reflection in staff. Self-reflection, guided by the attachment-based cognitive behavioural models, provided staff with a chance to consider their own personal responsibility for patient behaviour. Whilst personal responsibility on behalf of staff has been identified as crucial for good inpatient care, feeling unable to provide optimal care has been linked to feelings of failure and moral distress in acute psychiatric staff (Jansen et al., 2020). In our study, attributing challenging behaviour to the patient’s attachment-related expectations, as opposed to a personal failure to provide adequate care on behalf of the staff member, facilitated a reduction in emotional reactivity within staff members. Decreased </w:t>
      </w:r>
      <w:r w:rsidR="00633ACB" w:rsidRPr="0088089A">
        <w:t>`</w:t>
      </w:r>
      <w:r w:rsidRPr="0088089A">
        <w:t>emotional reactivity, and a decreased sense of personal responsibility for patient behaviour, appears to have positively impacted staff psychological wellbeing.</w:t>
      </w:r>
    </w:p>
    <w:p w14:paraId="0364B993" w14:textId="4F095A8F" w:rsidR="001754C1" w:rsidRPr="0088089A" w:rsidRDefault="001754C1" w:rsidP="001754C1">
      <w:pPr>
        <w:jc w:val="both"/>
      </w:pPr>
      <w:r w:rsidRPr="0088089A">
        <w:t xml:space="preserve">The decreased emotional reactivity reported by staff may also help explain the shifts in staff perception that occurred at an interpersonal level. These shifts were captured under the theme </w:t>
      </w:r>
      <w:r w:rsidRPr="0088089A">
        <w:rPr>
          <w:i/>
          <w:iCs/>
        </w:rPr>
        <w:t>a new perspective on others</w:t>
      </w:r>
      <w:r w:rsidRPr="0088089A">
        <w:t>. Past research has found that negative perceptions of patient behaviour may be mediated by strong emotional responses, in particular worry, relating to the behaviour (Wheatley &amp; Austin-Payne, 2009). A reduced level of emotional reactivity appeared to allow staff to access an increased capacity for reflection. Staff were more able to recognise that patient</w:t>
      </w:r>
      <w:r w:rsidR="00C24717">
        <w:t>’s</w:t>
      </w:r>
      <w:r w:rsidRPr="0088089A">
        <w:t xml:space="preserve"> challenging behaviour may be a manifestation of emotional regulation strategies, developed in response to early life experiences. This, in turn, was linked to greater empathy and more positive perceptions of patient behaviour. Adopting a more positive perspective of a patient’s behaviour may have a self-reinforcing effect. Staff who perceive their relationship with a patient as positive are less likely to view challenging behaviour as intentional (Berry et al., 2012).  </w:t>
      </w:r>
    </w:p>
    <w:p w14:paraId="4A2FE4DD" w14:textId="75736367" w:rsidR="001754C1" w:rsidRPr="0088089A" w:rsidRDefault="001754C1" w:rsidP="001754C1">
      <w:pPr>
        <w:jc w:val="both"/>
        <w:rPr>
          <w:rFonts w:eastAsiaTheme="minorEastAsia"/>
        </w:rPr>
      </w:pPr>
      <w:r w:rsidRPr="0088089A">
        <w:rPr>
          <w:rFonts w:eastAsiaTheme="minorEastAsia"/>
        </w:rPr>
        <w:t>Despite the apparent increase in reflective capacity following the training, staff offered limitations of the attachment-focussed approach. The ability to reflect on the relationship between early life experiences and patient behaviour was reported to be inhibited when faced with violence or clinical acuity. Participants evaluated the attachment-focussed approach as having little utility when assessing and managing risk. Future iterations of Safe &amp; Secure may benefit from highlighting how the attachment-focussed approach can be used with the most unwell patients or in crisis situations.</w:t>
      </w:r>
    </w:p>
    <w:p w14:paraId="2A6BCF6C" w14:textId="574FD0B1" w:rsidR="001754C1" w:rsidRPr="0088089A" w:rsidRDefault="001754C1" w:rsidP="001754C1">
      <w:pPr>
        <w:jc w:val="both"/>
      </w:pPr>
      <w:r w:rsidRPr="0088089A">
        <w:t>Participants reported that being able to recognise and value individual differences in attachment style</w:t>
      </w:r>
      <w:r w:rsidR="00712C86">
        <w:t>s</w:t>
      </w:r>
      <w:r w:rsidRPr="0088089A">
        <w:t xml:space="preserve"> across the team was helpful. Understanding the attachment needs of other team members is considered crucial to the development of a “well-connected” team (Bevington et al., 2015). Consistent with this, the high turnover of staff and the frequent reliance on temporary staff was cited as a barrier to the sustainability of the attachment-focused approach. </w:t>
      </w:r>
      <w:r w:rsidRPr="0088089A">
        <w:rPr>
          <w:rFonts w:eastAsiaTheme="minorEastAsia"/>
        </w:rPr>
        <w:t>An awareness of attachment theory was also linked to a greater understanding of the behaviour of other staff members during stressful periods.</w:t>
      </w:r>
      <w:r w:rsidRPr="0088089A">
        <w:t xml:space="preserve">  Past qualitative research has shown that staff can experience regret and shame due to their actions, or lack of ability to act, during particularly distressing ward events such as physical restraint (Mooney &amp; </w:t>
      </w:r>
      <w:proofErr w:type="spellStart"/>
      <w:r w:rsidRPr="0088089A">
        <w:t>Kanyeredzi</w:t>
      </w:r>
      <w:proofErr w:type="spellEnd"/>
      <w:r w:rsidRPr="0088089A">
        <w:t xml:space="preserve">, 2021). Self-disclosure on behalf of the training facilitators appears to have modelled an absence of shame regarding personal attachment insecurity and had a beneficial effect on the implementation of the programme. </w:t>
      </w:r>
    </w:p>
    <w:p w14:paraId="0501339C" w14:textId="390A8333" w:rsidR="001754C1" w:rsidRPr="0088089A" w:rsidRDefault="001754C1" w:rsidP="001754C1">
      <w:pPr>
        <w:jc w:val="both"/>
      </w:pPr>
      <w:r w:rsidRPr="0088089A">
        <w:t xml:space="preserve">The third theme, </w:t>
      </w:r>
      <w:r w:rsidRPr="0088089A">
        <w:rPr>
          <w:i/>
          <w:iCs/>
        </w:rPr>
        <w:t xml:space="preserve">a cohesive ward culture, </w:t>
      </w:r>
      <w:r w:rsidRPr="0088089A">
        <w:t xml:space="preserve">was consistent with previous research in recognising the importance that staff placed on having a shared language with which to communicate about patients (Kramarz et al., 2023). The ability of team members to effectively share ideas and perspectives about patient care has been shown to strengthen team cohesion in mental health services (Short et al., 2019). </w:t>
      </w:r>
      <w:r w:rsidR="00281C9D" w:rsidRPr="0088089A">
        <w:t>S</w:t>
      </w:r>
      <w:r w:rsidRPr="0088089A">
        <w:t xml:space="preserve">taff </w:t>
      </w:r>
      <w:r w:rsidR="00281C9D" w:rsidRPr="0088089A">
        <w:t xml:space="preserve">frequently </w:t>
      </w:r>
      <w:r w:rsidRPr="0088089A">
        <w:t xml:space="preserve">commented on their use of attachment styles as a short-hand way of advising colleagues about patients. Whilst framed as a positive development by participants, it can be recognised that factors other than attachment can influence patient behaviour and that the new shared language could lead to the misattribution of normal patient behaviour to their attachment style (Campbell et al., 2014). </w:t>
      </w:r>
    </w:p>
    <w:p w14:paraId="65100E74" w14:textId="1A25A531" w:rsidR="00E75C7B" w:rsidRPr="0088089A" w:rsidRDefault="001754C1" w:rsidP="001754C1">
      <w:pPr>
        <w:rPr>
          <w:rFonts w:eastAsiaTheme="minorEastAsia"/>
          <w:i/>
        </w:rPr>
      </w:pPr>
      <w:r w:rsidRPr="0088089A">
        <w:rPr>
          <w:rFonts w:eastAsiaTheme="minorEastAsia"/>
        </w:rPr>
        <w:t>Despite the changes in attitude that were captured across the three themes, almost all participants reported that it was difficult to identify the impact that Safe &amp; Secure had on their clinical practice. Studies assessing team formulation in inpatient mental health wards report a similar effect. Staff recognise the indirect influence of psychology on their practice but struggle to identify examples of its direct application (McTiernan et al., 2021).</w:t>
      </w:r>
    </w:p>
    <w:p w14:paraId="43C76FFE" w14:textId="69971BBD" w:rsidR="003611A4" w:rsidRPr="0088089A" w:rsidRDefault="003611A4" w:rsidP="003611A4">
      <w:pPr>
        <w:rPr>
          <w:rFonts w:ascii="Arial" w:eastAsia="Arial" w:hAnsi="Arial" w:cs="Arial"/>
          <w:i/>
          <w:sz w:val="28"/>
          <w:szCs w:val="28"/>
        </w:rPr>
      </w:pPr>
      <w:r w:rsidRPr="0088089A">
        <w:rPr>
          <w:rFonts w:eastAsiaTheme="minorEastAsia"/>
          <w:i/>
        </w:rPr>
        <w:t>Limitations</w:t>
      </w:r>
    </w:p>
    <w:p w14:paraId="7CB80F3D" w14:textId="7FD1EAAA" w:rsidR="008468A3" w:rsidRPr="0088089A" w:rsidRDefault="008468A3" w:rsidP="008468A3">
      <w:pPr>
        <w:jc w:val="both"/>
        <w:rPr>
          <w:b/>
          <w:sz w:val="24"/>
          <w:szCs w:val="24"/>
        </w:rPr>
      </w:pPr>
      <w:r w:rsidRPr="0088089A">
        <w:t>T</w:t>
      </w:r>
      <w:r w:rsidRPr="0088089A">
        <w:rPr>
          <w:bCs/>
        </w:rPr>
        <w:t>he lead researcher (</w:t>
      </w:r>
      <w:r w:rsidR="00002E25">
        <w:rPr>
          <w:bCs/>
        </w:rPr>
        <w:t>AD</w:t>
      </w:r>
      <w:r w:rsidRPr="0088089A">
        <w:rPr>
          <w:bCs/>
        </w:rPr>
        <w:t>) was partially responsible for the delivery of the training programme as well as data collection and analysis, leading to a potential bias towards a favourable interpretation in how</w:t>
      </w:r>
      <w:r w:rsidR="00370979" w:rsidRPr="0088089A">
        <w:rPr>
          <w:bCs/>
        </w:rPr>
        <w:t xml:space="preserve"> </w:t>
      </w:r>
      <w:r w:rsidRPr="0088089A">
        <w:rPr>
          <w:bCs/>
        </w:rPr>
        <w:t>the data was analysed. In addition, t</w:t>
      </w:r>
      <w:r w:rsidRPr="0088089A">
        <w:rPr>
          <w:rFonts w:eastAsiaTheme="minorEastAsia"/>
        </w:rPr>
        <w:t xml:space="preserve">he involvement of the ward </w:t>
      </w:r>
      <w:r w:rsidR="00C339D8">
        <w:rPr>
          <w:rFonts w:eastAsiaTheme="minorEastAsia"/>
        </w:rPr>
        <w:t>Clinical Psy</w:t>
      </w:r>
      <w:r w:rsidRPr="0088089A">
        <w:rPr>
          <w:rFonts w:eastAsiaTheme="minorEastAsia"/>
        </w:rPr>
        <w:t>chologist (</w:t>
      </w:r>
      <w:r w:rsidR="00002E25">
        <w:rPr>
          <w:rFonts w:eastAsiaTheme="minorEastAsia"/>
        </w:rPr>
        <w:t>DC</w:t>
      </w:r>
      <w:r w:rsidRPr="0088089A">
        <w:rPr>
          <w:rFonts w:eastAsiaTheme="minorEastAsia"/>
        </w:rPr>
        <w:t xml:space="preserve">) with  the research may have influenced participant responses. </w:t>
      </w:r>
      <w:r w:rsidRPr="0088089A">
        <w:t xml:space="preserve">Despite this, participants appeared comfortable in offering criticisms of Safe &amp; Secure. The timeline of data collection must also be acknowledged. </w:t>
      </w:r>
      <w:r w:rsidRPr="0088089A">
        <w:rPr>
          <w:rFonts w:eastAsiaTheme="minorEastAsia"/>
        </w:rPr>
        <w:t>The final two participants to be interviewed had attended the two-hour training session over six months earlier. These participants reported struggling to remember the content of the session in detail. It is possible that these participants were less reliable historians.</w:t>
      </w:r>
    </w:p>
    <w:p w14:paraId="1EA4D707" w14:textId="34B2023A" w:rsidR="007C640C" w:rsidRPr="0088089A" w:rsidRDefault="007C640C" w:rsidP="003611A4">
      <w:pPr>
        <w:jc w:val="both"/>
        <w:rPr>
          <w:rFonts w:eastAsiaTheme="minorEastAsia"/>
          <w:i/>
          <w:iCs/>
        </w:rPr>
      </w:pPr>
      <w:r w:rsidRPr="0088089A">
        <w:rPr>
          <w:rFonts w:eastAsiaTheme="minorEastAsia"/>
          <w:i/>
          <w:iCs/>
        </w:rPr>
        <w:t>Recommendations for Future Research</w:t>
      </w:r>
    </w:p>
    <w:p w14:paraId="6A35D8EC" w14:textId="7123D495" w:rsidR="007C640C" w:rsidRPr="0088089A" w:rsidRDefault="008B485D" w:rsidP="003611A4">
      <w:pPr>
        <w:jc w:val="both"/>
        <w:rPr>
          <w:rFonts w:eastAsiaTheme="minorEastAsia"/>
        </w:rPr>
      </w:pPr>
      <w:r w:rsidRPr="0088089A">
        <w:rPr>
          <w:rFonts w:eastAsiaTheme="minorEastAsia"/>
        </w:rPr>
        <w:t>Psychological</w:t>
      </w:r>
      <w:r w:rsidR="007433EC" w:rsidRPr="0088089A">
        <w:rPr>
          <w:rFonts w:eastAsiaTheme="minorEastAsia"/>
        </w:rPr>
        <w:t xml:space="preserve"> interventions within acute mental health settings are associated with</w:t>
      </w:r>
      <w:r w:rsidR="00B144A8" w:rsidRPr="0088089A">
        <w:rPr>
          <w:rFonts w:eastAsiaTheme="minorEastAsia"/>
        </w:rPr>
        <w:t xml:space="preserve"> </w:t>
      </w:r>
      <w:r w:rsidR="00A010A1" w:rsidRPr="0088089A">
        <w:t>a reduction in patient incidents, improved staff perceptions of patients</w:t>
      </w:r>
      <w:r w:rsidR="000B5644" w:rsidRPr="0088089A">
        <w:t>,</w:t>
      </w:r>
      <w:r w:rsidR="00A010A1" w:rsidRPr="0088089A">
        <w:t xml:space="preserve"> and improved relationships between staff and patients (Man et al., 2023)</w:t>
      </w:r>
      <w:r w:rsidR="0026190D" w:rsidRPr="0088089A">
        <w:t>.</w:t>
      </w:r>
      <w:r w:rsidR="00A010A1" w:rsidRPr="0088089A">
        <w:t xml:space="preserve"> </w:t>
      </w:r>
      <w:r w:rsidR="00480522" w:rsidRPr="0088089A">
        <w:rPr>
          <w:rFonts w:eastAsiaTheme="minorEastAsia"/>
        </w:rPr>
        <w:t xml:space="preserve">Measuring the impact of Safe &amp; Secure on these variables, alongside </w:t>
      </w:r>
      <w:r w:rsidR="006A2196" w:rsidRPr="0088089A">
        <w:rPr>
          <w:rFonts w:eastAsiaTheme="minorEastAsia"/>
        </w:rPr>
        <w:t>rates of readmission, use of restraint</w:t>
      </w:r>
      <w:r w:rsidR="00427476" w:rsidRPr="0088089A">
        <w:rPr>
          <w:rFonts w:eastAsiaTheme="minorEastAsia"/>
        </w:rPr>
        <w:t>, violence and aggression,</w:t>
      </w:r>
      <w:r w:rsidR="006A2196" w:rsidRPr="0088089A">
        <w:rPr>
          <w:rFonts w:eastAsiaTheme="minorEastAsia"/>
        </w:rPr>
        <w:t xml:space="preserve"> and length of stay, would </w:t>
      </w:r>
      <w:r w:rsidR="00767334" w:rsidRPr="0088089A">
        <w:rPr>
          <w:rFonts w:eastAsiaTheme="minorEastAsia"/>
        </w:rPr>
        <w:t xml:space="preserve">provide further support for the use of the programme. </w:t>
      </w:r>
    </w:p>
    <w:p w14:paraId="504599AC" w14:textId="36E51A2A" w:rsidR="003611A4" w:rsidRPr="0088089A" w:rsidRDefault="003611A4" w:rsidP="003611A4">
      <w:pPr>
        <w:jc w:val="both"/>
        <w:rPr>
          <w:rFonts w:eastAsiaTheme="minorEastAsia"/>
          <w:i/>
          <w:iCs/>
        </w:rPr>
      </w:pPr>
      <w:r w:rsidRPr="0088089A">
        <w:rPr>
          <w:rFonts w:eastAsiaTheme="minorEastAsia"/>
          <w:i/>
          <w:iCs/>
        </w:rPr>
        <w:t>Conclusion</w:t>
      </w:r>
    </w:p>
    <w:p w14:paraId="39CA4976" w14:textId="21142DBE" w:rsidR="00CA35CB" w:rsidRPr="0088089A" w:rsidRDefault="00BF2AA6" w:rsidP="00CA35CB">
      <w:pPr>
        <w:jc w:val="both"/>
        <w:rPr>
          <w:rFonts w:eastAsiaTheme="minorEastAsia"/>
          <w:color w:val="FF0000"/>
        </w:rPr>
      </w:pPr>
      <w:r w:rsidRPr="0088089A">
        <w:t>The current study provided a first opportunity to apply Newman-Taylor et al.’s (2022) attachment-based cognitive-behavioural models within a clinical setting. These models had been suggested to improve care in acute settings by allowing staff to recognise, and positively influence, the cognitive, behavioural, and affective processes</w:t>
      </w:r>
      <w:r w:rsidR="008B04AD" w:rsidRPr="0088089A">
        <w:t xml:space="preserve"> </w:t>
      </w:r>
      <w:r w:rsidR="00AF750B" w:rsidRPr="0088089A">
        <w:t>common to</w:t>
      </w:r>
      <w:r w:rsidRPr="0088089A">
        <w:t xml:space="preserve"> patients who have attachment insecurity (Newman-Taylor et al., 2022).  Our findings were to some degree consistent with this hypothesis. In particular, the theme </w:t>
      </w:r>
      <w:r w:rsidR="00660DC3" w:rsidRPr="0088089A">
        <w:rPr>
          <w:i/>
          <w:iCs/>
        </w:rPr>
        <w:t>a new perspective on others</w:t>
      </w:r>
      <w:r w:rsidRPr="0088089A">
        <w:rPr>
          <w:i/>
          <w:iCs/>
        </w:rPr>
        <w:t xml:space="preserve"> </w:t>
      </w:r>
      <w:r w:rsidRPr="0088089A">
        <w:t>recognised the power of the models in allowing staff greater insight into the attachment-driven thoughts, behaviours, and emotions of patients.</w:t>
      </w:r>
      <w:r w:rsidR="00E75C7B" w:rsidRPr="0088089A">
        <w:t xml:space="preserve"> A</w:t>
      </w:r>
      <w:r w:rsidRPr="0088089A">
        <w:t xml:space="preserve">s evidenced by the two other themes, staff also used the models to understand their own internal world and the </w:t>
      </w:r>
      <w:r w:rsidR="008B04AD" w:rsidRPr="0088089A">
        <w:t>i</w:t>
      </w:r>
      <w:r w:rsidRPr="0088089A">
        <w:t xml:space="preserve">nternal world of their colleagues. </w:t>
      </w:r>
      <w:r w:rsidR="00482821" w:rsidRPr="0088089A">
        <w:rPr>
          <w:rFonts w:eastAsiaTheme="minorEastAsia"/>
        </w:rPr>
        <w:t xml:space="preserve">Staff who were educated about attachment theory reported greater understanding and empathy for both patients and colleagues. </w:t>
      </w:r>
      <w:r w:rsidR="00CA35CB" w:rsidRPr="0088089A">
        <w:rPr>
          <w:rFonts w:eastAsiaTheme="minorEastAsia"/>
        </w:rPr>
        <w:t>Our study has provided evidence that attachment theory can provide a theoretical framework that can strengthen staff-patient relationships within this setting. Staff from a range of disciplines were able to integrate attachment theory into their clinical practice within an eight-week period. Newman-Taylor et al.’s (2022) attachment-focussed cognitive behavioural model provides a suitable template for healthcare professionals seeking to develop an attachment-focussed inpatient service.</w:t>
      </w:r>
    </w:p>
    <w:p w14:paraId="287CF887" w14:textId="77777777" w:rsidR="00D63C82" w:rsidRPr="0088089A" w:rsidRDefault="00D63C82" w:rsidP="003611A4">
      <w:pPr>
        <w:jc w:val="both"/>
        <w:rPr>
          <w:b/>
          <w:bCs/>
          <w:sz w:val="24"/>
          <w:szCs w:val="24"/>
        </w:rPr>
      </w:pPr>
    </w:p>
    <w:p w14:paraId="73EBD113" w14:textId="77777777" w:rsidR="00D63C82" w:rsidRPr="0088089A" w:rsidRDefault="00D63C82" w:rsidP="003611A4">
      <w:pPr>
        <w:jc w:val="both"/>
        <w:rPr>
          <w:b/>
          <w:bCs/>
          <w:sz w:val="24"/>
          <w:szCs w:val="24"/>
        </w:rPr>
      </w:pPr>
    </w:p>
    <w:p w14:paraId="4DF73F33" w14:textId="77777777" w:rsidR="00537BE1" w:rsidRPr="0088089A" w:rsidRDefault="00537BE1" w:rsidP="003611A4">
      <w:pPr>
        <w:jc w:val="both"/>
        <w:rPr>
          <w:b/>
          <w:bCs/>
          <w:sz w:val="24"/>
          <w:szCs w:val="24"/>
        </w:rPr>
      </w:pPr>
    </w:p>
    <w:p w14:paraId="40EF21C6" w14:textId="77777777" w:rsidR="00537BE1" w:rsidRPr="0088089A" w:rsidRDefault="00537BE1" w:rsidP="003611A4">
      <w:pPr>
        <w:jc w:val="both"/>
        <w:rPr>
          <w:b/>
          <w:bCs/>
          <w:sz w:val="24"/>
          <w:szCs w:val="24"/>
        </w:rPr>
      </w:pPr>
    </w:p>
    <w:p w14:paraId="6EC37962" w14:textId="77777777" w:rsidR="00537BE1" w:rsidRPr="0088089A" w:rsidRDefault="00537BE1" w:rsidP="003611A4">
      <w:pPr>
        <w:jc w:val="both"/>
        <w:rPr>
          <w:b/>
          <w:bCs/>
          <w:sz w:val="24"/>
          <w:szCs w:val="24"/>
        </w:rPr>
      </w:pPr>
    </w:p>
    <w:p w14:paraId="64AB0092" w14:textId="5D5729CF" w:rsidR="003611A4" w:rsidRPr="0088089A" w:rsidRDefault="003611A4" w:rsidP="003611A4">
      <w:pPr>
        <w:jc w:val="both"/>
        <w:rPr>
          <w:rFonts w:cstheme="minorHAnsi"/>
          <w:b/>
          <w:bCs/>
          <w:sz w:val="24"/>
          <w:szCs w:val="24"/>
        </w:rPr>
      </w:pPr>
      <w:r w:rsidRPr="0088089A">
        <w:rPr>
          <w:b/>
          <w:bCs/>
          <w:sz w:val="24"/>
          <w:szCs w:val="24"/>
        </w:rPr>
        <w:t>References</w:t>
      </w:r>
    </w:p>
    <w:p w14:paraId="7BD1AE23" w14:textId="10687A73" w:rsidR="00C26B8E" w:rsidRPr="0088089A" w:rsidRDefault="00C26B8E" w:rsidP="003611A4">
      <w:pPr>
        <w:rPr>
          <w:rFonts w:eastAsia="Arial" w:cstheme="minorHAnsi"/>
          <w:color w:val="222222"/>
        </w:rPr>
      </w:pPr>
      <w:r w:rsidRPr="0088089A">
        <w:rPr>
          <w:rFonts w:cstheme="minorHAnsi"/>
          <w:color w:val="222222"/>
          <w:shd w:val="clear" w:color="auto" w:fill="FFFFFF"/>
        </w:rPr>
        <w:t>Baier, A. L., Kline, A. C., &amp; Feeny, N. C. (2020). Therapeutic alliance as a mediator of change: A systematic review and evaluation of research. </w:t>
      </w:r>
      <w:r w:rsidRPr="0088089A">
        <w:rPr>
          <w:rFonts w:cstheme="minorHAnsi"/>
          <w:i/>
          <w:iCs/>
          <w:color w:val="222222"/>
          <w:shd w:val="clear" w:color="auto" w:fill="FFFFFF"/>
        </w:rPr>
        <w:t>Clinical Psychology Review</w:t>
      </w:r>
      <w:r w:rsidRPr="0088089A">
        <w:rPr>
          <w:rFonts w:cstheme="minorHAnsi"/>
          <w:color w:val="222222"/>
          <w:shd w:val="clear" w:color="auto" w:fill="FFFFFF"/>
        </w:rPr>
        <w:t>, </w:t>
      </w:r>
      <w:r w:rsidRPr="0088089A">
        <w:rPr>
          <w:rFonts w:cstheme="minorHAnsi"/>
          <w:i/>
          <w:iCs/>
          <w:color w:val="222222"/>
          <w:shd w:val="clear" w:color="auto" w:fill="FFFFFF"/>
        </w:rPr>
        <w:t>82</w:t>
      </w:r>
      <w:r w:rsidRPr="0088089A">
        <w:rPr>
          <w:rFonts w:cstheme="minorHAnsi"/>
          <w:color w:val="222222"/>
          <w:shd w:val="clear" w:color="auto" w:fill="FFFFFF"/>
        </w:rPr>
        <w:t>, 101921.</w:t>
      </w:r>
    </w:p>
    <w:p w14:paraId="66A6C71D" w14:textId="77777777" w:rsidR="003611A4" w:rsidRPr="0088089A" w:rsidRDefault="003611A4" w:rsidP="003611A4">
      <w:pPr>
        <w:jc w:val="both"/>
        <w:rPr>
          <w:rFonts w:cstheme="minorHAnsi"/>
          <w:color w:val="222222"/>
          <w:shd w:val="clear" w:color="auto" w:fill="FFFFFF"/>
        </w:rPr>
      </w:pPr>
      <w:r w:rsidRPr="0088089A">
        <w:rPr>
          <w:rFonts w:cstheme="minorHAnsi"/>
          <w:color w:val="222222"/>
          <w:shd w:val="clear" w:color="auto" w:fill="FFFFFF"/>
        </w:rPr>
        <w:t>Berry, K., Gregg, L., e Sa, D. V., Haddock, G., &amp; Barrowclough, C. (2012). Staff–patient relationships and outcomes in schizophrenia: The role of staff attributions. </w:t>
      </w:r>
      <w:r w:rsidRPr="0088089A">
        <w:rPr>
          <w:rFonts w:cstheme="minorHAnsi"/>
          <w:i/>
          <w:color w:val="222222"/>
          <w:shd w:val="clear" w:color="auto" w:fill="FFFFFF"/>
        </w:rPr>
        <w:t>Behaviour research and therapy</w:t>
      </w:r>
      <w:r w:rsidRPr="0088089A">
        <w:rPr>
          <w:rFonts w:cstheme="minorHAnsi"/>
          <w:color w:val="222222"/>
          <w:shd w:val="clear" w:color="auto" w:fill="FFFFFF"/>
        </w:rPr>
        <w:t>, </w:t>
      </w:r>
      <w:r w:rsidRPr="0088089A">
        <w:rPr>
          <w:rFonts w:cstheme="minorHAnsi"/>
          <w:i/>
          <w:color w:val="222222"/>
          <w:shd w:val="clear" w:color="auto" w:fill="FFFFFF"/>
        </w:rPr>
        <w:t>50</w:t>
      </w:r>
      <w:r w:rsidRPr="0088089A">
        <w:rPr>
          <w:rFonts w:cstheme="minorHAnsi"/>
          <w:color w:val="222222"/>
          <w:shd w:val="clear" w:color="auto" w:fill="FFFFFF"/>
        </w:rPr>
        <w:t>(3), 210-214.</w:t>
      </w:r>
    </w:p>
    <w:p w14:paraId="3ACC2B0E" w14:textId="0FCE92CF" w:rsidR="00505CF9" w:rsidRPr="0088089A" w:rsidRDefault="00505CF9" w:rsidP="003611A4">
      <w:pPr>
        <w:jc w:val="both"/>
        <w:rPr>
          <w:rFonts w:eastAsia="Calibri" w:cstheme="minorHAnsi"/>
        </w:rPr>
      </w:pPr>
      <w:r w:rsidRPr="0088089A">
        <w:rPr>
          <w:rFonts w:cstheme="minorHAnsi"/>
          <w:color w:val="222222"/>
          <w:shd w:val="clear" w:color="auto" w:fill="FFFFFF"/>
        </w:rPr>
        <w:t>Berry, K. (2021). Patient social functioning in acute mental health inpatient wards: the role of emotional regulation, attachment styles and nurse-patient relationships. </w:t>
      </w:r>
      <w:r w:rsidRPr="0088089A">
        <w:rPr>
          <w:rFonts w:cstheme="minorHAnsi"/>
          <w:i/>
          <w:iCs/>
          <w:color w:val="222222"/>
          <w:shd w:val="clear" w:color="auto" w:fill="FFFFFF"/>
        </w:rPr>
        <w:t>British Journal of Mental Health Nursing</w:t>
      </w:r>
      <w:r w:rsidRPr="0088089A">
        <w:rPr>
          <w:rFonts w:cstheme="minorHAnsi"/>
          <w:color w:val="222222"/>
          <w:shd w:val="clear" w:color="auto" w:fill="FFFFFF"/>
        </w:rPr>
        <w:t>.</w:t>
      </w:r>
    </w:p>
    <w:p w14:paraId="36A45D2B" w14:textId="77777777" w:rsidR="00FB50B0" w:rsidRPr="0088089A" w:rsidRDefault="00FB50B0" w:rsidP="003611A4">
      <w:pPr>
        <w:jc w:val="both"/>
        <w:rPr>
          <w:rFonts w:cstheme="minorHAnsi"/>
          <w:color w:val="222222"/>
          <w:shd w:val="clear" w:color="auto" w:fill="FFFFFF"/>
        </w:rPr>
      </w:pPr>
      <w:r w:rsidRPr="0088089A">
        <w:rPr>
          <w:rFonts w:cstheme="minorHAnsi"/>
          <w:color w:val="222222"/>
          <w:shd w:val="clear" w:color="auto" w:fill="FFFFFF"/>
        </w:rPr>
        <w:t xml:space="preserve">Bevington, D., </w:t>
      </w:r>
      <w:proofErr w:type="spellStart"/>
      <w:r w:rsidRPr="0088089A">
        <w:rPr>
          <w:rFonts w:cstheme="minorHAnsi"/>
          <w:color w:val="222222"/>
          <w:shd w:val="clear" w:color="auto" w:fill="FFFFFF"/>
        </w:rPr>
        <w:t>Fuggle</w:t>
      </w:r>
      <w:proofErr w:type="spellEnd"/>
      <w:r w:rsidRPr="0088089A">
        <w:rPr>
          <w:rFonts w:cstheme="minorHAnsi"/>
          <w:color w:val="222222"/>
          <w:shd w:val="clear" w:color="auto" w:fill="FFFFFF"/>
        </w:rPr>
        <w:t xml:space="preserve">, P., &amp; Fonagy, P. (2015). Applying attachment theory to effective practice with hard-to-reach youth: the AMBIT approach. </w:t>
      </w:r>
      <w:r w:rsidRPr="0088089A">
        <w:rPr>
          <w:rFonts w:cstheme="minorHAnsi"/>
          <w:i/>
          <w:color w:val="222222"/>
          <w:shd w:val="clear" w:color="auto" w:fill="FFFFFF"/>
        </w:rPr>
        <w:t>Attachment &amp; human development, 17(2),</w:t>
      </w:r>
      <w:r w:rsidRPr="0088089A">
        <w:rPr>
          <w:rFonts w:cstheme="minorHAnsi"/>
          <w:color w:val="222222"/>
          <w:shd w:val="clear" w:color="auto" w:fill="FFFFFF"/>
        </w:rPr>
        <w:t xml:space="preserve"> 157-174.</w:t>
      </w:r>
    </w:p>
    <w:p w14:paraId="03375032" w14:textId="3713CE8B" w:rsidR="000B5CED" w:rsidRPr="0088089A" w:rsidRDefault="000B5CED" w:rsidP="003611A4">
      <w:pPr>
        <w:jc w:val="both"/>
        <w:rPr>
          <w:rFonts w:cstheme="minorHAnsi"/>
          <w:color w:val="222222"/>
          <w:shd w:val="clear" w:color="auto" w:fill="FFFFFF"/>
        </w:rPr>
      </w:pPr>
      <w:r w:rsidRPr="0088089A">
        <w:rPr>
          <w:rFonts w:cstheme="minorHAnsi"/>
          <w:color w:val="222222"/>
          <w:shd w:val="clear" w:color="auto" w:fill="FFFFFF"/>
        </w:rPr>
        <w:t>Bolsinger, J., Jaeger, M., Hoff, P., &amp; Theodoridou, A. (2020). Challenges and opportunities in building and maintaining a good therapeutic relationship in acute psychiatric settings: a narrative review. </w:t>
      </w:r>
      <w:r w:rsidRPr="0088089A">
        <w:rPr>
          <w:rFonts w:cstheme="minorHAnsi"/>
          <w:i/>
          <w:iCs/>
          <w:color w:val="222222"/>
          <w:shd w:val="clear" w:color="auto" w:fill="FFFFFF"/>
        </w:rPr>
        <w:t>Frontiers in psychiatry</w:t>
      </w:r>
      <w:r w:rsidRPr="0088089A">
        <w:rPr>
          <w:rFonts w:cstheme="minorHAnsi"/>
          <w:color w:val="222222"/>
          <w:shd w:val="clear" w:color="auto" w:fill="FFFFFF"/>
        </w:rPr>
        <w:t>, </w:t>
      </w:r>
      <w:r w:rsidRPr="0088089A">
        <w:rPr>
          <w:rFonts w:cstheme="minorHAnsi"/>
          <w:i/>
          <w:iCs/>
          <w:color w:val="222222"/>
          <w:shd w:val="clear" w:color="auto" w:fill="FFFFFF"/>
        </w:rPr>
        <w:t>10</w:t>
      </w:r>
      <w:r w:rsidRPr="0088089A">
        <w:rPr>
          <w:rFonts w:cstheme="minorHAnsi"/>
          <w:color w:val="222222"/>
          <w:shd w:val="clear" w:color="auto" w:fill="FFFFFF"/>
        </w:rPr>
        <w:t>, 499994.</w:t>
      </w:r>
    </w:p>
    <w:p w14:paraId="5A971163" w14:textId="77777777" w:rsidR="003611A4" w:rsidRPr="0088089A" w:rsidRDefault="003611A4" w:rsidP="003611A4">
      <w:pPr>
        <w:jc w:val="both"/>
        <w:rPr>
          <w:rFonts w:cstheme="minorHAnsi"/>
          <w:color w:val="222222"/>
          <w:shd w:val="clear" w:color="auto" w:fill="FFFFFF"/>
        </w:rPr>
      </w:pPr>
      <w:proofErr w:type="spellStart"/>
      <w:r w:rsidRPr="0088089A">
        <w:rPr>
          <w:rFonts w:cstheme="minorHAnsi"/>
          <w:color w:val="222222"/>
          <w:shd w:val="clear" w:color="auto" w:fill="FFFFFF"/>
        </w:rPr>
        <w:t>Boniwell</w:t>
      </w:r>
      <w:proofErr w:type="spellEnd"/>
      <w:r w:rsidRPr="0088089A">
        <w:rPr>
          <w:rFonts w:cstheme="minorHAnsi"/>
          <w:color w:val="222222"/>
          <w:shd w:val="clear" w:color="auto" w:fill="FFFFFF"/>
        </w:rPr>
        <w:t>, N., Etheridge, L., Bagshaw, R., Sullivan, J., &amp; Watt, A. (2015). Mental health nurses’ perceptions of attachment style as a construct in a medium secure hospital: a thematic analysis. </w:t>
      </w:r>
      <w:r w:rsidRPr="0088089A">
        <w:rPr>
          <w:rFonts w:cstheme="minorHAnsi"/>
          <w:i/>
          <w:iCs/>
          <w:color w:val="222222"/>
          <w:shd w:val="clear" w:color="auto" w:fill="FFFFFF"/>
        </w:rPr>
        <w:t>The Journal of Mental Health Training, Education and Practice</w:t>
      </w:r>
      <w:r w:rsidRPr="0088089A">
        <w:rPr>
          <w:rFonts w:cstheme="minorHAnsi"/>
          <w:color w:val="222222"/>
          <w:shd w:val="clear" w:color="auto" w:fill="FFFFFF"/>
        </w:rPr>
        <w:t>, </w:t>
      </w:r>
      <w:r w:rsidRPr="0088089A">
        <w:rPr>
          <w:rFonts w:cstheme="minorHAnsi"/>
          <w:i/>
          <w:iCs/>
          <w:color w:val="222222"/>
          <w:shd w:val="clear" w:color="auto" w:fill="FFFFFF"/>
        </w:rPr>
        <w:t>10</w:t>
      </w:r>
      <w:r w:rsidRPr="0088089A">
        <w:rPr>
          <w:rFonts w:cstheme="minorHAnsi"/>
          <w:color w:val="222222"/>
          <w:shd w:val="clear" w:color="auto" w:fill="FFFFFF"/>
        </w:rPr>
        <w:t>(4), 218-233.</w:t>
      </w:r>
    </w:p>
    <w:p w14:paraId="7082E9D7" w14:textId="1A6E9627" w:rsidR="003611A4" w:rsidRPr="0088089A" w:rsidRDefault="003611A4" w:rsidP="003611A4">
      <w:pPr>
        <w:jc w:val="both"/>
        <w:rPr>
          <w:rFonts w:eastAsia="Arial" w:cstheme="minorHAnsi"/>
          <w:color w:val="000000" w:themeColor="text1"/>
        </w:rPr>
      </w:pPr>
      <w:r w:rsidRPr="0088089A">
        <w:rPr>
          <w:rFonts w:eastAsia="Arial" w:cstheme="minorHAnsi"/>
          <w:color w:val="000000" w:themeColor="text1"/>
        </w:rPr>
        <w:t>Bowlby, J. (1969). At</w:t>
      </w:r>
      <w:r w:rsidRPr="0088089A">
        <w:rPr>
          <w:rFonts w:eastAsia="Arial" w:cstheme="minorHAnsi"/>
          <w:i/>
          <w:color w:val="000000" w:themeColor="text1"/>
        </w:rPr>
        <w:t>tachment and loss: Vol. 1: Loss</w:t>
      </w:r>
      <w:r w:rsidRPr="0088089A">
        <w:rPr>
          <w:rFonts w:eastAsia="Arial" w:cstheme="minorHAnsi"/>
          <w:color w:val="000000" w:themeColor="text1"/>
        </w:rPr>
        <w:t>. New York, NY: Basic Books.</w:t>
      </w:r>
    </w:p>
    <w:p w14:paraId="28E4FEE8" w14:textId="77777777" w:rsidR="001E59A6" w:rsidRPr="0088089A" w:rsidRDefault="001E59A6" w:rsidP="001E59A6">
      <w:pPr>
        <w:rPr>
          <w:rFonts w:cstheme="minorHAnsi"/>
          <w:color w:val="222222"/>
          <w:shd w:val="clear" w:color="auto" w:fill="FFFFFF"/>
        </w:rPr>
      </w:pPr>
      <w:r w:rsidRPr="0088089A">
        <w:rPr>
          <w:rFonts w:cstheme="minorHAnsi"/>
          <w:color w:val="222222"/>
          <w:shd w:val="clear" w:color="auto" w:fill="FFFFFF"/>
        </w:rPr>
        <w:t>Braun, V., &amp; Clarke, V. (2006). Using thematic analysis in psychology. </w:t>
      </w:r>
      <w:r w:rsidRPr="0088089A">
        <w:rPr>
          <w:rFonts w:cstheme="minorHAnsi"/>
          <w:i/>
          <w:color w:val="222222"/>
          <w:shd w:val="clear" w:color="auto" w:fill="FFFFFF"/>
        </w:rPr>
        <w:t>Qualitative research in psychology</w:t>
      </w:r>
      <w:r w:rsidRPr="0088089A">
        <w:rPr>
          <w:rFonts w:cstheme="minorHAnsi"/>
          <w:color w:val="222222"/>
          <w:shd w:val="clear" w:color="auto" w:fill="FFFFFF"/>
        </w:rPr>
        <w:t>, </w:t>
      </w:r>
      <w:r w:rsidRPr="0088089A">
        <w:rPr>
          <w:rFonts w:cstheme="minorHAnsi"/>
          <w:i/>
          <w:color w:val="222222"/>
          <w:shd w:val="clear" w:color="auto" w:fill="FFFFFF"/>
        </w:rPr>
        <w:t>3</w:t>
      </w:r>
      <w:r w:rsidRPr="0088089A">
        <w:rPr>
          <w:rFonts w:cstheme="minorHAnsi"/>
          <w:color w:val="222222"/>
          <w:shd w:val="clear" w:color="auto" w:fill="FFFFFF"/>
        </w:rPr>
        <w:t>(2), 77-101.</w:t>
      </w:r>
    </w:p>
    <w:p w14:paraId="7413D715" w14:textId="77777777" w:rsidR="001E59A6" w:rsidRPr="0088089A" w:rsidRDefault="003611A4" w:rsidP="001E59A6">
      <w:pPr>
        <w:rPr>
          <w:rFonts w:cstheme="minorHAnsi"/>
          <w:color w:val="222222"/>
          <w:shd w:val="clear" w:color="auto" w:fill="FFFFFF"/>
        </w:rPr>
      </w:pPr>
      <w:r w:rsidRPr="0088089A">
        <w:rPr>
          <w:rFonts w:cstheme="minorHAnsi"/>
          <w:color w:val="222222"/>
          <w:shd w:val="clear" w:color="auto" w:fill="FFFFFF"/>
        </w:rPr>
        <w:t xml:space="preserve">Braun, V., &amp; Clarke, V. </w:t>
      </w:r>
      <w:r w:rsidR="001E59A6" w:rsidRPr="0088089A">
        <w:rPr>
          <w:rFonts w:cstheme="minorHAnsi"/>
          <w:color w:val="222222"/>
          <w:shd w:val="clear" w:color="auto" w:fill="FFFFFF"/>
        </w:rPr>
        <w:t>(2023). Is thematic analysis used well in health psychology? A critical review of published research, with recommendations for quality practice and reporting. </w:t>
      </w:r>
      <w:r w:rsidR="001E59A6" w:rsidRPr="0088089A">
        <w:rPr>
          <w:rFonts w:cstheme="minorHAnsi"/>
          <w:i/>
          <w:iCs/>
          <w:color w:val="222222"/>
          <w:shd w:val="clear" w:color="auto" w:fill="FFFFFF"/>
        </w:rPr>
        <w:t>Health Psychology Review</w:t>
      </w:r>
      <w:r w:rsidR="001E59A6" w:rsidRPr="0088089A">
        <w:rPr>
          <w:rFonts w:cstheme="minorHAnsi"/>
          <w:color w:val="222222"/>
          <w:shd w:val="clear" w:color="auto" w:fill="FFFFFF"/>
        </w:rPr>
        <w:t>, 1-24.</w:t>
      </w:r>
    </w:p>
    <w:p w14:paraId="382F2CF0" w14:textId="77777777" w:rsidR="003611A4" w:rsidRPr="0088089A" w:rsidRDefault="003611A4" w:rsidP="001E59A6">
      <w:pPr>
        <w:rPr>
          <w:rFonts w:cstheme="minorHAnsi"/>
          <w:color w:val="333333"/>
          <w:shd w:val="clear" w:color="auto" w:fill="FFFFFF"/>
        </w:rPr>
      </w:pPr>
      <w:r w:rsidRPr="0088089A">
        <w:rPr>
          <w:rFonts w:cstheme="minorHAnsi"/>
          <w:color w:val="333333"/>
          <w:shd w:val="clear" w:color="auto" w:fill="FFFFFF"/>
        </w:rPr>
        <w:t xml:space="preserve">Brennan, K. A., Clark, C. L., &amp; Shaver, P. R. (1998). Self-report measurement of adult attachment: An integrative overview. In J. A. Simpson &amp; W. S. </w:t>
      </w:r>
      <w:proofErr w:type="spellStart"/>
      <w:r w:rsidRPr="0088089A">
        <w:rPr>
          <w:rFonts w:cstheme="minorHAnsi"/>
          <w:color w:val="333333"/>
          <w:shd w:val="clear" w:color="auto" w:fill="FFFFFF"/>
        </w:rPr>
        <w:t>Rholes</w:t>
      </w:r>
      <w:proofErr w:type="spellEnd"/>
      <w:r w:rsidRPr="0088089A">
        <w:rPr>
          <w:rFonts w:cstheme="minorHAnsi"/>
          <w:color w:val="333333"/>
          <w:shd w:val="clear" w:color="auto" w:fill="FFFFFF"/>
        </w:rPr>
        <w:t xml:space="preserve"> (Eds.), </w:t>
      </w:r>
      <w:r w:rsidRPr="0088089A">
        <w:rPr>
          <w:rStyle w:val="Emphasis"/>
          <w:rFonts w:cstheme="minorHAnsi"/>
          <w:color w:val="333333"/>
          <w:shd w:val="clear" w:color="auto" w:fill="FFFFFF"/>
        </w:rPr>
        <w:t>Attachment theory and close relationships</w:t>
      </w:r>
      <w:r w:rsidRPr="0088089A">
        <w:rPr>
          <w:rFonts w:cstheme="minorHAnsi"/>
          <w:color w:val="333333"/>
          <w:shd w:val="clear" w:color="auto" w:fill="FFFFFF"/>
        </w:rPr>
        <w:t> (pp. 46–76). The Guilford Press.</w:t>
      </w:r>
    </w:p>
    <w:p w14:paraId="06CEC663" w14:textId="088A99F7" w:rsidR="006100FD" w:rsidRPr="0088089A" w:rsidRDefault="006100FD" w:rsidP="001E59A6">
      <w:pPr>
        <w:rPr>
          <w:rFonts w:cstheme="minorHAnsi"/>
        </w:rPr>
      </w:pPr>
      <w:r w:rsidRPr="0088089A">
        <w:rPr>
          <w:rFonts w:cstheme="minorHAnsi"/>
          <w:color w:val="222222"/>
          <w:shd w:val="clear" w:color="auto" w:fill="FFFFFF"/>
        </w:rPr>
        <w:t>Bretherton, I. (2013). Internal working models of attachment relationships as related to resilient coping. In </w:t>
      </w:r>
      <w:r w:rsidRPr="0088089A">
        <w:rPr>
          <w:rFonts w:cstheme="minorHAnsi"/>
          <w:i/>
          <w:iCs/>
          <w:color w:val="222222"/>
          <w:shd w:val="clear" w:color="auto" w:fill="FFFFFF"/>
        </w:rPr>
        <w:t>Development and vulnerability in close relationships</w:t>
      </w:r>
      <w:r w:rsidRPr="0088089A">
        <w:rPr>
          <w:rFonts w:cstheme="minorHAnsi"/>
          <w:color w:val="222222"/>
          <w:shd w:val="clear" w:color="auto" w:fill="FFFFFF"/>
        </w:rPr>
        <w:t> (pp. 3-27). Psychology Press.</w:t>
      </w:r>
    </w:p>
    <w:p w14:paraId="7FB15313" w14:textId="77777777" w:rsidR="003611A4" w:rsidRPr="0088089A" w:rsidRDefault="003611A4" w:rsidP="003611A4">
      <w:pPr>
        <w:jc w:val="both"/>
        <w:rPr>
          <w:rFonts w:cstheme="minorHAnsi"/>
          <w:color w:val="222222"/>
          <w:shd w:val="clear" w:color="auto" w:fill="FFFFFF"/>
        </w:rPr>
      </w:pPr>
      <w:r w:rsidRPr="0088089A">
        <w:rPr>
          <w:rFonts w:cstheme="minorHAnsi"/>
          <w:color w:val="222222"/>
          <w:shd w:val="clear" w:color="auto" w:fill="FFFFFF"/>
        </w:rPr>
        <w:t xml:space="preserve">Bretherton, I. &amp; Munholland, K. (2018). The Internal Working Model Construct in Light of Contemporary Neuroimaging Research. In Cassidy, J., &amp; Shaver, P.R. (Eds.), </w:t>
      </w:r>
      <w:r w:rsidRPr="0088089A">
        <w:rPr>
          <w:rFonts w:cstheme="minorHAnsi"/>
          <w:i/>
          <w:iCs/>
          <w:color w:val="222222"/>
          <w:shd w:val="clear" w:color="auto" w:fill="FFFFFF"/>
        </w:rPr>
        <w:t>Handbook of attachment: Theory, research, and clinical applications (third edition)</w:t>
      </w:r>
      <w:r w:rsidRPr="0088089A">
        <w:rPr>
          <w:rFonts w:cstheme="minorHAnsi"/>
          <w:color w:val="222222"/>
          <w:shd w:val="clear" w:color="auto" w:fill="FFFFFF"/>
        </w:rPr>
        <w:t>. (pp. 63-88). Guilford Press.</w:t>
      </w:r>
    </w:p>
    <w:p w14:paraId="50CCEEDF" w14:textId="77777777" w:rsidR="003611A4" w:rsidRPr="0088089A" w:rsidRDefault="003611A4" w:rsidP="003611A4">
      <w:pPr>
        <w:jc w:val="both"/>
        <w:rPr>
          <w:rFonts w:cstheme="minorHAnsi"/>
          <w:color w:val="222222"/>
          <w:shd w:val="clear" w:color="auto" w:fill="FFFFFF"/>
        </w:rPr>
      </w:pPr>
      <w:r w:rsidRPr="0088089A">
        <w:rPr>
          <w:rFonts w:cstheme="minorHAnsi"/>
          <w:color w:val="222222"/>
          <w:shd w:val="clear" w:color="auto" w:fill="FFFFFF"/>
        </w:rPr>
        <w:t>Bucci, S., Roberts, N. H., Danquah, A. N., &amp; Berry, K. (2015). Using attachment theory to inform the design and delivery of mental health services: A systematic review of the literature. </w:t>
      </w:r>
      <w:r w:rsidRPr="0088089A">
        <w:rPr>
          <w:rFonts w:cstheme="minorHAnsi"/>
          <w:i/>
          <w:color w:val="222222"/>
          <w:shd w:val="clear" w:color="auto" w:fill="FFFFFF"/>
        </w:rPr>
        <w:t>Psychology and Psychotherapy: Theory, Research and Practice</w:t>
      </w:r>
      <w:r w:rsidRPr="0088089A">
        <w:rPr>
          <w:rFonts w:cstheme="minorHAnsi"/>
          <w:color w:val="222222"/>
          <w:shd w:val="clear" w:color="auto" w:fill="FFFFFF"/>
        </w:rPr>
        <w:t>, </w:t>
      </w:r>
      <w:r w:rsidRPr="0088089A">
        <w:rPr>
          <w:rFonts w:cstheme="minorHAnsi"/>
          <w:i/>
          <w:color w:val="222222"/>
          <w:shd w:val="clear" w:color="auto" w:fill="FFFFFF"/>
        </w:rPr>
        <w:t>88</w:t>
      </w:r>
      <w:r w:rsidRPr="0088089A">
        <w:rPr>
          <w:rFonts w:cstheme="minorHAnsi"/>
          <w:color w:val="222222"/>
          <w:shd w:val="clear" w:color="auto" w:fill="FFFFFF"/>
        </w:rPr>
        <w:t>(1), 1-20.</w:t>
      </w:r>
    </w:p>
    <w:p w14:paraId="1111CBEF" w14:textId="3961E7B1" w:rsidR="00023AF0" w:rsidRPr="0088089A" w:rsidRDefault="00023AF0" w:rsidP="003611A4">
      <w:pPr>
        <w:jc w:val="both"/>
        <w:rPr>
          <w:rFonts w:cstheme="minorHAnsi"/>
          <w:color w:val="222222"/>
          <w:shd w:val="clear" w:color="auto" w:fill="FFFFFF"/>
        </w:rPr>
      </w:pPr>
      <w:r w:rsidRPr="0088089A">
        <w:rPr>
          <w:rFonts w:cstheme="minorHAnsi"/>
          <w:color w:val="222222"/>
          <w:shd w:val="clear" w:color="auto" w:fill="FFFFFF"/>
        </w:rPr>
        <w:t>Bucci, S., Berry, K., Danquah, A. N., &amp; Johnstone, L. (2019). How can attachment theory inform the design and delivery of mental health services?. In </w:t>
      </w:r>
      <w:r w:rsidRPr="0088089A">
        <w:rPr>
          <w:rFonts w:cstheme="minorHAnsi"/>
          <w:i/>
          <w:iCs/>
          <w:color w:val="222222"/>
          <w:shd w:val="clear" w:color="auto" w:fill="FFFFFF"/>
        </w:rPr>
        <w:t>Attachment Theory and Psychosis</w:t>
      </w:r>
      <w:r w:rsidRPr="0088089A">
        <w:rPr>
          <w:rFonts w:cstheme="minorHAnsi"/>
          <w:color w:val="222222"/>
          <w:shd w:val="clear" w:color="auto" w:fill="FFFFFF"/>
        </w:rPr>
        <w:t> (pp. 237-252). Routledge.</w:t>
      </w:r>
    </w:p>
    <w:p w14:paraId="60F4BB4C" w14:textId="77777777" w:rsidR="003611A4" w:rsidRPr="0088089A" w:rsidRDefault="003611A4" w:rsidP="003611A4">
      <w:pPr>
        <w:jc w:val="both"/>
        <w:rPr>
          <w:rFonts w:cstheme="minorHAnsi"/>
          <w:color w:val="222222"/>
          <w:shd w:val="clear" w:color="auto" w:fill="FFFFFF"/>
        </w:rPr>
      </w:pPr>
      <w:r w:rsidRPr="0088089A">
        <w:rPr>
          <w:rFonts w:cstheme="minorHAnsi"/>
          <w:color w:val="222222"/>
          <w:shd w:val="clear" w:color="auto" w:fill="FFFFFF"/>
        </w:rPr>
        <w:t>Campbell, R., Allan, S., &amp; Sims, P. (2014). Service attachment: The relative contributions of ward climate perceptions and attachment anxiety and avoidance in male inpatients with psychosis. </w:t>
      </w:r>
      <w:r w:rsidRPr="0088089A">
        <w:rPr>
          <w:rFonts w:cstheme="minorHAnsi"/>
          <w:i/>
          <w:iCs/>
          <w:color w:val="222222"/>
          <w:shd w:val="clear" w:color="auto" w:fill="FFFFFF"/>
        </w:rPr>
        <w:t>Criminal Behaviour and Mental Health</w:t>
      </w:r>
      <w:r w:rsidRPr="0088089A">
        <w:rPr>
          <w:rFonts w:cstheme="minorHAnsi"/>
          <w:color w:val="222222"/>
          <w:shd w:val="clear" w:color="auto" w:fill="FFFFFF"/>
        </w:rPr>
        <w:t>, </w:t>
      </w:r>
      <w:r w:rsidRPr="0088089A">
        <w:rPr>
          <w:rFonts w:cstheme="minorHAnsi"/>
          <w:i/>
          <w:iCs/>
          <w:color w:val="222222"/>
          <w:shd w:val="clear" w:color="auto" w:fill="FFFFFF"/>
        </w:rPr>
        <w:t>24</w:t>
      </w:r>
      <w:r w:rsidRPr="0088089A">
        <w:rPr>
          <w:rFonts w:cstheme="minorHAnsi"/>
          <w:color w:val="222222"/>
          <w:shd w:val="clear" w:color="auto" w:fill="FFFFFF"/>
        </w:rPr>
        <w:t>(1), 49-59.</w:t>
      </w:r>
    </w:p>
    <w:p w14:paraId="27C24E18" w14:textId="77777777" w:rsidR="003611A4" w:rsidRPr="0088089A" w:rsidRDefault="003611A4" w:rsidP="003611A4">
      <w:pPr>
        <w:rPr>
          <w:rFonts w:cstheme="minorHAnsi"/>
          <w:color w:val="222222"/>
          <w:shd w:val="clear" w:color="auto" w:fill="FFFFFF"/>
        </w:rPr>
      </w:pPr>
      <w:r w:rsidRPr="0088089A">
        <w:rPr>
          <w:rFonts w:cstheme="minorHAnsi"/>
          <w:color w:val="222222"/>
          <w:shd w:val="clear" w:color="auto" w:fill="FFFFFF"/>
        </w:rPr>
        <w:t xml:space="preserve">Carr, S. C., Hardy, A., &amp; </w:t>
      </w:r>
      <w:proofErr w:type="spellStart"/>
      <w:r w:rsidRPr="0088089A">
        <w:rPr>
          <w:rFonts w:cstheme="minorHAnsi"/>
          <w:color w:val="222222"/>
          <w:shd w:val="clear" w:color="auto" w:fill="FFFFFF"/>
        </w:rPr>
        <w:t>Fornells-Ambrojo</w:t>
      </w:r>
      <w:proofErr w:type="spellEnd"/>
      <w:r w:rsidRPr="0088089A">
        <w:rPr>
          <w:rFonts w:cstheme="minorHAnsi"/>
          <w:color w:val="222222"/>
          <w:shd w:val="clear" w:color="auto" w:fill="FFFFFF"/>
        </w:rPr>
        <w:t>, M. (2018). Relationship between attachment style and symptom severity across the psychosis spectrum: A meta-analysis. </w:t>
      </w:r>
      <w:r w:rsidRPr="0088089A">
        <w:rPr>
          <w:rFonts w:cstheme="minorHAnsi"/>
          <w:i/>
          <w:color w:val="222222"/>
          <w:shd w:val="clear" w:color="auto" w:fill="FFFFFF"/>
        </w:rPr>
        <w:t>Clinical Psychology Review</w:t>
      </w:r>
      <w:r w:rsidRPr="0088089A">
        <w:rPr>
          <w:rFonts w:cstheme="minorHAnsi"/>
          <w:color w:val="222222"/>
          <w:shd w:val="clear" w:color="auto" w:fill="FFFFFF"/>
        </w:rPr>
        <w:t>, </w:t>
      </w:r>
      <w:r w:rsidRPr="0088089A">
        <w:rPr>
          <w:rFonts w:cstheme="minorHAnsi"/>
          <w:i/>
          <w:color w:val="222222"/>
          <w:shd w:val="clear" w:color="auto" w:fill="FFFFFF"/>
        </w:rPr>
        <w:t>59</w:t>
      </w:r>
      <w:r w:rsidRPr="0088089A">
        <w:rPr>
          <w:rFonts w:cstheme="minorHAnsi"/>
          <w:color w:val="222222"/>
          <w:shd w:val="clear" w:color="auto" w:fill="FFFFFF"/>
        </w:rPr>
        <w:t>, 145-158.</w:t>
      </w:r>
    </w:p>
    <w:p w14:paraId="0A2C4C25" w14:textId="66B95695" w:rsidR="00697495" w:rsidRPr="0088089A" w:rsidRDefault="00697495" w:rsidP="0026409D">
      <w:pPr>
        <w:rPr>
          <w:rFonts w:cstheme="minorHAnsi"/>
        </w:rPr>
      </w:pPr>
      <w:r w:rsidRPr="0088089A">
        <w:rPr>
          <w:rFonts w:cstheme="minorHAnsi"/>
          <w:color w:val="222222"/>
          <w:shd w:val="clear" w:color="auto" w:fill="FFFFFF"/>
        </w:rPr>
        <w:t>Clark, G. I., Rock, A. J., Clark, L. H., &amp; Murray‐Lyon, K. (2020). Adult attachment, worry and reassurance seeking: Investigating the role of intolerance of uncertainty. </w:t>
      </w:r>
      <w:r w:rsidRPr="0088089A">
        <w:rPr>
          <w:rFonts w:cstheme="minorHAnsi"/>
          <w:i/>
          <w:iCs/>
          <w:color w:val="222222"/>
          <w:shd w:val="clear" w:color="auto" w:fill="FFFFFF"/>
        </w:rPr>
        <w:t>Clinical Psychologist</w:t>
      </w:r>
      <w:r w:rsidRPr="0088089A">
        <w:rPr>
          <w:rFonts w:cstheme="minorHAnsi"/>
          <w:color w:val="222222"/>
          <w:shd w:val="clear" w:color="auto" w:fill="FFFFFF"/>
        </w:rPr>
        <w:t>, </w:t>
      </w:r>
      <w:r w:rsidRPr="0088089A">
        <w:rPr>
          <w:rFonts w:cstheme="minorHAnsi"/>
          <w:i/>
          <w:iCs/>
          <w:color w:val="222222"/>
          <w:shd w:val="clear" w:color="auto" w:fill="FFFFFF"/>
        </w:rPr>
        <w:t>24</w:t>
      </w:r>
      <w:r w:rsidRPr="0088089A">
        <w:rPr>
          <w:rFonts w:cstheme="minorHAnsi"/>
          <w:color w:val="222222"/>
          <w:shd w:val="clear" w:color="auto" w:fill="FFFFFF"/>
        </w:rPr>
        <w:t>(3), 294-305.</w:t>
      </w:r>
    </w:p>
    <w:p w14:paraId="48DF6095" w14:textId="2370DB04" w:rsidR="00281B1C" w:rsidRPr="0088089A" w:rsidRDefault="00281B1C" w:rsidP="0026409D">
      <w:pPr>
        <w:rPr>
          <w:rFonts w:cstheme="minorHAnsi"/>
        </w:rPr>
      </w:pPr>
      <w:r w:rsidRPr="0088089A">
        <w:rPr>
          <w:rFonts w:cstheme="minorHAnsi"/>
          <w:color w:val="222222"/>
          <w:shd w:val="clear" w:color="auto" w:fill="FFFFFF"/>
        </w:rPr>
        <w:t xml:space="preserve">De </w:t>
      </w:r>
      <w:proofErr w:type="spellStart"/>
      <w:r w:rsidRPr="0088089A">
        <w:rPr>
          <w:rFonts w:cstheme="minorHAnsi"/>
          <w:color w:val="222222"/>
          <w:shd w:val="clear" w:color="auto" w:fill="FFFFFF"/>
        </w:rPr>
        <w:t>Ruysscher</w:t>
      </w:r>
      <w:proofErr w:type="spellEnd"/>
      <w:r w:rsidRPr="0088089A">
        <w:rPr>
          <w:rFonts w:cstheme="minorHAnsi"/>
          <w:color w:val="222222"/>
          <w:shd w:val="clear" w:color="auto" w:fill="FFFFFF"/>
        </w:rPr>
        <w:t xml:space="preserve">, C., Vandevelde, S., Tomlinson, P., &amp; </w:t>
      </w:r>
      <w:proofErr w:type="spellStart"/>
      <w:r w:rsidRPr="0088089A">
        <w:rPr>
          <w:rFonts w:cstheme="minorHAnsi"/>
          <w:color w:val="222222"/>
          <w:shd w:val="clear" w:color="auto" w:fill="FFFFFF"/>
        </w:rPr>
        <w:t>Vanheule</w:t>
      </w:r>
      <w:proofErr w:type="spellEnd"/>
      <w:r w:rsidRPr="0088089A">
        <w:rPr>
          <w:rFonts w:cstheme="minorHAnsi"/>
          <w:color w:val="222222"/>
          <w:shd w:val="clear" w:color="auto" w:fill="FFFFFF"/>
        </w:rPr>
        <w:t>, S. (2020). A qualitative exploration of service users’ and staff members’ perspectives on the roles of inpatient settings in mental health recovery. </w:t>
      </w:r>
      <w:r w:rsidRPr="0088089A">
        <w:rPr>
          <w:rFonts w:cstheme="minorHAnsi"/>
          <w:i/>
          <w:iCs/>
          <w:color w:val="222222"/>
          <w:shd w:val="clear" w:color="auto" w:fill="FFFFFF"/>
        </w:rPr>
        <w:t>International Journal of Mental Health Systems</w:t>
      </w:r>
      <w:r w:rsidRPr="0088089A">
        <w:rPr>
          <w:rFonts w:cstheme="minorHAnsi"/>
          <w:color w:val="222222"/>
          <w:shd w:val="clear" w:color="auto" w:fill="FFFFFF"/>
        </w:rPr>
        <w:t>, </w:t>
      </w:r>
      <w:r w:rsidRPr="0088089A">
        <w:rPr>
          <w:rFonts w:cstheme="minorHAnsi"/>
          <w:i/>
          <w:iCs/>
          <w:color w:val="222222"/>
          <w:shd w:val="clear" w:color="auto" w:fill="FFFFFF"/>
        </w:rPr>
        <w:t>14</w:t>
      </w:r>
      <w:r w:rsidRPr="0088089A">
        <w:rPr>
          <w:rFonts w:cstheme="minorHAnsi"/>
          <w:color w:val="222222"/>
          <w:shd w:val="clear" w:color="auto" w:fill="FFFFFF"/>
        </w:rPr>
        <w:t>, 1-13.</w:t>
      </w:r>
    </w:p>
    <w:p w14:paraId="1FCFDC41" w14:textId="77777777" w:rsidR="00C82B91" w:rsidRPr="0088089A" w:rsidRDefault="00C82B91" w:rsidP="00C82B91">
      <w:pPr>
        <w:jc w:val="both"/>
        <w:rPr>
          <w:rFonts w:cstheme="minorHAnsi"/>
          <w:color w:val="222222"/>
          <w:shd w:val="clear" w:color="auto" w:fill="FFFFFF"/>
        </w:rPr>
      </w:pPr>
      <w:proofErr w:type="spellStart"/>
      <w:r w:rsidRPr="0088089A">
        <w:rPr>
          <w:rFonts w:cstheme="minorHAnsi"/>
          <w:color w:val="222222"/>
          <w:shd w:val="clear" w:color="auto" w:fill="FFFFFF"/>
        </w:rPr>
        <w:t>Gillath</w:t>
      </w:r>
      <w:proofErr w:type="spellEnd"/>
      <w:r w:rsidRPr="0088089A">
        <w:rPr>
          <w:rFonts w:cstheme="minorHAnsi"/>
          <w:color w:val="222222"/>
          <w:shd w:val="clear" w:color="auto" w:fill="FFFFFF"/>
        </w:rPr>
        <w:t xml:space="preserve">, O., &amp; </w:t>
      </w:r>
      <w:proofErr w:type="spellStart"/>
      <w:r w:rsidRPr="0088089A">
        <w:rPr>
          <w:rFonts w:cstheme="minorHAnsi"/>
          <w:color w:val="222222"/>
          <w:shd w:val="clear" w:color="auto" w:fill="FFFFFF"/>
        </w:rPr>
        <w:t>Karantzas</w:t>
      </w:r>
      <w:proofErr w:type="spellEnd"/>
      <w:r w:rsidRPr="0088089A">
        <w:rPr>
          <w:rFonts w:cstheme="minorHAnsi"/>
          <w:color w:val="222222"/>
          <w:shd w:val="clear" w:color="auto" w:fill="FFFFFF"/>
        </w:rPr>
        <w:t>, G. (2019). Attachment security priming: A systematic review. </w:t>
      </w:r>
      <w:r w:rsidRPr="0088089A">
        <w:rPr>
          <w:rFonts w:cstheme="minorHAnsi"/>
          <w:i/>
          <w:iCs/>
          <w:color w:val="222222"/>
          <w:shd w:val="clear" w:color="auto" w:fill="FFFFFF"/>
        </w:rPr>
        <w:t>Current Opinion in Psychology</w:t>
      </w:r>
      <w:r w:rsidRPr="0088089A">
        <w:rPr>
          <w:rFonts w:cstheme="minorHAnsi"/>
          <w:color w:val="222222"/>
          <w:shd w:val="clear" w:color="auto" w:fill="FFFFFF"/>
        </w:rPr>
        <w:t>, </w:t>
      </w:r>
      <w:r w:rsidRPr="0088089A">
        <w:rPr>
          <w:rFonts w:cstheme="minorHAnsi"/>
          <w:i/>
          <w:iCs/>
          <w:color w:val="222222"/>
          <w:shd w:val="clear" w:color="auto" w:fill="FFFFFF"/>
        </w:rPr>
        <w:t>25</w:t>
      </w:r>
      <w:r w:rsidRPr="0088089A">
        <w:rPr>
          <w:rFonts w:cstheme="minorHAnsi"/>
          <w:color w:val="222222"/>
          <w:shd w:val="clear" w:color="auto" w:fill="FFFFFF"/>
        </w:rPr>
        <w:t>, 86-95.</w:t>
      </w:r>
    </w:p>
    <w:p w14:paraId="1A0E3A7F" w14:textId="40C57DF4" w:rsidR="00FD30DF" w:rsidRPr="0088089A" w:rsidRDefault="00FD30DF" w:rsidP="003611A4">
      <w:pPr>
        <w:jc w:val="both"/>
        <w:rPr>
          <w:rFonts w:cstheme="minorHAnsi"/>
          <w:color w:val="222222"/>
          <w:sz w:val="24"/>
          <w:szCs w:val="24"/>
          <w:shd w:val="clear" w:color="auto" w:fill="FFFFFF"/>
        </w:rPr>
      </w:pPr>
      <w:proofErr w:type="spellStart"/>
      <w:r w:rsidRPr="0088089A">
        <w:rPr>
          <w:rFonts w:cstheme="minorHAnsi"/>
          <w:color w:val="222222"/>
          <w:shd w:val="clear" w:color="auto" w:fill="FFFFFF"/>
        </w:rPr>
        <w:t>Herstell</w:t>
      </w:r>
      <w:proofErr w:type="spellEnd"/>
      <w:r w:rsidRPr="0088089A">
        <w:rPr>
          <w:rFonts w:cstheme="minorHAnsi"/>
          <w:color w:val="222222"/>
          <w:shd w:val="clear" w:color="auto" w:fill="FFFFFF"/>
        </w:rPr>
        <w:t xml:space="preserve">, S., Betz, L. T., Penzel, N., </w:t>
      </w:r>
      <w:proofErr w:type="spellStart"/>
      <w:r w:rsidRPr="0088089A">
        <w:rPr>
          <w:rFonts w:cstheme="minorHAnsi"/>
          <w:color w:val="222222"/>
          <w:shd w:val="clear" w:color="auto" w:fill="FFFFFF"/>
        </w:rPr>
        <w:t>Chechelnizki</w:t>
      </w:r>
      <w:proofErr w:type="spellEnd"/>
      <w:r w:rsidRPr="0088089A">
        <w:rPr>
          <w:rFonts w:cstheme="minorHAnsi"/>
          <w:color w:val="222222"/>
          <w:shd w:val="clear" w:color="auto" w:fill="FFFFFF"/>
        </w:rPr>
        <w:t xml:space="preserve">, R., </w:t>
      </w:r>
      <w:proofErr w:type="spellStart"/>
      <w:r w:rsidRPr="0088089A">
        <w:rPr>
          <w:rFonts w:cstheme="minorHAnsi"/>
          <w:color w:val="222222"/>
          <w:shd w:val="clear" w:color="auto" w:fill="FFFFFF"/>
        </w:rPr>
        <w:t>Filihagh</w:t>
      </w:r>
      <w:proofErr w:type="spellEnd"/>
      <w:r w:rsidRPr="0088089A">
        <w:rPr>
          <w:rFonts w:cstheme="minorHAnsi"/>
          <w:color w:val="222222"/>
          <w:shd w:val="clear" w:color="auto" w:fill="FFFFFF"/>
        </w:rPr>
        <w:t>, L., Antonucci, L., &amp; Kambeitz, J. (2021). Insecure attachment as a transdiagnostic risk factor for major psychiatric conditions: A meta-analysis in bipolar disorder, depression and schizophrenia spectrum disorder. </w:t>
      </w:r>
      <w:r w:rsidRPr="0088089A">
        <w:rPr>
          <w:rFonts w:cstheme="minorHAnsi"/>
          <w:i/>
          <w:iCs/>
          <w:color w:val="222222"/>
          <w:shd w:val="clear" w:color="auto" w:fill="FFFFFF"/>
        </w:rPr>
        <w:t>Journal of Psychiatric Research</w:t>
      </w:r>
      <w:r w:rsidRPr="0088089A">
        <w:rPr>
          <w:rFonts w:cstheme="minorHAnsi"/>
          <w:color w:val="222222"/>
          <w:shd w:val="clear" w:color="auto" w:fill="FFFFFF"/>
        </w:rPr>
        <w:t>, </w:t>
      </w:r>
      <w:r w:rsidRPr="0088089A">
        <w:rPr>
          <w:rFonts w:cstheme="minorHAnsi"/>
          <w:i/>
          <w:iCs/>
          <w:color w:val="222222"/>
          <w:shd w:val="clear" w:color="auto" w:fill="FFFFFF"/>
        </w:rPr>
        <w:t>144</w:t>
      </w:r>
      <w:r w:rsidRPr="0088089A">
        <w:rPr>
          <w:rFonts w:cstheme="minorHAnsi"/>
          <w:color w:val="222222"/>
          <w:shd w:val="clear" w:color="auto" w:fill="FFFFFF"/>
        </w:rPr>
        <w:t>, 190-201.</w:t>
      </w:r>
    </w:p>
    <w:p w14:paraId="1F539CE4" w14:textId="77777777" w:rsidR="003611A4" w:rsidRDefault="003611A4" w:rsidP="003611A4">
      <w:pPr>
        <w:jc w:val="both"/>
        <w:rPr>
          <w:rFonts w:cstheme="minorHAnsi"/>
          <w:color w:val="222222"/>
          <w:shd w:val="clear" w:color="auto" w:fill="FFFFFF"/>
        </w:rPr>
      </w:pPr>
      <w:r w:rsidRPr="0088089A">
        <w:rPr>
          <w:rFonts w:cstheme="minorHAnsi"/>
          <w:color w:val="222222"/>
          <w:shd w:val="clear" w:color="auto" w:fill="FFFFFF"/>
        </w:rPr>
        <w:t>Hopkins, J. E., Loeb, S. J., &amp; Fick, D. M. (2009). Beyond satisfaction, what service users expect of inpatient mental health care: a literature review. </w:t>
      </w:r>
      <w:r w:rsidRPr="0088089A">
        <w:rPr>
          <w:rFonts w:cstheme="minorHAnsi"/>
          <w:i/>
          <w:color w:val="222222"/>
          <w:shd w:val="clear" w:color="auto" w:fill="FFFFFF"/>
        </w:rPr>
        <w:t>Journal of Psychiatric and Mental Health Nursing</w:t>
      </w:r>
      <w:r w:rsidRPr="0088089A">
        <w:rPr>
          <w:rFonts w:cstheme="minorHAnsi"/>
          <w:color w:val="222222"/>
          <w:shd w:val="clear" w:color="auto" w:fill="FFFFFF"/>
        </w:rPr>
        <w:t>, </w:t>
      </w:r>
      <w:r w:rsidRPr="0088089A">
        <w:rPr>
          <w:rFonts w:cstheme="minorHAnsi"/>
          <w:i/>
          <w:color w:val="222222"/>
          <w:shd w:val="clear" w:color="auto" w:fill="FFFFFF"/>
        </w:rPr>
        <w:t>16</w:t>
      </w:r>
      <w:r w:rsidRPr="0088089A">
        <w:rPr>
          <w:rFonts w:cstheme="minorHAnsi"/>
          <w:color w:val="222222"/>
          <w:shd w:val="clear" w:color="auto" w:fill="FFFFFF"/>
        </w:rPr>
        <w:t>(10), 927-937.</w:t>
      </w:r>
    </w:p>
    <w:p w14:paraId="673CB784" w14:textId="1547742D" w:rsidR="00421686" w:rsidRPr="0088089A" w:rsidRDefault="00421686" w:rsidP="003611A4">
      <w:pPr>
        <w:jc w:val="both"/>
        <w:rPr>
          <w:rFonts w:cstheme="minorHAnsi"/>
          <w:color w:val="222222"/>
          <w:shd w:val="clear" w:color="auto" w:fill="FFFFFF"/>
        </w:rPr>
      </w:pPr>
      <w:r w:rsidRPr="00421686">
        <w:rPr>
          <w:rFonts w:cstheme="minorHAnsi"/>
          <w:color w:val="222222"/>
          <w:shd w:val="clear" w:color="auto" w:fill="FFFFFF"/>
        </w:rPr>
        <w:t xml:space="preserve">Jansen, T. L., Hem, M. H., </w:t>
      </w:r>
      <w:proofErr w:type="spellStart"/>
      <w:r w:rsidRPr="00421686">
        <w:rPr>
          <w:rFonts w:cstheme="minorHAnsi"/>
          <w:color w:val="222222"/>
          <w:shd w:val="clear" w:color="auto" w:fill="FFFFFF"/>
        </w:rPr>
        <w:t>Dambolt</w:t>
      </w:r>
      <w:proofErr w:type="spellEnd"/>
      <w:r w:rsidRPr="00421686">
        <w:rPr>
          <w:rFonts w:cstheme="minorHAnsi"/>
          <w:color w:val="222222"/>
          <w:shd w:val="clear" w:color="auto" w:fill="FFFFFF"/>
        </w:rPr>
        <w:t>, L. J., &amp; Hanssen, I. (2020). Moral distress in acute psychiatric nursing: Multifaceted dilemmas and demands. </w:t>
      </w:r>
      <w:r w:rsidRPr="00421686">
        <w:rPr>
          <w:rFonts w:cstheme="minorHAnsi"/>
          <w:i/>
          <w:iCs/>
          <w:color w:val="222222"/>
          <w:shd w:val="clear" w:color="auto" w:fill="FFFFFF"/>
        </w:rPr>
        <w:t xml:space="preserve">Nursing </w:t>
      </w:r>
      <w:r>
        <w:rPr>
          <w:rFonts w:cstheme="minorHAnsi"/>
          <w:i/>
          <w:iCs/>
          <w:color w:val="222222"/>
          <w:shd w:val="clear" w:color="auto" w:fill="FFFFFF"/>
        </w:rPr>
        <w:t>E</w:t>
      </w:r>
      <w:r w:rsidRPr="00421686">
        <w:rPr>
          <w:rFonts w:cstheme="minorHAnsi"/>
          <w:i/>
          <w:iCs/>
          <w:color w:val="222222"/>
          <w:shd w:val="clear" w:color="auto" w:fill="FFFFFF"/>
        </w:rPr>
        <w:t>thics</w:t>
      </w:r>
      <w:r w:rsidRPr="00421686">
        <w:rPr>
          <w:rFonts w:cstheme="minorHAnsi"/>
          <w:color w:val="222222"/>
          <w:shd w:val="clear" w:color="auto" w:fill="FFFFFF"/>
        </w:rPr>
        <w:t>, </w:t>
      </w:r>
      <w:r w:rsidRPr="00421686">
        <w:rPr>
          <w:rFonts w:cstheme="minorHAnsi"/>
          <w:i/>
          <w:iCs/>
          <w:color w:val="222222"/>
          <w:shd w:val="clear" w:color="auto" w:fill="FFFFFF"/>
        </w:rPr>
        <w:t>27</w:t>
      </w:r>
      <w:r w:rsidRPr="00421686">
        <w:rPr>
          <w:rFonts w:cstheme="minorHAnsi"/>
          <w:color w:val="222222"/>
          <w:shd w:val="clear" w:color="auto" w:fill="FFFFFF"/>
        </w:rPr>
        <w:t>(5), 1315-1326.</w:t>
      </w:r>
    </w:p>
    <w:p w14:paraId="496A2DFA" w14:textId="3ED9477C" w:rsidR="00B6103D" w:rsidRPr="0088089A" w:rsidRDefault="00B6103D" w:rsidP="003611A4">
      <w:pPr>
        <w:jc w:val="both"/>
        <w:rPr>
          <w:rFonts w:cstheme="minorHAnsi"/>
          <w:color w:val="222222"/>
          <w:shd w:val="clear" w:color="auto" w:fill="FFFFFF"/>
        </w:rPr>
      </w:pPr>
      <w:r w:rsidRPr="0088089A">
        <w:rPr>
          <w:rFonts w:cstheme="minorHAnsi"/>
          <w:color w:val="222222"/>
          <w:shd w:val="clear" w:color="auto" w:fill="FFFFFF"/>
        </w:rPr>
        <w:t>Kobak, R., &amp; Bosmans, G. (2019). Attachment and psychopathology: A dynamic model of the insecure cycle. </w:t>
      </w:r>
      <w:r w:rsidRPr="0088089A">
        <w:rPr>
          <w:rFonts w:cstheme="minorHAnsi"/>
          <w:i/>
          <w:iCs/>
          <w:color w:val="222222"/>
          <w:shd w:val="clear" w:color="auto" w:fill="FFFFFF"/>
        </w:rPr>
        <w:t>Current</w:t>
      </w:r>
      <w:r w:rsidR="00C82B91" w:rsidRPr="0088089A">
        <w:rPr>
          <w:rFonts w:cstheme="minorHAnsi"/>
          <w:i/>
          <w:iCs/>
          <w:color w:val="222222"/>
          <w:shd w:val="clear" w:color="auto" w:fill="FFFFFF"/>
        </w:rPr>
        <w:t xml:space="preserve"> O</w:t>
      </w:r>
      <w:r w:rsidRPr="0088089A">
        <w:rPr>
          <w:rFonts w:cstheme="minorHAnsi"/>
          <w:i/>
          <w:iCs/>
          <w:color w:val="222222"/>
          <w:shd w:val="clear" w:color="auto" w:fill="FFFFFF"/>
        </w:rPr>
        <w:t xml:space="preserve">pinion in </w:t>
      </w:r>
      <w:r w:rsidR="00C82B91" w:rsidRPr="0088089A">
        <w:rPr>
          <w:rFonts w:cstheme="minorHAnsi"/>
          <w:i/>
          <w:iCs/>
          <w:color w:val="222222"/>
          <w:shd w:val="clear" w:color="auto" w:fill="FFFFFF"/>
        </w:rPr>
        <w:t>P</w:t>
      </w:r>
      <w:r w:rsidRPr="0088089A">
        <w:rPr>
          <w:rFonts w:cstheme="minorHAnsi"/>
          <w:i/>
          <w:iCs/>
          <w:color w:val="222222"/>
          <w:shd w:val="clear" w:color="auto" w:fill="FFFFFF"/>
        </w:rPr>
        <w:t>sychology</w:t>
      </w:r>
      <w:r w:rsidRPr="0088089A">
        <w:rPr>
          <w:rFonts w:cstheme="minorHAnsi"/>
          <w:color w:val="222222"/>
          <w:shd w:val="clear" w:color="auto" w:fill="FFFFFF"/>
        </w:rPr>
        <w:t>, </w:t>
      </w:r>
      <w:r w:rsidRPr="0088089A">
        <w:rPr>
          <w:rFonts w:cstheme="minorHAnsi"/>
          <w:i/>
          <w:iCs/>
          <w:color w:val="222222"/>
          <w:shd w:val="clear" w:color="auto" w:fill="FFFFFF"/>
        </w:rPr>
        <w:t>25</w:t>
      </w:r>
      <w:r w:rsidRPr="0088089A">
        <w:rPr>
          <w:rFonts w:cstheme="minorHAnsi"/>
          <w:color w:val="222222"/>
          <w:shd w:val="clear" w:color="auto" w:fill="FFFFFF"/>
        </w:rPr>
        <w:t>, 76.</w:t>
      </w:r>
    </w:p>
    <w:p w14:paraId="7E271960" w14:textId="2B094223" w:rsidR="00264BCB" w:rsidRPr="0088089A" w:rsidRDefault="00264BCB" w:rsidP="003611A4">
      <w:pPr>
        <w:jc w:val="both"/>
        <w:rPr>
          <w:rFonts w:cstheme="minorHAnsi"/>
          <w:color w:val="222222"/>
          <w:shd w:val="clear" w:color="auto" w:fill="FFFFFF"/>
        </w:rPr>
      </w:pPr>
      <w:r w:rsidRPr="0088089A">
        <w:rPr>
          <w:rFonts w:cstheme="minorHAnsi"/>
          <w:color w:val="222222"/>
          <w:shd w:val="clear" w:color="auto" w:fill="FFFFFF"/>
        </w:rPr>
        <w:t>Kramarz, E., Mok, C. L. M., Westhead, M., &amp; Riches, S. (2023). Staff experience of team case formulation to address challenging behaviour on acute psychiatric wards: a mixed-methods study. </w:t>
      </w:r>
      <w:r w:rsidRPr="0088089A">
        <w:rPr>
          <w:rFonts w:cstheme="minorHAnsi"/>
          <w:i/>
          <w:iCs/>
          <w:color w:val="222222"/>
          <w:shd w:val="clear" w:color="auto" w:fill="FFFFFF"/>
        </w:rPr>
        <w:t>Journal of Mental Health</w:t>
      </w:r>
      <w:r w:rsidRPr="0088089A">
        <w:rPr>
          <w:rFonts w:cstheme="minorHAnsi"/>
          <w:color w:val="222222"/>
          <w:shd w:val="clear" w:color="auto" w:fill="FFFFFF"/>
        </w:rPr>
        <w:t>, </w:t>
      </w:r>
      <w:r w:rsidRPr="0088089A">
        <w:rPr>
          <w:rFonts w:cstheme="minorHAnsi"/>
          <w:i/>
          <w:iCs/>
          <w:color w:val="222222"/>
          <w:shd w:val="clear" w:color="auto" w:fill="FFFFFF"/>
        </w:rPr>
        <w:t>32</w:t>
      </w:r>
      <w:r w:rsidRPr="0088089A">
        <w:rPr>
          <w:rFonts w:cstheme="minorHAnsi"/>
          <w:color w:val="222222"/>
          <w:shd w:val="clear" w:color="auto" w:fill="FFFFFF"/>
        </w:rPr>
        <w:t>(2), 412-423.</w:t>
      </w:r>
    </w:p>
    <w:p w14:paraId="4559273A" w14:textId="77777777" w:rsidR="0091272E" w:rsidRPr="0088089A" w:rsidRDefault="0091272E" w:rsidP="0091272E">
      <w:pPr>
        <w:jc w:val="both"/>
        <w:rPr>
          <w:rFonts w:cstheme="minorHAnsi"/>
          <w:color w:val="222222"/>
          <w:shd w:val="clear" w:color="auto" w:fill="FFFFFF"/>
        </w:rPr>
      </w:pPr>
      <w:r w:rsidRPr="0088089A">
        <w:rPr>
          <w:rFonts w:cstheme="minorHAnsi"/>
          <w:color w:val="222222"/>
          <w:shd w:val="clear" w:color="auto" w:fill="FFFFFF"/>
        </w:rPr>
        <w:t>Man, H., Wood, L., &amp; Glover, N. (2023). A systematic review and narrative synthesis of indirect psychological intervention in acute mental health inpatient settings. </w:t>
      </w:r>
      <w:r w:rsidRPr="0088089A">
        <w:rPr>
          <w:rFonts w:cstheme="minorHAnsi"/>
          <w:i/>
          <w:iCs/>
          <w:color w:val="222222"/>
          <w:shd w:val="clear" w:color="auto" w:fill="FFFFFF"/>
        </w:rPr>
        <w:t>Clinical Psychology &amp; Psychotherapy</w:t>
      </w:r>
      <w:r w:rsidRPr="0088089A">
        <w:rPr>
          <w:rFonts w:cstheme="minorHAnsi"/>
          <w:color w:val="222222"/>
          <w:shd w:val="clear" w:color="auto" w:fill="FFFFFF"/>
        </w:rPr>
        <w:t>, </w:t>
      </w:r>
      <w:r w:rsidRPr="0088089A">
        <w:rPr>
          <w:rFonts w:cstheme="minorHAnsi"/>
          <w:i/>
          <w:iCs/>
          <w:color w:val="222222"/>
          <w:shd w:val="clear" w:color="auto" w:fill="FFFFFF"/>
        </w:rPr>
        <w:t>30</w:t>
      </w:r>
      <w:r w:rsidRPr="0088089A">
        <w:rPr>
          <w:rFonts w:cstheme="minorHAnsi"/>
          <w:color w:val="222222"/>
          <w:shd w:val="clear" w:color="auto" w:fill="FFFFFF"/>
        </w:rPr>
        <w:t>(1), 24-37.</w:t>
      </w:r>
    </w:p>
    <w:p w14:paraId="627F90EE" w14:textId="77777777" w:rsidR="003611A4" w:rsidRPr="0088089A" w:rsidRDefault="003611A4" w:rsidP="003611A4">
      <w:pPr>
        <w:jc w:val="both"/>
        <w:rPr>
          <w:rFonts w:cstheme="minorHAnsi"/>
          <w:color w:val="222222"/>
          <w:shd w:val="clear" w:color="auto" w:fill="FFFFFF"/>
        </w:rPr>
      </w:pPr>
      <w:r w:rsidRPr="0088089A">
        <w:rPr>
          <w:rFonts w:cstheme="minorHAnsi"/>
          <w:color w:val="222222"/>
          <w:shd w:val="clear" w:color="auto" w:fill="FFFFFF"/>
        </w:rPr>
        <w:t>McGonagle, G., Bucci, S., Varese, F., Raphael, J., &amp; Berry, K. (2021). Is adult attachment associated with engagement with services? A systematic literature review. </w:t>
      </w:r>
      <w:r w:rsidRPr="0088089A">
        <w:rPr>
          <w:rFonts w:cstheme="minorHAnsi"/>
          <w:i/>
          <w:iCs/>
          <w:color w:val="222222"/>
          <w:shd w:val="clear" w:color="auto" w:fill="FFFFFF"/>
        </w:rPr>
        <w:t>Journal of Mental Health</w:t>
      </w:r>
      <w:r w:rsidRPr="0088089A">
        <w:rPr>
          <w:rFonts w:cstheme="minorHAnsi"/>
          <w:color w:val="222222"/>
          <w:shd w:val="clear" w:color="auto" w:fill="FFFFFF"/>
        </w:rPr>
        <w:t>, </w:t>
      </w:r>
      <w:r w:rsidRPr="0088089A">
        <w:rPr>
          <w:rFonts w:cstheme="minorHAnsi"/>
          <w:i/>
          <w:iCs/>
          <w:color w:val="222222"/>
          <w:shd w:val="clear" w:color="auto" w:fill="FFFFFF"/>
        </w:rPr>
        <w:t>30</w:t>
      </w:r>
      <w:r w:rsidRPr="0088089A">
        <w:rPr>
          <w:rFonts w:cstheme="minorHAnsi"/>
          <w:color w:val="222222"/>
          <w:shd w:val="clear" w:color="auto" w:fill="FFFFFF"/>
        </w:rPr>
        <w:t>(5), 607-618.</w:t>
      </w:r>
    </w:p>
    <w:p w14:paraId="52E7DD4A" w14:textId="77777777" w:rsidR="003611A4" w:rsidRPr="0088089A" w:rsidRDefault="003611A4" w:rsidP="003611A4">
      <w:pPr>
        <w:jc w:val="both"/>
        <w:rPr>
          <w:rFonts w:cstheme="minorHAnsi"/>
          <w:color w:val="222222"/>
          <w:shd w:val="clear" w:color="auto" w:fill="FFFFFF"/>
        </w:rPr>
      </w:pPr>
      <w:r w:rsidRPr="0088089A">
        <w:rPr>
          <w:rFonts w:cstheme="minorHAnsi"/>
          <w:color w:val="222222"/>
          <w:shd w:val="clear" w:color="auto" w:fill="FFFFFF"/>
        </w:rPr>
        <w:t>McTiernan, K., Jackman, L., Robinson, L., &amp; Thomas, M. (2021). A thematic analysis of the multidisciplinary team understanding of the 5P team formulation model and its evaluation on a psychosis rehabilitation unit. </w:t>
      </w:r>
      <w:r w:rsidRPr="0088089A">
        <w:rPr>
          <w:rFonts w:cstheme="minorHAnsi"/>
          <w:i/>
          <w:color w:val="222222"/>
          <w:shd w:val="clear" w:color="auto" w:fill="FFFFFF"/>
        </w:rPr>
        <w:t>Community Mental Health Journal</w:t>
      </w:r>
      <w:r w:rsidRPr="0088089A">
        <w:rPr>
          <w:rFonts w:cstheme="minorHAnsi"/>
          <w:color w:val="222222"/>
          <w:shd w:val="clear" w:color="auto" w:fill="FFFFFF"/>
        </w:rPr>
        <w:t>, </w:t>
      </w:r>
      <w:r w:rsidRPr="0088089A">
        <w:rPr>
          <w:rFonts w:cstheme="minorHAnsi"/>
          <w:i/>
          <w:color w:val="222222"/>
          <w:shd w:val="clear" w:color="auto" w:fill="FFFFFF"/>
        </w:rPr>
        <w:t>57</w:t>
      </w:r>
      <w:r w:rsidRPr="0088089A">
        <w:rPr>
          <w:rFonts w:cstheme="minorHAnsi"/>
          <w:color w:val="222222"/>
          <w:shd w:val="clear" w:color="auto" w:fill="FFFFFF"/>
        </w:rPr>
        <w:t>, 579-588.</w:t>
      </w:r>
    </w:p>
    <w:p w14:paraId="2D0BB936" w14:textId="5B50ED76" w:rsidR="003611A4" w:rsidRPr="0088089A" w:rsidRDefault="003611A4" w:rsidP="003611A4">
      <w:pPr>
        <w:jc w:val="both"/>
        <w:rPr>
          <w:rFonts w:cstheme="minorHAnsi"/>
          <w:color w:val="222222"/>
          <w:shd w:val="clear" w:color="auto" w:fill="FFFFFF"/>
        </w:rPr>
      </w:pPr>
      <w:proofErr w:type="spellStart"/>
      <w:r w:rsidRPr="0088089A">
        <w:rPr>
          <w:rFonts w:cstheme="minorHAnsi"/>
          <w:color w:val="222222"/>
          <w:shd w:val="clear" w:color="auto" w:fill="FFFFFF"/>
        </w:rPr>
        <w:t>Mikulincer</w:t>
      </w:r>
      <w:proofErr w:type="spellEnd"/>
      <w:r w:rsidRPr="0088089A">
        <w:rPr>
          <w:rFonts w:cstheme="minorHAnsi"/>
          <w:color w:val="222222"/>
          <w:shd w:val="clear" w:color="auto" w:fill="FFFFFF"/>
        </w:rPr>
        <w:t>, M., &amp; Shaver, P.</w:t>
      </w:r>
      <w:r w:rsidR="0026409D" w:rsidRPr="0088089A">
        <w:rPr>
          <w:rFonts w:cstheme="minorHAnsi"/>
          <w:color w:val="222222"/>
          <w:shd w:val="clear" w:color="auto" w:fill="FFFFFF"/>
        </w:rPr>
        <w:t xml:space="preserve"> R. (2019). Attachment orientations and emotion regulation. </w:t>
      </w:r>
      <w:r w:rsidR="0026409D" w:rsidRPr="0088089A">
        <w:rPr>
          <w:rFonts w:cstheme="minorHAnsi"/>
          <w:i/>
          <w:iCs/>
          <w:color w:val="222222"/>
          <w:shd w:val="clear" w:color="auto" w:fill="FFFFFF"/>
        </w:rPr>
        <w:t xml:space="preserve">Current </w:t>
      </w:r>
      <w:r w:rsidR="00D059BE" w:rsidRPr="0088089A">
        <w:rPr>
          <w:rFonts w:cstheme="minorHAnsi"/>
          <w:i/>
          <w:iCs/>
          <w:color w:val="222222"/>
          <w:shd w:val="clear" w:color="auto" w:fill="FFFFFF"/>
        </w:rPr>
        <w:t>O</w:t>
      </w:r>
      <w:r w:rsidR="0026409D" w:rsidRPr="0088089A">
        <w:rPr>
          <w:rFonts w:cstheme="minorHAnsi"/>
          <w:i/>
          <w:iCs/>
          <w:color w:val="222222"/>
          <w:shd w:val="clear" w:color="auto" w:fill="FFFFFF"/>
        </w:rPr>
        <w:t xml:space="preserve">pinion in </w:t>
      </w:r>
      <w:r w:rsidR="00D059BE" w:rsidRPr="0088089A">
        <w:rPr>
          <w:rFonts w:cstheme="minorHAnsi"/>
          <w:i/>
          <w:iCs/>
          <w:color w:val="222222"/>
          <w:shd w:val="clear" w:color="auto" w:fill="FFFFFF"/>
        </w:rPr>
        <w:t>P</w:t>
      </w:r>
      <w:r w:rsidR="0026409D" w:rsidRPr="0088089A">
        <w:rPr>
          <w:rFonts w:cstheme="minorHAnsi"/>
          <w:i/>
          <w:iCs/>
          <w:color w:val="222222"/>
          <w:shd w:val="clear" w:color="auto" w:fill="FFFFFF"/>
        </w:rPr>
        <w:t>sychology, 25,</w:t>
      </w:r>
      <w:r w:rsidR="0026409D" w:rsidRPr="0088089A">
        <w:rPr>
          <w:rFonts w:cstheme="minorHAnsi"/>
          <w:color w:val="222222"/>
          <w:shd w:val="clear" w:color="auto" w:fill="FFFFFF"/>
        </w:rPr>
        <w:t xml:space="preserve"> 6-10</w:t>
      </w:r>
      <w:r w:rsidRPr="0088089A">
        <w:rPr>
          <w:rFonts w:cstheme="minorHAnsi"/>
          <w:color w:val="222222"/>
          <w:shd w:val="clear" w:color="auto" w:fill="FFFFFF"/>
        </w:rPr>
        <w:t>.</w:t>
      </w:r>
    </w:p>
    <w:p w14:paraId="59564479" w14:textId="77777777" w:rsidR="0091272E" w:rsidRPr="0088089A" w:rsidRDefault="0091272E" w:rsidP="0091272E">
      <w:pPr>
        <w:jc w:val="both"/>
        <w:rPr>
          <w:rFonts w:cstheme="minorHAnsi"/>
          <w:color w:val="222222"/>
          <w:shd w:val="clear" w:color="auto" w:fill="FFFFFF"/>
        </w:rPr>
      </w:pPr>
      <w:r w:rsidRPr="0088089A">
        <w:rPr>
          <w:rFonts w:cstheme="minorHAnsi"/>
          <w:color w:val="222222"/>
          <w:shd w:val="clear" w:color="auto" w:fill="FFFFFF"/>
        </w:rPr>
        <w:t xml:space="preserve">Mooney, M., &amp; </w:t>
      </w:r>
      <w:proofErr w:type="spellStart"/>
      <w:r w:rsidRPr="0088089A">
        <w:rPr>
          <w:rFonts w:cstheme="minorHAnsi"/>
          <w:color w:val="222222"/>
          <w:shd w:val="clear" w:color="auto" w:fill="FFFFFF"/>
        </w:rPr>
        <w:t>Kanyeredzi</w:t>
      </w:r>
      <w:proofErr w:type="spellEnd"/>
      <w:r w:rsidRPr="0088089A">
        <w:rPr>
          <w:rFonts w:cstheme="minorHAnsi"/>
          <w:color w:val="222222"/>
          <w:shd w:val="clear" w:color="auto" w:fill="FFFFFF"/>
        </w:rPr>
        <w:t>, A. (2021). 'You get this conflict between you as a person and you in your role… that changes you': A thematic analysis of how inpatient psychiatric healthcare staff in the UK experience restraint, seclusion, and other restrictive practices. </w:t>
      </w:r>
      <w:r w:rsidRPr="0088089A">
        <w:rPr>
          <w:rFonts w:cstheme="minorHAnsi"/>
          <w:i/>
          <w:iCs/>
          <w:color w:val="222222"/>
          <w:shd w:val="clear" w:color="auto" w:fill="FFFFFF"/>
        </w:rPr>
        <w:t>International Journal of Mental Health Nursing</w:t>
      </w:r>
      <w:r w:rsidRPr="0088089A">
        <w:rPr>
          <w:rFonts w:cstheme="minorHAnsi"/>
          <w:color w:val="222222"/>
          <w:shd w:val="clear" w:color="auto" w:fill="FFFFFF"/>
        </w:rPr>
        <w:t>, </w:t>
      </w:r>
      <w:r w:rsidRPr="0088089A">
        <w:rPr>
          <w:rFonts w:cstheme="minorHAnsi"/>
          <w:i/>
          <w:iCs/>
          <w:color w:val="222222"/>
          <w:shd w:val="clear" w:color="auto" w:fill="FFFFFF"/>
        </w:rPr>
        <w:t>30</w:t>
      </w:r>
      <w:r w:rsidRPr="0088089A">
        <w:rPr>
          <w:rFonts w:cstheme="minorHAnsi"/>
          <w:color w:val="222222"/>
          <w:shd w:val="clear" w:color="auto" w:fill="FFFFFF"/>
        </w:rPr>
        <w:t>(6), 1703-1712.</w:t>
      </w:r>
    </w:p>
    <w:p w14:paraId="35CD2170" w14:textId="77777777" w:rsidR="003611A4" w:rsidRPr="0088089A" w:rsidRDefault="003611A4" w:rsidP="003611A4">
      <w:pPr>
        <w:jc w:val="both"/>
        <w:rPr>
          <w:rFonts w:cstheme="minorHAnsi"/>
          <w:color w:val="222222"/>
          <w:shd w:val="clear" w:color="auto" w:fill="FFFFFF"/>
        </w:rPr>
      </w:pPr>
      <w:r w:rsidRPr="0088089A">
        <w:rPr>
          <w:rFonts w:cstheme="minorHAnsi"/>
          <w:color w:val="222222"/>
          <w:shd w:val="clear" w:color="auto" w:fill="FFFFFF"/>
        </w:rPr>
        <w:t xml:space="preserve">Newman-Taylor, K., Harper, S., Maguire, T., Sivyer, K., </w:t>
      </w:r>
      <w:proofErr w:type="spellStart"/>
      <w:r w:rsidRPr="0088089A">
        <w:rPr>
          <w:rFonts w:cstheme="minorHAnsi"/>
          <w:color w:val="222222"/>
          <w:shd w:val="clear" w:color="auto" w:fill="FFFFFF"/>
        </w:rPr>
        <w:t>Sapachlari</w:t>
      </w:r>
      <w:proofErr w:type="spellEnd"/>
      <w:r w:rsidRPr="0088089A">
        <w:rPr>
          <w:rFonts w:cstheme="minorHAnsi"/>
          <w:color w:val="222222"/>
          <w:shd w:val="clear" w:color="auto" w:fill="FFFFFF"/>
        </w:rPr>
        <w:t>, C., &amp; Carnelley, K. B. (2022). Attachment-based CBT models for psychosis: a PPI-informed approach for acute care settings. </w:t>
      </w:r>
      <w:r w:rsidRPr="0088089A">
        <w:rPr>
          <w:rFonts w:cstheme="minorHAnsi"/>
          <w:i/>
          <w:iCs/>
          <w:color w:val="222222"/>
          <w:shd w:val="clear" w:color="auto" w:fill="FFFFFF"/>
        </w:rPr>
        <w:t>The Cognitive Behaviour Therapist</w:t>
      </w:r>
      <w:r w:rsidRPr="0088089A">
        <w:rPr>
          <w:rFonts w:cstheme="minorHAnsi"/>
          <w:color w:val="222222"/>
          <w:shd w:val="clear" w:color="auto" w:fill="FFFFFF"/>
        </w:rPr>
        <w:t>, </w:t>
      </w:r>
      <w:r w:rsidRPr="0088089A">
        <w:rPr>
          <w:rFonts w:cstheme="minorHAnsi"/>
          <w:i/>
          <w:iCs/>
          <w:color w:val="222222"/>
          <w:shd w:val="clear" w:color="auto" w:fill="FFFFFF"/>
        </w:rPr>
        <w:t>15</w:t>
      </w:r>
      <w:r w:rsidRPr="0088089A">
        <w:rPr>
          <w:rFonts w:cstheme="minorHAnsi"/>
          <w:color w:val="222222"/>
          <w:shd w:val="clear" w:color="auto" w:fill="FFFFFF"/>
        </w:rPr>
        <w:t>, e55.</w:t>
      </w:r>
    </w:p>
    <w:p w14:paraId="7AB0664C" w14:textId="77777777" w:rsidR="00432AF8" w:rsidRPr="0088089A" w:rsidRDefault="00432AF8" w:rsidP="003611A4">
      <w:pPr>
        <w:jc w:val="both"/>
        <w:rPr>
          <w:rFonts w:cstheme="minorHAnsi"/>
          <w:color w:val="222222"/>
          <w:shd w:val="clear" w:color="auto" w:fill="FFFFFF"/>
        </w:rPr>
      </w:pPr>
      <w:r w:rsidRPr="0088089A">
        <w:rPr>
          <w:rFonts w:cstheme="minorHAnsi"/>
          <w:color w:val="222222"/>
          <w:shd w:val="clear" w:color="auto" w:fill="FFFFFF"/>
        </w:rPr>
        <w:t>Pipkin, A., Hogg, L., &amp; Armitage, S. (2021). ‘Someone on my level’: A Meta‐Ethnographic Review of Therapeutic Relationships in Cognitive Behavioural Therapy for Psychosis. </w:t>
      </w:r>
      <w:r w:rsidRPr="0088089A">
        <w:rPr>
          <w:rFonts w:cstheme="minorHAnsi"/>
          <w:i/>
          <w:color w:val="222222"/>
          <w:shd w:val="clear" w:color="auto" w:fill="FFFFFF"/>
        </w:rPr>
        <w:t>Clinical Psychology &amp; Psychotherapy</w:t>
      </w:r>
      <w:r w:rsidRPr="0088089A">
        <w:rPr>
          <w:rFonts w:cstheme="minorHAnsi"/>
          <w:color w:val="222222"/>
          <w:shd w:val="clear" w:color="auto" w:fill="FFFFFF"/>
        </w:rPr>
        <w:t>, </w:t>
      </w:r>
      <w:r w:rsidRPr="0088089A">
        <w:rPr>
          <w:rFonts w:cstheme="minorHAnsi"/>
          <w:i/>
          <w:color w:val="222222"/>
          <w:shd w:val="clear" w:color="auto" w:fill="FFFFFF"/>
        </w:rPr>
        <w:t>28</w:t>
      </w:r>
      <w:r w:rsidRPr="0088089A">
        <w:rPr>
          <w:rFonts w:cstheme="minorHAnsi"/>
          <w:color w:val="222222"/>
          <w:shd w:val="clear" w:color="auto" w:fill="FFFFFF"/>
        </w:rPr>
        <w:t>(5), 1297-1313.</w:t>
      </w:r>
    </w:p>
    <w:p w14:paraId="65082E27" w14:textId="77777777" w:rsidR="00430732" w:rsidRPr="0088089A" w:rsidRDefault="00430732" w:rsidP="003611A4">
      <w:pPr>
        <w:rPr>
          <w:rFonts w:cstheme="minorHAnsi"/>
          <w:color w:val="222222"/>
          <w:shd w:val="clear" w:color="auto" w:fill="FFFFFF"/>
        </w:rPr>
      </w:pPr>
      <w:r w:rsidRPr="0088089A">
        <w:rPr>
          <w:rFonts w:cstheme="minorHAnsi"/>
          <w:color w:val="222222"/>
          <w:shd w:val="clear" w:color="auto" w:fill="FFFFFF"/>
        </w:rPr>
        <w:t>Short, V., Covey, J. A., Webster, L. A., Wadman, R., Reilly, J., Hay-Gibson, N., &amp; Stain, H. J. (2019). Considering the team in team formulation: a systematic review. </w:t>
      </w:r>
      <w:r w:rsidRPr="0088089A">
        <w:rPr>
          <w:rFonts w:cstheme="minorHAnsi"/>
          <w:i/>
          <w:color w:val="222222"/>
          <w:shd w:val="clear" w:color="auto" w:fill="FFFFFF"/>
        </w:rPr>
        <w:t>Mental Health Review Journal</w:t>
      </w:r>
      <w:r w:rsidRPr="0088089A">
        <w:rPr>
          <w:rFonts w:cstheme="minorHAnsi"/>
          <w:color w:val="222222"/>
          <w:shd w:val="clear" w:color="auto" w:fill="FFFFFF"/>
        </w:rPr>
        <w:t>, </w:t>
      </w:r>
      <w:r w:rsidRPr="0088089A">
        <w:rPr>
          <w:rFonts w:cstheme="minorHAnsi"/>
          <w:i/>
          <w:color w:val="222222"/>
          <w:shd w:val="clear" w:color="auto" w:fill="FFFFFF"/>
        </w:rPr>
        <w:t>24</w:t>
      </w:r>
      <w:r w:rsidRPr="0088089A">
        <w:rPr>
          <w:rFonts w:cstheme="minorHAnsi"/>
          <w:color w:val="222222"/>
          <w:shd w:val="clear" w:color="auto" w:fill="FFFFFF"/>
        </w:rPr>
        <w:t>(1), 11-29.</w:t>
      </w:r>
    </w:p>
    <w:p w14:paraId="6B600FF3" w14:textId="7494D591" w:rsidR="003611A4" w:rsidRPr="0088089A" w:rsidRDefault="003611A4" w:rsidP="003611A4">
      <w:pPr>
        <w:jc w:val="both"/>
        <w:rPr>
          <w:rFonts w:cstheme="minorHAnsi"/>
          <w:color w:val="222222"/>
          <w:shd w:val="clear" w:color="auto" w:fill="FFFFFF"/>
        </w:rPr>
      </w:pPr>
      <w:r w:rsidRPr="0088089A">
        <w:rPr>
          <w:rFonts w:cstheme="minorHAnsi"/>
          <w:color w:val="222222"/>
          <w:shd w:val="clear" w:color="auto" w:fill="FFFFFF"/>
        </w:rPr>
        <w:t xml:space="preserve">Staniszewska, S., Mockford, C., Chadburn, G., Fenton, S. J., </w:t>
      </w:r>
      <w:proofErr w:type="spellStart"/>
      <w:r w:rsidRPr="0088089A">
        <w:rPr>
          <w:rFonts w:cstheme="minorHAnsi"/>
          <w:color w:val="222222"/>
          <w:shd w:val="clear" w:color="auto" w:fill="FFFFFF"/>
        </w:rPr>
        <w:t>Bhui</w:t>
      </w:r>
      <w:proofErr w:type="spellEnd"/>
      <w:r w:rsidRPr="0088089A">
        <w:rPr>
          <w:rFonts w:cstheme="minorHAnsi"/>
          <w:color w:val="222222"/>
          <w:shd w:val="clear" w:color="auto" w:fill="FFFFFF"/>
        </w:rPr>
        <w:t xml:space="preserve">, K., Larkin, M., </w:t>
      </w:r>
      <w:r w:rsidR="00917138" w:rsidRPr="0088089A">
        <w:rPr>
          <w:rFonts w:cstheme="minorHAnsi"/>
          <w:color w:val="222222"/>
          <w:shd w:val="clear" w:color="auto" w:fill="FFFFFF"/>
        </w:rPr>
        <w:t>Newton, E.,</w:t>
      </w:r>
      <w:r w:rsidR="006565C5" w:rsidRPr="0088089A">
        <w:rPr>
          <w:rFonts w:cstheme="minorHAnsi"/>
          <w:color w:val="222222"/>
          <w:shd w:val="clear" w:color="auto" w:fill="FFFFFF"/>
        </w:rPr>
        <w:t xml:space="preserve"> </w:t>
      </w:r>
      <w:proofErr w:type="spellStart"/>
      <w:r w:rsidR="006565C5" w:rsidRPr="0088089A">
        <w:rPr>
          <w:rFonts w:cstheme="minorHAnsi"/>
          <w:color w:val="222222"/>
          <w:shd w:val="clear" w:color="auto" w:fill="FFFFFF"/>
        </w:rPr>
        <w:t>Crepaz</w:t>
      </w:r>
      <w:proofErr w:type="spellEnd"/>
      <w:r w:rsidR="006565C5" w:rsidRPr="0088089A">
        <w:rPr>
          <w:rFonts w:cstheme="minorHAnsi"/>
          <w:color w:val="222222"/>
          <w:shd w:val="clear" w:color="auto" w:fill="FFFFFF"/>
        </w:rPr>
        <w:t>-Keay, D., Griffiths, F.,</w:t>
      </w:r>
      <w:r w:rsidRPr="0088089A">
        <w:rPr>
          <w:rFonts w:cstheme="minorHAnsi"/>
          <w:color w:val="222222"/>
          <w:shd w:val="clear" w:color="auto" w:fill="FFFFFF"/>
        </w:rPr>
        <w:t xml:space="preserve"> &amp; Weich, S. (2019). Experiences of in-patient mental health services: systematic review. </w:t>
      </w:r>
      <w:r w:rsidRPr="0088089A">
        <w:rPr>
          <w:rFonts w:cstheme="minorHAnsi"/>
          <w:i/>
          <w:iCs/>
          <w:color w:val="222222"/>
          <w:shd w:val="clear" w:color="auto" w:fill="FFFFFF"/>
        </w:rPr>
        <w:t>The British Journal of Psychiatry</w:t>
      </w:r>
      <w:r w:rsidRPr="0088089A">
        <w:rPr>
          <w:rFonts w:cstheme="minorHAnsi"/>
          <w:color w:val="222222"/>
          <w:shd w:val="clear" w:color="auto" w:fill="FFFFFF"/>
        </w:rPr>
        <w:t>, </w:t>
      </w:r>
      <w:r w:rsidRPr="0088089A">
        <w:rPr>
          <w:rFonts w:cstheme="minorHAnsi"/>
          <w:i/>
          <w:iCs/>
          <w:color w:val="222222"/>
          <w:shd w:val="clear" w:color="auto" w:fill="FFFFFF"/>
        </w:rPr>
        <w:t>214</w:t>
      </w:r>
      <w:r w:rsidRPr="0088089A">
        <w:rPr>
          <w:rFonts w:cstheme="minorHAnsi"/>
          <w:color w:val="222222"/>
          <w:shd w:val="clear" w:color="auto" w:fill="FFFFFF"/>
        </w:rPr>
        <w:t>(6), 329-338.</w:t>
      </w:r>
    </w:p>
    <w:p w14:paraId="5F50D469" w14:textId="77777777" w:rsidR="003611A4" w:rsidRPr="0088089A" w:rsidRDefault="003611A4" w:rsidP="003611A4">
      <w:pPr>
        <w:jc w:val="both"/>
        <w:rPr>
          <w:rFonts w:cstheme="minorHAnsi"/>
          <w:color w:val="222222"/>
          <w:shd w:val="clear" w:color="auto" w:fill="FFFFFF"/>
        </w:rPr>
      </w:pPr>
      <w:r w:rsidRPr="0088089A">
        <w:rPr>
          <w:rFonts w:cstheme="minorHAnsi"/>
          <w:color w:val="222222"/>
          <w:shd w:val="clear" w:color="auto" w:fill="FFFFFF"/>
        </w:rPr>
        <w:t>Wainwright, L. D., Berry, K., Dunster-Page, C., &amp; Haddock, G. (2021). Patient social functioning in acute mental health inpatient wards: the role of emotional regulation, attachment styles and nurse–patient relationships. </w:t>
      </w:r>
      <w:r w:rsidRPr="0088089A">
        <w:rPr>
          <w:rFonts w:cstheme="minorHAnsi"/>
          <w:i/>
          <w:color w:val="222222"/>
          <w:shd w:val="clear" w:color="auto" w:fill="FFFFFF"/>
        </w:rPr>
        <w:t>British Journal of Mental Health Nursing</w:t>
      </w:r>
      <w:r w:rsidRPr="0088089A">
        <w:rPr>
          <w:rFonts w:cstheme="minorHAnsi"/>
          <w:color w:val="222222"/>
          <w:shd w:val="clear" w:color="auto" w:fill="FFFFFF"/>
        </w:rPr>
        <w:t>, </w:t>
      </w:r>
      <w:r w:rsidRPr="0088089A">
        <w:rPr>
          <w:rFonts w:cstheme="minorHAnsi"/>
          <w:i/>
          <w:color w:val="222222"/>
          <w:shd w:val="clear" w:color="auto" w:fill="FFFFFF"/>
        </w:rPr>
        <w:t>10</w:t>
      </w:r>
      <w:r w:rsidRPr="0088089A">
        <w:rPr>
          <w:rFonts w:cstheme="minorHAnsi"/>
          <w:color w:val="222222"/>
          <w:shd w:val="clear" w:color="auto" w:fill="FFFFFF"/>
        </w:rPr>
        <w:t>(4), 1-13.</w:t>
      </w:r>
    </w:p>
    <w:p w14:paraId="37DCBDFB" w14:textId="58503048" w:rsidR="00FC1AEF" w:rsidRPr="0088089A" w:rsidRDefault="00FC1AEF" w:rsidP="0026409D">
      <w:pPr>
        <w:jc w:val="both"/>
        <w:rPr>
          <w:rFonts w:cstheme="minorHAnsi"/>
          <w:color w:val="222222"/>
          <w:shd w:val="clear" w:color="auto" w:fill="FFFFFF"/>
        </w:rPr>
      </w:pPr>
      <w:r w:rsidRPr="0088089A">
        <w:rPr>
          <w:rFonts w:cstheme="minorHAnsi"/>
          <w:color w:val="222222"/>
          <w:shd w:val="clear" w:color="auto" w:fill="FFFFFF"/>
        </w:rPr>
        <w:t>Walsh, J., &amp; Boyle, J. (2009). Improving acute psychiatric hospital services according to inpatient experiences. A user-led piece of research as a means to empowerment. </w:t>
      </w:r>
      <w:r w:rsidRPr="0088089A">
        <w:rPr>
          <w:rFonts w:cstheme="minorHAnsi"/>
          <w:i/>
          <w:iCs/>
          <w:color w:val="222222"/>
          <w:shd w:val="clear" w:color="auto" w:fill="FFFFFF"/>
        </w:rPr>
        <w:t xml:space="preserve">Issues in </w:t>
      </w:r>
      <w:r w:rsidR="00D059BE" w:rsidRPr="0088089A">
        <w:rPr>
          <w:rFonts w:cstheme="minorHAnsi"/>
          <w:i/>
          <w:iCs/>
          <w:color w:val="222222"/>
          <w:shd w:val="clear" w:color="auto" w:fill="FFFFFF"/>
        </w:rPr>
        <w:t>M</w:t>
      </w:r>
      <w:r w:rsidRPr="0088089A">
        <w:rPr>
          <w:rFonts w:cstheme="minorHAnsi"/>
          <w:i/>
          <w:iCs/>
          <w:color w:val="222222"/>
          <w:shd w:val="clear" w:color="auto" w:fill="FFFFFF"/>
        </w:rPr>
        <w:t xml:space="preserve">ental </w:t>
      </w:r>
      <w:r w:rsidR="00D059BE" w:rsidRPr="0088089A">
        <w:rPr>
          <w:rFonts w:cstheme="minorHAnsi"/>
          <w:i/>
          <w:iCs/>
          <w:color w:val="222222"/>
          <w:shd w:val="clear" w:color="auto" w:fill="FFFFFF"/>
        </w:rPr>
        <w:t>H</w:t>
      </w:r>
      <w:r w:rsidRPr="0088089A">
        <w:rPr>
          <w:rFonts w:cstheme="minorHAnsi"/>
          <w:i/>
          <w:iCs/>
          <w:color w:val="222222"/>
          <w:shd w:val="clear" w:color="auto" w:fill="FFFFFF"/>
        </w:rPr>
        <w:t xml:space="preserve">ealth </w:t>
      </w:r>
      <w:r w:rsidR="00D059BE" w:rsidRPr="0088089A">
        <w:rPr>
          <w:rFonts w:cstheme="minorHAnsi"/>
          <w:i/>
          <w:iCs/>
          <w:color w:val="222222"/>
          <w:shd w:val="clear" w:color="auto" w:fill="FFFFFF"/>
        </w:rPr>
        <w:t>N</w:t>
      </w:r>
      <w:r w:rsidRPr="0088089A">
        <w:rPr>
          <w:rFonts w:cstheme="minorHAnsi"/>
          <w:i/>
          <w:iCs/>
          <w:color w:val="222222"/>
          <w:shd w:val="clear" w:color="auto" w:fill="FFFFFF"/>
        </w:rPr>
        <w:t>ursing</w:t>
      </w:r>
      <w:r w:rsidRPr="0088089A">
        <w:rPr>
          <w:rFonts w:cstheme="minorHAnsi"/>
          <w:color w:val="222222"/>
          <w:shd w:val="clear" w:color="auto" w:fill="FFFFFF"/>
        </w:rPr>
        <w:t>, </w:t>
      </w:r>
      <w:r w:rsidRPr="0088089A">
        <w:rPr>
          <w:rFonts w:cstheme="minorHAnsi"/>
          <w:i/>
          <w:iCs/>
          <w:color w:val="222222"/>
          <w:shd w:val="clear" w:color="auto" w:fill="FFFFFF"/>
        </w:rPr>
        <w:t>30</w:t>
      </w:r>
      <w:r w:rsidRPr="0088089A">
        <w:rPr>
          <w:rFonts w:cstheme="minorHAnsi"/>
          <w:color w:val="222222"/>
          <w:shd w:val="clear" w:color="auto" w:fill="FFFFFF"/>
        </w:rPr>
        <w:t>(1), 31-38.</w:t>
      </w:r>
    </w:p>
    <w:p w14:paraId="3AF1B928" w14:textId="1C9B6303" w:rsidR="008F571C" w:rsidRPr="0088089A" w:rsidRDefault="008F571C" w:rsidP="003611A4">
      <w:pPr>
        <w:jc w:val="both"/>
        <w:rPr>
          <w:rFonts w:cstheme="minorHAnsi"/>
          <w:color w:val="222222"/>
          <w:shd w:val="clear" w:color="auto" w:fill="FFFFFF"/>
        </w:rPr>
      </w:pPr>
      <w:r w:rsidRPr="0088089A">
        <w:rPr>
          <w:rFonts w:cstheme="minorHAnsi"/>
          <w:color w:val="222222"/>
          <w:shd w:val="clear" w:color="auto" w:fill="FFFFFF"/>
        </w:rPr>
        <w:t>Wheatley, M., &amp; Austin-Payne, H. (2009). Nursing staff knowledge and attitudes towards deliberate self-harm in adults and adolescents in an inpatient setting. </w:t>
      </w:r>
      <w:r w:rsidRPr="0088089A">
        <w:rPr>
          <w:rFonts w:cstheme="minorHAnsi"/>
          <w:i/>
          <w:color w:val="222222"/>
          <w:shd w:val="clear" w:color="auto" w:fill="FFFFFF"/>
        </w:rPr>
        <w:t xml:space="preserve">Behavioural and </w:t>
      </w:r>
      <w:r w:rsidR="00D059BE" w:rsidRPr="0088089A">
        <w:rPr>
          <w:rFonts w:cstheme="minorHAnsi"/>
          <w:i/>
          <w:color w:val="222222"/>
          <w:shd w:val="clear" w:color="auto" w:fill="FFFFFF"/>
        </w:rPr>
        <w:t>C</w:t>
      </w:r>
      <w:r w:rsidRPr="0088089A">
        <w:rPr>
          <w:rFonts w:cstheme="minorHAnsi"/>
          <w:i/>
          <w:color w:val="222222"/>
          <w:shd w:val="clear" w:color="auto" w:fill="FFFFFF"/>
        </w:rPr>
        <w:t xml:space="preserve">ognitive </w:t>
      </w:r>
      <w:r w:rsidR="00D059BE" w:rsidRPr="0088089A">
        <w:rPr>
          <w:rFonts w:cstheme="minorHAnsi"/>
          <w:i/>
          <w:color w:val="222222"/>
          <w:shd w:val="clear" w:color="auto" w:fill="FFFFFF"/>
        </w:rPr>
        <w:t>P</w:t>
      </w:r>
      <w:r w:rsidRPr="0088089A">
        <w:rPr>
          <w:rFonts w:cstheme="minorHAnsi"/>
          <w:i/>
          <w:color w:val="222222"/>
          <w:shd w:val="clear" w:color="auto" w:fill="FFFFFF"/>
        </w:rPr>
        <w:t>sychotherapy</w:t>
      </w:r>
      <w:r w:rsidRPr="0088089A">
        <w:rPr>
          <w:rFonts w:cstheme="minorHAnsi"/>
          <w:color w:val="222222"/>
          <w:shd w:val="clear" w:color="auto" w:fill="FFFFFF"/>
        </w:rPr>
        <w:t>, </w:t>
      </w:r>
      <w:r w:rsidRPr="0088089A">
        <w:rPr>
          <w:rFonts w:cstheme="minorHAnsi"/>
          <w:i/>
          <w:color w:val="222222"/>
          <w:shd w:val="clear" w:color="auto" w:fill="FFFFFF"/>
        </w:rPr>
        <w:t>37</w:t>
      </w:r>
      <w:r w:rsidRPr="0088089A">
        <w:rPr>
          <w:rFonts w:cstheme="minorHAnsi"/>
          <w:color w:val="222222"/>
          <w:shd w:val="clear" w:color="auto" w:fill="FFFFFF"/>
        </w:rPr>
        <w:t>(3), 293-309.</w:t>
      </w:r>
    </w:p>
    <w:p w14:paraId="53E871DF" w14:textId="706DF546" w:rsidR="0026409D" w:rsidRPr="0088089A" w:rsidRDefault="003611A4" w:rsidP="00264088">
      <w:pPr>
        <w:jc w:val="both"/>
        <w:rPr>
          <w:rFonts w:cstheme="minorHAnsi"/>
          <w:color w:val="222222"/>
          <w:shd w:val="clear" w:color="auto" w:fill="FFFFFF"/>
        </w:rPr>
      </w:pPr>
      <w:r w:rsidRPr="0088089A">
        <w:rPr>
          <w:rFonts w:cstheme="minorHAnsi"/>
          <w:color w:val="222222"/>
          <w:shd w:val="clear" w:color="auto" w:fill="FFFFFF"/>
        </w:rPr>
        <w:t>Wood, L., Williams, C., Billings, J., &amp; Johnson, S. (2019). The therapeutic needs of psychiatric in-patients with psychosis: A qualitative exploration of patient and staff perspectives. </w:t>
      </w:r>
      <w:proofErr w:type="spellStart"/>
      <w:r w:rsidRPr="0088089A">
        <w:rPr>
          <w:rFonts w:cstheme="minorHAnsi"/>
          <w:i/>
          <w:iCs/>
          <w:color w:val="222222"/>
          <w:shd w:val="clear" w:color="auto" w:fill="FFFFFF"/>
        </w:rPr>
        <w:t>BJPsych</w:t>
      </w:r>
      <w:proofErr w:type="spellEnd"/>
      <w:r w:rsidRPr="0088089A">
        <w:rPr>
          <w:rFonts w:cstheme="minorHAnsi"/>
          <w:i/>
          <w:iCs/>
          <w:color w:val="222222"/>
          <w:shd w:val="clear" w:color="auto" w:fill="FFFFFF"/>
        </w:rPr>
        <w:t xml:space="preserve"> </w:t>
      </w:r>
      <w:r w:rsidR="00D059BE" w:rsidRPr="0088089A">
        <w:rPr>
          <w:rFonts w:cstheme="minorHAnsi"/>
          <w:i/>
          <w:iCs/>
          <w:color w:val="222222"/>
          <w:shd w:val="clear" w:color="auto" w:fill="FFFFFF"/>
        </w:rPr>
        <w:t>O</w:t>
      </w:r>
      <w:r w:rsidRPr="0088089A">
        <w:rPr>
          <w:rFonts w:cstheme="minorHAnsi"/>
          <w:i/>
          <w:iCs/>
          <w:color w:val="222222"/>
          <w:shd w:val="clear" w:color="auto" w:fill="FFFFFF"/>
        </w:rPr>
        <w:t>pen</w:t>
      </w:r>
      <w:r w:rsidRPr="0088089A">
        <w:rPr>
          <w:rFonts w:cstheme="minorHAnsi"/>
          <w:color w:val="222222"/>
          <w:shd w:val="clear" w:color="auto" w:fill="FFFFFF"/>
        </w:rPr>
        <w:t>, </w:t>
      </w:r>
      <w:r w:rsidRPr="0088089A">
        <w:rPr>
          <w:rFonts w:cstheme="minorHAnsi"/>
          <w:i/>
          <w:iCs/>
          <w:color w:val="222222"/>
          <w:shd w:val="clear" w:color="auto" w:fill="FFFFFF"/>
        </w:rPr>
        <w:t>5</w:t>
      </w:r>
      <w:r w:rsidRPr="0088089A">
        <w:rPr>
          <w:rFonts w:cstheme="minorHAnsi"/>
          <w:color w:val="222222"/>
          <w:shd w:val="clear" w:color="auto" w:fill="FFFFFF"/>
        </w:rPr>
        <w:t>(3), e45.</w:t>
      </w:r>
    </w:p>
    <w:p w14:paraId="48198368" w14:textId="77777777" w:rsidR="00CD53F9" w:rsidRPr="0088089A" w:rsidRDefault="00CD53F9">
      <w:pPr>
        <w:rPr>
          <w:rFonts w:cstheme="minorHAnsi"/>
        </w:rPr>
      </w:pPr>
    </w:p>
    <w:p w14:paraId="43980546" w14:textId="77777777" w:rsidR="00190F8E" w:rsidRDefault="00190F8E">
      <w:pPr>
        <w:rPr>
          <w:rFonts w:cstheme="minorHAnsi"/>
        </w:rPr>
      </w:pPr>
    </w:p>
    <w:p w14:paraId="74549C0B" w14:textId="77777777" w:rsidR="00190F8E" w:rsidRDefault="00190F8E">
      <w:pPr>
        <w:rPr>
          <w:rFonts w:cstheme="minorHAnsi"/>
        </w:rPr>
      </w:pPr>
    </w:p>
    <w:p w14:paraId="4C800D77" w14:textId="77777777" w:rsidR="00190F8E" w:rsidRDefault="00190F8E">
      <w:pPr>
        <w:rPr>
          <w:rFonts w:cstheme="minorHAnsi"/>
        </w:rPr>
      </w:pPr>
    </w:p>
    <w:p w14:paraId="511003AD" w14:textId="77777777" w:rsidR="00190F8E" w:rsidRDefault="00190F8E">
      <w:pPr>
        <w:rPr>
          <w:rFonts w:cstheme="minorHAnsi"/>
        </w:rPr>
      </w:pPr>
    </w:p>
    <w:p w14:paraId="284545A9" w14:textId="67916D03" w:rsidR="006B598C" w:rsidRPr="0088089A" w:rsidRDefault="006B598C">
      <w:pPr>
        <w:rPr>
          <w:rFonts w:cstheme="minorHAnsi"/>
        </w:rPr>
      </w:pPr>
      <w:r w:rsidRPr="0088089A">
        <w:rPr>
          <w:noProof/>
        </w:rPr>
        <mc:AlternateContent>
          <mc:Choice Requires="wps">
            <w:drawing>
              <wp:anchor distT="0" distB="0" distL="114300" distR="114300" simplePos="0" relativeHeight="251661312" behindDoc="0" locked="0" layoutInCell="1" allowOverlap="1" wp14:anchorId="2364EE15" wp14:editId="64C4791E">
                <wp:simplePos x="0" y="0"/>
                <wp:positionH relativeFrom="column">
                  <wp:posOffset>0</wp:posOffset>
                </wp:positionH>
                <wp:positionV relativeFrom="paragraph">
                  <wp:posOffset>2755900</wp:posOffset>
                </wp:positionV>
                <wp:extent cx="3418840" cy="635"/>
                <wp:effectExtent l="0" t="0" r="0" b="0"/>
                <wp:wrapTopAndBottom/>
                <wp:docPr id="11328929" name="Text Box 1"/>
                <wp:cNvGraphicFramePr/>
                <a:graphic xmlns:a="http://schemas.openxmlformats.org/drawingml/2006/main">
                  <a:graphicData uri="http://schemas.microsoft.com/office/word/2010/wordprocessingShape">
                    <wps:wsp>
                      <wps:cNvSpPr txBox="1"/>
                      <wps:spPr>
                        <a:xfrm>
                          <a:off x="0" y="0"/>
                          <a:ext cx="3418840" cy="635"/>
                        </a:xfrm>
                        <a:prstGeom prst="rect">
                          <a:avLst/>
                        </a:prstGeom>
                        <a:solidFill>
                          <a:prstClr val="white"/>
                        </a:solidFill>
                        <a:ln>
                          <a:noFill/>
                        </a:ln>
                      </wps:spPr>
                      <wps:txbx>
                        <w:txbxContent>
                          <w:p w14:paraId="11A09243" w14:textId="5F8284CB" w:rsidR="006B598C" w:rsidRPr="008F0522" w:rsidRDefault="006B598C" w:rsidP="006B598C">
                            <w:pPr>
                              <w:pStyle w:val="Caption"/>
                              <w:rPr>
                                <w:rFonts w:ascii="Calibri" w:eastAsia="Calibri" w:hAnsi="Calibri" w:cs="Calibri"/>
                                <w:b/>
                                <w:bCs/>
                                <w:noProof/>
                                <w:sz w:val="20"/>
                                <w:szCs w:val="20"/>
                              </w:rPr>
                            </w:pPr>
                            <w:r>
                              <w:t xml:space="preserve">Figure </w:t>
                            </w:r>
                            <w:fldSimple w:instr=" SEQ Figure \* ARABIC ">
                              <w:r>
                                <w:rPr>
                                  <w:noProof/>
                                </w:rPr>
                                <w:t>1</w:t>
                              </w:r>
                            </w:fldSimple>
                            <w:r>
                              <w:t xml:space="preserve">. </w:t>
                            </w:r>
                            <w:r w:rsidRPr="00EE74ED">
                              <w:t xml:space="preserve"> Example of Newman-Taylor et al.'s (2022) attachment-based cognitive-behavioural model (anxious attachment)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364EE15" id="_x0000_t202" coordsize="21600,21600" o:spt="202" path="m,l,21600r21600,l21600,xe">
                <v:stroke joinstyle="miter"/>
                <v:path gradientshapeok="t" o:connecttype="rect"/>
              </v:shapetype>
              <v:shape id="Text Box 1" o:spid="_x0000_s1026" type="#_x0000_t202" style="position:absolute;margin-left:0;margin-top:217pt;width:269.2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" stroked="f">
                <v:textbox style="mso-fit-shape-to-text:t" inset="0,0,0,0">
                  <w:txbxContent>
                    <w:p w14:paraId="11A09243" w14:textId="5F8284CB" w:rsidR="006B598C" w:rsidRPr="008F0522" w:rsidRDefault="006B598C" w:rsidP="006B598C">
                      <w:pPr>
                        <w:pStyle w:val="Caption"/>
                        <w:rPr>
                          <w:rFonts w:ascii="Calibri" w:eastAsia="Calibri" w:hAnsi="Calibri" w:cs="Calibri"/>
                          <w:b/>
                          <w:bCs/>
                          <w:noProof/>
                          <w:sz w:val="20"/>
                          <w:szCs w:val="20"/>
                        </w:rPr>
                      </w:pPr>
                      <w:r>
                        <w:t xml:space="preserve">Figure </w:t>
                      </w:r>
                      <w:r w:rsidR="00E55A47">
                        <w:fldChar w:fldCharType="begin"/>
                      </w:r>
                      <w:r w:rsidR="00E55A47">
                        <w:instrText xml:space="preserve"> SEQ Figure \* ARABIC </w:instrText>
                      </w:r>
                      <w:r w:rsidR="00E55A47">
                        <w:fldChar w:fldCharType="separate"/>
                      </w:r>
                      <w:r>
                        <w:rPr>
                          <w:noProof/>
                        </w:rPr>
                        <w:t>1</w:t>
                      </w:r>
                      <w:r w:rsidR="00E55A47">
                        <w:rPr>
                          <w:noProof/>
                        </w:rPr>
                        <w:fldChar w:fldCharType="end"/>
                      </w:r>
                      <w:r>
                        <w:t xml:space="preserve">. </w:t>
                      </w:r>
                      <w:r w:rsidRPr="00EE74ED">
                        <w:t xml:space="preserve"> Example of Newman-Taylor et al.'s (2022) attachment-based cognitive-behavioural model (anxious attachment)</w:t>
                      </w:r>
                    </w:p>
                  </w:txbxContent>
                </v:textbox>
                <w10:wrap type="topAndBottom"/>
              </v:shape>
            </w:pict>
          </mc:Fallback>
        </mc:AlternateContent>
      </w:r>
      <w:r w:rsidRPr="0088089A">
        <w:rPr>
          <w:rFonts w:ascii="Calibri" w:eastAsia="Calibri" w:hAnsi="Calibri" w:cs="Calibri"/>
          <w:b/>
          <w:bCs/>
          <w:noProof/>
          <w:sz w:val="20"/>
          <w:szCs w:val="20"/>
        </w:rPr>
        <w:drawing>
          <wp:anchor distT="0" distB="0" distL="114300" distR="114300" simplePos="0" relativeHeight="251659264" behindDoc="1" locked="0" layoutInCell="1" allowOverlap="1" wp14:anchorId="4992508C" wp14:editId="0D28F6FC">
            <wp:simplePos x="0" y="0"/>
            <wp:positionH relativeFrom="margin">
              <wp:posOffset>0</wp:posOffset>
            </wp:positionH>
            <wp:positionV relativeFrom="paragraph">
              <wp:posOffset>285750</wp:posOffset>
            </wp:positionV>
            <wp:extent cx="3418840" cy="2413000"/>
            <wp:effectExtent l="0" t="0" r="0" b="6350"/>
            <wp:wrapTopAndBottom/>
            <wp:docPr id="1613174443" name="Picture 1613174443" descr="A diagram of a stress respon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74443" name="Picture 1613174443" descr="A diagram of a stress response&#10;&#10;Description automatically generated"/>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3418840" cy="241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FCC340" w14:textId="77777777" w:rsidR="006B598C" w:rsidRPr="0088089A" w:rsidRDefault="006B598C">
      <w:pPr>
        <w:rPr>
          <w:rFonts w:cstheme="minorHAnsi"/>
        </w:rPr>
      </w:pPr>
    </w:p>
    <w:p w14:paraId="1949CAB7" w14:textId="270341D8" w:rsidR="006B598C" w:rsidRPr="0088089A" w:rsidRDefault="006B598C" w:rsidP="006B598C">
      <w:pPr>
        <w:pStyle w:val="Caption"/>
        <w:keepNext/>
      </w:pPr>
    </w:p>
    <w:p w14:paraId="04DE3077" w14:textId="77777777" w:rsidR="00D464F0" w:rsidRPr="0088089A" w:rsidRDefault="00D464F0" w:rsidP="00D464F0">
      <w:pPr>
        <w:jc w:val="both"/>
        <w:rPr>
          <w:b/>
          <w:bCs/>
        </w:rPr>
      </w:pPr>
    </w:p>
    <w:p w14:paraId="5AF5EAEB" w14:textId="77777777" w:rsidR="00D464F0" w:rsidRPr="0088089A" w:rsidRDefault="00D464F0" w:rsidP="00D464F0">
      <w:pPr>
        <w:pStyle w:val="Caption"/>
        <w:keepNext/>
        <w:rPr>
          <w:color w:val="auto"/>
        </w:rPr>
      </w:pPr>
      <w:r w:rsidRPr="0088089A">
        <w:rPr>
          <w:color w:val="auto"/>
        </w:rPr>
        <w:t xml:space="preserve">Table </w:t>
      </w:r>
      <w:r w:rsidRPr="0088089A">
        <w:rPr>
          <w:color w:val="auto"/>
        </w:rPr>
        <w:fldChar w:fldCharType="begin"/>
      </w:r>
      <w:r w:rsidRPr="0088089A">
        <w:rPr>
          <w:color w:val="auto"/>
        </w:rPr>
        <w:instrText xml:space="preserve"> SEQ Table \* ARABIC </w:instrText>
      </w:r>
      <w:r w:rsidRPr="0088089A">
        <w:rPr>
          <w:color w:val="auto"/>
        </w:rPr>
        <w:fldChar w:fldCharType="separate"/>
      </w:r>
      <w:r w:rsidRPr="0088089A">
        <w:rPr>
          <w:noProof/>
          <w:color w:val="auto"/>
        </w:rPr>
        <w:t>1</w:t>
      </w:r>
      <w:r w:rsidRPr="0088089A">
        <w:rPr>
          <w:color w:val="auto"/>
        </w:rPr>
        <w:fldChar w:fldCharType="end"/>
      </w:r>
      <w:r w:rsidRPr="0088089A">
        <w:rPr>
          <w:color w:val="auto"/>
        </w:rPr>
        <w:t>. Stages of Thematic Analysis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173"/>
      </w:tblGrid>
      <w:tr w:rsidR="00D464F0" w:rsidRPr="0088089A" w14:paraId="619DD9D3" w14:textId="77777777" w:rsidTr="00131FF9">
        <w:tc>
          <w:tcPr>
            <w:tcW w:w="1843" w:type="dxa"/>
            <w:tcBorders>
              <w:top w:val="single" w:sz="12" w:space="0" w:color="auto"/>
              <w:bottom w:val="single" w:sz="12" w:space="0" w:color="auto"/>
            </w:tcBorders>
          </w:tcPr>
          <w:p w14:paraId="27422139" w14:textId="77777777" w:rsidR="00D464F0" w:rsidRPr="0088089A" w:rsidRDefault="00D464F0" w:rsidP="00131FF9">
            <w:pPr>
              <w:rPr>
                <w:b/>
                <w:bCs/>
                <w:sz w:val="20"/>
                <w:szCs w:val="20"/>
              </w:rPr>
            </w:pPr>
            <w:r w:rsidRPr="0088089A">
              <w:rPr>
                <w:b/>
                <w:bCs/>
                <w:sz w:val="20"/>
                <w:szCs w:val="20"/>
              </w:rPr>
              <w:t>Stage</w:t>
            </w:r>
          </w:p>
        </w:tc>
        <w:tc>
          <w:tcPr>
            <w:tcW w:w="7173" w:type="dxa"/>
            <w:tcBorders>
              <w:top w:val="single" w:sz="12" w:space="0" w:color="auto"/>
              <w:bottom w:val="single" w:sz="12" w:space="0" w:color="auto"/>
            </w:tcBorders>
          </w:tcPr>
          <w:p w14:paraId="2F01581B" w14:textId="77777777" w:rsidR="00D464F0" w:rsidRPr="0088089A" w:rsidRDefault="00D464F0" w:rsidP="00131FF9">
            <w:pPr>
              <w:rPr>
                <w:b/>
                <w:bCs/>
                <w:sz w:val="20"/>
                <w:szCs w:val="20"/>
              </w:rPr>
            </w:pPr>
            <w:r w:rsidRPr="0088089A">
              <w:rPr>
                <w:b/>
                <w:bCs/>
                <w:sz w:val="20"/>
                <w:szCs w:val="20"/>
              </w:rPr>
              <w:t>Process</w:t>
            </w:r>
          </w:p>
        </w:tc>
      </w:tr>
      <w:tr w:rsidR="00D464F0" w:rsidRPr="0088089A" w14:paraId="630A45A6" w14:textId="77777777" w:rsidTr="00131FF9">
        <w:tc>
          <w:tcPr>
            <w:tcW w:w="1843" w:type="dxa"/>
            <w:tcBorders>
              <w:top w:val="single" w:sz="12" w:space="0" w:color="auto"/>
            </w:tcBorders>
          </w:tcPr>
          <w:p w14:paraId="7FBA6192" w14:textId="77777777" w:rsidR="00D464F0" w:rsidRPr="0088089A" w:rsidRDefault="00D464F0" w:rsidP="00131FF9">
            <w:pPr>
              <w:rPr>
                <w:sz w:val="18"/>
                <w:szCs w:val="18"/>
              </w:rPr>
            </w:pPr>
            <w:r w:rsidRPr="0088089A">
              <w:rPr>
                <w:sz w:val="18"/>
                <w:szCs w:val="18"/>
              </w:rPr>
              <w:t>Familiarisation</w:t>
            </w:r>
          </w:p>
        </w:tc>
        <w:tc>
          <w:tcPr>
            <w:tcW w:w="7173" w:type="dxa"/>
            <w:tcBorders>
              <w:top w:val="single" w:sz="12" w:space="0" w:color="auto"/>
            </w:tcBorders>
          </w:tcPr>
          <w:p w14:paraId="2C3E09CA" w14:textId="77777777" w:rsidR="00D464F0" w:rsidRPr="0088089A" w:rsidRDefault="00D464F0" w:rsidP="00131FF9">
            <w:pPr>
              <w:jc w:val="both"/>
              <w:rPr>
                <w:i/>
                <w:iCs/>
                <w:sz w:val="18"/>
                <w:szCs w:val="18"/>
              </w:rPr>
            </w:pPr>
            <w:r w:rsidRPr="0088089A">
              <w:rPr>
                <w:i/>
                <w:iCs/>
                <w:sz w:val="18"/>
                <w:szCs w:val="18"/>
              </w:rPr>
              <w:t>The lead researcher spent time becoming familiar with the data by re-reading the transcripts</w:t>
            </w:r>
          </w:p>
        </w:tc>
      </w:tr>
      <w:tr w:rsidR="00D464F0" w:rsidRPr="0088089A" w14:paraId="6908E5FC" w14:textId="77777777" w:rsidTr="00131FF9">
        <w:tc>
          <w:tcPr>
            <w:tcW w:w="1843" w:type="dxa"/>
          </w:tcPr>
          <w:p w14:paraId="1C1EE525" w14:textId="77777777" w:rsidR="00D464F0" w:rsidRPr="0088089A" w:rsidRDefault="00D464F0" w:rsidP="00131FF9">
            <w:pPr>
              <w:rPr>
                <w:sz w:val="18"/>
                <w:szCs w:val="18"/>
              </w:rPr>
            </w:pPr>
            <w:r w:rsidRPr="0088089A">
              <w:rPr>
                <w:sz w:val="18"/>
                <w:szCs w:val="18"/>
              </w:rPr>
              <w:t>Generating initial codes</w:t>
            </w:r>
          </w:p>
        </w:tc>
        <w:tc>
          <w:tcPr>
            <w:tcW w:w="7173" w:type="dxa"/>
          </w:tcPr>
          <w:p w14:paraId="68498F3C" w14:textId="10CD5839" w:rsidR="00D464F0" w:rsidRPr="0088089A" w:rsidRDefault="00D464F0" w:rsidP="00131FF9">
            <w:pPr>
              <w:jc w:val="both"/>
              <w:rPr>
                <w:i/>
                <w:iCs/>
                <w:sz w:val="18"/>
                <w:szCs w:val="18"/>
              </w:rPr>
            </w:pPr>
            <w:r w:rsidRPr="0088089A">
              <w:rPr>
                <w:i/>
                <w:iCs/>
                <w:sz w:val="18"/>
                <w:szCs w:val="18"/>
              </w:rPr>
              <w:t xml:space="preserve">Two rounds of coding took place. Codes were written besides each transcript before being collated in an electronic document. Code </w:t>
            </w:r>
            <w:r w:rsidR="0083694A" w:rsidRPr="0088089A">
              <w:rPr>
                <w:i/>
                <w:iCs/>
                <w:sz w:val="18"/>
                <w:szCs w:val="18"/>
              </w:rPr>
              <w:t>titles</w:t>
            </w:r>
            <w:r w:rsidRPr="0088089A">
              <w:rPr>
                <w:i/>
                <w:iCs/>
                <w:sz w:val="18"/>
                <w:szCs w:val="18"/>
              </w:rPr>
              <w:t xml:space="preserve"> were standardised across scripts.</w:t>
            </w:r>
          </w:p>
        </w:tc>
      </w:tr>
      <w:tr w:rsidR="00D464F0" w:rsidRPr="0088089A" w14:paraId="1DCFE2CC" w14:textId="77777777" w:rsidTr="00131FF9">
        <w:tc>
          <w:tcPr>
            <w:tcW w:w="1843" w:type="dxa"/>
          </w:tcPr>
          <w:p w14:paraId="156BD1B0" w14:textId="77777777" w:rsidR="00D464F0" w:rsidRPr="0088089A" w:rsidRDefault="00D464F0" w:rsidP="00131FF9">
            <w:pPr>
              <w:rPr>
                <w:sz w:val="18"/>
                <w:szCs w:val="18"/>
              </w:rPr>
            </w:pPr>
            <w:r w:rsidRPr="0088089A">
              <w:rPr>
                <w:sz w:val="18"/>
                <w:szCs w:val="18"/>
              </w:rPr>
              <w:t>Searching for themes</w:t>
            </w:r>
          </w:p>
        </w:tc>
        <w:tc>
          <w:tcPr>
            <w:tcW w:w="7173" w:type="dxa"/>
          </w:tcPr>
          <w:p w14:paraId="6457F7F2" w14:textId="5044F8E0" w:rsidR="00D464F0" w:rsidRPr="0088089A" w:rsidRDefault="00D464F0" w:rsidP="00131FF9">
            <w:pPr>
              <w:jc w:val="both"/>
              <w:rPr>
                <w:i/>
                <w:iCs/>
                <w:sz w:val="18"/>
                <w:szCs w:val="18"/>
              </w:rPr>
            </w:pPr>
            <w:r w:rsidRPr="0088089A">
              <w:rPr>
                <w:i/>
                <w:iCs/>
                <w:sz w:val="18"/>
                <w:szCs w:val="18"/>
              </w:rPr>
              <w:t xml:space="preserve">Codes that occurred across transcripts were grouped by concept to form subthemes. Unused codes were then re-assessed to see if they fitted within a theme or were to be discarded. The </w:t>
            </w:r>
            <w:r w:rsidR="00D60FB9" w:rsidRPr="0088089A">
              <w:rPr>
                <w:i/>
                <w:iCs/>
                <w:sz w:val="18"/>
                <w:szCs w:val="18"/>
              </w:rPr>
              <w:t>discarded</w:t>
            </w:r>
            <w:r w:rsidRPr="0088089A">
              <w:rPr>
                <w:i/>
                <w:iCs/>
                <w:sz w:val="18"/>
                <w:szCs w:val="18"/>
              </w:rPr>
              <w:t xml:space="preserve"> codes mainly related to the logistics of implementing the programme and did not attend to the change that the programme brought about. The analyst’s initial groupings divided codes into those that related to the participant’s internal experience of the programme and how the programme changed their external behaviour</w:t>
            </w:r>
            <w:r w:rsidR="006444C9" w:rsidRPr="0088089A">
              <w:rPr>
                <w:i/>
                <w:iCs/>
                <w:sz w:val="18"/>
                <w:szCs w:val="18"/>
              </w:rPr>
              <w:t>.</w:t>
            </w:r>
          </w:p>
        </w:tc>
      </w:tr>
      <w:tr w:rsidR="00D464F0" w:rsidRPr="0088089A" w14:paraId="39983A8B" w14:textId="77777777" w:rsidTr="00131FF9">
        <w:tc>
          <w:tcPr>
            <w:tcW w:w="1843" w:type="dxa"/>
          </w:tcPr>
          <w:p w14:paraId="4B3C6475" w14:textId="77777777" w:rsidR="00D464F0" w:rsidRPr="0088089A" w:rsidRDefault="00D464F0" w:rsidP="00131FF9">
            <w:pPr>
              <w:rPr>
                <w:sz w:val="18"/>
                <w:szCs w:val="18"/>
              </w:rPr>
            </w:pPr>
            <w:r w:rsidRPr="0088089A">
              <w:rPr>
                <w:sz w:val="18"/>
                <w:szCs w:val="18"/>
              </w:rPr>
              <w:t>Reviewing themes</w:t>
            </w:r>
          </w:p>
        </w:tc>
        <w:tc>
          <w:tcPr>
            <w:tcW w:w="7173" w:type="dxa"/>
          </w:tcPr>
          <w:p w14:paraId="66E6A6C1" w14:textId="2F00680D" w:rsidR="00D464F0" w:rsidRPr="0088089A" w:rsidRDefault="00A355C6" w:rsidP="00131FF9">
            <w:pPr>
              <w:jc w:val="both"/>
              <w:rPr>
                <w:i/>
                <w:iCs/>
                <w:sz w:val="18"/>
                <w:szCs w:val="18"/>
              </w:rPr>
            </w:pPr>
            <w:r w:rsidRPr="0088089A">
              <w:rPr>
                <w:i/>
                <w:iCs/>
                <w:sz w:val="18"/>
                <w:szCs w:val="18"/>
              </w:rPr>
              <w:t>Transcripts</w:t>
            </w:r>
            <w:r w:rsidR="00D464F0" w:rsidRPr="0088089A">
              <w:rPr>
                <w:i/>
                <w:iCs/>
                <w:sz w:val="18"/>
                <w:szCs w:val="18"/>
              </w:rPr>
              <w:t xml:space="preserve"> were reviewed to ensure that the themes accurately represented the ideas that participants were sharing. During this stage, the analyst began to re-assess their initial division of codes into two groupings (internal/external), and began to develop a third theme that related to the systemic influence of the </w:t>
            </w:r>
            <w:r w:rsidR="006444C9" w:rsidRPr="0088089A">
              <w:rPr>
                <w:i/>
                <w:iCs/>
                <w:sz w:val="18"/>
                <w:szCs w:val="18"/>
              </w:rPr>
              <w:t>programme.</w:t>
            </w:r>
            <w:r w:rsidR="00D464F0" w:rsidRPr="0088089A">
              <w:rPr>
                <w:i/>
                <w:iCs/>
                <w:sz w:val="18"/>
                <w:szCs w:val="18"/>
              </w:rPr>
              <w:t xml:space="preserve"> This theme was considered distinct given i</w:t>
            </w:r>
            <w:r w:rsidR="00134D44" w:rsidRPr="0088089A">
              <w:rPr>
                <w:i/>
                <w:iCs/>
                <w:sz w:val="18"/>
                <w:szCs w:val="18"/>
              </w:rPr>
              <w:t>t</w:t>
            </w:r>
            <w:r w:rsidR="00D464F0" w:rsidRPr="0088089A">
              <w:rPr>
                <w:i/>
                <w:iCs/>
                <w:sz w:val="18"/>
                <w:szCs w:val="18"/>
              </w:rPr>
              <w:t>s focus on the shared experience and influence of the training</w:t>
            </w:r>
            <w:r w:rsidR="00134D44" w:rsidRPr="0088089A">
              <w:rPr>
                <w:i/>
                <w:iCs/>
                <w:sz w:val="18"/>
                <w:szCs w:val="18"/>
              </w:rPr>
              <w:t>,</w:t>
            </w:r>
            <w:r w:rsidR="00D464F0" w:rsidRPr="0088089A">
              <w:rPr>
                <w:i/>
                <w:iCs/>
                <w:sz w:val="18"/>
                <w:szCs w:val="18"/>
              </w:rPr>
              <w:t xml:space="preserve"> as opposed to individual-level changes.</w:t>
            </w:r>
          </w:p>
        </w:tc>
      </w:tr>
      <w:tr w:rsidR="00D464F0" w:rsidRPr="0088089A" w14:paraId="4A5D97CA" w14:textId="77777777" w:rsidTr="00131FF9">
        <w:tc>
          <w:tcPr>
            <w:tcW w:w="1843" w:type="dxa"/>
          </w:tcPr>
          <w:p w14:paraId="200AA6B6" w14:textId="77777777" w:rsidR="00D464F0" w:rsidRPr="0088089A" w:rsidRDefault="00D464F0" w:rsidP="00131FF9">
            <w:pPr>
              <w:rPr>
                <w:sz w:val="18"/>
                <w:szCs w:val="18"/>
              </w:rPr>
            </w:pPr>
            <w:r w:rsidRPr="0088089A">
              <w:rPr>
                <w:sz w:val="18"/>
                <w:szCs w:val="18"/>
              </w:rPr>
              <w:t>Naming themes</w:t>
            </w:r>
          </w:p>
        </w:tc>
        <w:tc>
          <w:tcPr>
            <w:tcW w:w="7173" w:type="dxa"/>
          </w:tcPr>
          <w:p w14:paraId="53AA6125" w14:textId="33BD96C4" w:rsidR="00D464F0" w:rsidRPr="0088089A" w:rsidRDefault="00D464F0" w:rsidP="00131FF9">
            <w:pPr>
              <w:jc w:val="both"/>
              <w:rPr>
                <w:i/>
                <w:iCs/>
                <w:sz w:val="18"/>
                <w:szCs w:val="18"/>
              </w:rPr>
            </w:pPr>
            <w:r w:rsidRPr="0088089A">
              <w:rPr>
                <w:i/>
                <w:iCs/>
                <w:sz w:val="18"/>
                <w:szCs w:val="18"/>
              </w:rPr>
              <w:t xml:space="preserve">Theme titles that provided sufficient clarity without losing the core concept of the grouped codes were drafted. Given the focus of the programme on influencing the perspectives and behaviours of staff, theme titles were selected that best </w:t>
            </w:r>
            <w:r w:rsidR="00180533" w:rsidRPr="0088089A">
              <w:rPr>
                <w:i/>
                <w:iCs/>
                <w:sz w:val="18"/>
                <w:szCs w:val="18"/>
              </w:rPr>
              <w:t>represented</w:t>
            </w:r>
            <w:r w:rsidRPr="0088089A">
              <w:rPr>
                <w:i/>
                <w:iCs/>
                <w:sz w:val="18"/>
                <w:szCs w:val="18"/>
              </w:rPr>
              <w:t xml:space="preserve"> the change mechanisms being discussed by staff. Theme titles were further elucidated through reflective conversation with </w:t>
            </w:r>
            <w:r w:rsidR="00002E25">
              <w:rPr>
                <w:i/>
                <w:iCs/>
                <w:sz w:val="18"/>
                <w:szCs w:val="18"/>
              </w:rPr>
              <w:t>KG</w:t>
            </w:r>
            <w:r w:rsidRPr="0088089A">
              <w:rPr>
                <w:i/>
                <w:iCs/>
                <w:sz w:val="18"/>
                <w:szCs w:val="18"/>
              </w:rPr>
              <w:t xml:space="preserve">. </w:t>
            </w:r>
          </w:p>
        </w:tc>
      </w:tr>
      <w:tr w:rsidR="00D464F0" w:rsidRPr="0088089A" w14:paraId="4465CA9F" w14:textId="77777777" w:rsidTr="00131FF9">
        <w:tc>
          <w:tcPr>
            <w:tcW w:w="1843" w:type="dxa"/>
          </w:tcPr>
          <w:p w14:paraId="039507F0" w14:textId="77777777" w:rsidR="00D464F0" w:rsidRPr="0088089A" w:rsidRDefault="00D464F0" w:rsidP="00131FF9">
            <w:pPr>
              <w:rPr>
                <w:sz w:val="18"/>
                <w:szCs w:val="18"/>
              </w:rPr>
            </w:pPr>
            <w:r w:rsidRPr="0088089A">
              <w:rPr>
                <w:sz w:val="18"/>
                <w:szCs w:val="18"/>
              </w:rPr>
              <w:t>Producing the report</w:t>
            </w:r>
          </w:p>
        </w:tc>
        <w:tc>
          <w:tcPr>
            <w:tcW w:w="7173" w:type="dxa"/>
          </w:tcPr>
          <w:p w14:paraId="075E36B7" w14:textId="77777777" w:rsidR="00D464F0" w:rsidRPr="0088089A" w:rsidRDefault="00D464F0" w:rsidP="00131FF9">
            <w:pPr>
              <w:jc w:val="both"/>
              <w:rPr>
                <w:i/>
                <w:iCs/>
                <w:sz w:val="18"/>
                <w:szCs w:val="18"/>
              </w:rPr>
            </w:pPr>
            <w:r w:rsidRPr="0088089A">
              <w:rPr>
                <w:i/>
                <w:iCs/>
                <w:sz w:val="18"/>
                <w:szCs w:val="18"/>
              </w:rPr>
              <w:t>The report was written with acknowledgement of the recommendations for quality practice in thematic analysis (Braun and Clarke, 2023).</w:t>
            </w:r>
          </w:p>
        </w:tc>
      </w:tr>
    </w:tbl>
    <w:p w14:paraId="101AFBD3" w14:textId="77777777" w:rsidR="00D464F0" w:rsidRPr="0088089A" w:rsidRDefault="00D464F0" w:rsidP="00D464F0"/>
    <w:p w14:paraId="763B7AC2" w14:textId="77777777" w:rsidR="00D464F0" w:rsidRPr="0088089A" w:rsidRDefault="00D464F0" w:rsidP="00D464F0"/>
    <w:p w14:paraId="62E14BA7" w14:textId="77777777" w:rsidR="00D464F0" w:rsidRPr="0088089A" w:rsidRDefault="00D464F0" w:rsidP="00D464F0">
      <w:pPr>
        <w:jc w:val="both"/>
      </w:pPr>
    </w:p>
    <w:p w14:paraId="3CB3F2E5" w14:textId="77777777" w:rsidR="00D464F0" w:rsidRPr="0088089A" w:rsidRDefault="00D464F0" w:rsidP="00D464F0"/>
    <w:p w14:paraId="7BC09042" w14:textId="77777777" w:rsidR="00D464F0" w:rsidRPr="0088089A" w:rsidRDefault="00D464F0" w:rsidP="00D464F0"/>
    <w:p w14:paraId="5E7A1CE5" w14:textId="1EA5C1D5" w:rsidR="00D464F0" w:rsidRPr="0088089A" w:rsidRDefault="00D464F0" w:rsidP="00D464F0">
      <w:pPr>
        <w:pStyle w:val="Caption"/>
        <w:keepNext/>
      </w:pPr>
      <w:r w:rsidRPr="0088089A">
        <w:rPr>
          <w:color w:val="auto"/>
        </w:rPr>
        <w:t>Table</w:t>
      </w:r>
      <w:r w:rsidRPr="0088089A">
        <w:rPr>
          <w:i w:val="0"/>
          <w:color w:val="auto"/>
        </w:rPr>
        <w:t xml:space="preserve"> </w:t>
      </w:r>
      <w:r w:rsidR="00C723BA" w:rsidRPr="0088089A">
        <w:rPr>
          <w:i w:val="0"/>
          <w:color w:val="auto"/>
        </w:rPr>
        <w:t>2</w:t>
      </w:r>
      <w:r w:rsidRPr="0088089A">
        <w:rPr>
          <w:color w:val="auto"/>
        </w:rPr>
        <w:t>. Themes developed through reflexive thematic analysis</w:t>
      </w:r>
    </w:p>
    <w:tbl>
      <w:tblPr>
        <w:tblStyle w:val="TableGrid"/>
        <w:tblW w:w="1049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3402"/>
        <w:gridCol w:w="4673"/>
      </w:tblGrid>
      <w:tr w:rsidR="00D464F0" w:rsidRPr="0088089A" w14:paraId="7D6E07F8" w14:textId="77777777" w:rsidTr="00F4791A">
        <w:tc>
          <w:tcPr>
            <w:tcW w:w="2415" w:type="dxa"/>
            <w:tcBorders>
              <w:top w:val="single" w:sz="18" w:space="0" w:color="auto"/>
              <w:left w:val="nil"/>
              <w:bottom w:val="single" w:sz="18" w:space="0" w:color="auto"/>
              <w:right w:val="nil"/>
            </w:tcBorders>
            <w:hideMark/>
          </w:tcPr>
          <w:p w14:paraId="0DB37801" w14:textId="77777777" w:rsidR="00D464F0" w:rsidRPr="0088089A" w:rsidRDefault="00D464F0" w:rsidP="00131FF9">
            <w:pPr>
              <w:rPr>
                <w:rFonts w:eastAsia="Calibri" w:cstheme="minorHAnsi"/>
                <w:b/>
                <w:bCs/>
                <w:sz w:val="20"/>
                <w:szCs w:val="20"/>
              </w:rPr>
            </w:pPr>
            <w:r w:rsidRPr="0088089A">
              <w:rPr>
                <w:rFonts w:eastAsia="Calibri" w:cstheme="minorHAnsi"/>
                <w:b/>
                <w:bCs/>
                <w:sz w:val="20"/>
                <w:szCs w:val="20"/>
              </w:rPr>
              <w:t>Theme title</w:t>
            </w:r>
          </w:p>
        </w:tc>
        <w:tc>
          <w:tcPr>
            <w:tcW w:w="3402" w:type="dxa"/>
            <w:tcBorders>
              <w:top w:val="single" w:sz="18" w:space="0" w:color="auto"/>
              <w:left w:val="nil"/>
              <w:bottom w:val="single" w:sz="18" w:space="0" w:color="auto"/>
              <w:right w:val="nil"/>
            </w:tcBorders>
            <w:hideMark/>
          </w:tcPr>
          <w:p w14:paraId="390F66AD" w14:textId="77777777" w:rsidR="00D464F0" w:rsidRPr="0088089A" w:rsidRDefault="00D464F0" w:rsidP="00131FF9">
            <w:pPr>
              <w:rPr>
                <w:rFonts w:eastAsia="Calibri" w:cstheme="minorHAnsi"/>
                <w:b/>
                <w:bCs/>
                <w:sz w:val="20"/>
                <w:szCs w:val="20"/>
              </w:rPr>
            </w:pPr>
            <w:r w:rsidRPr="0088089A">
              <w:rPr>
                <w:rFonts w:eastAsia="Calibri" w:cstheme="minorHAnsi"/>
                <w:b/>
                <w:bCs/>
                <w:sz w:val="20"/>
                <w:szCs w:val="20"/>
              </w:rPr>
              <w:t>Summary</w:t>
            </w:r>
          </w:p>
        </w:tc>
        <w:tc>
          <w:tcPr>
            <w:tcW w:w="4673" w:type="dxa"/>
            <w:tcBorders>
              <w:top w:val="single" w:sz="18" w:space="0" w:color="auto"/>
              <w:left w:val="nil"/>
              <w:bottom w:val="single" w:sz="18" w:space="0" w:color="auto"/>
              <w:right w:val="nil"/>
            </w:tcBorders>
            <w:hideMark/>
          </w:tcPr>
          <w:p w14:paraId="1EE2CA0D" w14:textId="77777777" w:rsidR="00D464F0" w:rsidRPr="0088089A" w:rsidRDefault="00D464F0" w:rsidP="00131FF9">
            <w:pPr>
              <w:rPr>
                <w:rFonts w:eastAsia="Calibri" w:cstheme="minorHAnsi"/>
                <w:b/>
                <w:bCs/>
                <w:sz w:val="20"/>
                <w:szCs w:val="20"/>
              </w:rPr>
            </w:pPr>
            <w:r w:rsidRPr="0088089A">
              <w:rPr>
                <w:rFonts w:eastAsia="Calibri" w:cstheme="minorHAnsi"/>
                <w:b/>
                <w:bCs/>
                <w:sz w:val="20"/>
                <w:szCs w:val="20"/>
              </w:rPr>
              <w:t>Subthemes</w:t>
            </w:r>
          </w:p>
        </w:tc>
      </w:tr>
      <w:tr w:rsidR="00D464F0" w:rsidRPr="0088089A" w14:paraId="36322567" w14:textId="77777777" w:rsidTr="00F4791A">
        <w:tc>
          <w:tcPr>
            <w:tcW w:w="2415" w:type="dxa"/>
            <w:tcBorders>
              <w:top w:val="single" w:sz="18" w:space="0" w:color="auto"/>
              <w:left w:val="nil"/>
              <w:bottom w:val="nil"/>
              <w:right w:val="nil"/>
            </w:tcBorders>
            <w:hideMark/>
          </w:tcPr>
          <w:p w14:paraId="0134BE97" w14:textId="77777777" w:rsidR="00D464F0" w:rsidRPr="0088089A" w:rsidRDefault="00D464F0" w:rsidP="00131FF9">
            <w:pPr>
              <w:tabs>
                <w:tab w:val="left" w:pos="1847"/>
              </w:tabs>
              <w:rPr>
                <w:rFonts w:eastAsia="Calibri" w:cstheme="minorHAnsi"/>
                <w:sz w:val="18"/>
                <w:szCs w:val="18"/>
              </w:rPr>
            </w:pPr>
            <w:r w:rsidRPr="0088089A">
              <w:rPr>
                <w:rFonts w:eastAsia="Calibri" w:cstheme="minorHAnsi"/>
                <w:sz w:val="18"/>
                <w:szCs w:val="18"/>
              </w:rPr>
              <w:t>Engaging the reflective self</w:t>
            </w:r>
          </w:p>
        </w:tc>
        <w:tc>
          <w:tcPr>
            <w:tcW w:w="3402" w:type="dxa"/>
            <w:tcBorders>
              <w:top w:val="single" w:sz="18" w:space="0" w:color="auto"/>
              <w:left w:val="nil"/>
              <w:bottom w:val="nil"/>
              <w:right w:val="nil"/>
            </w:tcBorders>
            <w:hideMark/>
          </w:tcPr>
          <w:p w14:paraId="5F806651" w14:textId="77777777" w:rsidR="00D464F0" w:rsidRPr="0088089A" w:rsidRDefault="00D464F0" w:rsidP="00131FF9">
            <w:pPr>
              <w:rPr>
                <w:rFonts w:eastAsia="Calibri"/>
                <w:sz w:val="18"/>
                <w:szCs w:val="18"/>
              </w:rPr>
            </w:pPr>
            <w:r w:rsidRPr="0088089A">
              <w:rPr>
                <w:rFonts w:eastAsia="Calibri"/>
                <w:sz w:val="18"/>
                <w:szCs w:val="18"/>
              </w:rPr>
              <w:t xml:space="preserve">The changes in perspective that occurred within staff </w:t>
            </w:r>
            <w:bookmarkStart w:id="0" w:name="_Int_FUwFqwk6"/>
            <w:r w:rsidRPr="0088089A">
              <w:rPr>
                <w:rFonts w:eastAsia="Calibri"/>
                <w:sz w:val="18"/>
                <w:szCs w:val="18"/>
              </w:rPr>
              <w:t>as a result of</w:t>
            </w:r>
            <w:bookmarkEnd w:id="0"/>
            <w:r w:rsidRPr="0088089A">
              <w:rPr>
                <w:rFonts w:eastAsia="Calibri"/>
                <w:sz w:val="18"/>
                <w:szCs w:val="18"/>
              </w:rPr>
              <w:t xml:space="preserve"> reflecting on the role of attachment in both their personal and professional lives</w:t>
            </w:r>
          </w:p>
        </w:tc>
        <w:tc>
          <w:tcPr>
            <w:tcW w:w="4673" w:type="dxa"/>
            <w:tcBorders>
              <w:top w:val="single" w:sz="18" w:space="0" w:color="auto"/>
              <w:left w:val="nil"/>
              <w:bottom w:val="nil"/>
              <w:right w:val="nil"/>
            </w:tcBorders>
            <w:hideMark/>
          </w:tcPr>
          <w:p w14:paraId="5BE22BDC" w14:textId="77777777" w:rsidR="00D464F0" w:rsidRPr="0088089A" w:rsidRDefault="00D464F0" w:rsidP="00D464F0">
            <w:pPr>
              <w:pStyle w:val="ListParagraph"/>
              <w:numPr>
                <w:ilvl w:val="0"/>
                <w:numId w:val="2"/>
              </w:numPr>
              <w:rPr>
                <w:rFonts w:eastAsia="Calibri" w:cstheme="minorHAnsi"/>
                <w:sz w:val="18"/>
                <w:szCs w:val="18"/>
              </w:rPr>
            </w:pPr>
            <w:r w:rsidRPr="0088089A">
              <w:rPr>
                <w:rFonts w:eastAsia="Calibri" w:cstheme="minorHAnsi"/>
                <w:sz w:val="18"/>
                <w:szCs w:val="18"/>
              </w:rPr>
              <w:t>Value of recognising own attachment style</w:t>
            </w:r>
          </w:p>
          <w:p w14:paraId="0EB97496" w14:textId="77777777" w:rsidR="00D464F0" w:rsidRPr="0088089A" w:rsidRDefault="00D464F0" w:rsidP="00D464F0">
            <w:pPr>
              <w:pStyle w:val="ListParagraph"/>
              <w:numPr>
                <w:ilvl w:val="0"/>
                <w:numId w:val="2"/>
              </w:numPr>
              <w:rPr>
                <w:rFonts w:eastAsia="Calibri" w:cstheme="minorHAnsi"/>
                <w:sz w:val="18"/>
                <w:szCs w:val="18"/>
              </w:rPr>
            </w:pPr>
            <w:r w:rsidRPr="0088089A">
              <w:rPr>
                <w:rFonts w:eastAsia="Calibri" w:cstheme="minorHAnsi"/>
                <w:sz w:val="18"/>
                <w:szCs w:val="18"/>
              </w:rPr>
              <w:t>Detaching from immediate reactions</w:t>
            </w:r>
          </w:p>
          <w:p w14:paraId="7BBA53EA" w14:textId="77777777" w:rsidR="00D464F0" w:rsidRPr="0088089A" w:rsidRDefault="00D464F0" w:rsidP="00D464F0">
            <w:pPr>
              <w:pStyle w:val="ListParagraph"/>
              <w:numPr>
                <w:ilvl w:val="0"/>
                <w:numId w:val="2"/>
              </w:numPr>
              <w:rPr>
                <w:rFonts w:eastAsia="Calibri" w:cstheme="minorHAnsi"/>
                <w:sz w:val="18"/>
                <w:szCs w:val="18"/>
              </w:rPr>
            </w:pPr>
            <w:r w:rsidRPr="0088089A">
              <w:rPr>
                <w:rFonts w:eastAsia="Calibri" w:cstheme="minorHAnsi"/>
                <w:sz w:val="18"/>
                <w:szCs w:val="18"/>
              </w:rPr>
              <w:t>Creating space to reflect</w:t>
            </w:r>
          </w:p>
        </w:tc>
      </w:tr>
      <w:tr w:rsidR="00D464F0" w:rsidRPr="0088089A" w14:paraId="7408E822" w14:textId="77777777" w:rsidTr="00F4791A">
        <w:tc>
          <w:tcPr>
            <w:tcW w:w="2415" w:type="dxa"/>
            <w:hideMark/>
          </w:tcPr>
          <w:p w14:paraId="3CD1C1C0" w14:textId="77777777" w:rsidR="00D464F0" w:rsidRPr="0088089A" w:rsidRDefault="00D464F0" w:rsidP="00131FF9">
            <w:pPr>
              <w:rPr>
                <w:rFonts w:eastAsia="Calibri" w:cstheme="minorHAnsi"/>
                <w:sz w:val="18"/>
                <w:szCs w:val="18"/>
              </w:rPr>
            </w:pPr>
            <w:r w:rsidRPr="0088089A">
              <w:rPr>
                <w:rFonts w:eastAsia="Calibri" w:cstheme="minorHAnsi"/>
                <w:sz w:val="18"/>
                <w:szCs w:val="18"/>
              </w:rPr>
              <w:t>A new perspective on others</w:t>
            </w:r>
          </w:p>
        </w:tc>
        <w:tc>
          <w:tcPr>
            <w:tcW w:w="3402" w:type="dxa"/>
          </w:tcPr>
          <w:p w14:paraId="5602BAB7" w14:textId="77777777" w:rsidR="00D464F0" w:rsidRPr="0088089A" w:rsidRDefault="00D464F0" w:rsidP="00131FF9">
            <w:pPr>
              <w:rPr>
                <w:rFonts w:eastAsia="Calibri" w:cstheme="minorHAnsi"/>
                <w:sz w:val="18"/>
                <w:szCs w:val="18"/>
              </w:rPr>
            </w:pPr>
            <w:r w:rsidRPr="0088089A">
              <w:rPr>
                <w:rFonts w:eastAsia="Calibri" w:cstheme="minorHAnsi"/>
                <w:sz w:val="18"/>
                <w:szCs w:val="18"/>
              </w:rPr>
              <w:t>The changes in the way that staff perceived the behaviour of patients and colleagues after the training.</w:t>
            </w:r>
          </w:p>
        </w:tc>
        <w:tc>
          <w:tcPr>
            <w:tcW w:w="4673" w:type="dxa"/>
            <w:hideMark/>
          </w:tcPr>
          <w:p w14:paraId="41C1E1C3" w14:textId="77777777" w:rsidR="00D464F0" w:rsidRPr="0088089A" w:rsidRDefault="00D464F0" w:rsidP="00D464F0">
            <w:pPr>
              <w:pStyle w:val="ListParagraph"/>
              <w:numPr>
                <w:ilvl w:val="0"/>
                <w:numId w:val="2"/>
              </w:numPr>
              <w:rPr>
                <w:rFonts w:eastAsia="Calibri" w:cstheme="minorHAnsi"/>
                <w:sz w:val="18"/>
                <w:szCs w:val="18"/>
              </w:rPr>
            </w:pPr>
            <w:r w:rsidRPr="0088089A">
              <w:rPr>
                <w:rFonts w:eastAsia="Calibri" w:cstheme="minorHAnsi"/>
                <w:sz w:val="18"/>
                <w:szCs w:val="18"/>
              </w:rPr>
              <w:t>It’s not personal</w:t>
            </w:r>
          </w:p>
          <w:p w14:paraId="45FEC32A" w14:textId="77777777" w:rsidR="00D464F0" w:rsidRPr="0088089A" w:rsidRDefault="00D464F0" w:rsidP="00D464F0">
            <w:pPr>
              <w:pStyle w:val="ListParagraph"/>
              <w:numPr>
                <w:ilvl w:val="0"/>
                <w:numId w:val="2"/>
              </w:numPr>
              <w:rPr>
                <w:rFonts w:eastAsia="Calibri" w:cstheme="minorHAnsi"/>
                <w:sz w:val="18"/>
                <w:szCs w:val="18"/>
              </w:rPr>
            </w:pPr>
            <w:r w:rsidRPr="0088089A">
              <w:rPr>
                <w:rFonts w:eastAsia="Calibri" w:cstheme="minorHAnsi"/>
                <w:sz w:val="18"/>
                <w:szCs w:val="18"/>
              </w:rPr>
              <w:t>Increased empathy</w:t>
            </w:r>
          </w:p>
          <w:p w14:paraId="59920D7B" w14:textId="77777777" w:rsidR="00D464F0" w:rsidRPr="0088089A" w:rsidRDefault="00D464F0" w:rsidP="00D464F0">
            <w:pPr>
              <w:pStyle w:val="ListParagraph"/>
              <w:numPr>
                <w:ilvl w:val="0"/>
                <w:numId w:val="2"/>
              </w:numPr>
              <w:rPr>
                <w:rFonts w:eastAsia="Calibri" w:cstheme="minorHAnsi"/>
                <w:sz w:val="18"/>
                <w:szCs w:val="18"/>
              </w:rPr>
            </w:pPr>
            <w:r w:rsidRPr="0088089A">
              <w:rPr>
                <w:rFonts w:eastAsia="Calibri" w:cstheme="minorHAnsi"/>
                <w:sz w:val="18"/>
                <w:szCs w:val="18"/>
              </w:rPr>
              <w:t>Biographical contextualisation</w:t>
            </w:r>
          </w:p>
          <w:p w14:paraId="531BFEC0" w14:textId="77777777" w:rsidR="00D464F0" w:rsidRPr="0088089A" w:rsidRDefault="00D464F0" w:rsidP="00D464F0">
            <w:pPr>
              <w:pStyle w:val="ListParagraph"/>
              <w:numPr>
                <w:ilvl w:val="0"/>
                <w:numId w:val="2"/>
              </w:numPr>
              <w:rPr>
                <w:rFonts w:eastAsia="Calibri" w:cstheme="minorHAnsi"/>
                <w:sz w:val="18"/>
                <w:szCs w:val="18"/>
              </w:rPr>
            </w:pPr>
            <w:r w:rsidRPr="0088089A">
              <w:rPr>
                <w:rFonts w:eastAsia="Calibri" w:cstheme="minorHAnsi"/>
                <w:sz w:val="18"/>
                <w:szCs w:val="18"/>
              </w:rPr>
              <w:t xml:space="preserve">Reframing ward interactions </w:t>
            </w:r>
          </w:p>
        </w:tc>
      </w:tr>
      <w:tr w:rsidR="00D464F0" w14:paraId="2F70A93F" w14:textId="77777777" w:rsidTr="00F4791A">
        <w:trPr>
          <w:trHeight w:val="2041"/>
        </w:trPr>
        <w:tc>
          <w:tcPr>
            <w:tcW w:w="2415" w:type="dxa"/>
            <w:hideMark/>
          </w:tcPr>
          <w:p w14:paraId="14BE5F22" w14:textId="77777777" w:rsidR="00D464F0" w:rsidRPr="0088089A" w:rsidRDefault="00D464F0" w:rsidP="00131FF9">
            <w:pPr>
              <w:rPr>
                <w:rFonts w:eastAsia="Calibri"/>
                <w:sz w:val="18"/>
                <w:szCs w:val="18"/>
              </w:rPr>
            </w:pPr>
            <w:r w:rsidRPr="0088089A">
              <w:rPr>
                <w:rFonts w:eastAsia="Calibri"/>
                <w:sz w:val="18"/>
                <w:szCs w:val="18"/>
              </w:rPr>
              <w:t xml:space="preserve">Cohesive ward </w:t>
            </w:r>
            <w:bookmarkStart w:id="1" w:name="_Int_tdQBYVzZ"/>
            <w:r w:rsidRPr="0088089A">
              <w:rPr>
                <w:rFonts w:eastAsia="Calibri"/>
                <w:sz w:val="18"/>
                <w:szCs w:val="18"/>
              </w:rPr>
              <w:t>culture</w:t>
            </w:r>
            <w:bookmarkEnd w:id="1"/>
          </w:p>
        </w:tc>
        <w:tc>
          <w:tcPr>
            <w:tcW w:w="3402" w:type="dxa"/>
            <w:hideMark/>
          </w:tcPr>
          <w:p w14:paraId="66545BB7" w14:textId="77777777" w:rsidR="00D464F0" w:rsidRPr="0088089A" w:rsidRDefault="00D464F0" w:rsidP="00131FF9">
            <w:pPr>
              <w:rPr>
                <w:rFonts w:eastAsia="Calibri"/>
                <w:sz w:val="18"/>
                <w:szCs w:val="18"/>
              </w:rPr>
            </w:pPr>
            <w:r w:rsidRPr="0088089A">
              <w:rPr>
                <w:rFonts w:eastAsia="Calibri"/>
                <w:sz w:val="18"/>
                <w:szCs w:val="18"/>
              </w:rPr>
              <w:t xml:space="preserve">How the culture of the ward changed </w:t>
            </w:r>
            <w:bookmarkStart w:id="2" w:name="_Int_8TlEUqwK"/>
            <w:r w:rsidRPr="0088089A">
              <w:rPr>
                <w:rFonts w:eastAsia="Calibri"/>
                <w:sz w:val="18"/>
                <w:szCs w:val="18"/>
              </w:rPr>
              <w:t>as a result of</w:t>
            </w:r>
            <w:bookmarkEnd w:id="2"/>
            <w:r w:rsidRPr="0088089A">
              <w:rPr>
                <w:rFonts w:eastAsia="Calibri"/>
                <w:sz w:val="18"/>
                <w:szCs w:val="18"/>
              </w:rPr>
              <w:t xml:space="preserve"> the training programme.</w:t>
            </w:r>
          </w:p>
        </w:tc>
        <w:tc>
          <w:tcPr>
            <w:tcW w:w="4673" w:type="dxa"/>
            <w:hideMark/>
          </w:tcPr>
          <w:p w14:paraId="4D4F5671" w14:textId="77777777" w:rsidR="00D464F0" w:rsidRPr="0088089A" w:rsidRDefault="00D464F0" w:rsidP="00D464F0">
            <w:pPr>
              <w:pStyle w:val="ListParagraph"/>
              <w:numPr>
                <w:ilvl w:val="0"/>
                <w:numId w:val="6"/>
              </w:numPr>
              <w:rPr>
                <w:rFonts w:eastAsia="Calibri" w:cstheme="minorHAnsi"/>
                <w:sz w:val="18"/>
                <w:szCs w:val="18"/>
              </w:rPr>
            </w:pPr>
            <w:r w:rsidRPr="0088089A">
              <w:rPr>
                <w:rFonts w:eastAsia="Calibri" w:cstheme="minorHAnsi"/>
                <w:sz w:val="18"/>
                <w:szCs w:val="18"/>
              </w:rPr>
              <w:t>Shared knowledge/language</w:t>
            </w:r>
          </w:p>
          <w:p w14:paraId="77B41A85" w14:textId="77777777" w:rsidR="00D464F0" w:rsidRPr="0088089A" w:rsidRDefault="00D464F0" w:rsidP="00D464F0">
            <w:pPr>
              <w:pStyle w:val="ListParagraph"/>
              <w:numPr>
                <w:ilvl w:val="0"/>
                <w:numId w:val="6"/>
              </w:numPr>
              <w:rPr>
                <w:rFonts w:eastAsia="Calibri" w:cstheme="minorHAnsi"/>
                <w:sz w:val="18"/>
                <w:szCs w:val="18"/>
              </w:rPr>
            </w:pPr>
            <w:r w:rsidRPr="0088089A">
              <w:rPr>
                <w:rFonts w:eastAsia="Calibri" w:cstheme="minorHAnsi"/>
                <w:sz w:val="18"/>
                <w:szCs w:val="18"/>
              </w:rPr>
              <w:t>Recognising individual differences across the team</w:t>
            </w:r>
          </w:p>
          <w:p w14:paraId="536A489E" w14:textId="77777777" w:rsidR="00D464F0" w:rsidRPr="0088089A" w:rsidRDefault="00D464F0" w:rsidP="00D464F0">
            <w:pPr>
              <w:pStyle w:val="ListParagraph"/>
              <w:numPr>
                <w:ilvl w:val="0"/>
                <w:numId w:val="6"/>
              </w:numPr>
              <w:rPr>
                <w:rFonts w:eastAsia="Calibri" w:cstheme="minorHAnsi"/>
                <w:sz w:val="18"/>
                <w:szCs w:val="18"/>
              </w:rPr>
            </w:pPr>
            <w:r w:rsidRPr="0088089A">
              <w:rPr>
                <w:rFonts w:eastAsia="Calibri" w:cstheme="minorHAnsi"/>
                <w:sz w:val="18"/>
                <w:szCs w:val="18"/>
              </w:rPr>
              <w:t>Increased confidence in team</w:t>
            </w:r>
          </w:p>
        </w:tc>
      </w:tr>
    </w:tbl>
    <w:p w14:paraId="2C7E4DB6" w14:textId="77777777" w:rsidR="006B598C" w:rsidRPr="006B598C" w:rsidRDefault="006B598C" w:rsidP="006B598C"/>
    <w:sectPr w:rsidR="006B598C" w:rsidRPr="006B598C" w:rsidSect="00FB44F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68EA1" w14:textId="77777777" w:rsidR="00837948" w:rsidRDefault="00837948" w:rsidP="008F571C">
      <w:pPr>
        <w:spacing w:after="0" w:line="240" w:lineRule="auto"/>
      </w:pPr>
      <w:r>
        <w:separator/>
      </w:r>
    </w:p>
  </w:endnote>
  <w:endnote w:type="continuationSeparator" w:id="0">
    <w:p w14:paraId="675ECFFB" w14:textId="77777777" w:rsidR="00837948" w:rsidRDefault="00837948" w:rsidP="008F571C">
      <w:pPr>
        <w:spacing w:after="0" w:line="240" w:lineRule="auto"/>
      </w:pPr>
      <w:r>
        <w:continuationSeparator/>
      </w:r>
    </w:p>
  </w:endnote>
  <w:endnote w:type="continuationNotice" w:id="1">
    <w:p w14:paraId="17A607EF" w14:textId="77777777" w:rsidR="00837948" w:rsidRDefault="008379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1092731"/>
      <w:docPartObj>
        <w:docPartGallery w:val="Page Numbers (Bottom of Page)"/>
        <w:docPartUnique/>
      </w:docPartObj>
    </w:sdtPr>
    <w:sdtEndPr>
      <w:rPr>
        <w:noProof/>
      </w:rPr>
    </w:sdtEndPr>
    <w:sdtContent>
      <w:p w14:paraId="55206310" w14:textId="36A19117" w:rsidR="00FE0C98" w:rsidRDefault="00FE0C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6DAE58" w14:textId="77777777" w:rsidR="00FE0C98" w:rsidRDefault="00FE0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E8FFD" w14:textId="77777777" w:rsidR="00837948" w:rsidRDefault="00837948" w:rsidP="008F571C">
      <w:pPr>
        <w:spacing w:after="0" w:line="240" w:lineRule="auto"/>
      </w:pPr>
      <w:r>
        <w:separator/>
      </w:r>
    </w:p>
  </w:footnote>
  <w:footnote w:type="continuationSeparator" w:id="0">
    <w:p w14:paraId="5E8469AB" w14:textId="77777777" w:rsidR="00837948" w:rsidRDefault="00837948" w:rsidP="008F571C">
      <w:pPr>
        <w:spacing w:after="0" w:line="240" w:lineRule="auto"/>
      </w:pPr>
      <w:r>
        <w:continuationSeparator/>
      </w:r>
    </w:p>
  </w:footnote>
  <w:footnote w:type="continuationNotice" w:id="1">
    <w:p w14:paraId="7ED63B6E" w14:textId="77777777" w:rsidR="00837948" w:rsidRDefault="008379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1E65A" w14:textId="66016ADE" w:rsidR="00FE0C98" w:rsidRDefault="00FE0C98">
    <w:pPr>
      <w:pStyle w:val="Header"/>
      <w:jc w:val="right"/>
    </w:pPr>
  </w:p>
  <w:p w14:paraId="31798723" w14:textId="77777777" w:rsidR="00FE0C98" w:rsidRDefault="00FE0C9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938EF"/>
    <w:multiLevelType w:val="hybridMultilevel"/>
    <w:tmpl w:val="0B1CA91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DEE935"/>
    <w:multiLevelType w:val="hybridMultilevel"/>
    <w:tmpl w:val="C2000C44"/>
    <w:lvl w:ilvl="0" w:tplc="D8A245E4">
      <w:start w:val="1"/>
      <w:numFmt w:val="bullet"/>
      <w:lvlText w:val="·"/>
      <w:lvlJc w:val="left"/>
      <w:pPr>
        <w:ind w:left="720" w:hanging="360"/>
      </w:pPr>
      <w:rPr>
        <w:rFonts w:ascii="Symbol" w:hAnsi="Symbol" w:hint="default"/>
      </w:rPr>
    </w:lvl>
    <w:lvl w:ilvl="1" w:tplc="973AF8D6">
      <w:start w:val="1"/>
      <w:numFmt w:val="bullet"/>
      <w:lvlText w:val="o"/>
      <w:lvlJc w:val="left"/>
      <w:pPr>
        <w:ind w:left="1440" w:hanging="360"/>
      </w:pPr>
      <w:rPr>
        <w:rFonts w:ascii="Courier New" w:hAnsi="Courier New" w:hint="default"/>
      </w:rPr>
    </w:lvl>
    <w:lvl w:ilvl="2" w:tplc="BE508B82">
      <w:start w:val="1"/>
      <w:numFmt w:val="bullet"/>
      <w:lvlText w:val=""/>
      <w:lvlJc w:val="left"/>
      <w:pPr>
        <w:ind w:left="2160" w:hanging="360"/>
      </w:pPr>
      <w:rPr>
        <w:rFonts w:ascii="Wingdings" w:hAnsi="Wingdings" w:hint="default"/>
      </w:rPr>
    </w:lvl>
    <w:lvl w:ilvl="3" w:tplc="A558A300">
      <w:start w:val="1"/>
      <w:numFmt w:val="bullet"/>
      <w:lvlText w:val=""/>
      <w:lvlJc w:val="left"/>
      <w:pPr>
        <w:ind w:left="2880" w:hanging="360"/>
      </w:pPr>
      <w:rPr>
        <w:rFonts w:ascii="Symbol" w:hAnsi="Symbol" w:hint="default"/>
      </w:rPr>
    </w:lvl>
    <w:lvl w:ilvl="4" w:tplc="E5AEFCDE">
      <w:start w:val="1"/>
      <w:numFmt w:val="bullet"/>
      <w:lvlText w:val="o"/>
      <w:lvlJc w:val="left"/>
      <w:pPr>
        <w:ind w:left="3600" w:hanging="360"/>
      </w:pPr>
      <w:rPr>
        <w:rFonts w:ascii="Courier New" w:hAnsi="Courier New" w:hint="default"/>
      </w:rPr>
    </w:lvl>
    <w:lvl w:ilvl="5" w:tplc="5678CCAC">
      <w:start w:val="1"/>
      <w:numFmt w:val="bullet"/>
      <w:lvlText w:val=""/>
      <w:lvlJc w:val="left"/>
      <w:pPr>
        <w:ind w:left="4320" w:hanging="360"/>
      </w:pPr>
      <w:rPr>
        <w:rFonts w:ascii="Wingdings" w:hAnsi="Wingdings" w:hint="default"/>
      </w:rPr>
    </w:lvl>
    <w:lvl w:ilvl="6" w:tplc="88FE2284">
      <w:start w:val="1"/>
      <w:numFmt w:val="bullet"/>
      <w:lvlText w:val=""/>
      <w:lvlJc w:val="left"/>
      <w:pPr>
        <w:ind w:left="5040" w:hanging="360"/>
      </w:pPr>
      <w:rPr>
        <w:rFonts w:ascii="Symbol" w:hAnsi="Symbol" w:hint="default"/>
      </w:rPr>
    </w:lvl>
    <w:lvl w:ilvl="7" w:tplc="7EC275D2">
      <w:start w:val="1"/>
      <w:numFmt w:val="bullet"/>
      <w:lvlText w:val="o"/>
      <w:lvlJc w:val="left"/>
      <w:pPr>
        <w:ind w:left="5760" w:hanging="360"/>
      </w:pPr>
      <w:rPr>
        <w:rFonts w:ascii="Courier New" w:hAnsi="Courier New" w:hint="default"/>
      </w:rPr>
    </w:lvl>
    <w:lvl w:ilvl="8" w:tplc="5C3CCC14">
      <w:start w:val="1"/>
      <w:numFmt w:val="bullet"/>
      <w:lvlText w:val=""/>
      <w:lvlJc w:val="left"/>
      <w:pPr>
        <w:ind w:left="6480" w:hanging="360"/>
      </w:pPr>
      <w:rPr>
        <w:rFonts w:ascii="Wingdings" w:hAnsi="Wingdings" w:hint="default"/>
      </w:rPr>
    </w:lvl>
  </w:abstractNum>
  <w:abstractNum w:abstractNumId="2" w15:restartNumberingAfterBreak="0">
    <w:nsid w:val="226D58B4"/>
    <w:multiLevelType w:val="hybridMultilevel"/>
    <w:tmpl w:val="52169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FC0A42"/>
    <w:multiLevelType w:val="hybridMultilevel"/>
    <w:tmpl w:val="5D02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EB6CB6"/>
    <w:multiLevelType w:val="hybridMultilevel"/>
    <w:tmpl w:val="C51A0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AF7B8B"/>
    <w:multiLevelType w:val="hybridMultilevel"/>
    <w:tmpl w:val="6366A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52133F"/>
    <w:multiLevelType w:val="hybridMultilevel"/>
    <w:tmpl w:val="2842C9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CB6764"/>
    <w:multiLevelType w:val="hybridMultilevel"/>
    <w:tmpl w:val="0B1CA912"/>
    <w:lvl w:ilvl="0" w:tplc="08090001">
      <w:numFmt w:val="decimal"/>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063334915">
    <w:abstractNumId w:val="1"/>
  </w:num>
  <w:num w:numId="2" w16cid:durableId="466238376">
    <w:abstractNumId w:val="5"/>
  </w:num>
  <w:num w:numId="3" w16cid:durableId="1326859751">
    <w:abstractNumId w:val="6"/>
  </w:num>
  <w:num w:numId="4" w16cid:durableId="2060326479">
    <w:abstractNumId w:val="4"/>
  </w:num>
  <w:num w:numId="5" w16cid:durableId="46614458">
    <w:abstractNumId w:val="0"/>
  </w:num>
  <w:num w:numId="6" w16cid:durableId="2036929807">
    <w:abstractNumId w:val="7"/>
  </w:num>
  <w:num w:numId="7" w16cid:durableId="593435020">
    <w:abstractNumId w:val="3"/>
  </w:num>
  <w:num w:numId="8" w16cid:durableId="1761485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4"/>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EA"/>
    <w:rsid w:val="00001DE5"/>
    <w:rsid w:val="00002715"/>
    <w:rsid w:val="00002E25"/>
    <w:rsid w:val="00002FEB"/>
    <w:rsid w:val="00003E5E"/>
    <w:rsid w:val="00005360"/>
    <w:rsid w:val="00007BB8"/>
    <w:rsid w:val="0001018F"/>
    <w:rsid w:val="0001019C"/>
    <w:rsid w:val="0001047A"/>
    <w:rsid w:val="00010D7D"/>
    <w:rsid w:val="00011044"/>
    <w:rsid w:val="00011A75"/>
    <w:rsid w:val="00011B6F"/>
    <w:rsid w:val="00013810"/>
    <w:rsid w:val="00015554"/>
    <w:rsid w:val="00020311"/>
    <w:rsid w:val="00020332"/>
    <w:rsid w:val="0002086E"/>
    <w:rsid w:val="00021FEA"/>
    <w:rsid w:val="000227BB"/>
    <w:rsid w:val="000229FB"/>
    <w:rsid w:val="00023AF0"/>
    <w:rsid w:val="00024AF3"/>
    <w:rsid w:val="00025C9E"/>
    <w:rsid w:val="0002782C"/>
    <w:rsid w:val="00027DA8"/>
    <w:rsid w:val="00030271"/>
    <w:rsid w:val="00030980"/>
    <w:rsid w:val="00033B90"/>
    <w:rsid w:val="000358BF"/>
    <w:rsid w:val="0003684E"/>
    <w:rsid w:val="00037CA4"/>
    <w:rsid w:val="00040984"/>
    <w:rsid w:val="000412B0"/>
    <w:rsid w:val="0004219C"/>
    <w:rsid w:val="00042D4B"/>
    <w:rsid w:val="00043273"/>
    <w:rsid w:val="00043D68"/>
    <w:rsid w:val="00043DD3"/>
    <w:rsid w:val="0004471F"/>
    <w:rsid w:val="00044B59"/>
    <w:rsid w:val="000476A6"/>
    <w:rsid w:val="00047BF1"/>
    <w:rsid w:val="0005087D"/>
    <w:rsid w:val="00050A28"/>
    <w:rsid w:val="00050E70"/>
    <w:rsid w:val="000525E4"/>
    <w:rsid w:val="0005273E"/>
    <w:rsid w:val="0005295B"/>
    <w:rsid w:val="00052D79"/>
    <w:rsid w:val="00053C25"/>
    <w:rsid w:val="00055AD1"/>
    <w:rsid w:val="00055C62"/>
    <w:rsid w:val="000567BC"/>
    <w:rsid w:val="00056AF6"/>
    <w:rsid w:val="00057303"/>
    <w:rsid w:val="000606BD"/>
    <w:rsid w:val="00061350"/>
    <w:rsid w:val="00062BBA"/>
    <w:rsid w:val="00063144"/>
    <w:rsid w:val="000638F6"/>
    <w:rsid w:val="00063CD2"/>
    <w:rsid w:val="00064122"/>
    <w:rsid w:val="00064AC2"/>
    <w:rsid w:val="00065A08"/>
    <w:rsid w:val="000669F2"/>
    <w:rsid w:val="00070D08"/>
    <w:rsid w:val="00070F77"/>
    <w:rsid w:val="0007502F"/>
    <w:rsid w:val="00075630"/>
    <w:rsid w:val="00075ABB"/>
    <w:rsid w:val="000765AE"/>
    <w:rsid w:val="0008054D"/>
    <w:rsid w:val="0008146E"/>
    <w:rsid w:val="0008197E"/>
    <w:rsid w:val="000831DB"/>
    <w:rsid w:val="00083E46"/>
    <w:rsid w:val="00084006"/>
    <w:rsid w:val="00084628"/>
    <w:rsid w:val="00084943"/>
    <w:rsid w:val="0009198A"/>
    <w:rsid w:val="0009247B"/>
    <w:rsid w:val="00092ECE"/>
    <w:rsid w:val="000939D0"/>
    <w:rsid w:val="00095A55"/>
    <w:rsid w:val="000973A3"/>
    <w:rsid w:val="00097486"/>
    <w:rsid w:val="000A1C8E"/>
    <w:rsid w:val="000A1E8C"/>
    <w:rsid w:val="000A2267"/>
    <w:rsid w:val="000A2CAF"/>
    <w:rsid w:val="000A54FB"/>
    <w:rsid w:val="000A68B1"/>
    <w:rsid w:val="000A6AD9"/>
    <w:rsid w:val="000A71A2"/>
    <w:rsid w:val="000B02C4"/>
    <w:rsid w:val="000B0ABA"/>
    <w:rsid w:val="000B0D9A"/>
    <w:rsid w:val="000B0DC9"/>
    <w:rsid w:val="000B1B7C"/>
    <w:rsid w:val="000B21E4"/>
    <w:rsid w:val="000B4E40"/>
    <w:rsid w:val="000B4FA3"/>
    <w:rsid w:val="000B5644"/>
    <w:rsid w:val="000B5CED"/>
    <w:rsid w:val="000B6561"/>
    <w:rsid w:val="000B6C45"/>
    <w:rsid w:val="000C06E6"/>
    <w:rsid w:val="000C120C"/>
    <w:rsid w:val="000C14BA"/>
    <w:rsid w:val="000C1E5E"/>
    <w:rsid w:val="000C1EF8"/>
    <w:rsid w:val="000C3DDA"/>
    <w:rsid w:val="000C6C80"/>
    <w:rsid w:val="000D0231"/>
    <w:rsid w:val="000D0EED"/>
    <w:rsid w:val="000D2E8E"/>
    <w:rsid w:val="000D3C32"/>
    <w:rsid w:val="000D4136"/>
    <w:rsid w:val="000D55E4"/>
    <w:rsid w:val="000D6887"/>
    <w:rsid w:val="000D769A"/>
    <w:rsid w:val="000D7AF8"/>
    <w:rsid w:val="000E0A17"/>
    <w:rsid w:val="000E10B5"/>
    <w:rsid w:val="000E1F26"/>
    <w:rsid w:val="000E2C5F"/>
    <w:rsid w:val="000E3872"/>
    <w:rsid w:val="000E3C78"/>
    <w:rsid w:val="000E42FD"/>
    <w:rsid w:val="000E503D"/>
    <w:rsid w:val="000E52BA"/>
    <w:rsid w:val="000E57A4"/>
    <w:rsid w:val="000E7713"/>
    <w:rsid w:val="000E7894"/>
    <w:rsid w:val="000F163F"/>
    <w:rsid w:val="000F21C3"/>
    <w:rsid w:val="000F2366"/>
    <w:rsid w:val="000F640E"/>
    <w:rsid w:val="000F654E"/>
    <w:rsid w:val="000F6FCF"/>
    <w:rsid w:val="000F7ADA"/>
    <w:rsid w:val="001004DB"/>
    <w:rsid w:val="00100516"/>
    <w:rsid w:val="00101F32"/>
    <w:rsid w:val="00102086"/>
    <w:rsid w:val="00103066"/>
    <w:rsid w:val="0010450E"/>
    <w:rsid w:val="001058DF"/>
    <w:rsid w:val="001060EF"/>
    <w:rsid w:val="00106529"/>
    <w:rsid w:val="00106556"/>
    <w:rsid w:val="0011044A"/>
    <w:rsid w:val="00110794"/>
    <w:rsid w:val="001112C3"/>
    <w:rsid w:val="0011130D"/>
    <w:rsid w:val="0011135D"/>
    <w:rsid w:val="001113C4"/>
    <w:rsid w:val="00113009"/>
    <w:rsid w:val="001132D1"/>
    <w:rsid w:val="001132FC"/>
    <w:rsid w:val="00114F18"/>
    <w:rsid w:val="0011619F"/>
    <w:rsid w:val="00116B06"/>
    <w:rsid w:val="00116ED7"/>
    <w:rsid w:val="00117A39"/>
    <w:rsid w:val="00117A5C"/>
    <w:rsid w:val="00120AF8"/>
    <w:rsid w:val="00120BCA"/>
    <w:rsid w:val="00120E66"/>
    <w:rsid w:val="00120FBB"/>
    <w:rsid w:val="001212BA"/>
    <w:rsid w:val="0012303D"/>
    <w:rsid w:val="001233CF"/>
    <w:rsid w:val="00123F90"/>
    <w:rsid w:val="00124C78"/>
    <w:rsid w:val="00125F15"/>
    <w:rsid w:val="0012779B"/>
    <w:rsid w:val="00127E84"/>
    <w:rsid w:val="001300ED"/>
    <w:rsid w:val="00130334"/>
    <w:rsid w:val="00131108"/>
    <w:rsid w:val="0013171B"/>
    <w:rsid w:val="00131B21"/>
    <w:rsid w:val="0013354B"/>
    <w:rsid w:val="00133D59"/>
    <w:rsid w:val="00134D44"/>
    <w:rsid w:val="00135097"/>
    <w:rsid w:val="00136643"/>
    <w:rsid w:val="001371ED"/>
    <w:rsid w:val="00137F4E"/>
    <w:rsid w:val="0014028E"/>
    <w:rsid w:val="001405FC"/>
    <w:rsid w:val="001407AB"/>
    <w:rsid w:val="00141903"/>
    <w:rsid w:val="00142995"/>
    <w:rsid w:val="00142FC2"/>
    <w:rsid w:val="00143109"/>
    <w:rsid w:val="0014340B"/>
    <w:rsid w:val="00144247"/>
    <w:rsid w:val="00144724"/>
    <w:rsid w:val="001459B0"/>
    <w:rsid w:val="00145F36"/>
    <w:rsid w:val="001468B7"/>
    <w:rsid w:val="001469DC"/>
    <w:rsid w:val="00153C0D"/>
    <w:rsid w:val="00157707"/>
    <w:rsid w:val="001579D1"/>
    <w:rsid w:val="00160751"/>
    <w:rsid w:val="00160E26"/>
    <w:rsid w:val="0016207E"/>
    <w:rsid w:val="00162411"/>
    <w:rsid w:val="001624CB"/>
    <w:rsid w:val="001631FE"/>
    <w:rsid w:val="0016530B"/>
    <w:rsid w:val="00165AAA"/>
    <w:rsid w:val="001668A8"/>
    <w:rsid w:val="00170A9C"/>
    <w:rsid w:val="00170AF5"/>
    <w:rsid w:val="00170F18"/>
    <w:rsid w:val="001720EF"/>
    <w:rsid w:val="00173EB9"/>
    <w:rsid w:val="00174853"/>
    <w:rsid w:val="0017533D"/>
    <w:rsid w:val="001754C1"/>
    <w:rsid w:val="001754CB"/>
    <w:rsid w:val="00176272"/>
    <w:rsid w:val="0017655B"/>
    <w:rsid w:val="00177D84"/>
    <w:rsid w:val="00180533"/>
    <w:rsid w:val="001806EA"/>
    <w:rsid w:val="00181FC6"/>
    <w:rsid w:val="001824CC"/>
    <w:rsid w:val="00182DBF"/>
    <w:rsid w:val="00186230"/>
    <w:rsid w:val="0019056E"/>
    <w:rsid w:val="00190888"/>
    <w:rsid w:val="00190F8E"/>
    <w:rsid w:val="00191FC6"/>
    <w:rsid w:val="00192FA3"/>
    <w:rsid w:val="00193C3D"/>
    <w:rsid w:val="001941FA"/>
    <w:rsid w:val="00194A1C"/>
    <w:rsid w:val="001964CE"/>
    <w:rsid w:val="00196DD4"/>
    <w:rsid w:val="00197AB7"/>
    <w:rsid w:val="001A0175"/>
    <w:rsid w:val="001A096C"/>
    <w:rsid w:val="001A1636"/>
    <w:rsid w:val="001A2475"/>
    <w:rsid w:val="001A37A4"/>
    <w:rsid w:val="001A3E77"/>
    <w:rsid w:val="001A5890"/>
    <w:rsid w:val="001A5A59"/>
    <w:rsid w:val="001A60C5"/>
    <w:rsid w:val="001A61EE"/>
    <w:rsid w:val="001A6280"/>
    <w:rsid w:val="001A64F8"/>
    <w:rsid w:val="001A6A22"/>
    <w:rsid w:val="001A6A5B"/>
    <w:rsid w:val="001A7DC1"/>
    <w:rsid w:val="001B0E30"/>
    <w:rsid w:val="001B1072"/>
    <w:rsid w:val="001B1909"/>
    <w:rsid w:val="001B2ADD"/>
    <w:rsid w:val="001B4240"/>
    <w:rsid w:val="001B5494"/>
    <w:rsid w:val="001B5686"/>
    <w:rsid w:val="001B569A"/>
    <w:rsid w:val="001B6A2B"/>
    <w:rsid w:val="001B7984"/>
    <w:rsid w:val="001B7FA7"/>
    <w:rsid w:val="001C0A9A"/>
    <w:rsid w:val="001C158B"/>
    <w:rsid w:val="001C1630"/>
    <w:rsid w:val="001C1786"/>
    <w:rsid w:val="001C199C"/>
    <w:rsid w:val="001C1E7A"/>
    <w:rsid w:val="001C243E"/>
    <w:rsid w:val="001C2A8E"/>
    <w:rsid w:val="001C2D8C"/>
    <w:rsid w:val="001C34E7"/>
    <w:rsid w:val="001C3A21"/>
    <w:rsid w:val="001C42C6"/>
    <w:rsid w:val="001C47E5"/>
    <w:rsid w:val="001C53DB"/>
    <w:rsid w:val="001C5BC2"/>
    <w:rsid w:val="001C6301"/>
    <w:rsid w:val="001C685D"/>
    <w:rsid w:val="001C6CB9"/>
    <w:rsid w:val="001D0A5F"/>
    <w:rsid w:val="001D0FDB"/>
    <w:rsid w:val="001D104B"/>
    <w:rsid w:val="001D1E97"/>
    <w:rsid w:val="001D20FB"/>
    <w:rsid w:val="001D22CF"/>
    <w:rsid w:val="001D261A"/>
    <w:rsid w:val="001D2BC9"/>
    <w:rsid w:val="001D41AB"/>
    <w:rsid w:val="001D53E9"/>
    <w:rsid w:val="001D6574"/>
    <w:rsid w:val="001D6C3D"/>
    <w:rsid w:val="001D7284"/>
    <w:rsid w:val="001E1EBD"/>
    <w:rsid w:val="001E2206"/>
    <w:rsid w:val="001E24B1"/>
    <w:rsid w:val="001E261E"/>
    <w:rsid w:val="001E4475"/>
    <w:rsid w:val="001E514D"/>
    <w:rsid w:val="001E5617"/>
    <w:rsid w:val="001E59A6"/>
    <w:rsid w:val="001E5A61"/>
    <w:rsid w:val="001E6FC1"/>
    <w:rsid w:val="001F162E"/>
    <w:rsid w:val="001F4499"/>
    <w:rsid w:val="001F4B36"/>
    <w:rsid w:val="001F5045"/>
    <w:rsid w:val="001F6F3A"/>
    <w:rsid w:val="001F7387"/>
    <w:rsid w:val="001F743E"/>
    <w:rsid w:val="001F7482"/>
    <w:rsid w:val="00200C32"/>
    <w:rsid w:val="00201439"/>
    <w:rsid w:val="00202419"/>
    <w:rsid w:val="0020309F"/>
    <w:rsid w:val="002037DA"/>
    <w:rsid w:val="002041D6"/>
    <w:rsid w:val="002050B1"/>
    <w:rsid w:val="00205BF1"/>
    <w:rsid w:val="00206485"/>
    <w:rsid w:val="0020687A"/>
    <w:rsid w:val="0020798A"/>
    <w:rsid w:val="00210E5E"/>
    <w:rsid w:val="00210FBA"/>
    <w:rsid w:val="00211593"/>
    <w:rsid w:val="00212055"/>
    <w:rsid w:val="002120B9"/>
    <w:rsid w:val="00212211"/>
    <w:rsid w:val="00212453"/>
    <w:rsid w:val="00212742"/>
    <w:rsid w:val="002133DF"/>
    <w:rsid w:val="002138E9"/>
    <w:rsid w:val="00213952"/>
    <w:rsid w:val="00213C40"/>
    <w:rsid w:val="00214AFA"/>
    <w:rsid w:val="00214FAD"/>
    <w:rsid w:val="00216C06"/>
    <w:rsid w:val="002170F2"/>
    <w:rsid w:val="002203B6"/>
    <w:rsid w:val="002205D5"/>
    <w:rsid w:val="002219EA"/>
    <w:rsid w:val="00225211"/>
    <w:rsid w:val="00225B29"/>
    <w:rsid w:val="00226A12"/>
    <w:rsid w:val="00226A29"/>
    <w:rsid w:val="00227387"/>
    <w:rsid w:val="002307AE"/>
    <w:rsid w:val="002307B1"/>
    <w:rsid w:val="00230E9B"/>
    <w:rsid w:val="002314AC"/>
    <w:rsid w:val="002319D3"/>
    <w:rsid w:val="0023260F"/>
    <w:rsid w:val="0023292D"/>
    <w:rsid w:val="00234E18"/>
    <w:rsid w:val="00234E93"/>
    <w:rsid w:val="00235571"/>
    <w:rsid w:val="00235B2D"/>
    <w:rsid w:val="00236790"/>
    <w:rsid w:val="00237133"/>
    <w:rsid w:val="00242438"/>
    <w:rsid w:val="002426AB"/>
    <w:rsid w:val="0024306E"/>
    <w:rsid w:val="00243572"/>
    <w:rsid w:val="00244245"/>
    <w:rsid w:val="00244762"/>
    <w:rsid w:val="002450A3"/>
    <w:rsid w:val="002463A8"/>
    <w:rsid w:val="00246605"/>
    <w:rsid w:val="00246B2B"/>
    <w:rsid w:val="00250684"/>
    <w:rsid w:val="002506FF"/>
    <w:rsid w:val="00250B75"/>
    <w:rsid w:val="00251B3D"/>
    <w:rsid w:val="0025206A"/>
    <w:rsid w:val="0025251D"/>
    <w:rsid w:val="00252825"/>
    <w:rsid w:val="00252AA6"/>
    <w:rsid w:val="00252DF6"/>
    <w:rsid w:val="0025383E"/>
    <w:rsid w:val="00253AB2"/>
    <w:rsid w:val="00253C5C"/>
    <w:rsid w:val="002540A2"/>
    <w:rsid w:val="00254AE1"/>
    <w:rsid w:val="002551ED"/>
    <w:rsid w:val="002558AA"/>
    <w:rsid w:val="00255E36"/>
    <w:rsid w:val="002565D5"/>
    <w:rsid w:val="0026017A"/>
    <w:rsid w:val="0026190D"/>
    <w:rsid w:val="0026205A"/>
    <w:rsid w:val="0026240F"/>
    <w:rsid w:val="0026275C"/>
    <w:rsid w:val="0026395E"/>
    <w:rsid w:val="00264088"/>
    <w:rsid w:val="0026409D"/>
    <w:rsid w:val="002649B2"/>
    <w:rsid w:val="00264BCB"/>
    <w:rsid w:val="00266ADA"/>
    <w:rsid w:val="0026779E"/>
    <w:rsid w:val="002705D0"/>
    <w:rsid w:val="0027176B"/>
    <w:rsid w:val="00271784"/>
    <w:rsid w:val="00272550"/>
    <w:rsid w:val="00273199"/>
    <w:rsid w:val="00275AC8"/>
    <w:rsid w:val="00275F16"/>
    <w:rsid w:val="00276C22"/>
    <w:rsid w:val="002777A7"/>
    <w:rsid w:val="00281691"/>
    <w:rsid w:val="00281B1C"/>
    <w:rsid w:val="00281C9D"/>
    <w:rsid w:val="002830C6"/>
    <w:rsid w:val="0028557F"/>
    <w:rsid w:val="002861D2"/>
    <w:rsid w:val="00286A87"/>
    <w:rsid w:val="00287CB9"/>
    <w:rsid w:val="00290BD1"/>
    <w:rsid w:val="002910DD"/>
    <w:rsid w:val="00292FD7"/>
    <w:rsid w:val="00295138"/>
    <w:rsid w:val="00295319"/>
    <w:rsid w:val="002956FE"/>
    <w:rsid w:val="00296650"/>
    <w:rsid w:val="00296B00"/>
    <w:rsid w:val="002971AF"/>
    <w:rsid w:val="002971B7"/>
    <w:rsid w:val="002977B3"/>
    <w:rsid w:val="002A0898"/>
    <w:rsid w:val="002A18CE"/>
    <w:rsid w:val="002A30C1"/>
    <w:rsid w:val="002A31E2"/>
    <w:rsid w:val="002A324B"/>
    <w:rsid w:val="002A6722"/>
    <w:rsid w:val="002A714A"/>
    <w:rsid w:val="002A74E8"/>
    <w:rsid w:val="002B0067"/>
    <w:rsid w:val="002B15F2"/>
    <w:rsid w:val="002B189F"/>
    <w:rsid w:val="002B1E3E"/>
    <w:rsid w:val="002B1F83"/>
    <w:rsid w:val="002B21A1"/>
    <w:rsid w:val="002B4653"/>
    <w:rsid w:val="002B4A97"/>
    <w:rsid w:val="002B607B"/>
    <w:rsid w:val="002C1D10"/>
    <w:rsid w:val="002C1DAB"/>
    <w:rsid w:val="002C2C8F"/>
    <w:rsid w:val="002C3476"/>
    <w:rsid w:val="002C3577"/>
    <w:rsid w:val="002C3808"/>
    <w:rsid w:val="002C3C03"/>
    <w:rsid w:val="002C50BB"/>
    <w:rsid w:val="002C608C"/>
    <w:rsid w:val="002C6BAB"/>
    <w:rsid w:val="002C7E2F"/>
    <w:rsid w:val="002D0658"/>
    <w:rsid w:val="002D07B5"/>
    <w:rsid w:val="002D0EB4"/>
    <w:rsid w:val="002D134D"/>
    <w:rsid w:val="002D2152"/>
    <w:rsid w:val="002D2817"/>
    <w:rsid w:val="002D2DC2"/>
    <w:rsid w:val="002D3196"/>
    <w:rsid w:val="002D43BD"/>
    <w:rsid w:val="002D44B7"/>
    <w:rsid w:val="002D4A59"/>
    <w:rsid w:val="002D4C5C"/>
    <w:rsid w:val="002D4EFD"/>
    <w:rsid w:val="002D5EE7"/>
    <w:rsid w:val="002D72E1"/>
    <w:rsid w:val="002E0A3C"/>
    <w:rsid w:val="002E0C88"/>
    <w:rsid w:val="002E1016"/>
    <w:rsid w:val="002E21C6"/>
    <w:rsid w:val="002E23A1"/>
    <w:rsid w:val="002E2C33"/>
    <w:rsid w:val="002E327F"/>
    <w:rsid w:val="002E3751"/>
    <w:rsid w:val="002E3E1D"/>
    <w:rsid w:val="002E549D"/>
    <w:rsid w:val="002E6DEE"/>
    <w:rsid w:val="002E76DC"/>
    <w:rsid w:val="002F1533"/>
    <w:rsid w:val="002F30B5"/>
    <w:rsid w:val="002F339A"/>
    <w:rsid w:val="002F4450"/>
    <w:rsid w:val="002F5448"/>
    <w:rsid w:val="002F6695"/>
    <w:rsid w:val="002F7AE1"/>
    <w:rsid w:val="002F7C41"/>
    <w:rsid w:val="002F7F99"/>
    <w:rsid w:val="003000E9"/>
    <w:rsid w:val="0030333A"/>
    <w:rsid w:val="00305A43"/>
    <w:rsid w:val="00306A71"/>
    <w:rsid w:val="00306F56"/>
    <w:rsid w:val="0030732A"/>
    <w:rsid w:val="00310147"/>
    <w:rsid w:val="00311037"/>
    <w:rsid w:val="003119C4"/>
    <w:rsid w:val="00312492"/>
    <w:rsid w:val="00313595"/>
    <w:rsid w:val="00315ABD"/>
    <w:rsid w:val="00316685"/>
    <w:rsid w:val="00316919"/>
    <w:rsid w:val="00317015"/>
    <w:rsid w:val="00317380"/>
    <w:rsid w:val="003178B6"/>
    <w:rsid w:val="00317EEA"/>
    <w:rsid w:val="0032004E"/>
    <w:rsid w:val="00320401"/>
    <w:rsid w:val="00320808"/>
    <w:rsid w:val="00320837"/>
    <w:rsid w:val="003220E4"/>
    <w:rsid w:val="003233D4"/>
    <w:rsid w:val="00323800"/>
    <w:rsid w:val="00323CDD"/>
    <w:rsid w:val="00325015"/>
    <w:rsid w:val="00325761"/>
    <w:rsid w:val="00325F05"/>
    <w:rsid w:val="00330BEE"/>
    <w:rsid w:val="00331AC3"/>
    <w:rsid w:val="00332F94"/>
    <w:rsid w:val="003330B4"/>
    <w:rsid w:val="00335303"/>
    <w:rsid w:val="00335862"/>
    <w:rsid w:val="0033682E"/>
    <w:rsid w:val="003374B5"/>
    <w:rsid w:val="00340F25"/>
    <w:rsid w:val="00342192"/>
    <w:rsid w:val="00342624"/>
    <w:rsid w:val="00342DB4"/>
    <w:rsid w:val="00342E86"/>
    <w:rsid w:val="00343A02"/>
    <w:rsid w:val="00343BB4"/>
    <w:rsid w:val="00345A99"/>
    <w:rsid w:val="00345BCD"/>
    <w:rsid w:val="0034658F"/>
    <w:rsid w:val="00346BD9"/>
    <w:rsid w:val="00347729"/>
    <w:rsid w:val="00350849"/>
    <w:rsid w:val="003513B9"/>
    <w:rsid w:val="00351407"/>
    <w:rsid w:val="00351D19"/>
    <w:rsid w:val="0035206F"/>
    <w:rsid w:val="003548A9"/>
    <w:rsid w:val="00354B75"/>
    <w:rsid w:val="00355BF7"/>
    <w:rsid w:val="00356BBB"/>
    <w:rsid w:val="003572C2"/>
    <w:rsid w:val="00360AB1"/>
    <w:rsid w:val="003611A4"/>
    <w:rsid w:val="00362B92"/>
    <w:rsid w:val="00362C59"/>
    <w:rsid w:val="00364404"/>
    <w:rsid w:val="00364478"/>
    <w:rsid w:val="00365471"/>
    <w:rsid w:val="00365ADA"/>
    <w:rsid w:val="00365ECB"/>
    <w:rsid w:val="00365FD5"/>
    <w:rsid w:val="00367C58"/>
    <w:rsid w:val="00367DDB"/>
    <w:rsid w:val="00370554"/>
    <w:rsid w:val="00370979"/>
    <w:rsid w:val="00371EA2"/>
    <w:rsid w:val="003734AE"/>
    <w:rsid w:val="00373523"/>
    <w:rsid w:val="0037504F"/>
    <w:rsid w:val="003758C0"/>
    <w:rsid w:val="0037628E"/>
    <w:rsid w:val="00376B6D"/>
    <w:rsid w:val="003770C9"/>
    <w:rsid w:val="00377E70"/>
    <w:rsid w:val="00380137"/>
    <w:rsid w:val="00380AC5"/>
    <w:rsid w:val="00380C2E"/>
    <w:rsid w:val="00383482"/>
    <w:rsid w:val="00383C11"/>
    <w:rsid w:val="00384D7C"/>
    <w:rsid w:val="00385582"/>
    <w:rsid w:val="00387383"/>
    <w:rsid w:val="00387A68"/>
    <w:rsid w:val="00390252"/>
    <w:rsid w:val="0039030E"/>
    <w:rsid w:val="00391981"/>
    <w:rsid w:val="00392267"/>
    <w:rsid w:val="0039353F"/>
    <w:rsid w:val="00393637"/>
    <w:rsid w:val="0039430B"/>
    <w:rsid w:val="00394474"/>
    <w:rsid w:val="003967F2"/>
    <w:rsid w:val="0039681E"/>
    <w:rsid w:val="00396C93"/>
    <w:rsid w:val="00397F8B"/>
    <w:rsid w:val="003A15D1"/>
    <w:rsid w:val="003A1E60"/>
    <w:rsid w:val="003A27E0"/>
    <w:rsid w:val="003A2E5C"/>
    <w:rsid w:val="003A3330"/>
    <w:rsid w:val="003A3423"/>
    <w:rsid w:val="003A3723"/>
    <w:rsid w:val="003A421A"/>
    <w:rsid w:val="003A42CB"/>
    <w:rsid w:val="003A5193"/>
    <w:rsid w:val="003A554C"/>
    <w:rsid w:val="003A66D2"/>
    <w:rsid w:val="003A7322"/>
    <w:rsid w:val="003A7861"/>
    <w:rsid w:val="003B14B0"/>
    <w:rsid w:val="003B1AB0"/>
    <w:rsid w:val="003B2565"/>
    <w:rsid w:val="003B5CD0"/>
    <w:rsid w:val="003B5F8B"/>
    <w:rsid w:val="003B6E22"/>
    <w:rsid w:val="003B77E9"/>
    <w:rsid w:val="003C054C"/>
    <w:rsid w:val="003C0C32"/>
    <w:rsid w:val="003C1324"/>
    <w:rsid w:val="003C1DEA"/>
    <w:rsid w:val="003C2B40"/>
    <w:rsid w:val="003C45E2"/>
    <w:rsid w:val="003C49B5"/>
    <w:rsid w:val="003C4A55"/>
    <w:rsid w:val="003C4AD7"/>
    <w:rsid w:val="003C4E4D"/>
    <w:rsid w:val="003C5C79"/>
    <w:rsid w:val="003C729A"/>
    <w:rsid w:val="003C78D6"/>
    <w:rsid w:val="003D11D4"/>
    <w:rsid w:val="003D2A91"/>
    <w:rsid w:val="003D2C4B"/>
    <w:rsid w:val="003D472B"/>
    <w:rsid w:val="003D5195"/>
    <w:rsid w:val="003D6E33"/>
    <w:rsid w:val="003E1474"/>
    <w:rsid w:val="003E16B8"/>
    <w:rsid w:val="003E1BD4"/>
    <w:rsid w:val="003E1D3A"/>
    <w:rsid w:val="003E32ED"/>
    <w:rsid w:val="003E3B2B"/>
    <w:rsid w:val="003E4DBB"/>
    <w:rsid w:val="003E4FD8"/>
    <w:rsid w:val="003E517B"/>
    <w:rsid w:val="003E589A"/>
    <w:rsid w:val="003E6D65"/>
    <w:rsid w:val="003E6E0A"/>
    <w:rsid w:val="003E7E32"/>
    <w:rsid w:val="003F0458"/>
    <w:rsid w:val="003F2E22"/>
    <w:rsid w:val="003F3284"/>
    <w:rsid w:val="003F5E5E"/>
    <w:rsid w:val="00400C34"/>
    <w:rsid w:val="00400F1C"/>
    <w:rsid w:val="00402853"/>
    <w:rsid w:val="004033E2"/>
    <w:rsid w:val="00404AD2"/>
    <w:rsid w:val="00405386"/>
    <w:rsid w:val="0040739E"/>
    <w:rsid w:val="004101FE"/>
    <w:rsid w:val="00410960"/>
    <w:rsid w:val="00412088"/>
    <w:rsid w:val="0041232B"/>
    <w:rsid w:val="00417F4E"/>
    <w:rsid w:val="00420B64"/>
    <w:rsid w:val="00420CCC"/>
    <w:rsid w:val="00420CF6"/>
    <w:rsid w:val="00420E51"/>
    <w:rsid w:val="004210E3"/>
    <w:rsid w:val="0042125F"/>
    <w:rsid w:val="00421319"/>
    <w:rsid w:val="00421686"/>
    <w:rsid w:val="00421CB2"/>
    <w:rsid w:val="004222CF"/>
    <w:rsid w:val="00422867"/>
    <w:rsid w:val="00423577"/>
    <w:rsid w:val="00423B79"/>
    <w:rsid w:val="00423F61"/>
    <w:rsid w:val="00424BAB"/>
    <w:rsid w:val="00424F7D"/>
    <w:rsid w:val="004256B2"/>
    <w:rsid w:val="00425848"/>
    <w:rsid w:val="00426432"/>
    <w:rsid w:val="004269DF"/>
    <w:rsid w:val="00426A0D"/>
    <w:rsid w:val="00426B3C"/>
    <w:rsid w:val="00427476"/>
    <w:rsid w:val="004277A6"/>
    <w:rsid w:val="004279B4"/>
    <w:rsid w:val="00427D6D"/>
    <w:rsid w:val="00430732"/>
    <w:rsid w:val="00431407"/>
    <w:rsid w:val="00431C08"/>
    <w:rsid w:val="00431D6D"/>
    <w:rsid w:val="00431F10"/>
    <w:rsid w:val="00432AF8"/>
    <w:rsid w:val="00432B0B"/>
    <w:rsid w:val="00432EEB"/>
    <w:rsid w:val="004346E4"/>
    <w:rsid w:val="00435ADB"/>
    <w:rsid w:val="004364DE"/>
    <w:rsid w:val="00436A17"/>
    <w:rsid w:val="004379A0"/>
    <w:rsid w:val="0044070A"/>
    <w:rsid w:val="00442465"/>
    <w:rsid w:val="00442692"/>
    <w:rsid w:val="00442864"/>
    <w:rsid w:val="00442C5B"/>
    <w:rsid w:val="004432E3"/>
    <w:rsid w:val="00443CFA"/>
    <w:rsid w:val="00444182"/>
    <w:rsid w:val="004445A0"/>
    <w:rsid w:val="00445385"/>
    <w:rsid w:val="00452035"/>
    <w:rsid w:val="004522A7"/>
    <w:rsid w:val="004530AB"/>
    <w:rsid w:val="00454F03"/>
    <w:rsid w:val="00460515"/>
    <w:rsid w:val="00460865"/>
    <w:rsid w:val="00460F4B"/>
    <w:rsid w:val="004615F9"/>
    <w:rsid w:val="00462782"/>
    <w:rsid w:val="00463A27"/>
    <w:rsid w:val="0046443E"/>
    <w:rsid w:val="00465A44"/>
    <w:rsid w:val="00466F7C"/>
    <w:rsid w:val="00467151"/>
    <w:rsid w:val="00470AF9"/>
    <w:rsid w:val="00470DC3"/>
    <w:rsid w:val="00472BDE"/>
    <w:rsid w:val="0047359C"/>
    <w:rsid w:val="004743AD"/>
    <w:rsid w:val="004748FB"/>
    <w:rsid w:val="00477B19"/>
    <w:rsid w:val="00480522"/>
    <w:rsid w:val="00480648"/>
    <w:rsid w:val="00480A4D"/>
    <w:rsid w:val="00480F43"/>
    <w:rsid w:val="00481150"/>
    <w:rsid w:val="00481514"/>
    <w:rsid w:val="0048254D"/>
    <w:rsid w:val="00482821"/>
    <w:rsid w:val="0048327F"/>
    <w:rsid w:val="004873BC"/>
    <w:rsid w:val="00487EA4"/>
    <w:rsid w:val="00490114"/>
    <w:rsid w:val="0049082F"/>
    <w:rsid w:val="00490D25"/>
    <w:rsid w:val="004914C0"/>
    <w:rsid w:val="00492C29"/>
    <w:rsid w:val="00493177"/>
    <w:rsid w:val="0049329A"/>
    <w:rsid w:val="00493C00"/>
    <w:rsid w:val="00493FC8"/>
    <w:rsid w:val="00494077"/>
    <w:rsid w:val="004940FA"/>
    <w:rsid w:val="00494758"/>
    <w:rsid w:val="00495D24"/>
    <w:rsid w:val="00495E9C"/>
    <w:rsid w:val="0049719F"/>
    <w:rsid w:val="004A3489"/>
    <w:rsid w:val="004A3D8E"/>
    <w:rsid w:val="004A41F4"/>
    <w:rsid w:val="004A4BCC"/>
    <w:rsid w:val="004A70EC"/>
    <w:rsid w:val="004A7B4F"/>
    <w:rsid w:val="004B0A9F"/>
    <w:rsid w:val="004B1867"/>
    <w:rsid w:val="004B2331"/>
    <w:rsid w:val="004B3376"/>
    <w:rsid w:val="004B39F3"/>
    <w:rsid w:val="004B3D5B"/>
    <w:rsid w:val="004B573B"/>
    <w:rsid w:val="004B65B5"/>
    <w:rsid w:val="004B7D10"/>
    <w:rsid w:val="004C1F98"/>
    <w:rsid w:val="004C2241"/>
    <w:rsid w:val="004C3409"/>
    <w:rsid w:val="004C3C08"/>
    <w:rsid w:val="004C48F2"/>
    <w:rsid w:val="004C5CB8"/>
    <w:rsid w:val="004C7EF5"/>
    <w:rsid w:val="004D08A3"/>
    <w:rsid w:val="004D2704"/>
    <w:rsid w:val="004D2C3A"/>
    <w:rsid w:val="004D2D84"/>
    <w:rsid w:val="004D67CC"/>
    <w:rsid w:val="004D70EB"/>
    <w:rsid w:val="004D7AAB"/>
    <w:rsid w:val="004D7E9B"/>
    <w:rsid w:val="004E0035"/>
    <w:rsid w:val="004E0248"/>
    <w:rsid w:val="004E0A6A"/>
    <w:rsid w:val="004E257B"/>
    <w:rsid w:val="004E34CD"/>
    <w:rsid w:val="004E3EE9"/>
    <w:rsid w:val="004E4A25"/>
    <w:rsid w:val="004E55F8"/>
    <w:rsid w:val="004E5960"/>
    <w:rsid w:val="004E5FA2"/>
    <w:rsid w:val="004E704F"/>
    <w:rsid w:val="004E7E93"/>
    <w:rsid w:val="004F09E5"/>
    <w:rsid w:val="004F103F"/>
    <w:rsid w:val="004F20E9"/>
    <w:rsid w:val="004F2CA8"/>
    <w:rsid w:val="004F402C"/>
    <w:rsid w:val="004F41F0"/>
    <w:rsid w:val="004F47E9"/>
    <w:rsid w:val="004F5801"/>
    <w:rsid w:val="004F67DD"/>
    <w:rsid w:val="004F6BB3"/>
    <w:rsid w:val="004F6E2B"/>
    <w:rsid w:val="004F7485"/>
    <w:rsid w:val="0050040A"/>
    <w:rsid w:val="005010CC"/>
    <w:rsid w:val="00501677"/>
    <w:rsid w:val="00502355"/>
    <w:rsid w:val="00504052"/>
    <w:rsid w:val="00504D0E"/>
    <w:rsid w:val="00505CF9"/>
    <w:rsid w:val="0051238A"/>
    <w:rsid w:val="00512AC7"/>
    <w:rsid w:val="0051394B"/>
    <w:rsid w:val="00513A77"/>
    <w:rsid w:val="00513D5A"/>
    <w:rsid w:val="0051560A"/>
    <w:rsid w:val="00516FD8"/>
    <w:rsid w:val="00517850"/>
    <w:rsid w:val="00517A52"/>
    <w:rsid w:val="00517DA1"/>
    <w:rsid w:val="00522CC8"/>
    <w:rsid w:val="0052312B"/>
    <w:rsid w:val="00523DA1"/>
    <w:rsid w:val="00524EA3"/>
    <w:rsid w:val="005253B1"/>
    <w:rsid w:val="0052547C"/>
    <w:rsid w:val="0052556D"/>
    <w:rsid w:val="00526C5F"/>
    <w:rsid w:val="00526E92"/>
    <w:rsid w:val="00526F9A"/>
    <w:rsid w:val="005300FD"/>
    <w:rsid w:val="00530B9B"/>
    <w:rsid w:val="00530ED6"/>
    <w:rsid w:val="0053197A"/>
    <w:rsid w:val="0053273B"/>
    <w:rsid w:val="00532A11"/>
    <w:rsid w:val="00533BB7"/>
    <w:rsid w:val="00533D15"/>
    <w:rsid w:val="00535436"/>
    <w:rsid w:val="00535DC3"/>
    <w:rsid w:val="00536401"/>
    <w:rsid w:val="005369D6"/>
    <w:rsid w:val="0053760F"/>
    <w:rsid w:val="00537935"/>
    <w:rsid w:val="005379FB"/>
    <w:rsid w:val="00537BE1"/>
    <w:rsid w:val="00540545"/>
    <w:rsid w:val="00540EE6"/>
    <w:rsid w:val="00542709"/>
    <w:rsid w:val="00542948"/>
    <w:rsid w:val="00542D6D"/>
    <w:rsid w:val="0054370A"/>
    <w:rsid w:val="00543778"/>
    <w:rsid w:val="00543985"/>
    <w:rsid w:val="00543B3D"/>
    <w:rsid w:val="00544A87"/>
    <w:rsid w:val="00545EE1"/>
    <w:rsid w:val="00546A5F"/>
    <w:rsid w:val="00547480"/>
    <w:rsid w:val="00547635"/>
    <w:rsid w:val="005476FC"/>
    <w:rsid w:val="00550443"/>
    <w:rsid w:val="00550AFA"/>
    <w:rsid w:val="00552636"/>
    <w:rsid w:val="005533CD"/>
    <w:rsid w:val="00553EAF"/>
    <w:rsid w:val="005540A4"/>
    <w:rsid w:val="00561419"/>
    <w:rsid w:val="0056297E"/>
    <w:rsid w:val="00564856"/>
    <w:rsid w:val="00564906"/>
    <w:rsid w:val="00565113"/>
    <w:rsid w:val="005660A1"/>
    <w:rsid w:val="005662F9"/>
    <w:rsid w:val="00566B5E"/>
    <w:rsid w:val="00567437"/>
    <w:rsid w:val="005712E0"/>
    <w:rsid w:val="0057189E"/>
    <w:rsid w:val="00572913"/>
    <w:rsid w:val="00573500"/>
    <w:rsid w:val="005742E5"/>
    <w:rsid w:val="005746DF"/>
    <w:rsid w:val="0057507E"/>
    <w:rsid w:val="0057705A"/>
    <w:rsid w:val="005778AD"/>
    <w:rsid w:val="00577DC0"/>
    <w:rsid w:val="00581ADD"/>
    <w:rsid w:val="005833A0"/>
    <w:rsid w:val="00584923"/>
    <w:rsid w:val="00584E95"/>
    <w:rsid w:val="0058512F"/>
    <w:rsid w:val="00585A63"/>
    <w:rsid w:val="0058688C"/>
    <w:rsid w:val="00587A31"/>
    <w:rsid w:val="005906F5"/>
    <w:rsid w:val="00590FDF"/>
    <w:rsid w:val="005913A2"/>
    <w:rsid w:val="00592A78"/>
    <w:rsid w:val="00595FF9"/>
    <w:rsid w:val="005977A1"/>
    <w:rsid w:val="005A0455"/>
    <w:rsid w:val="005A217C"/>
    <w:rsid w:val="005A2EF3"/>
    <w:rsid w:val="005A38B8"/>
    <w:rsid w:val="005B1F59"/>
    <w:rsid w:val="005B268A"/>
    <w:rsid w:val="005B299A"/>
    <w:rsid w:val="005B3F87"/>
    <w:rsid w:val="005B5976"/>
    <w:rsid w:val="005B5FDE"/>
    <w:rsid w:val="005B66CC"/>
    <w:rsid w:val="005B68CD"/>
    <w:rsid w:val="005B7569"/>
    <w:rsid w:val="005B761F"/>
    <w:rsid w:val="005B7C63"/>
    <w:rsid w:val="005B7FC2"/>
    <w:rsid w:val="005C082F"/>
    <w:rsid w:val="005C1C25"/>
    <w:rsid w:val="005C3EFA"/>
    <w:rsid w:val="005C4192"/>
    <w:rsid w:val="005C47E8"/>
    <w:rsid w:val="005C5116"/>
    <w:rsid w:val="005C541F"/>
    <w:rsid w:val="005C6395"/>
    <w:rsid w:val="005C6556"/>
    <w:rsid w:val="005C6A00"/>
    <w:rsid w:val="005D0E37"/>
    <w:rsid w:val="005D159C"/>
    <w:rsid w:val="005D2940"/>
    <w:rsid w:val="005D2B60"/>
    <w:rsid w:val="005D40AA"/>
    <w:rsid w:val="005D4D7C"/>
    <w:rsid w:val="005D521E"/>
    <w:rsid w:val="005D5403"/>
    <w:rsid w:val="005D5457"/>
    <w:rsid w:val="005D57BA"/>
    <w:rsid w:val="005E06CD"/>
    <w:rsid w:val="005E2508"/>
    <w:rsid w:val="005E2938"/>
    <w:rsid w:val="005E2EFA"/>
    <w:rsid w:val="005E30A2"/>
    <w:rsid w:val="005E4C47"/>
    <w:rsid w:val="005E7C6D"/>
    <w:rsid w:val="005F0059"/>
    <w:rsid w:val="005F371F"/>
    <w:rsid w:val="005F37F7"/>
    <w:rsid w:val="005F397E"/>
    <w:rsid w:val="005F4C35"/>
    <w:rsid w:val="005F5349"/>
    <w:rsid w:val="005F60F5"/>
    <w:rsid w:val="005F6E3A"/>
    <w:rsid w:val="005F7A1A"/>
    <w:rsid w:val="005F7F0C"/>
    <w:rsid w:val="0060159F"/>
    <w:rsid w:val="006021D6"/>
    <w:rsid w:val="0060273A"/>
    <w:rsid w:val="00603BC0"/>
    <w:rsid w:val="0060417B"/>
    <w:rsid w:val="00604BCF"/>
    <w:rsid w:val="006065E7"/>
    <w:rsid w:val="00606BB3"/>
    <w:rsid w:val="006071EE"/>
    <w:rsid w:val="0060765D"/>
    <w:rsid w:val="006100FD"/>
    <w:rsid w:val="006108AD"/>
    <w:rsid w:val="00610CD5"/>
    <w:rsid w:val="00615450"/>
    <w:rsid w:val="00616BF2"/>
    <w:rsid w:val="00621617"/>
    <w:rsid w:val="00622726"/>
    <w:rsid w:val="00622B7F"/>
    <w:rsid w:val="00623A4F"/>
    <w:rsid w:val="00623DDB"/>
    <w:rsid w:val="00624C32"/>
    <w:rsid w:val="00624F27"/>
    <w:rsid w:val="00626001"/>
    <w:rsid w:val="00626554"/>
    <w:rsid w:val="006276DD"/>
    <w:rsid w:val="00627B9D"/>
    <w:rsid w:val="006306D0"/>
    <w:rsid w:val="00630A18"/>
    <w:rsid w:val="00631C7E"/>
    <w:rsid w:val="00632E5D"/>
    <w:rsid w:val="00633ACB"/>
    <w:rsid w:val="00634BD1"/>
    <w:rsid w:val="00635A47"/>
    <w:rsid w:val="006367ED"/>
    <w:rsid w:val="00637498"/>
    <w:rsid w:val="00637564"/>
    <w:rsid w:val="006403AF"/>
    <w:rsid w:val="00643097"/>
    <w:rsid w:val="006432CC"/>
    <w:rsid w:val="006444C9"/>
    <w:rsid w:val="006461D1"/>
    <w:rsid w:val="00646414"/>
    <w:rsid w:val="00647710"/>
    <w:rsid w:val="00650240"/>
    <w:rsid w:val="006504EB"/>
    <w:rsid w:val="00650540"/>
    <w:rsid w:val="006508A7"/>
    <w:rsid w:val="006513B9"/>
    <w:rsid w:val="00652E9A"/>
    <w:rsid w:val="00653D6E"/>
    <w:rsid w:val="00654887"/>
    <w:rsid w:val="006558FA"/>
    <w:rsid w:val="006565C5"/>
    <w:rsid w:val="006576A4"/>
    <w:rsid w:val="0066019F"/>
    <w:rsid w:val="00660DC3"/>
    <w:rsid w:val="00661050"/>
    <w:rsid w:val="00662586"/>
    <w:rsid w:val="00662E74"/>
    <w:rsid w:val="0066322E"/>
    <w:rsid w:val="00663252"/>
    <w:rsid w:val="0066348B"/>
    <w:rsid w:val="00663CEA"/>
    <w:rsid w:val="006647FD"/>
    <w:rsid w:val="00665658"/>
    <w:rsid w:val="0066586C"/>
    <w:rsid w:val="00665D09"/>
    <w:rsid w:val="0066715E"/>
    <w:rsid w:val="00672809"/>
    <w:rsid w:val="00674522"/>
    <w:rsid w:val="00675C88"/>
    <w:rsid w:val="00677B25"/>
    <w:rsid w:val="00680ED9"/>
    <w:rsid w:val="00680F2E"/>
    <w:rsid w:val="00681509"/>
    <w:rsid w:val="00681D06"/>
    <w:rsid w:val="00682A99"/>
    <w:rsid w:val="006834DD"/>
    <w:rsid w:val="006841B5"/>
    <w:rsid w:val="00684F87"/>
    <w:rsid w:val="00686B91"/>
    <w:rsid w:val="006919CA"/>
    <w:rsid w:val="00691B48"/>
    <w:rsid w:val="0069288A"/>
    <w:rsid w:val="006933D2"/>
    <w:rsid w:val="00693FF8"/>
    <w:rsid w:val="00696922"/>
    <w:rsid w:val="00697495"/>
    <w:rsid w:val="00697B1C"/>
    <w:rsid w:val="006A00DE"/>
    <w:rsid w:val="006A0CDE"/>
    <w:rsid w:val="006A2196"/>
    <w:rsid w:val="006A222A"/>
    <w:rsid w:val="006A289B"/>
    <w:rsid w:val="006A30B8"/>
    <w:rsid w:val="006A354F"/>
    <w:rsid w:val="006A43EC"/>
    <w:rsid w:val="006A5B33"/>
    <w:rsid w:val="006A622E"/>
    <w:rsid w:val="006A68DA"/>
    <w:rsid w:val="006A754C"/>
    <w:rsid w:val="006B0292"/>
    <w:rsid w:val="006B02D7"/>
    <w:rsid w:val="006B0D5C"/>
    <w:rsid w:val="006B173D"/>
    <w:rsid w:val="006B271B"/>
    <w:rsid w:val="006B28A1"/>
    <w:rsid w:val="006B2A20"/>
    <w:rsid w:val="006B3395"/>
    <w:rsid w:val="006B3D25"/>
    <w:rsid w:val="006B598C"/>
    <w:rsid w:val="006B700E"/>
    <w:rsid w:val="006B7DC8"/>
    <w:rsid w:val="006C002D"/>
    <w:rsid w:val="006C0DFE"/>
    <w:rsid w:val="006C129C"/>
    <w:rsid w:val="006C14BD"/>
    <w:rsid w:val="006C177B"/>
    <w:rsid w:val="006C3AFB"/>
    <w:rsid w:val="006C3EFC"/>
    <w:rsid w:val="006C3F01"/>
    <w:rsid w:val="006C4CC0"/>
    <w:rsid w:val="006C4D3D"/>
    <w:rsid w:val="006C5E82"/>
    <w:rsid w:val="006C619A"/>
    <w:rsid w:val="006C6BD3"/>
    <w:rsid w:val="006C6FC0"/>
    <w:rsid w:val="006C7996"/>
    <w:rsid w:val="006D0DEB"/>
    <w:rsid w:val="006D0F65"/>
    <w:rsid w:val="006D3844"/>
    <w:rsid w:val="006D3EA9"/>
    <w:rsid w:val="006D6A34"/>
    <w:rsid w:val="006D6DC5"/>
    <w:rsid w:val="006D7F1E"/>
    <w:rsid w:val="006E0197"/>
    <w:rsid w:val="006E070E"/>
    <w:rsid w:val="006E0923"/>
    <w:rsid w:val="006E1855"/>
    <w:rsid w:val="006E33B0"/>
    <w:rsid w:val="006E6C7F"/>
    <w:rsid w:val="006F1568"/>
    <w:rsid w:val="006F217B"/>
    <w:rsid w:val="006F23ED"/>
    <w:rsid w:val="006F2420"/>
    <w:rsid w:val="006F25DA"/>
    <w:rsid w:val="006F290A"/>
    <w:rsid w:val="006F378A"/>
    <w:rsid w:val="006F43C3"/>
    <w:rsid w:val="006F4F72"/>
    <w:rsid w:val="006F5310"/>
    <w:rsid w:val="006F6773"/>
    <w:rsid w:val="006F6F25"/>
    <w:rsid w:val="00700676"/>
    <w:rsid w:val="007027B6"/>
    <w:rsid w:val="007028D2"/>
    <w:rsid w:val="00703F26"/>
    <w:rsid w:val="0070522A"/>
    <w:rsid w:val="00705A78"/>
    <w:rsid w:val="0071037E"/>
    <w:rsid w:val="00710438"/>
    <w:rsid w:val="00710731"/>
    <w:rsid w:val="0071261F"/>
    <w:rsid w:val="00712C86"/>
    <w:rsid w:val="00713B3E"/>
    <w:rsid w:val="00714527"/>
    <w:rsid w:val="0071589E"/>
    <w:rsid w:val="00715C5E"/>
    <w:rsid w:val="00716F26"/>
    <w:rsid w:val="007178F2"/>
    <w:rsid w:val="00720590"/>
    <w:rsid w:val="00720A27"/>
    <w:rsid w:val="007227A5"/>
    <w:rsid w:val="00723355"/>
    <w:rsid w:val="00723A3A"/>
    <w:rsid w:val="0072473F"/>
    <w:rsid w:val="007257C3"/>
    <w:rsid w:val="00725F25"/>
    <w:rsid w:val="007263C7"/>
    <w:rsid w:val="00726B94"/>
    <w:rsid w:val="00727F58"/>
    <w:rsid w:val="00731884"/>
    <w:rsid w:val="007331DC"/>
    <w:rsid w:val="007349DC"/>
    <w:rsid w:val="00735679"/>
    <w:rsid w:val="0073571D"/>
    <w:rsid w:val="00735D17"/>
    <w:rsid w:val="00736487"/>
    <w:rsid w:val="00736B2D"/>
    <w:rsid w:val="007371EC"/>
    <w:rsid w:val="00737433"/>
    <w:rsid w:val="0074017A"/>
    <w:rsid w:val="0074028D"/>
    <w:rsid w:val="00740360"/>
    <w:rsid w:val="007404A6"/>
    <w:rsid w:val="00741190"/>
    <w:rsid w:val="00742011"/>
    <w:rsid w:val="007433EC"/>
    <w:rsid w:val="00744671"/>
    <w:rsid w:val="00745D76"/>
    <w:rsid w:val="0075015F"/>
    <w:rsid w:val="00750377"/>
    <w:rsid w:val="00750433"/>
    <w:rsid w:val="00751780"/>
    <w:rsid w:val="0075345A"/>
    <w:rsid w:val="007534A3"/>
    <w:rsid w:val="00754B4B"/>
    <w:rsid w:val="00757ADA"/>
    <w:rsid w:val="0076027E"/>
    <w:rsid w:val="0076029B"/>
    <w:rsid w:val="00760399"/>
    <w:rsid w:val="007604E4"/>
    <w:rsid w:val="0076051F"/>
    <w:rsid w:val="00760CCB"/>
    <w:rsid w:val="00763CDD"/>
    <w:rsid w:val="0076476D"/>
    <w:rsid w:val="00764ACE"/>
    <w:rsid w:val="007659EC"/>
    <w:rsid w:val="00765AC9"/>
    <w:rsid w:val="00765CFD"/>
    <w:rsid w:val="00767334"/>
    <w:rsid w:val="00767687"/>
    <w:rsid w:val="00767D1C"/>
    <w:rsid w:val="00772093"/>
    <w:rsid w:val="00772620"/>
    <w:rsid w:val="00774FAD"/>
    <w:rsid w:val="00776F52"/>
    <w:rsid w:val="00777202"/>
    <w:rsid w:val="00777C83"/>
    <w:rsid w:val="00780835"/>
    <w:rsid w:val="0078266A"/>
    <w:rsid w:val="00783101"/>
    <w:rsid w:val="0078360E"/>
    <w:rsid w:val="00785D82"/>
    <w:rsid w:val="0078620D"/>
    <w:rsid w:val="00786C02"/>
    <w:rsid w:val="00786F72"/>
    <w:rsid w:val="00787DEF"/>
    <w:rsid w:val="00787E44"/>
    <w:rsid w:val="00790081"/>
    <w:rsid w:val="00790AF8"/>
    <w:rsid w:val="00791DA6"/>
    <w:rsid w:val="00791F03"/>
    <w:rsid w:val="0079229F"/>
    <w:rsid w:val="00792AF8"/>
    <w:rsid w:val="0079394D"/>
    <w:rsid w:val="00793A84"/>
    <w:rsid w:val="0079433A"/>
    <w:rsid w:val="00794776"/>
    <w:rsid w:val="00794D86"/>
    <w:rsid w:val="00795856"/>
    <w:rsid w:val="0079605E"/>
    <w:rsid w:val="00796281"/>
    <w:rsid w:val="007969F3"/>
    <w:rsid w:val="00796A4B"/>
    <w:rsid w:val="00796D2C"/>
    <w:rsid w:val="007A0F36"/>
    <w:rsid w:val="007A1829"/>
    <w:rsid w:val="007A196D"/>
    <w:rsid w:val="007A3E77"/>
    <w:rsid w:val="007A3F13"/>
    <w:rsid w:val="007A40A1"/>
    <w:rsid w:val="007A40E5"/>
    <w:rsid w:val="007A42B6"/>
    <w:rsid w:val="007A4638"/>
    <w:rsid w:val="007A4C7D"/>
    <w:rsid w:val="007A5398"/>
    <w:rsid w:val="007A63FE"/>
    <w:rsid w:val="007A7443"/>
    <w:rsid w:val="007B20AE"/>
    <w:rsid w:val="007B222C"/>
    <w:rsid w:val="007B25B5"/>
    <w:rsid w:val="007B2F50"/>
    <w:rsid w:val="007B332F"/>
    <w:rsid w:val="007B35C1"/>
    <w:rsid w:val="007B4486"/>
    <w:rsid w:val="007B6573"/>
    <w:rsid w:val="007B6CE2"/>
    <w:rsid w:val="007B7540"/>
    <w:rsid w:val="007C0697"/>
    <w:rsid w:val="007C06F0"/>
    <w:rsid w:val="007C1204"/>
    <w:rsid w:val="007C1B13"/>
    <w:rsid w:val="007C32F3"/>
    <w:rsid w:val="007C36CD"/>
    <w:rsid w:val="007C3C92"/>
    <w:rsid w:val="007C403D"/>
    <w:rsid w:val="007C640C"/>
    <w:rsid w:val="007C688E"/>
    <w:rsid w:val="007C6B92"/>
    <w:rsid w:val="007C7259"/>
    <w:rsid w:val="007C7838"/>
    <w:rsid w:val="007C78CE"/>
    <w:rsid w:val="007C7A65"/>
    <w:rsid w:val="007D291B"/>
    <w:rsid w:val="007D2BA3"/>
    <w:rsid w:val="007D2E8B"/>
    <w:rsid w:val="007D385C"/>
    <w:rsid w:val="007D70DE"/>
    <w:rsid w:val="007D75F8"/>
    <w:rsid w:val="007E0277"/>
    <w:rsid w:val="007E0EBB"/>
    <w:rsid w:val="007E14EC"/>
    <w:rsid w:val="007E1510"/>
    <w:rsid w:val="007E2DBA"/>
    <w:rsid w:val="007E3780"/>
    <w:rsid w:val="007E3DB4"/>
    <w:rsid w:val="007E4C3B"/>
    <w:rsid w:val="007E617D"/>
    <w:rsid w:val="007E66A2"/>
    <w:rsid w:val="007E79E5"/>
    <w:rsid w:val="007E7E4E"/>
    <w:rsid w:val="007F1607"/>
    <w:rsid w:val="007F2FBA"/>
    <w:rsid w:val="007F3409"/>
    <w:rsid w:val="007F38B2"/>
    <w:rsid w:val="007F4A4F"/>
    <w:rsid w:val="007F5660"/>
    <w:rsid w:val="007F6FAD"/>
    <w:rsid w:val="007F7B1C"/>
    <w:rsid w:val="00800715"/>
    <w:rsid w:val="008017B3"/>
    <w:rsid w:val="00801D41"/>
    <w:rsid w:val="00801E63"/>
    <w:rsid w:val="008031C9"/>
    <w:rsid w:val="008034A4"/>
    <w:rsid w:val="008034ED"/>
    <w:rsid w:val="008054CF"/>
    <w:rsid w:val="0080713F"/>
    <w:rsid w:val="00807A4D"/>
    <w:rsid w:val="00807BEA"/>
    <w:rsid w:val="00807CE7"/>
    <w:rsid w:val="008107AF"/>
    <w:rsid w:val="008124C7"/>
    <w:rsid w:val="00812AF9"/>
    <w:rsid w:val="00814A53"/>
    <w:rsid w:val="00815CD7"/>
    <w:rsid w:val="00817BF9"/>
    <w:rsid w:val="00820710"/>
    <w:rsid w:val="00820B4F"/>
    <w:rsid w:val="00821AFD"/>
    <w:rsid w:val="008224E7"/>
    <w:rsid w:val="008227B8"/>
    <w:rsid w:val="0082353E"/>
    <w:rsid w:val="008255C4"/>
    <w:rsid w:val="00826731"/>
    <w:rsid w:val="008317E3"/>
    <w:rsid w:val="008328D7"/>
    <w:rsid w:val="008333A8"/>
    <w:rsid w:val="008338F7"/>
    <w:rsid w:val="00833B9D"/>
    <w:rsid w:val="0083499F"/>
    <w:rsid w:val="008349AD"/>
    <w:rsid w:val="00834FFE"/>
    <w:rsid w:val="008360E0"/>
    <w:rsid w:val="008363A6"/>
    <w:rsid w:val="008366F1"/>
    <w:rsid w:val="0083694A"/>
    <w:rsid w:val="00837948"/>
    <w:rsid w:val="00837ECB"/>
    <w:rsid w:val="0084023D"/>
    <w:rsid w:val="008411C9"/>
    <w:rsid w:val="00841ADF"/>
    <w:rsid w:val="00842B02"/>
    <w:rsid w:val="00842F39"/>
    <w:rsid w:val="008432EC"/>
    <w:rsid w:val="008442CB"/>
    <w:rsid w:val="00845D85"/>
    <w:rsid w:val="008466C9"/>
    <w:rsid w:val="008468A3"/>
    <w:rsid w:val="00846B27"/>
    <w:rsid w:val="0084705E"/>
    <w:rsid w:val="00847A5A"/>
    <w:rsid w:val="0085092E"/>
    <w:rsid w:val="00851DE2"/>
    <w:rsid w:val="00853CDF"/>
    <w:rsid w:val="00853F42"/>
    <w:rsid w:val="00854917"/>
    <w:rsid w:val="00854959"/>
    <w:rsid w:val="008556A9"/>
    <w:rsid w:val="00855906"/>
    <w:rsid w:val="00857F6D"/>
    <w:rsid w:val="008609AB"/>
    <w:rsid w:val="00862919"/>
    <w:rsid w:val="008632A1"/>
    <w:rsid w:val="00864029"/>
    <w:rsid w:val="00866AF4"/>
    <w:rsid w:val="00866E2C"/>
    <w:rsid w:val="008704C0"/>
    <w:rsid w:val="00871740"/>
    <w:rsid w:val="00871870"/>
    <w:rsid w:val="0087317E"/>
    <w:rsid w:val="0087492E"/>
    <w:rsid w:val="0087584A"/>
    <w:rsid w:val="00876A2F"/>
    <w:rsid w:val="00877770"/>
    <w:rsid w:val="00877F63"/>
    <w:rsid w:val="0088089A"/>
    <w:rsid w:val="008808EA"/>
    <w:rsid w:val="00881023"/>
    <w:rsid w:val="00881C99"/>
    <w:rsid w:val="00881FAF"/>
    <w:rsid w:val="00882223"/>
    <w:rsid w:val="00883A4A"/>
    <w:rsid w:val="008857CB"/>
    <w:rsid w:val="00886C7C"/>
    <w:rsid w:val="00887A5C"/>
    <w:rsid w:val="00887CD2"/>
    <w:rsid w:val="008904B6"/>
    <w:rsid w:val="00891247"/>
    <w:rsid w:val="008919B5"/>
    <w:rsid w:val="00891CA2"/>
    <w:rsid w:val="00893D56"/>
    <w:rsid w:val="008A09B6"/>
    <w:rsid w:val="008A17C1"/>
    <w:rsid w:val="008A207C"/>
    <w:rsid w:val="008A23AB"/>
    <w:rsid w:val="008A3C31"/>
    <w:rsid w:val="008A461B"/>
    <w:rsid w:val="008A6778"/>
    <w:rsid w:val="008A7530"/>
    <w:rsid w:val="008A7747"/>
    <w:rsid w:val="008A7C61"/>
    <w:rsid w:val="008B04AD"/>
    <w:rsid w:val="008B1F03"/>
    <w:rsid w:val="008B214C"/>
    <w:rsid w:val="008B4038"/>
    <w:rsid w:val="008B485D"/>
    <w:rsid w:val="008B5ACD"/>
    <w:rsid w:val="008B5DCE"/>
    <w:rsid w:val="008B6186"/>
    <w:rsid w:val="008B67D6"/>
    <w:rsid w:val="008C1023"/>
    <w:rsid w:val="008C114F"/>
    <w:rsid w:val="008C11F4"/>
    <w:rsid w:val="008C26B3"/>
    <w:rsid w:val="008C30E6"/>
    <w:rsid w:val="008C364B"/>
    <w:rsid w:val="008C4302"/>
    <w:rsid w:val="008C5634"/>
    <w:rsid w:val="008C5C07"/>
    <w:rsid w:val="008C6905"/>
    <w:rsid w:val="008C6F2A"/>
    <w:rsid w:val="008C7FB8"/>
    <w:rsid w:val="008D15FE"/>
    <w:rsid w:val="008D398E"/>
    <w:rsid w:val="008D6153"/>
    <w:rsid w:val="008D74CC"/>
    <w:rsid w:val="008D7CE5"/>
    <w:rsid w:val="008E14AA"/>
    <w:rsid w:val="008E33F3"/>
    <w:rsid w:val="008E45A0"/>
    <w:rsid w:val="008E49F2"/>
    <w:rsid w:val="008E5111"/>
    <w:rsid w:val="008E5C04"/>
    <w:rsid w:val="008E5C6A"/>
    <w:rsid w:val="008E63C7"/>
    <w:rsid w:val="008E709D"/>
    <w:rsid w:val="008E7986"/>
    <w:rsid w:val="008F0D87"/>
    <w:rsid w:val="008F15DB"/>
    <w:rsid w:val="008F1AA7"/>
    <w:rsid w:val="008F3C38"/>
    <w:rsid w:val="008F3EA4"/>
    <w:rsid w:val="008F5224"/>
    <w:rsid w:val="008F5690"/>
    <w:rsid w:val="008F571C"/>
    <w:rsid w:val="008F5A94"/>
    <w:rsid w:val="008F5C26"/>
    <w:rsid w:val="008F717D"/>
    <w:rsid w:val="008F7595"/>
    <w:rsid w:val="008F761D"/>
    <w:rsid w:val="00900299"/>
    <w:rsid w:val="00901F5A"/>
    <w:rsid w:val="00901FE2"/>
    <w:rsid w:val="00902093"/>
    <w:rsid w:val="00904010"/>
    <w:rsid w:val="009044AC"/>
    <w:rsid w:val="009055DF"/>
    <w:rsid w:val="00906986"/>
    <w:rsid w:val="009100F7"/>
    <w:rsid w:val="009111BB"/>
    <w:rsid w:val="0091155B"/>
    <w:rsid w:val="0091272E"/>
    <w:rsid w:val="00912C68"/>
    <w:rsid w:val="00912D53"/>
    <w:rsid w:val="00914500"/>
    <w:rsid w:val="00915466"/>
    <w:rsid w:val="00915FDB"/>
    <w:rsid w:val="00916811"/>
    <w:rsid w:val="00917138"/>
    <w:rsid w:val="00920E3C"/>
    <w:rsid w:val="00920E92"/>
    <w:rsid w:val="009233CA"/>
    <w:rsid w:val="00924DDF"/>
    <w:rsid w:val="00925B07"/>
    <w:rsid w:val="00926AB6"/>
    <w:rsid w:val="00926AED"/>
    <w:rsid w:val="00926CA9"/>
    <w:rsid w:val="00926CC0"/>
    <w:rsid w:val="009276BD"/>
    <w:rsid w:val="00931368"/>
    <w:rsid w:val="00933479"/>
    <w:rsid w:val="00933C9C"/>
    <w:rsid w:val="00934AF6"/>
    <w:rsid w:val="0093560F"/>
    <w:rsid w:val="0093570E"/>
    <w:rsid w:val="00935E7A"/>
    <w:rsid w:val="009361AB"/>
    <w:rsid w:val="00941C92"/>
    <w:rsid w:val="00943E25"/>
    <w:rsid w:val="00944E2A"/>
    <w:rsid w:val="00946E9C"/>
    <w:rsid w:val="00947F38"/>
    <w:rsid w:val="00950184"/>
    <w:rsid w:val="009512CB"/>
    <w:rsid w:val="00951EC8"/>
    <w:rsid w:val="009523B9"/>
    <w:rsid w:val="00953789"/>
    <w:rsid w:val="009550B3"/>
    <w:rsid w:val="009552DA"/>
    <w:rsid w:val="0095567F"/>
    <w:rsid w:val="00955F9E"/>
    <w:rsid w:val="009563E9"/>
    <w:rsid w:val="009569AC"/>
    <w:rsid w:val="00956B4C"/>
    <w:rsid w:val="00956CF9"/>
    <w:rsid w:val="00956FB4"/>
    <w:rsid w:val="0095797B"/>
    <w:rsid w:val="009612BC"/>
    <w:rsid w:val="00962062"/>
    <w:rsid w:val="00962212"/>
    <w:rsid w:val="00964BDB"/>
    <w:rsid w:val="00964EE8"/>
    <w:rsid w:val="0096517C"/>
    <w:rsid w:val="00966100"/>
    <w:rsid w:val="0096627B"/>
    <w:rsid w:val="00966865"/>
    <w:rsid w:val="00966E3C"/>
    <w:rsid w:val="00967A35"/>
    <w:rsid w:val="009704B7"/>
    <w:rsid w:val="0097122C"/>
    <w:rsid w:val="00971594"/>
    <w:rsid w:val="00972185"/>
    <w:rsid w:val="009724F9"/>
    <w:rsid w:val="00973332"/>
    <w:rsid w:val="0097400D"/>
    <w:rsid w:val="0097418D"/>
    <w:rsid w:val="009745F8"/>
    <w:rsid w:val="009762FA"/>
    <w:rsid w:val="0097632E"/>
    <w:rsid w:val="009768D4"/>
    <w:rsid w:val="00981C92"/>
    <w:rsid w:val="00983B2C"/>
    <w:rsid w:val="00984B88"/>
    <w:rsid w:val="00985A14"/>
    <w:rsid w:val="00986866"/>
    <w:rsid w:val="00986A6F"/>
    <w:rsid w:val="009870F0"/>
    <w:rsid w:val="0098753C"/>
    <w:rsid w:val="00987B72"/>
    <w:rsid w:val="009900A3"/>
    <w:rsid w:val="0099088B"/>
    <w:rsid w:val="00991263"/>
    <w:rsid w:val="00991409"/>
    <w:rsid w:val="00993960"/>
    <w:rsid w:val="00994509"/>
    <w:rsid w:val="00994727"/>
    <w:rsid w:val="00994A60"/>
    <w:rsid w:val="00995EA2"/>
    <w:rsid w:val="009963A8"/>
    <w:rsid w:val="0099690B"/>
    <w:rsid w:val="00996C26"/>
    <w:rsid w:val="00997330"/>
    <w:rsid w:val="009975C7"/>
    <w:rsid w:val="009A1316"/>
    <w:rsid w:val="009A30D8"/>
    <w:rsid w:val="009A3584"/>
    <w:rsid w:val="009A383E"/>
    <w:rsid w:val="009A3C53"/>
    <w:rsid w:val="009A3EBD"/>
    <w:rsid w:val="009A64AE"/>
    <w:rsid w:val="009A7EED"/>
    <w:rsid w:val="009B0573"/>
    <w:rsid w:val="009B219C"/>
    <w:rsid w:val="009B2C70"/>
    <w:rsid w:val="009B3481"/>
    <w:rsid w:val="009B58C6"/>
    <w:rsid w:val="009B62C9"/>
    <w:rsid w:val="009B64D4"/>
    <w:rsid w:val="009B65A6"/>
    <w:rsid w:val="009B7A44"/>
    <w:rsid w:val="009C0495"/>
    <w:rsid w:val="009C2E3F"/>
    <w:rsid w:val="009C4FCE"/>
    <w:rsid w:val="009C605A"/>
    <w:rsid w:val="009C72A3"/>
    <w:rsid w:val="009D0DDB"/>
    <w:rsid w:val="009D183B"/>
    <w:rsid w:val="009D1D96"/>
    <w:rsid w:val="009D21C0"/>
    <w:rsid w:val="009D2654"/>
    <w:rsid w:val="009D3801"/>
    <w:rsid w:val="009D52D8"/>
    <w:rsid w:val="009D750D"/>
    <w:rsid w:val="009E01E5"/>
    <w:rsid w:val="009E0339"/>
    <w:rsid w:val="009E0E57"/>
    <w:rsid w:val="009E30C8"/>
    <w:rsid w:val="009E3E97"/>
    <w:rsid w:val="009E42E8"/>
    <w:rsid w:val="009E43DF"/>
    <w:rsid w:val="009E4466"/>
    <w:rsid w:val="009E4DDF"/>
    <w:rsid w:val="009E58D1"/>
    <w:rsid w:val="009E632B"/>
    <w:rsid w:val="009E6A6D"/>
    <w:rsid w:val="009F0366"/>
    <w:rsid w:val="009F09CE"/>
    <w:rsid w:val="009F1DFB"/>
    <w:rsid w:val="009F512C"/>
    <w:rsid w:val="009F59B9"/>
    <w:rsid w:val="009F5D36"/>
    <w:rsid w:val="009F6444"/>
    <w:rsid w:val="00A00219"/>
    <w:rsid w:val="00A010A1"/>
    <w:rsid w:val="00A017EB"/>
    <w:rsid w:val="00A03B29"/>
    <w:rsid w:val="00A03D98"/>
    <w:rsid w:val="00A03ED2"/>
    <w:rsid w:val="00A0496F"/>
    <w:rsid w:val="00A05EF9"/>
    <w:rsid w:val="00A078EA"/>
    <w:rsid w:val="00A07E27"/>
    <w:rsid w:val="00A1049B"/>
    <w:rsid w:val="00A10D9F"/>
    <w:rsid w:val="00A11364"/>
    <w:rsid w:val="00A11FCA"/>
    <w:rsid w:val="00A13C36"/>
    <w:rsid w:val="00A1494D"/>
    <w:rsid w:val="00A168DD"/>
    <w:rsid w:val="00A17215"/>
    <w:rsid w:val="00A1767C"/>
    <w:rsid w:val="00A2080E"/>
    <w:rsid w:val="00A218E1"/>
    <w:rsid w:val="00A2269E"/>
    <w:rsid w:val="00A228FE"/>
    <w:rsid w:val="00A23499"/>
    <w:rsid w:val="00A2381D"/>
    <w:rsid w:val="00A24953"/>
    <w:rsid w:val="00A24E56"/>
    <w:rsid w:val="00A26302"/>
    <w:rsid w:val="00A26977"/>
    <w:rsid w:val="00A306E3"/>
    <w:rsid w:val="00A30C33"/>
    <w:rsid w:val="00A325EB"/>
    <w:rsid w:val="00A3291E"/>
    <w:rsid w:val="00A34175"/>
    <w:rsid w:val="00A34920"/>
    <w:rsid w:val="00A355C6"/>
    <w:rsid w:val="00A3649A"/>
    <w:rsid w:val="00A37144"/>
    <w:rsid w:val="00A37A92"/>
    <w:rsid w:val="00A40CFF"/>
    <w:rsid w:val="00A40DFC"/>
    <w:rsid w:val="00A4320E"/>
    <w:rsid w:val="00A43952"/>
    <w:rsid w:val="00A44BB7"/>
    <w:rsid w:val="00A44E66"/>
    <w:rsid w:val="00A45CAE"/>
    <w:rsid w:val="00A500D2"/>
    <w:rsid w:val="00A50CFC"/>
    <w:rsid w:val="00A535C4"/>
    <w:rsid w:val="00A53BEF"/>
    <w:rsid w:val="00A53EFA"/>
    <w:rsid w:val="00A54106"/>
    <w:rsid w:val="00A55C30"/>
    <w:rsid w:val="00A56B91"/>
    <w:rsid w:val="00A57DE1"/>
    <w:rsid w:val="00A57FFD"/>
    <w:rsid w:val="00A60B22"/>
    <w:rsid w:val="00A611B4"/>
    <w:rsid w:val="00A62142"/>
    <w:rsid w:val="00A62174"/>
    <w:rsid w:val="00A629EB"/>
    <w:rsid w:val="00A64829"/>
    <w:rsid w:val="00A65194"/>
    <w:rsid w:val="00A667B0"/>
    <w:rsid w:val="00A67714"/>
    <w:rsid w:val="00A67A6E"/>
    <w:rsid w:val="00A70304"/>
    <w:rsid w:val="00A71DB7"/>
    <w:rsid w:val="00A7329C"/>
    <w:rsid w:val="00A7406B"/>
    <w:rsid w:val="00A7508D"/>
    <w:rsid w:val="00A75752"/>
    <w:rsid w:val="00A76109"/>
    <w:rsid w:val="00A77BF8"/>
    <w:rsid w:val="00A80062"/>
    <w:rsid w:val="00A80A85"/>
    <w:rsid w:val="00A817C0"/>
    <w:rsid w:val="00A817DE"/>
    <w:rsid w:val="00A830AE"/>
    <w:rsid w:val="00A833F6"/>
    <w:rsid w:val="00A83DB3"/>
    <w:rsid w:val="00A84544"/>
    <w:rsid w:val="00A8595E"/>
    <w:rsid w:val="00A85D1D"/>
    <w:rsid w:val="00A86259"/>
    <w:rsid w:val="00A866AF"/>
    <w:rsid w:val="00A873A9"/>
    <w:rsid w:val="00A8744B"/>
    <w:rsid w:val="00A8789F"/>
    <w:rsid w:val="00A901D4"/>
    <w:rsid w:val="00A9039E"/>
    <w:rsid w:val="00A90E11"/>
    <w:rsid w:val="00A9106C"/>
    <w:rsid w:val="00A911BA"/>
    <w:rsid w:val="00A931A2"/>
    <w:rsid w:val="00A939CF"/>
    <w:rsid w:val="00A94371"/>
    <w:rsid w:val="00A948C1"/>
    <w:rsid w:val="00A95F1B"/>
    <w:rsid w:val="00A96A14"/>
    <w:rsid w:val="00A97274"/>
    <w:rsid w:val="00A97DFA"/>
    <w:rsid w:val="00AA00E7"/>
    <w:rsid w:val="00AA0ADF"/>
    <w:rsid w:val="00AA1248"/>
    <w:rsid w:val="00AA176B"/>
    <w:rsid w:val="00AA1CAA"/>
    <w:rsid w:val="00AA22B2"/>
    <w:rsid w:val="00AA348A"/>
    <w:rsid w:val="00AA44E9"/>
    <w:rsid w:val="00AA556B"/>
    <w:rsid w:val="00AA614F"/>
    <w:rsid w:val="00AA6604"/>
    <w:rsid w:val="00AA727B"/>
    <w:rsid w:val="00AB11AE"/>
    <w:rsid w:val="00AB1B92"/>
    <w:rsid w:val="00AB2A0A"/>
    <w:rsid w:val="00AB34C0"/>
    <w:rsid w:val="00AB4BFD"/>
    <w:rsid w:val="00AB4C5A"/>
    <w:rsid w:val="00AB506A"/>
    <w:rsid w:val="00AB5092"/>
    <w:rsid w:val="00AB5CDB"/>
    <w:rsid w:val="00AC1267"/>
    <w:rsid w:val="00AC208F"/>
    <w:rsid w:val="00AC3282"/>
    <w:rsid w:val="00AC5211"/>
    <w:rsid w:val="00AC5E89"/>
    <w:rsid w:val="00AC5E8B"/>
    <w:rsid w:val="00AC5F06"/>
    <w:rsid w:val="00AC6C41"/>
    <w:rsid w:val="00AC7174"/>
    <w:rsid w:val="00AC750E"/>
    <w:rsid w:val="00AD1504"/>
    <w:rsid w:val="00AD1955"/>
    <w:rsid w:val="00AD198D"/>
    <w:rsid w:val="00AD1FA5"/>
    <w:rsid w:val="00AD2332"/>
    <w:rsid w:val="00AD2E5C"/>
    <w:rsid w:val="00AD3644"/>
    <w:rsid w:val="00AD51B5"/>
    <w:rsid w:val="00AD56D5"/>
    <w:rsid w:val="00AD65F3"/>
    <w:rsid w:val="00AD706F"/>
    <w:rsid w:val="00AD72D1"/>
    <w:rsid w:val="00AD766E"/>
    <w:rsid w:val="00AD7CE2"/>
    <w:rsid w:val="00AD7E75"/>
    <w:rsid w:val="00AE0431"/>
    <w:rsid w:val="00AE208B"/>
    <w:rsid w:val="00AE2C3A"/>
    <w:rsid w:val="00AE32F9"/>
    <w:rsid w:val="00AE3915"/>
    <w:rsid w:val="00AE3BD8"/>
    <w:rsid w:val="00AE4606"/>
    <w:rsid w:val="00AE4A34"/>
    <w:rsid w:val="00AE4EFF"/>
    <w:rsid w:val="00AE5B7D"/>
    <w:rsid w:val="00AE63C1"/>
    <w:rsid w:val="00AE6B06"/>
    <w:rsid w:val="00AE7742"/>
    <w:rsid w:val="00AF17EB"/>
    <w:rsid w:val="00AF2044"/>
    <w:rsid w:val="00AF325D"/>
    <w:rsid w:val="00AF32B5"/>
    <w:rsid w:val="00AF4726"/>
    <w:rsid w:val="00AF48BA"/>
    <w:rsid w:val="00AF58A0"/>
    <w:rsid w:val="00AF750B"/>
    <w:rsid w:val="00B01D58"/>
    <w:rsid w:val="00B02AD3"/>
    <w:rsid w:val="00B02DF3"/>
    <w:rsid w:val="00B03799"/>
    <w:rsid w:val="00B03FEE"/>
    <w:rsid w:val="00B071F8"/>
    <w:rsid w:val="00B07547"/>
    <w:rsid w:val="00B10355"/>
    <w:rsid w:val="00B103F2"/>
    <w:rsid w:val="00B12D3F"/>
    <w:rsid w:val="00B1401C"/>
    <w:rsid w:val="00B144A8"/>
    <w:rsid w:val="00B16EC8"/>
    <w:rsid w:val="00B17C76"/>
    <w:rsid w:val="00B208CB"/>
    <w:rsid w:val="00B20AE8"/>
    <w:rsid w:val="00B21705"/>
    <w:rsid w:val="00B2315D"/>
    <w:rsid w:val="00B2363A"/>
    <w:rsid w:val="00B249CD"/>
    <w:rsid w:val="00B259FD"/>
    <w:rsid w:val="00B265C8"/>
    <w:rsid w:val="00B26772"/>
    <w:rsid w:val="00B26ED8"/>
    <w:rsid w:val="00B307AA"/>
    <w:rsid w:val="00B30C9A"/>
    <w:rsid w:val="00B30D7B"/>
    <w:rsid w:val="00B332FE"/>
    <w:rsid w:val="00B3348F"/>
    <w:rsid w:val="00B33981"/>
    <w:rsid w:val="00B35A95"/>
    <w:rsid w:val="00B36820"/>
    <w:rsid w:val="00B406B1"/>
    <w:rsid w:val="00B40C31"/>
    <w:rsid w:val="00B40E7D"/>
    <w:rsid w:val="00B41CCE"/>
    <w:rsid w:val="00B41EAB"/>
    <w:rsid w:val="00B43D00"/>
    <w:rsid w:val="00B455A1"/>
    <w:rsid w:val="00B46549"/>
    <w:rsid w:val="00B4786C"/>
    <w:rsid w:val="00B479D1"/>
    <w:rsid w:val="00B50119"/>
    <w:rsid w:val="00B505B4"/>
    <w:rsid w:val="00B51536"/>
    <w:rsid w:val="00B5184C"/>
    <w:rsid w:val="00B51ACB"/>
    <w:rsid w:val="00B5292C"/>
    <w:rsid w:val="00B5508D"/>
    <w:rsid w:val="00B578F6"/>
    <w:rsid w:val="00B6103D"/>
    <w:rsid w:val="00B65123"/>
    <w:rsid w:val="00B711E3"/>
    <w:rsid w:val="00B72E7D"/>
    <w:rsid w:val="00B73C5E"/>
    <w:rsid w:val="00B7444B"/>
    <w:rsid w:val="00B745FC"/>
    <w:rsid w:val="00B749AC"/>
    <w:rsid w:val="00B75039"/>
    <w:rsid w:val="00B750E2"/>
    <w:rsid w:val="00B761BC"/>
    <w:rsid w:val="00B7656F"/>
    <w:rsid w:val="00B77016"/>
    <w:rsid w:val="00B772BF"/>
    <w:rsid w:val="00B773EF"/>
    <w:rsid w:val="00B77CF2"/>
    <w:rsid w:val="00B81517"/>
    <w:rsid w:val="00B828DE"/>
    <w:rsid w:val="00B8309A"/>
    <w:rsid w:val="00B8315E"/>
    <w:rsid w:val="00B8489D"/>
    <w:rsid w:val="00B84ED5"/>
    <w:rsid w:val="00B858A4"/>
    <w:rsid w:val="00B869C7"/>
    <w:rsid w:val="00B86EC5"/>
    <w:rsid w:val="00B87405"/>
    <w:rsid w:val="00B8756F"/>
    <w:rsid w:val="00B87A1C"/>
    <w:rsid w:val="00B87DB0"/>
    <w:rsid w:val="00B87EE5"/>
    <w:rsid w:val="00B92221"/>
    <w:rsid w:val="00B933C3"/>
    <w:rsid w:val="00B94884"/>
    <w:rsid w:val="00B949BE"/>
    <w:rsid w:val="00B94C48"/>
    <w:rsid w:val="00B9758E"/>
    <w:rsid w:val="00B9781C"/>
    <w:rsid w:val="00BA1A04"/>
    <w:rsid w:val="00BA5303"/>
    <w:rsid w:val="00BB0020"/>
    <w:rsid w:val="00BB111D"/>
    <w:rsid w:val="00BB17C0"/>
    <w:rsid w:val="00BB3D29"/>
    <w:rsid w:val="00BB3F19"/>
    <w:rsid w:val="00BB408D"/>
    <w:rsid w:val="00BB4455"/>
    <w:rsid w:val="00BC057A"/>
    <w:rsid w:val="00BC05F1"/>
    <w:rsid w:val="00BC1CE2"/>
    <w:rsid w:val="00BC2530"/>
    <w:rsid w:val="00BC2960"/>
    <w:rsid w:val="00BC2DF9"/>
    <w:rsid w:val="00BC411D"/>
    <w:rsid w:val="00BC46D8"/>
    <w:rsid w:val="00BC4FA8"/>
    <w:rsid w:val="00BC5410"/>
    <w:rsid w:val="00BC5652"/>
    <w:rsid w:val="00BC5822"/>
    <w:rsid w:val="00BC7E85"/>
    <w:rsid w:val="00BD06F0"/>
    <w:rsid w:val="00BD105E"/>
    <w:rsid w:val="00BD139B"/>
    <w:rsid w:val="00BD18DF"/>
    <w:rsid w:val="00BD2E8F"/>
    <w:rsid w:val="00BD4307"/>
    <w:rsid w:val="00BD63F7"/>
    <w:rsid w:val="00BD65B1"/>
    <w:rsid w:val="00BD6600"/>
    <w:rsid w:val="00BD6731"/>
    <w:rsid w:val="00BD7129"/>
    <w:rsid w:val="00BE301E"/>
    <w:rsid w:val="00BE3B87"/>
    <w:rsid w:val="00BE5DE8"/>
    <w:rsid w:val="00BE6467"/>
    <w:rsid w:val="00BE778F"/>
    <w:rsid w:val="00BF0EA9"/>
    <w:rsid w:val="00BF1357"/>
    <w:rsid w:val="00BF183B"/>
    <w:rsid w:val="00BF1B4F"/>
    <w:rsid w:val="00BF2260"/>
    <w:rsid w:val="00BF2AA6"/>
    <w:rsid w:val="00BF6C5A"/>
    <w:rsid w:val="00BF6CC4"/>
    <w:rsid w:val="00BF7424"/>
    <w:rsid w:val="00C0098A"/>
    <w:rsid w:val="00C00F47"/>
    <w:rsid w:val="00C020D4"/>
    <w:rsid w:val="00C02632"/>
    <w:rsid w:val="00C03356"/>
    <w:rsid w:val="00C03F75"/>
    <w:rsid w:val="00C06A5F"/>
    <w:rsid w:val="00C07433"/>
    <w:rsid w:val="00C07495"/>
    <w:rsid w:val="00C11381"/>
    <w:rsid w:val="00C11FAE"/>
    <w:rsid w:val="00C12C16"/>
    <w:rsid w:val="00C12D0A"/>
    <w:rsid w:val="00C13066"/>
    <w:rsid w:val="00C137E0"/>
    <w:rsid w:val="00C13A51"/>
    <w:rsid w:val="00C142FE"/>
    <w:rsid w:val="00C14361"/>
    <w:rsid w:val="00C14B3D"/>
    <w:rsid w:val="00C14D80"/>
    <w:rsid w:val="00C154C6"/>
    <w:rsid w:val="00C1585D"/>
    <w:rsid w:val="00C15BF1"/>
    <w:rsid w:val="00C16F90"/>
    <w:rsid w:val="00C20783"/>
    <w:rsid w:val="00C21513"/>
    <w:rsid w:val="00C22914"/>
    <w:rsid w:val="00C22F92"/>
    <w:rsid w:val="00C238A4"/>
    <w:rsid w:val="00C24717"/>
    <w:rsid w:val="00C24C35"/>
    <w:rsid w:val="00C265CD"/>
    <w:rsid w:val="00C265EE"/>
    <w:rsid w:val="00C26B8E"/>
    <w:rsid w:val="00C27E61"/>
    <w:rsid w:val="00C30405"/>
    <w:rsid w:val="00C30A11"/>
    <w:rsid w:val="00C3127C"/>
    <w:rsid w:val="00C314D7"/>
    <w:rsid w:val="00C31D19"/>
    <w:rsid w:val="00C32A31"/>
    <w:rsid w:val="00C32A66"/>
    <w:rsid w:val="00C32BE7"/>
    <w:rsid w:val="00C330C3"/>
    <w:rsid w:val="00C3375F"/>
    <w:rsid w:val="00C339D8"/>
    <w:rsid w:val="00C34145"/>
    <w:rsid w:val="00C34949"/>
    <w:rsid w:val="00C34EA4"/>
    <w:rsid w:val="00C364DC"/>
    <w:rsid w:val="00C400C4"/>
    <w:rsid w:val="00C40495"/>
    <w:rsid w:val="00C4082E"/>
    <w:rsid w:val="00C4127B"/>
    <w:rsid w:val="00C41AC1"/>
    <w:rsid w:val="00C45F89"/>
    <w:rsid w:val="00C46465"/>
    <w:rsid w:val="00C469D3"/>
    <w:rsid w:val="00C4779E"/>
    <w:rsid w:val="00C47BB2"/>
    <w:rsid w:val="00C50407"/>
    <w:rsid w:val="00C51FB5"/>
    <w:rsid w:val="00C52D11"/>
    <w:rsid w:val="00C53A96"/>
    <w:rsid w:val="00C53D1A"/>
    <w:rsid w:val="00C53DD9"/>
    <w:rsid w:val="00C5427D"/>
    <w:rsid w:val="00C56601"/>
    <w:rsid w:val="00C60DCA"/>
    <w:rsid w:val="00C61258"/>
    <w:rsid w:val="00C614B5"/>
    <w:rsid w:val="00C62297"/>
    <w:rsid w:val="00C6378C"/>
    <w:rsid w:val="00C63ECE"/>
    <w:rsid w:val="00C65050"/>
    <w:rsid w:val="00C655CD"/>
    <w:rsid w:val="00C660E3"/>
    <w:rsid w:val="00C66689"/>
    <w:rsid w:val="00C70705"/>
    <w:rsid w:val="00C70F00"/>
    <w:rsid w:val="00C71876"/>
    <w:rsid w:val="00C71F31"/>
    <w:rsid w:val="00C723BA"/>
    <w:rsid w:val="00C73131"/>
    <w:rsid w:val="00C736B1"/>
    <w:rsid w:val="00C736FC"/>
    <w:rsid w:val="00C73AA3"/>
    <w:rsid w:val="00C73C84"/>
    <w:rsid w:val="00C75BD3"/>
    <w:rsid w:val="00C75D86"/>
    <w:rsid w:val="00C76071"/>
    <w:rsid w:val="00C76D3C"/>
    <w:rsid w:val="00C76FF8"/>
    <w:rsid w:val="00C770DE"/>
    <w:rsid w:val="00C77125"/>
    <w:rsid w:val="00C77349"/>
    <w:rsid w:val="00C80B7A"/>
    <w:rsid w:val="00C81B02"/>
    <w:rsid w:val="00C82433"/>
    <w:rsid w:val="00C82B91"/>
    <w:rsid w:val="00C82E9E"/>
    <w:rsid w:val="00C83315"/>
    <w:rsid w:val="00C83BAE"/>
    <w:rsid w:val="00C8406F"/>
    <w:rsid w:val="00C8516C"/>
    <w:rsid w:val="00C85EFF"/>
    <w:rsid w:val="00C8728B"/>
    <w:rsid w:val="00C93208"/>
    <w:rsid w:val="00C9374A"/>
    <w:rsid w:val="00C93D96"/>
    <w:rsid w:val="00C9421B"/>
    <w:rsid w:val="00C94F6A"/>
    <w:rsid w:val="00C95481"/>
    <w:rsid w:val="00C9564C"/>
    <w:rsid w:val="00C956AC"/>
    <w:rsid w:val="00C95AF1"/>
    <w:rsid w:val="00C96419"/>
    <w:rsid w:val="00CA1748"/>
    <w:rsid w:val="00CA1B1B"/>
    <w:rsid w:val="00CA35CB"/>
    <w:rsid w:val="00CA555F"/>
    <w:rsid w:val="00CA57CE"/>
    <w:rsid w:val="00CA64F4"/>
    <w:rsid w:val="00CA7EEF"/>
    <w:rsid w:val="00CB2048"/>
    <w:rsid w:val="00CB2D5C"/>
    <w:rsid w:val="00CB339C"/>
    <w:rsid w:val="00CB46E3"/>
    <w:rsid w:val="00CB46F9"/>
    <w:rsid w:val="00CB5D21"/>
    <w:rsid w:val="00CB7376"/>
    <w:rsid w:val="00CB74C6"/>
    <w:rsid w:val="00CB7D9F"/>
    <w:rsid w:val="00CC0BB1"/>
    <w:rsid w:val="00CC0FD0"/>
    <w:rsid w:val="00CC17AE"/>
    <w:rsid w:val="00CC3177"/>
    <w:rsid w:val="00CC3711"/>
    <w:rsid w:val="00CC50F1"/>
    <w:rsid w:val="00CC5125"/>
    <w:rsid w:val="00CC559A"/>
    <w:rsid w:val="00CC643A"/>
    <w:rsid w:val="00CC6BA5"/>
    <w:rsid w:val="00CD17C8"/>
    <w:rsid w:val="00CD2516"/>
    <w:rsid w:val="00CD3596"/>
    <w:rsid w:val="00CD5304"/>
    <w:rsid w:val="00CD53F9"/>
    <w:rsid w:val="00CD7058"/>
    <w:rsid w:val="00CD7609"/>
    <w:rsid w:val="00CD7E3D"/>
    <w:rsid w:val="00CE14DD"/>
    <w:rsid w:val="00CE372B"/>
    <w:rsid w:val="00CE4C34"/>
    <w:rsid w:val="00CE4E9B"/>
    <w:rsid w:val="00CE54F4"/>
    <w:rsid w:val="00CE6425"/>
    <w:rsid w:val="00CE64EA"/>
    <w:rsid w:val="00CE7AB9"/>
    <w:rsid w:val="00CF04EE"/>
    <w:rsid w:val="00CF1737"/>
    <w:rsid w:val="00CF1AA2"/>
    <w:rsid w:val="00CF32D4"/>
    <w:rsid w:val="00CF3D77"/>
    <w:rsid w:val="00CF4DC4"/>
    <w:rsid w:val="00CF62DC"/>
    <w:rsid w:val="00CF796C"/>
    <w:rsid w:val="00CF7B69"/>
    <w:rsid w:val="00D000A0"/>
    <w:rsid w:val="00D00156"/>
    <w:rsid w:val="00D00B56"/>
    <w:rsid w:val="00D00BF7"/>
    <w:rsid w:val="00D04DB5"/>
    <w:rsid w:val="00D056E2"/>
    <w:rsid w:val="00D059BE"/>
    <w:rsid w:val="00D06F16"/>
    <w:rsid w:val="00D06FD1"/>
    <w:rsid w:val="00D11DB2"/>
    <w:rsid w:val="00D11F47"/>
    <w:rsid w:val="00D13C7A"/>
    <w:rsid w:val="00D1414F"/>
    <w:rsid w:val="00D15120"/>
    <w:rsid w:val="00D16999"/>
    <w:rsid w:val="00D173BB"/>
    <w:rsid w:val="00D1773B"/>
    <w:rsid w:val="00D17BB6"/>
    <w:rsid w:val="00D2057E"/>
    <w:rsid w:val="00D21157"/>
    <w:rsid w:val="00D21811"/>
    <w:rsid w:val="00D2198D"/>
    <w:rsid w:val="00D21B5E"/>
    <w:rsid w:val="00D2315B"/>
    <w:rsid w:val="00D231AC"/>
    <w:rsid w:val="00D242F7"/>
    <w:rsid w:val="00D2492F"/>
    <w:rsid w:val="00D25BEA"/>
    <w:rsid w:val="00D3071B"/>
    <w:rsid w:val="00D31F56"/>
    <w:rsid w:val="00D32374"/>
    <w:rsid w:val="00D32980"/>
    <w:rsid w:val="00D330E1"/>
    <w:rsid w:val="00D3485B"/>
    <w:rsid w:val="00D34B67"/>
    <w:rsid w:val="00D34B95"/>
    <w:rsid w:val="00D36770"/>
    <w:rsid w:val="00D37B9D"/>
    <w:rsid w:val="00D400C6"/>
    <w:rsid w:val="00D41436"/>
    <w:rsid w:val="00D41E6F"/>
    <w:rsid w:val="00D42394"/>
    <w:rsid w:val="00D42557"/>
    <w:rsid w:val="00D42577"/>
    <w:rsid w:val="00D428E2"/>
    <w:rsid w:val="00D44A0F"/>
    <w:rsid w:val="00D454C6"/>
    <w:rsid w:val="00D45543"/>
    <w:rsid w:val="00D45AFB"/>
    <w:rsid w:val="00D45C08"/>
    <w:rsid w:val="00D464F0"/>
    <w:rsid w:val="00D504C5"/>
    <w:rsid w:val="00D514C9"/>
    <w:rsid w:val="00D51BF4"/>
    <w:rsid w:val="00D53694"/>
    <w:rsid w:val="00D54897"/>
    <w:rsid w:val="00D549C9"/>
    <w:rsid w:val="00D5770E"/>
    <w:rsid w:val="00D6019F"/>
    <w:rsid w:val="00D60FB9"/>
    <w:rsid w:val="00D61AAF"/>
    <w:rsid w:val="00D61C82"/>
    <w:rsid w:val="00D62C55"/>
    <w:rsid w:val="00D62F57"/>
    <w:rsid w:val="00D63C82"/>
    <w:rsid w:val="00D65422"/>
    <w:rsid w:val="00D65A41"/>
    <w:rsid w:val="00D67230"/>
    <w:rsid w:val="00D71A0E"/>
    <w:rsid w:val="00D71B33"/>
    <w:rsid w:val="00D728BC"/>
    <w:rsid w:val="00D72FD9"/>
    <w:rsid w:val="00D731B4"/>
    <w:rsid w:val="00D74473"/>
    <w:rsid w:val="00D7471F"/>
    <w:rsid w:val="00D74967"/>
    <w:rsid w:val="00D75490"/>
    <w:rsid w:val="00D75947"/>
    <w:rsid w:val="00D75B3A"/>
    <w:rsid w:val="00D7636C"/>
    <w:rsid w:val="00D77B08"/>
    <w:rsid w:val="00D805D0"/>
    <w:rsid w:val="00D815E8"/>
    <w:rsid w:val="00D81C1E"/>
    <w:rsid w:val="00D82E9C"/>
    <w:rsid w:val="00D87C70"/>
    <w:rsid w:val="00D87F2E"/>
    <w:rsid w:val="00D91391"/>
    <w:rsid w:val="00D91B69"/>
    <w:rsid w:val="00D91C02"/>
    <w:rsid w:val="00D924FE"/>
    <w:rsid w:val="00D927F2"/>
    <w:rsid w:val="00D92F4F"/>
    <w:rsid w:val="00D93325"/>
    <w:rsid w:val="00D93C33"/>
    <w:rsid w:val="00D94A10"/>
    <w:rsid w:val="00D94CC7"/>
    <w:rsid w:val="00DA0CA6"/>
    <w:rsid w:val="00DA0F64"/>
    <w:rsid w:val="00DA2658"/>
    <w:rsid w:val="00DA2A5C"/>
    <w:rsid w:val="00DA3005"/>
    <w:rsid w:val="00DA4263"/>
    <w:rsid w:val="00DA4D73"/>
    <w:rsid w:val="00DA4F6C"/>
    <w:rsid w:val="00DA526E"/>
    <w:rsid w:val="00DA552A"/>
    <w:rsid w:val="00DA6BA6"/>
    <w:rsid w:val="00DA7A6C"/>
    <w:rsid w:val="00DB0D2C"/>
    <w:rsid w:val="00DB1271"/>
    <w:rsid w:val="00DB2706"/>
    <w:rsid w:val="00DB2C48"/>
    <w:rsid w:val="00DB31B9"/>
    <w:rsid w:val="00DB3440"/>
    <w:rsid w:val="00DB38CC"/>
    <w:rsid w:val="00DB4E20"/>
    <w:rsid w:val="00DB4FA9"/>
    <w:rsid w:val="00DB53C1"/>
    <w:rsid w:val="00DB5AFD"/>
    <w:rsid w:val="00DB5C85"/>
    <w:rsid w:val="00DB5D81"/>
    <w:rsid w:val="00DB5FA9"/>
    <w:rsid w:val="00DB6A3A"/>
    <w:rsid w:val="00DB6DD5"/>
    <w:rsid w:val="00DB6E28"/>
    <w:rsid w:val="00DB762F"/>
    <w:rsid w:val="00DC0628"/>
    <w:rsid w:val="00DC0838"/>
    <w:rsid w:val="00DC0A66"/>
    <w:rsid w:val="00DC0C14"/>
    <w:rsid w:val="00DC282D"/>
    <w:rsid w:val="00DC2920"/>
    <w:rsid w:val="00DC2FE2"/>
    <w:rsid w:val="00DC40EA"/>
    <w:rsid w:val="00DC5C58"/>
    <w:rsid w:val="00DC5D0B"/>
    <w:rsid w:val="00DC6568"/>
    <w:rsid w:val="00DC6A29"/>
    <w:rsid w:val="00DC7A16"/>
    <w:rsid w:val="00DD1F08"/>
    <w:rsid w:val="00DD2370"/>
    <w:rsid w:val="00DD2DA3"/>
    <w:rsid w:val="00DD4390"/>
    <w:rsid w:val="00DD4DDE"/>
    <w:rsid w:val="00DD5ED8"/>
    <w:rsid w:val="00DD5F23"/>
    <w:rsid w:val="00DD607C"/>
    <w:rsid w:val="00DD6664"/>
    <w:rsid w:val="00DD7073"/>
    <w:rsid w:val="00DE02E6"/>
    <w:rsid w:val="00DE0570"/>
    <w:rsid w:val="00DE1A3D"/>
    <w:rsid w:val="00DE297F"/>
    <w:rsid w:val="00DE311C"/>
    <w:rsid w:val="00DE3190"/>
    <w:rsid w:val="00DE3457"/>
    <w:rsid w:val="00DE41F4"/>
    <w:rsid w:val="00DE45CF"/>
    <w:rsid w:val="00DE4FA1"/>
    <w:rsid w:val="00DE4FB7"/>
    <w:rsid w:val="00DE527E"/>
    <w:rsid w:val="00DE6433"/>
    <w:rsid w:val="00DE7050"/>
    <w:rsid w:val="00DE72EE"/>
    <w:rsid w:val="00DE7A1C"/>
    <w:rsid w:val="00DE7BF1"/>
    <w:rsid w:val="00DF0309"/>
    <w:rsid w:val="00DF1718"/>
    <w:rsid w:val="00DF2CD4"/>
    <w:rsid w:val="00DF4E0E"/>
    <w:rsid w:val="00DF58F7"/>
    <w:rsid w:val="00DF59A5"/>
    <w:rsid w:val="00DF5F11"/>
    <w:rsid w:val="00DF6932"/>
    <w:rsid w:val="00DF72A2"/>
    <w:rsid w:val="00DF7F78"/>
    <w:rsid w:val="00DF7FA0"/>
    <w:rsid w:val="00E001AF"/>
    <w:rsid w:val="00E003EF"/>
    <w:rsid w:val="00E0100E"/>
    <w:rsid w:val="00E01025"/>
    <w:rsid w:val="00E012CA"/>
    <w:rsid w:val="00E020BB"/>
    <w:rsid w:val="00E021C8"/>
    <w:rsid w:val="00E02A18"/>
    <w:rsid w:val="00E02C0D"/>
    <w:rsid w:val="00E03735"/>
    <w:rsid w:val="00E049A1"/>
    <w:rsid w:val="00E0551E"/>
    <w:rsid w:val="00E056A6"/>
    <w:rsid w:val="00E056F1"/>
    <w:rsid w:val="00E05D13"/>
    <w:rsid w:val="00E061B6"/>
    <w:rsid w:val="00E0683C"/>
    <w:rsid w:val="00E06851"/>
    <w:rsid w:val="00E07C8F"/>
    <w:rsid w:val="00E10124"/>
    <w:rsid w:val="00E1017A"/>
    <w:rsid w:val="00E10F68"/>
    <w:rsid w:val="00E117AD"/>
    <w:rsid w:val="00E11A81"/>
    <w:rsid w:val="00E12ACB"/>
    <w:rsid w:val="00E12F6E"/>
    <w:rsid w:val="00E13218"/>
    <w:rsid w:val="00E13A46"/>
    <w:rsid w:val="00E13BD8"/>
    <w:rsid w:val="00E15004"/>
    <w:rsid w:val="00E153EC"/>
    <w:rsid w:val="00E209A2"/>
    <w:rsid w:val="00E22C80"/>
    <w:rsid w:val="00E230EA"/>
    <w:rsid w:val="00E233D0"/>
    <w:rsid w:val="00E24132"/>
    <w:rsid w:val="00E251E1"/>
    <w:rsid w:val="00E25E75"/>
    <w:rsid w:val="00E2653C"/>
    <w:rsid w:val="00E27876"/>
    <w:rsid w:val="00E309F7"/>
    <w:rsid w:val="00E30C14"/>
    <w:rsid w:val="00E30D99"/>
    <w:rsid w:val="00E31541"/>
    <w:rsid w:val="00E31EDC"/>
    <w:rsid w:val="00E3285E"/>
    <w:rsid w:val="00E35690"/>
    <w:rsid w:val="00E366E9"/>
    <w:rsid w:val="00E41838"/>
    <w:rsid w:val="00E448ED"/>
    <w:rsid w:val="00E45B8A"/>
    <w:rsid w:val="00E46C9E"/>
    <w:rsid w:val="00E47B77"/>
    <w:rsid w:val="00E47BD1"/>
    <w:rsid w:val="00E505B1"/>
    <w:rsid w:val="00E5097E"/>
    <w:rsid w:val="00E5173C"/>
    <w:rsid w:val="00E51E8A"/>
    <w:rsid w:val="00E53842"/>
    <w:rsid w:val="00E53A2D"/>
    <w:rsid w:val="00E53CB5"/>
    <w:rsid w:val="00E5407E"/>
    <w:rsid w:val="00E549F0"/>
    <w:rsid w:val="00E54E5B"/>
    <w:rsid w:val="00E55A47"/>
    <w:rsid w:val="00E57972"/>
    <w:rsid w:val="00E57DBD"/>
    <w:rsid w:val="00E60303"/>
    <w:rsid w:val="00E6108F"/>
    <w:rsid w:val="00E61123"/>
    <w:rsid w:val="00E63311"/>
    <w:rsid w:val="00E666AB"/>
    <w:rsid w:val="00E67228"/>
    <w:rsid w:val="00E6748C"/>
    <w:rsid w:val="00E7192F"/>
    <w:rsid w:val="00E71A92"/>
    <w:rsid w:val="00E721DD"/>
    <w:rsid w:val="00E72D72"/>
    <w:rsid w:val="00E73958"/>
    <w:rsid w:val="00E73C42"/>
    <w:rsid w:val="00E75767"/>
    <w:rsid w:val="00E75A35"/>
    <w:rsid w:val="00E75C7B"/>
    <w:rsid w:val="00E760EE"/>
    <w:rsid w:val="00E761D7"/>
    <w:rsid w:val="00E76A64"/>
    <w:rsid w:val="00E77479"/>
    <w:rsid w:val="00E80143"/>
    <w:rsid w:val="00E8022C"/>
    <w:rsid w:val="00E805DC"/>
    <w:rsid w:val="00E80BEA"/>
    <w:rsid w:val="00E80FA2"/>
    <w:rsid w:val="00E817D8"/>
    <w:rsid w:val="00E8189E"/>
    <w:rsid w:val="00E83A56"/>
    <w:rsid w:val="00E84D07"/>
    <w:rsid w:val="00E84E30"/>
    <w:rsid w:val="00E85541"/>
    <w:rsid w:val="00E86B8D"/>
    <w:rsid w:val="00E871E3"/>
    <w:rsid w:val="00E872A2"/>
    <w:rsid w:val="00E907EC"/>
    <w:rsid w:val="00E91776"/>
    <w:rsid w:val="00E91991"/>
    <w:rsid w:val="00E92641"/>
    <w:rsid w:val="00E93398"/>
    <w:rsid w:val="00E937DB"/>
    <w:rsid w:val="00E93CA0"/>
    <w:rsid w:val="00E949E3"/>
    <w:rsid w:val="00E952FA"/>
    <w:rsid w:val="00E96EBA"/>
    <w:rsid w:val="00E96ECF"/>
    <w:rsid w:val="00EA150A"/>
    <w:rsid w:val="00EA1EB6"/>
    <w:rsid w:val="00EA2D5F"/>
    <w:rsid w:val="00EA37D5"/>
    <w:rsid w:val="00EA4797"/>
    <w:rsid w:val="00EA47B1"/>
    <w:rsid w:val="00EA4DCD"/>
    <w:rsid w:val="00EA52B3"/>
    <w:rsid w:val="00EA53D8"/>
    <w:rsid w:val="00EA584F"/>
    <w:rsid w:val="00EA5AA1"/>
    <w:rsid w:val="00EA5EF6"/>
    <w:rsid w:val="00EA65C5"/>
    <w:rsid w:val="00EA6C5E"/>
    <w:rsid w:val="00EA6EF8"/>
    <w:rsid w:val="00EA6FD8"/>
    <w:rsid w:val="00EA6FF1"/>
    <w:rsid w:val="00EA7A18"/>
    <w:rsid w:val="00EB35C1"/>
    <w:rsid w:val="00EB3E13"/>
    <w:rsid w:val="00EB4766"/>
    <w:rsid w:val="00EB5A96"/>
    <w:rsid w:val="00EB5F50"/>
    <w:rsid w:val="00EB6103"/>
    <w:rsid w:val="00EB6175"/>
    <w:rsid w:val="00EB6218"/>
    <w:rsid w:val="00EB6525"/>
    <w:rsid w:val="00EB6CA0"/>
    <w:rsid w:val="00EB6E04"/>
    <w:rsid w:val="00EB6F5C"/>
    <w:rsid w:val="00EB76FD"/>
    <w:rsid w:val="00EC0287"/>
    <w:rsid w:val="00EC04DE"/>
    <w:rsid w:val="00EC28C8"/>
    <w:rsid w:val="00EC299B"/>
    <w:rsid w:val="00EC3D40"/>
    <w:rsid w:val="00EC4E31"/>
    <w:rsid w:val="00EC4EDE"/>
    <w:rsid w:val="00EC4F3B"/>
    <w:rsid w:val="00EC4F9E"/>
    <w:rsid w:val="00EC6C0E"/>
    <w:rsid w:val="00EC706F"/>
    <w:rsid w:val="00EC7809"/>
    <w:rsid w:val="00ED0993"/>
    <w:rsid w:val="00ED0B85"/>
    <w:rsid w:val="00ED1A38"/>
    <w:rsid w:val="00ED21A1"/>
    <w:rsid w:val="00ED2D07"/>
    <w:rsid w:val="00ED413F"/>
    <w:rsid w:val="00ED4BB4"/>
    <w:rsid w:val="00ED59D9"/>
    <w:rsid w:val="00EE147A"/>
    <w:rsid w:val="00EE1DD2"/>
    <w:rsid w:val="00EE230C"/>
    <w:rsid w:val="00EE2F31"/>
    <w:rsid w:val="00EE4437"/>
    <w:rsid w:val="00EE49B8"/>
    <w:rsid w:val="00EE4DAA"/>
    <w:rsid w:val="00EE62E7"/>
    <w:rsid w:val="00EE7A11"/>
    <w:rsid w:val="00EE7C85"/>
    <w:rsid w:val="00EF0709"/>
    <w:rsid w:val="00EF1543"/>
    <w:rsid w:val="00EF2028"/>
    <w:rsid w:val="00EF3A0F"/>
    <w:rsid w:val="00EF4119"/>
    <w:rsid w:val="00EF57E8"/>
    <w:rsid w:val="00EF5EFF"/>
    <w:rsid w:val="00EF743F"/>
    <w:rsid w:val="00EF7733"/>
    <w:rsid w:val="00F01C19"/>
    <w:rsid w:val="00F030CC"/>
    <w:rsid w:val="00F04BB1"/>
    <w:rsid w:val="00F05DE0"/>
    <w:rsid w:val="00F06DF8"/>
    <w:rsid w:val="00F115E4"/>
    <w:rsid w:val="00F15BB0"/>
    <w:rsid w:val="00F16233"/>
    <w:rsid w:val="00F209CC"/>
    <w:rsid w:val="00F21194"/>
    <w:rsid w:val="00F2337C"/>
    <w:rsid w:val="00F23412"/>
    <w:rsid w:val="00F25707"/>
    <w:rsid w:val="00F26849"/>
    <w:rsid w:val="00F2697F"/>
    <w:rsid w:val="00F26BFD"/>
    <w:rsid w:val="00F27002"/>
    <w:rsid w:val="00F27682"/>
    <w:rsid w:val="00F3252D"/>
    <w:rsid w:val="00F32C12"/>
    <w:rsid w:val="00F33224"/>
    <w:rsid w:val="00F33452"/>
    <w:rsid w:val="00F364E4"/>
    <w:rsid w:val="00F3674C"/>
    <w:rsid w:val="00F374DD"/>
    <w:rsid w:val="00F40075"/>
    <w:rsid w:val="00F40E35"/>
    <w:rsid w:val="00F41E0E"/>
    <w:rsid w:val="00F428EC"/>
    <w:rsid w:val="00F42E78"/>
    <w:rsid w:val="00F42E7A"/>
    <w:rsid w:val="00F432EC"/>
    <w:rsid w:val="00F44F2A"/>
    <w:rsid w:val="00F4567A"/>
    <w:rsid w:val="00F45B47"/>
    <w:rsid w:val="00F45DFD"/>
    <w:rsid w:val="00F45E44"/>
    <w:rsid w:val="00F47837"/>
    <w:rsid w:val="00F4791A"/>
    <w:rsid w:val="00F47AA5"/>
    <w:rsid w:val="00F5017F"/>
    <w:rsid w:val="00F5056A"/>
    <w:rsid w:val="00F52DBD"/>
    <w:rsid w:val="00F5304C"/>
    <w:rsid w:val="00F540A0"/>
    <w:rsid w:val="00F547D9"/>
    <w:rsid w:val="00F54836"/>
    <w:rsid w:val="00F55640"/>
    <w:rsid w:val="00F55675"/>
    <w:rsid w:val="00F55930"/>
    <w:rsid w:val="00F55E5C"/>
    <w:rsid w:val="00F56B26"/>
    <w:rsid w:val="00F60343"/>
    <w:rsid w:val="00F624D3"/>
    <w:rsid w:val="00F63D5A"/>
    <w:rsid w:val="00F63F44"/>
    <w:rsid w:val="00F647F5"/>
    <w:rsid w:val="00F66E3D"/>
    <w:rsid w:val="00F67D83"/>
    <w:rsid w:val="00F70122"/>
    <w:rsid w:val="00F71809"/>
    <w:rsid w:val="00F71B46"/>
    <w:rsid w:val="00F71FAB"/>
    <w:rsid w:val="00F73AB1"/>
    <w:rsid w:val="00F77394"/>
    <w:rsid w:val="00F80525"/>
    <w:rsid w:val="00F80A30"/>
    <w:rsid w:val="00F81516"/>
    <w:rsid w:val="00F82054"/>
    <w:rsid w:val="00F84474"/>
    <w:rsid w:val="00F84975"/>
    <w:rsid w:val="00F84CCA"/>
    <w:rsid w:val="00F85307"/>
    <w:rsid w:val="00F856E6"/>
    <w:rsid w:val="00F8649B"/>
    <w:rsid w:val="00F86617"/>
    <w:rsid w:val="00F87056"/>
    <w:rsid w:val="00F87270"/>
    <w:rsid w:val="00F90D44"/>
    <w:rsid w:val="00F912EB"/>
    <w:rsid w:val="00F920BE"/>
    <w:rsid w:val="00F921BF"/>
    <w:rsid w:val="00F92BA1"/>
    <w:rsid w:val="00F92DA1"/>
    <w:rsid w:val="00F936F0"/>
    <w:rsid w:val="00F9404F"/>
    <w:rsid w:val="00F9461F"/>
    <w:rsid w:val="00F94668"/>
    <w:rsid w:val="00F94FB4"/>
    <w:rsid w:val="00F959F3"/>
    <w:rsid w:val="00F96BB7"/>
    <w:rsid w:val="00F96C62"/>
    <w:rsid w:val="00F9732C"/>
    <w:rsid w:val="00F9788B"/>
    <w:rsid w:val="00FA01A1"/>
    <w:rsid w:val="00FA0469"/>
    <w:rsid w:val="00FA0AED"/>
    <w:rsid w:val="00FA1AE4"/>
    <w:rsid w:val="00FA1CC1"/>
    <w:rsid w:val="00FA244B"/>
    <w:rsid w:val="00FA263D"/>
    <w:rsid w:val="00FA3233"/>
    <w:rsid w:val="00FA41BD"/>
    <w:rsid w:val="00FA7977"/>
    <w:rsid w:val="00FA7BAC"/>
    <w:rsid w:val="00FB0716"/>
    <w:rsid w:val="00FB0D40"/>
    <w:rsid w:val="00FB1193"/>
    <w:rsid w:val="00FB26CC"/>
    <w:rsid w:val="00FB2D56"/>
    <w:rsid w:val="00FB44FA"/>
    <w:rsid w:val="00FB4A19"/>
    <w:rsid w:val="00FB50B0"/>
    <w:rsid w:val="00FB5199"/>
    <w:rsid w:val="00FC08FA"/>
    <w:rsid w:val="00FC096A"/>
    <w:rsid w:val="00FC0D72"/>
    <w:rsid w:val="00FC0EBC"/>
    <w:rsid w:val="00FC1AEF"/>
    <w:rsid w:val="00FC1E1A"/>
    <w:rsid w:val="00FC2027"/>
    <w:rsid w:val="00FC20B9"/>
    <w:rsid w:val="00FC3279"/>
    <w:rsid w:val="00FC381F"/>
    <w:rsid w:val="00FC41F4"/>
    <w:rsid w:val="00FC46BD"/>
    <w:rsid w:val="00FC53ED"/>
    <w:rsid w:val="00FC669D"/>
    <w:rsid w:val="00FC7003"/>
    <w:rsid w:val="00FC7782"/>
    <w:rsid w:val="00FD0CAF"/>
    <w:rsid w:val="00FD0F94"/>
    <w:rsid w:val="00FD0FB5"/>
    <w:rsid w:val="00FD1A1A"/>
    <w:rsid w:val="00FD2020"/>
    <w:rsid w:val="00FD24EC"/>
    <w:rsid w:val="00FD30DF"/>
    <w:rsid w:val="00FD4788"/>
    <w:rsid w:val="00FD6362"/>
    <w:rsid w:val="00FD6566"/>
    <w:rsid w:val="00FD6AE4"/>
    <w:rsid w:val="00FD7B87"/>
    <w:rsid w:val="00FE0783"/>
    <w:rsid w:val="00FE08FB"/>
    <w:rsid w:val="00FE0C98"/>
    <w:rsid w:val="00FE1255"/>
    <w:rsid w:val="00FE1782"/>
    <w:rsid w:val="00FE1FE1"/>
    <w:rsid w:val="00FE422A"/>
    <w:rsid w:val="00FE4FBD"/>
    <w:rsid w:val="00FE536C"/>
    <w:rsid w:val="00FE6312"/>
    <w:rsid w:val="00FE63C1"/>
    <w:rsid w:val="00FE66DF"/>
    <w:rsid w:val="00FF0F3C"/>
    <w:rsid w:val="00FF1479"/>
    <w:rsid w:val="00FF17A3"/>
    <w:rsid w:val="00FF3EC1"/>
    <w:rsid w:val="00FF3F7E"/>
    <w:rsid w:val="00FF5313"/>
    <w:rsid w:val="00FF60BA"/>
    <w:rsid w:val="00FF64CD"/>
    <w:rsid w:val="00FF7817"/>
    <w:rsid w:val="00FF7A50"/>
    <w:rsid w:val="110BAB5F"/>
    <w:rsid w:val="2C95F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E0DE"/>
  <w15:chartTrackingRefBased/>
  <w15:docId w15:val="{2F6B13B3-A905-4AA9-91D1-3B7653DD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1A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11A4"/>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611A4"/>
    <w:pPr>
      <w:ind w:left="720"/>
      <w:contextualSpacing/>
    </w:pPr>
  </w:style>
  <w:style w:type="character" w:styleId="Hyperlink">
    <w:name w:val="Hyperlink"/>
    <w:basedOn w:val="DefaultParagraphFont"/>
    <w:uiPriority w:val="99"/>
    <w:unhideWhenUsed/>
    <w:rsid w:val="003611A4"/>
    <w:rPr>
      <w:color w:val="0563C1" w:themeColor="hyperlink"/>
      <w:u w:val="single"/>
    </w:rPr>
  </w:style>
  <w:style w:type="character" w:styleId="UnresolvedMention">
    <w:name w:val="Unresolved Mention"/>
    <w:basedOn w:val="DefaultParagraphFont"/>
    <w:uiPriority w:val="99"/>
    <w:semiHidden/>
    <w:unhideWhenUsed/>
    <w:rsid w:val="003611A4"/>
    <w:rPr>
      <w:color w:val="605E5C"/>
      <w:shd w:val="clear" w:color="auto" w:fill="E1DFDD"/>
    </w:rPr>
  </w:style>
  <w:style w:type="character" w:styleId="Emphasis">
    <w:name w:val="Emphasis"/>
    <w:basedOn w:val="DefaultParagraphFont"/>
    <w:uiPriority w:val="20"/>
    <w:qFormat/>
    <w:rsid w:val="003611A4"/>
    <w:rPr>
      <w:i/>
      <w:iCs/>
    </w:rPr>
  </w:style>
  <w:style w:type="paragraph" w:styleId="Header">
    <w:name w:val="header"/>
    <w:basedOn w:val="Normal"/>
    <w:link w:val="HeaderChar"/>
    <w:uiPriority w:val="99"/>
    <w:unhideWhenUsed/>
    <w:rsid w:val="003611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1A4"/>
    <w:rPr>
      <w:kern w:val="0"/>
      <w14:ligatures w14:val="none"/>
    </w:rPr>
  </w:style>
  <w:style w:type="paragraph" w:styleId="Footer">
    <w:name w:val="footer"/>
    <w:basedOn w:val="Normal"/>
    <w:link w:val="FooterChar"/>
    <w:uiPriority w:val="99"/>
    <w:unhideWhenUsed/>
    <w:rsid w:val="0036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1A4"/>
    <w:rPr>
      <w:kern w:val="0"/>
      <w14:ligatures w14:val="none"/>
    </w:rPr>
  </w:style>
  <w:style w:type="paragraph" w:styleId="Caption">
    <w:name w:val="caption"/>
    <w:basedOn w:val="Normal"/>
    <w:next w:val="Normal"/>
    <w:uiPriority w:val="35"/>
    <w:unhideWhenUsed/>
    <w:qFormat/>
    <w:rsid w:val="003611A4"/>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853CDF"/>
    <w:rPr>
      <w:sz w:val="16"/>
      <w:szCs w:val="16"/>
    </w:rPr>
  </w:style>
  <w:style w:type="paragraph" w:styleId="CommentText">
    <w:name w:val="annotation text"/>
    <w:basedOn w:val="Normal"/>
    <w:link w:val="CommentTextChar"/>
    <w:uiPriority w:val="99"/>
    <w:semiHidden/>
    <w:unhideWhenUsed/>
    <w:rsid w:val="00853CDF"/>
    <w:pPr>
      <w:spacing w:line="240" w:lineRule="auto"/>
    </w:pPr>
    <w:rPr>
      <w:sz w:val="20"/>
      <w:szCs w:val="20"/>
    </w:rPr>
  </w:style>
  <w:style w:type="character" w:customStyle="1" w:styleId="CommentTextChar">
    <w:name w:val="Comment Text Char"/>
    <w:basedOn w:val="DefaultParagraphFont"/>
    <w:link w:val="CommentText"/>
    <w:uiPriority w:val="99"/>
    <w:semiHidden/>
    <w:rsid w:val="00853CDF"/>
    <w:rPr>
      <w:kern w:val="0"/>
      <w:sz w:val="20"/>
      <w:szCs w:val="20"/>
      <w14:ligatures w14:val="none"/>
    </w:rPr>
  </w:style>
  <w:style w:type="paragraph" w:styleId="Revision">
    <w:name w:val="Revision"/>
    <w:hidden/>
    <w:uiPriority w:val="99"/>
    <w:semiHidden/>
    <w:rsid w:val="008C1023"/>
    <w:pPr>
      <w:spacing w:after="0" w:line="240" w:lineRule="auto"/>
    </w:pPr>
    <w:rPr>
      <w:kern w:val="0"/>
      <w14:ligatures w14:val="none"/>
    </w:rPr>
  </w:style>
  <w:style w:type="character" w:styleId="LineNumber">
    <w:name w:val="line number"/>
    <w:basedOn w:val="DefaultParagraphFont"/>
    <w:uiPriority w:val="99"/>
    <w:semiHidden/>
    <w:unhideWhenUsed/>
    <w:rsid w:val="00FB4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9669268">
      <w:bodyDiv w:val="1"/>
      <w:marLeft w:val="0"/>
      <w:marRight w:val="0"/>
      <w:marTop w:val="0"/>
      <w:marBottom w:val="0"/>
      <w:divBdr>
        <w:top w:val="none" w:sz="0" w:space="0" w:color="auto"/>
        <w:left w:val="none" w:sz="0" w:space="0" w:color="auto"/>
        <w:bottom w:val="none" w:sz="0" w:space="0" w:color="auto"/>
        <w:right w:val="none" w:sz="0" w:space="0" w:color="auto"/>
      </w:divBdr>
    </w:div>
    <w:div w:id="156776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11AF7-2830-F640-A211-1E4A42F74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7094</Words>
  <Characters>40436</Characters>
  <Application>Microsoft Office Word</Application>
  <DocSecurity>0</DocSecurity>
  <Lines>336</Lines>
  <Paragraphs>94</Paragraphs>
  <ScaleCrop>false</ScaleCrop>
  <Company/>
  <LinksUpToDate>false</LinksUpToDate>
  <CharactersWithSpaces>47436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 Duffy</dc:creator>
  <cp:keywords/>
  <dc:description/>
  <cp:lastModifiedBy>Aiden Duffy</cp:lastModifiedBy>
  <cp:revision>1784</cp:revision>
  <dcterms:created xsi:type="dcterms:W3CDTF">2023-08-30T07:10:00Z</dcterms:created>
  <dcterms:modified xsi:type="dcterms:W3CDTF">2024-08-23T08:23:00Z</dcterms:modified>
</cp:coreProperties>
</file>