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70760" w14:textId="39EAD248" w:rsidR="00343E79" w:rsidRPr="00981F7D" w:rsidRDefault="00343E79" w:rsidP="00343E79">
      <w:pPr>
        <w:pStyle w:val="BodyText"/>
        <w:tabs>
          <w:tab w:val="left" w:pos="0"/>
        </w:tabs>
        <w:ind w:right="142"/>
        <w:jc w:val="center"/>
        <w:rPr>
          <w:rFonts w:ascii="Arial" w:hAnsi="Arial" w:cs="Arial"/>
          <w:b/>
          <w:bCs/>
          <w:sz w:val="28"/>
          <w:szCs w:val="28"/>
          <w:lang w:eastAsia="ko-KR"/>
        </w:rPr>
      </w:pPr>
      <w:bookmarkStart w:id="0" w:name="_Hlk155354825"/>
      <w:bookmarkEnd w:id="0"/>
      <w:r w:rsidRPr="00981F7D">
        <w:rPr>
          <w:rFonts w:ascii="Arial" w:hAnsi="Arial" w:cs="Arial"/>
          <w:b/>
          <w:bCs/>
          <w:sz w:val="28"/>
          <w:szCs w:val="28"/>
          <w:lang w:eastAsia="ko-KR"/>
        </w:rPr>
        <w:t xml:space="preserve">Impact of </w:t>
      </w:r>
      <w:r w:rsidR="00C92559" w:rsidRPr="00981F7D">
        <w:rPr>
          <w:rFonts w:ascii="Arial" w:hAnsi="Arial" w:cs="Arial"/>
          <w:b/>
          <w:bCs/>
          <w:sz w:val="28"/>
          <w:szCs w:val="28"/>
          <w:lang w:eastAsia="ko-KR"/>
        </w:rPr>
        <w:t>L</w:t>
      </w:r>
      <w:r w:rsidRPr="00981F7D">
        <w:rPr>
          <w:rFonts w:ascii="Arial" w:hAnsi="Arial" w:cs="Arial"/>
          <w:b/>
          <w:bCs/>
          <w:sz w:val="28"/>
          <w:szCs w:val="28"/>
          <w:lang w:eastAsia="ko-KR"/>
        </w:rPr>
        <w:t xml:space="preserve">ocalised </w:t>
      </w:r>
      <w:r w:rsidR="00C92559" w:rsidRPr="00981F7D">
        <w:rPr>
          <w:rFonts w:ascii="Arial" w:hAnsi="Arial" w:cs="Arial"/>
          <w:b/>
          <w:bCs/>
          <w:sz w:val="28"/>
          <w:szCs w:val="28"/>
          <w:lang w:eastAsia="ko-KR"/>
        </w:rPr>
        <w:t>S</w:t>
      </w:r>
      <w:r w:rsidRPr="00981F7D">
        <w:rPr>
          <w:rFonts w:ascii="Arial" w:hAnsi="Arial" w:cs="Arial"/>
          <w:b/>
          <w:bCs/>
          <w:sz w:val="28"/>
          <w:szCs w:val="28"/>
          <w:lang w:eastAsia="ko-KR"/>
        </w:rPr>
        <w:t xml:space="preserve">kin </w:t>
      </w:r>
      <w:r w:rsidR="00C92559" w:rsidRPr="00981F7D">
        <w:rPr>
          <w:rFonts w:ascii="Arial" w:hAnsi="Arial" w:cs="Arial"/>
          <w:b/>
          <w:bCs/>
          <w:sz w:val="28"/>
          <w:szCs w:val="28"/>
          <w:lang w:eastAsia="ko-KR"/>
        </w:rPr>
        <w:t>C</w:t>
      </w:r>
      <w:r w:rsidRPr="00981F7D">
        <w:rPr>
          <w:rFonts w:ascii="Arial" w:hAnsi="Arial" w:cs="Arial"/>
          <w:b/>
          <w:bCs/>
          <w:sz w:val="28"/>
          <w:szCs w:val="28"/>
          <w:lang w:eastAsia="ko-KR"/>
        </w:rPr>
        <w:t xml:space="preserve">ooling at the </w:t>
      </w:r>
      <w:r w:rsidR="00C92559" w:rsidRPr="00981F7D">
        <w:rPr>
          <w:rFonts w:ascii="Arial" w:hAnsi="Arial" w:cs="Arial"/>
          <w:b/>
          <w:bCs/>
          <w:sz w:val="28"/>
          <w:szCs w:val="28"/>
          <w:lang w:eastAsia="ko-KR"/>
        </w:rPr>
        <w:t>S</w:t>
      </w:r>
      <w:r w:rsidRPr="00981F7D">
        <w:rPr>
          <w:rFonts w:ascii="Arial" w:hAnsi="Arial" w:cs="Arial"/>
          <w:b/>
          <w:bCs/>
          <w:sz w:val="28"/>
          <w:szCs w:val="28"/>
          <w:lang w:eastAsia="ko-KR"/>
        </w:rPr>
        <w:t xml:space="preserve">acrum on </w:t>
      </w:r>
      <w:r w:rsidR="00C92559" w:rsidRPr="00981F7D">
        <w:rPr>
          <w:rFonts w:ascii="Arial" w:hAnsi="Arial" w:cs="Arial"/>
          <w:b/>
          <w:bCs/>
          <w:sz w:val="28"/>
          <w:szCs w:val="28"/>
          <w:lang w:eastAsia="ko-KR"/>
        </w:rPr>
        <w:t>M</w:t>
      </w:r>
      <w:r w:rsidRPr="00981F7D">
        <w:rPr>
          <w:rFonts w:ascii="Arial" w:hAnsi="Arial" w:cs="Arial"/>
          <w:b/>
          <w:bCs/>
          <w:sz w:val="28"/>
          <w:szCs w:val="28"/>
          <w:lang w:eastAsia="ko-KR"/>
        </w:rPr>
        <w:t xml:space="preserve">icrovascular </w:t>
      </w:r>
      <w:r w:rsidR="00C92559" w:rsidRPr="00981F7D">
        <w:rPr>
          <w:rFonts w:ascii="Arial" w:hAnsi="Arial" w:cs="Arial"/>
          <w:b/>
          <w:bCs/>
          <w:sz w:val="28"/>
          <w:szCs w:val="28"/>
          <w:lang w:eastAsia="ko-KR"/>
        </w:rPr>
        <w:t>R</w:t>
      </w:r>
      <w:r w:rsidRPr="00981F7D">
        <w:rPr>
          <w:rFonts w:ascii="Arial" w:hAnsi="Arial" w:cs="Arial"/>
          <w:b/>
          <w:bCs/>
          <w:sz w:val="28"/>
          <w:szCs w:val="28"/>
          <w:lang w:eastAsia="ko-KR"/>
        </w:rPr>
        <w:t xml:space="preserve">esponses to </w:t>
      </w:r>
      <w:r w:rsidR="00C92559" w:rsidRPr="00981F7D">
        <w:rPr>
          <w:rFonts w:ascii="Arial" w:hAnsi="Arial" w:cs="Arial"/>
          <w:b/>
          <w:bCs/>
          <w:sz w:val="28"/>
          <w:szCs w:val="28"/>
          <w:lang w:eastAsia="ko-KR"/>
        </w:rPr>
        <w:t>S</w:t>
      </w:r>
      <w:r w:rsidRPr="00981F7D">
        <w:rPr>
          <w:rFonts w:ascii="Arial" w:hAnsi="Arial" w:cs="Arial"/>
          <w:b/>
          <w:bCs/>
          <w:sz w:val="28"/>
          <w:szCs w:val="28"/>
          <w:lang w:eastAsia="ko-KR"/>
        </w:rPr>
        <w:t xml:space="preserve">ustained </w:t>
      </w:r>
      <w:r w:rsidR="00C92559" w:rsidRPr="00981F7D">
        <w:rPr>
          <w:rFonts w:ascii="Arial" w:hAnsi="Arial" w:cs="Arial"/>
          <w:b/>
          <w:bCs/>
          <w:sz w:val="28"/>
          <w:szCs w:val="28"/>
          <w:lang w:eastAsia="ko-KR"/>
        </w:rPr>
        <w:t>P</w:t>
      </w:r>
      <w:r w:rsidRPr="00981F7D">
        <w:rPr>
          <w:rFonts w:ascii="Arial" w:hAnsi="Arial" w:cs="Arial"/>
          <w:b/>
          <w:bCs/>
          <w:sz w:val="28"/>
          <w:szCs w:val="28"/>
          <w:lang w:eastAsia="ko-KR"/>
        </w:rPr>
        <w:t xml:space="preserve">ressure-induced </w:t>
      </w:r>
      <w:r w:rsidR="00C92559" w:rsidRPr="00981F7D">
        <w:rPr>
          <w:rFonts w:ascii="Arial" w:hAnsi="Arial" w:cs="Arial"/>
          <w:b/>
          <w:bCs/>
          <w:sz w:val="28"/>
          <w:szCs w:val="28"/>
          <w:lang w:eastAsia="ko-KR"/>
        </w:rPr>
        <w:t>I</w:t>
      </w:r>
      <w:r w:rsidRPr="00981F7D">
        <w:rPr>
          <w:rFonts w:ascii="Arial" w:hAnsi="Arial" w:cs="Arial"/>
          <w:b/>
          <w:bCs/>
          <w:sz w:val="28"/>
          <w:szCs w:val="28"/>
          <w:lang w:eastAsia="ko-KR"/>
        </w:rPr>
        <w:t>schemia</w:t>
      </w:r>
    </w:p>
    <w:p w14:paraId="422A662F" w14:textId="77777777" w:rsidR="00B1183F" w:rsidRPr="004639D7" w:rsidRDefault="00B1183F" w:rsidP="00780671">
      <w:pPr>
        <w:pStyle w:val="BodyText"/>
        <w:tabs>
          <w:tab w:val="left" w:pos="0"/>
        </w:tabs>
        <w:ind w:right="142"/>
        <w:jc w:val="center"/>
        <w:rPr>
          <w:rFonts w:ascii="Arial" w:hAnsi="Arial" w:cs="Arial"/>
          <w:sz w:val="24"/>
          <w:szCs w:val="24"/>
          <w:lang w:eastAsia="ko-KR"/>
        </w:rPr>
      </w:pPr>
    </w:p>
    <w:p w14:paraId="6F9EEF64" w14:textId="4088B828" w:rsidR="006A3507" w:rsidRPr="004639D7" w:rsidRDefault="00343E79" w:rsidP="00780671">
      <w:pPr>
        <w:pStyle w:val="BodyText"/>
        <w:tabs>
          <w:tab w:val="left" w:pos="0"/>
        </w:tabs>
        <w:ind w:right="142"/>
        <w:jc w:val="center"/>
        <w:rPr>
          <w:rFonts w:ascii="Arial" w:hAnsi="Arial" w:cs="Arial"/>
          <w:sz w:val="24"/>
          <w:szCs w:val="24"/>
          <w:lang w:val="nb-NO" w:eastAsia="ko-KR"/>
        </w:rPr>
      </w:pPr>
      <w:r>
        <w:rPr>
          <w:rFonts w:ascii="Arial" w:hAnsi="Arial" w:cs="Arial"/>
          <w:sz w:val="24"/>
          <w:szCs w:val="24"/>
          <w:lang w:val="nb-NO" w:eastAsia="nb-NO"/>
        </w:rPr>
        <w:t>Ralph Gordon</w:t>
      </w:r>
      <w:r w:rsidR="00C76B98" w:rsidRPr="004639D7">
        <w:rPr>
          <w:rFonts w:ascii="Arial" w:hAnsi="Arial" w:cs="Arial"/>
          <w:sz w:val="24"/>
          <w:szCs w:val="24"/>
          <w:vertAlign w:val="superscript"/>
          <w:lang w:val="nb-NO" w:eastAsia="nb-NO"/>
        </w:rPr>
        <w:t>1</w:t>
      </w:r>
      <w:r w:rsidR="00DC0785">
        <w:rPr>
          <w:rFonts w:ascii="Arial" w:hAnsi="Arial" w:cs="Arial"/>
          <w:sz w:val="24"/>
          <w:szCs w:val="24"/>
          <w:vertAlign w:val="superscript"/>
          <w:lang w:val="nb-NO" w:eastAsia="nb-NO"/>
        </w:rPr>
        <w:t>,2</w:t>
      </w:r>
      <w:r w:rsidR="00C76B98" w:rsidRPr="004639D7">
        <w:rPr>
          <w:rFonts w:ascii="Arial" w:hAnsi="Arial" w:cs="Arial"/>
          <w:sz w:val="24"/>
          <w:szCs w:val="24"/>
          <w:vertAlign w:val="superscript"/>
          <w:lang w:val="nb-NO" w:eastAsia="nb-NO"/>
        </w:rPr>
        <w:t>*</w:t>
      </w:r>
      <w:r w:rsidR="00C76B98" w:rsidRPr="004639D7">
        <w:rPr>
          <w:rFonts w:ascii="Arial" w:hAnsi="Arial" w:cs="Arial"/>
          <w:sz w:val="24"/>
          <w:szCs w:val="24"/>
          <w:lang w:val="nb-NO" w:eastAsia="nb-NO"/>
        </w:rPr>
        <w:t>,</w:t>
      </w:r>
      <w:r w:rsidR="00DE46FD" w:rsidRPr="004639D7">
        <w:rPr>
          <w:rFonts w:ascii="Arial" w:hAnsi="Arial" w:cs="Arial"/>
          <w:sz w:val="24"/>
          <w:szCs w:val="24"/>
          <w:lang w:val="nb-NO" w:eastAsia="nb-NO"/>
        </w:rPr>
        <w:t xml:space="preserve"> </w:t>
      </w:r>
      <w:r w:rsidR="00DC0785">
        <w:rPr>
          <w:rFonts w:ascii="Arial" w:hAnsi="Arial" w:cs="Arial"/>
          <w:sz w:val="24"/>
          <w:szCs w:val="24"/>
          <w:lang w:val="nb-NO" w:eastAsia="nb-NO"/>
        </w:rPr>
        <w:t>Peter Worsley</w:t>
      </w:r>
      <w:r w:rsidR="00C76B98" w:rsidRPr="004639D7">
        <w:rPr>
          <w:rFonts w:ascii="Arial" w:hAnsi="Arial" w:cs="Arial"/>
          <w:sz w:val="24"/>
          <w:szCs w:val="24"/>
          <w:vertAlign w:val="superscript"/>
          <w:lang w:val="nb-NO" w:eastAsia="nb-NO"/>
        </w:rPr>
        <w:t>2</w:t>
      </w:r>
      <w:r w:rsidR="00C76B98" w:rsidRPr="004639D7">
        <w:rPr>
          <w:rFonts w:ascii="Arial" w:hAnsi="Arial" w:cs="Arial"/>
          <w:sz w:val="24"/>
          <w:szCs w:val="24"/>
          <w:lang w:val="nb-NO" w:eastAsia="nb-NO"/>
        </w:rPr>
        <w:t>,</w:t>
      </w:r>
      <w:r w:rsidR="00991A37" w:rsidRPr="004639D7">
        <w:rPr>
          <w:rFonts w:ascii="Arial" w:hAnsi="Arial" w:cs="Arial"/>
          <w:sz w:val="24"/>
          <w:szCs w:val="24"/>
          <w:lang w:val="nb-NO" w:eastAsia="nb-NO"/>
        </w:rPr>
        <w:t xml:space="preserve"> </w:t>
      </w:r>
      <w:r w:rsidR="00DC0785">
        <w:rPr>
          <w:rFonts w:ascii="Arial" w:hAnsi="Arial" w:cs="Arial"/>
          <w:sz w:val="24"/>
          <w:szCs w:val="24"/>
          <w:lang w:val="nb-NO" w:eastAsia="nb-NO"/>
        </w:rPr>
        <w:t>Davide Filingeri</w:t>
      </w:r>
      <w:r w:rsidR="00C76B98" w:rsidRPr="004639D7">
        <w:rPr>
          <w:rFonts w:ascii="Arial" w:hAnsi="Arial" w:cs="Arial"/>
          <w:sz w:val="24"/>
          <w:szCs w:val="24"/>
          <w:vertAlign w:val="superscript"/>
          <w:lang w:val="nb-NO" w:eastAsia="nb-NO"/>
        </w:rPr>
        <w:t>1</w:t>
      </w:r>
    </w:p>
    <w:p w14:paraId="3F52B2C2" w14:textId="77777777" w:rsidR="00CA4A28" w:rsidRPr="004639D7" w:rsidRDefault="00CA4A28" w:rsidP="00780671">
      <w:pPr>
        <w:pStyle w:val="BodyText"/>
        <w:tabs>
          <w:tab w:val="left" w:pos="0"/>
        </w:tabs>
        <w:ind w:right="142"/>
        <w:jc w:val="center"/>
        <w:rPr>
          <w:rFonts w:ascii="Arial" w:hAnsi="Arial" w:cs="Arial"/>
          <w:sz w:val="24"/>
          <w:szCs w:val="24"/>
          <w:lang w:val="nb-NO" w:eastAsia="nb-NO"/>
        </w:rPr>
      </w:pPr>
    </w:p>
    <w:p w14:paraId="62A097D0" w14:textId="2984D05D" w:rsidR="00C76B98" w:rsidRPr="00981F7D" w:rsidRDefault="00C76B98" w:rsidP="00C76B98">
      <w:pPr>
        <w:pStyle w:val="BodyText"/>
        <w:tabs>
          <w:tab w:val="left" w:pos="0"/>
        </w:tabs>
        <w:ind w:right="142"/>
        <w:jc w:val="center"/>
        <w:rPr>
          <w:rFonts w:ascii="Arial" w:hAnsi="Arial" w:cs="Arial"/>
          <w:sz w:val="20"/>
          <w:vertAlign w:val="superscript"/>
          <w:lang w:val="en-US" w:eastAsia="nb-NO"/>
        </w:rPr>
      </w:pPr>
      <w:r w:rsidRPr="004639D7">
        <w:rPr>
          <w:rFonts w:ascii="Arial" w:hAnsi="Arial" w:cs="Arial"/>
          <w:sz w:val="20"/>
          <w:vertAlign w:val="superscript"/>
          <w:lang w:val="en-US" w:eastAsia="nb-NO"/>
        </w:rPr>
        <w:t>1</w:t>
      </w:r>
      <w:r w:rsidR="001219F1">
        <w:rPr>
          <w:rFonts w:eastAsia="Calibri"/>
          <w:color w:val="212121"/>
          <w:sz w:val="24"/>
          <w:szCs w:val="24"/>
          <w:shd w:val="clear" w:color="auto" w:fill="FFFFFF"/>
        </w:rPr>
        <w:t xml:space="preserve"> </w:t>
      </w:r>
      <w:r w:rsidR="001219F1" w:rsidRPr="001219F1">
        <w:rPr>
          <w:rFonts w:ascii="Arial" w:hAnsi="Arial" w:cs="Arial"/>
          <w:sz w:val="20"/>
          <w:lang w:val="nb-NO" w:eastAsia="nb-NO"/>
        </w:rPr>
        <w:t xml:space="preserve">ThermosenseLab, Skin Sensing Research Group, School of Health Science, University of </w:t>
      </w:r>
      <w:r w:rsidR="001219F1" w:rsidRPr="00981F7D">
        <w:rPr>
          <w:rFonts w:ascii="Arial" w:hAnsi="Arial" w:cs="Arial"/>
          <w:sz w:val="20"/>
          <w:lang w:val="nb-NO" w:eastAsia="nb-NO"/>
        </w:rPr>
        <w:t xml:space="preserve">Southampton, </w:t>
      </w:r>
      <w:r w:rsidR="00C92559" w:rsidRPr="00981F7D">
        <w:rPr>
          <w:rFonts w:ascii="Arial" w:hAnsi="Arial" w:cs="Arial"/>
          <w:sz w:val="20"/>
          <w:lang w:val="nb-NO" w:eastAsia="nb-NO"/>
        </w:rPr>
        <w:t>UK</w:t>
      </w:r>
    </w:p>
    <w:p w14:paraId="45ECF083" w14:textId="5DCFB5BD" w:rsidR="00C76B98" w:rsidRPr="004639D7" w:rsidRDefault="00C76B98" w:rsidP="00C76B98">
      <w:pPr>
        <w:pStyle w:val="BodyText"/>
        <w:tabs>
          <w:tab w:val="left" w:pos="0"/>
        </w:tabs>
        <w:ind w:right="142"/>
        <w:jc w:val="center"/>
        <w:rPr>
          <w:rFonts w:ascii="Arial" w:hAnsi="Arial" w:cs="Arial"/>
          <w:sz w:val="20"/>
          <w:vertAlign w:val="superscript"/>
          <w:lang w:val="en-US" w:eastAsia="nb-NO"/>
        </w:rPr>
      </w:pPr>
      <w:r w:rsidRPr="004639D7">
        <w:rPr>
          <w:rFonts w:ascii="Arial" w:hAnsi="Arial" w:cs="Arial"/>
          <w:sz w:val="20"/>
          <w:vertAlign w:val="superscript"/>
          <w:lang w:val="en-US" w:eastAsia="nb-NO"/>
        </w:rPr>
        <w:t xml:space="preserve">2 </w:t>
      </w:r>
      <w:r w:rsidR="0004413E">
        <w:rPr>
          <w:rFonts w:ascii="Arial" w:hAnsi="Arial" w:cs="Arial"/>
          <w:sz w:val="20"/>
          <w:lang w:val="nb-NO" w:eastAsia="nb-NO"/>
        </w:rPr>
        <w:t>PressureLab</w:t>
      </w:r>
      <w:r w:rsidR="0004413E" w:rsidRPr="0004413E">
        <w:rPr>
          <w:rFonts w:ascii="Arial" w:hAnsi="Arial" w:cs="Arial"/>
          <w:sz w:val="20"/>
          <w:lang w:val="nb-NO" w:eastAsia="nb-NO"/>
        </w:rPr>
        <w:t>, Skin Sensing Research Group, School of Health Science, University of Southampton, UK</w:t>
      </w:r>
    </w:p>
    <w:p w14:paraId="2DD3A549" w14:textId="7CB2A7C6" w:rsidR="00C76B98" w:rsidRDefault="00C76B98" w:rsidP="00C76B98">
      <w:pPr>
        <w:pStyle w:val="BodyText"/>
        <w:tabs>
          <w:tab w:val="left" w:pos="0"/>
        </w:tabs>
        <w:ind w:right="142"/>
        <w:jc w:val="center"/>
        <w:rPr>
          <w:rFonts w:ascii="Arial" w:hAnsi="Arial" w:cs="Arial"/>
          <w:sz w:val="20"/>
          <w:lang w:val="en-US" w:eastAsia="ko-KR"/>
        </w:rPr>
      </w:pPr>
      <w:r w:rsidRPr="004639D7">
        <w:rPr>
          <w:rFonts w:ascii="Arial" w:hAnsi="Arial" w:cs="Arial"/>
          <w:sz w:val="20"/>
          <w:lang w:val="en-US" w:eastAsia="ko-KR"/>
        </w:rPr>
        <w:t xml:space="preserve">*Correspondence </w:t>
      </w:r>
      <w:hyperlink r:id="rId10" w:history="1">
        <w:r w:rsidR="00C92559" w:rsidRPr="00EE26AC">
          <w:rPr>
            <w:rStyle w:val="Hyperlink"/>
            <w:rFonts w:ascii="Arial" w:hAnsi="Arial" w:cs="Arial"/>
            <w:sz w:val="20"/>
            <w:lang w:val="en-US" w:eastAsia="ko-KR"/>
          </w:rPr>
          <w:t>r.j.f.h.gordon@soton.ac.uk</w:t>
        </w:r>
      </w:hyperlink>
    </w:p>
    <w:p w14:paraId="2B78B73D" w14:textId="6CDB55A2" w:rsidR="00C76B98" w:rsidRPr="004639D7" w:rsidRDefault="00C76B98" w:rsidP="00C92559">
      <w:pPr>
        <w:pStyle w:val="BodyText"/>
        <w:tabs>
          <w:tab w:val="left" w:pos="0"/>
        </w:tabs>
        <w:ind w:right="142" w:firstLine="0"/>
        <w:rPr>
          <w:rFonts w:ascii="Arial" w:hAnsi="Arial" w:cs="Arial"/>
          <w:sz w:val="20"/>
          <w:vertAlign w:val="superscript"/>
          <w:lang w:val="en-US" w:eastAsia="ko-KR"/>
        </w:rPr>
      </w:pPr>
    </w:p>
    <w:p w14:paraId="511A7135" w14:textId="77777777" w:rsidR="004639D7" w:rsidRPr="00981F7D" w:rsidRDefault="004639D7" w:rsidP="004A6453">
      <w:pPr>
        <w:rPr>
          <w:rFonts w:ascii="Arial" w:hAnsi="Arial" w:cs="Arial"/>
          <w:b/>
          <w:sz w:val="22"/>
          <w:szCs w:val="22"/>
          <w:lang w:val="en-GB" w:eastAsia="ko-KR"/>
        </w:rPr>
      </w:pPr>
    </w:p>
    <w:p w14:paraId="7E75D41E" w14:textId="3D3899CD" w:rsidR="00FB6CBE" w:rsidRPr="00981F7D" w:rsidRDefault="00C76B98" w:rsidP="004639D7">
      <w:pPr>
        <w:rPr>
          <w:rFonts w:ascii="Arial" w:hAnsi="Arial" w:cs="Arial"/>
          <w:sz w:val="22"/>
          <w:szCs w:val="22"/>
          <w:lang w:val="en-GB" w:eastAsia="ko-KR"/>
        </w:rPr>
      </w:pPr>
      <w:r w:rsidRPr="00981F7D">
        <w:rPr>
          <w:rFonts w:ascii="Arial" w:hAnsi="Arial" w:cs="Arial"/>
          <w:b/>
          <w:sz w:val="22"/>
          <w:szCs w:val="22"/>
          <w:lang w:val="en-GB" w:eastAsia="ko-KR"/>
        </w:rPr>
        <w:t>Keywords:</w:t>
      </w:r>
      <w:r w:rsidRPr="00981F7D">
        <w:rPr>
          <w:rFonts w:ascii="Arial" w:hAnsi="Arial" w:cs="Arial"/>
          <w:sz w:val="22"/>
          <w:szCs w:val="22"/>
          <w:lang w:val="en-GB" w:eastAsia="ko-KR"/>
        </w:rPr>
        <w:t xml:space="preserve"> </w:t>
      </w:r>
      <w:r w:rsidR="00C92559" w:rsidRPr="00981F7D">
        <w:rPr>
          <w:rFonts w:ascii="Arial" w:hAnsi="Arial" w:cs="Arial"/>
          <w:sz w:val="22"/>
          <w:szCs w:val="22"/>
          <w:lang w:val="en-GB" w:eastAsia="ko-KR"/>
        </w:rPr>
        <w:t>Cooling, Pressure ulcers, Skin blood flow</w:t>
      </w:r>
      <w:r w:rsidRPr="00981F7D">
        <w:rPr>
          <w:rFonts w:ascii="Arial" w:hAnsi="Arial" w:cs="Arial"/>
          <w:sz w:val="22"/>
          <w:szCs w:val="22"/>
          <w:lang w:val="en-GB" w:eastAsia="ko-KR"/>
        </w:rPr>
        <w:t xml:space="preserve"> </w:t>
      </w:r>
    </w:p>
    <w:p w14:paraId="08CB0763" w14:textId="77777777" w:rsidR="000E0806" w:rsidRDefault="00C76B98" w:rsidP="004639D7">
      <w:pPr>
        <w:pStyle w:val="BodyTextIndent2"/>
        <w:tabs>
          <w:tab w:val="left" w:pos="7938"/>
        </w:tabs>
        <w:ind w:firstLine="0"/>
        <w:rPr>
          <w:rFonts w:ascii="Arial" w:hAnsi="Arial" w:cs="Arial"/>
          <w:b/>
          <w:szCs w:val="22"/>
          <w:lang w:val="en-GB" w:eastAsia="nb-NO"/>
        </w:rPr>
      </w:pPr>
      <w:r w:rsidRPr="00981F7D">
        <w:rPr>
          <w:rFonts w:ascii="Arial" w:hAnsi="Arial" w:cs="Arial"/>
          <w:b/>
          <w:szCs w:val="22"/>
          <w:lang w:val="en-GB" w:eastAsia="nb-NO"/>
        </w:rPr>
        <w:br/>
      </w:r>
      <w:r w:rsidR="004A49F3" w:rsidRPr="004639D7">
        <w:rPr>
          <w:rFonts w:ascii="Arial" w:hAnsi="Arial" w:cs="Arial"/>
          <w:b/>
          <w:szCs w:val="22"/>
          <w:lang w:val="en-GB" w:eastAsia="nb-NO"/>
        </w:rPr>
        <w:t>Introduction</w:t>
      </w:r>
    </w:p>
    <w:p w14:paraId="39DE9515" w14:textId="6FD624B3" w:rsidR="001C5ED7" w:rsidRDefault="00F82D0A" w:rsidP="00F82D0A">
      <w:pPr>
        <w:pStyle w:val="BodyTextIndent2"/>
        <w:tabs>
          <w:tab w:val="left" w:pos="7938"/>
        </w:tabs>
        <w:ind w:firstLine="0"/>
        <w:rPr>
          <w:rFonts w:ascii="Arial" w:hAnsi="Arial" w:cs="Arial"/>
          <w:bCs/>
          <w:szCs w:val="22"/>
          <w:lang w:val="en-GB"/>
        </w:rPr>
      </w:pPr>
      <w:r w:rsidRPr="00F82D0A">
        <w:rPr>
          <w:rFonts w:ascii="Arial" w:hAnsi="Arial" w:cs="Arial"/>
          <w:bCs/>
          <w:szCs w:val="22"/>
          <w:lang w:val="en-GB"/>
        </w:rPr>
        <w:t>Pressure ulcers (PUs) constitute a localised damage to the skin resulting from prolonged periods of pressure and shear forces</w:t>
      </w:r>
      <w:r w:rsidR="00F145B2">
        <w:rPr>
          <w:rFonts w:ascii="Arial" w:hAnsi="Arial" w:cs="Arial"/>
          <w:bCs/>
          <w:szCs w:val="22"/>
          <w:lang w:val="en-GB"/>
        </w:rPr>
        <w:t xml:space="preserve"> </w:t>
      </w:r>
      <w:r w:rsidR="004A691D">
        <w:rPr>
          <w:rFonts w:ascii="Arial" w:hAnsi="Arial" w:cs="Arial"/>
          <w:bCs/>
          <w:szCs w:val="22"/>
          <w:lang w:val="en-GB"/>
        </w:rPr>
        <w:fldChar w:fldCharType="begin"/>
      </w:r>
      <w:r w:rsidR="000822FB">
        <w:rPr>
          <w:rFonts w:ascii="Arial" w:hAnsi="Arial" w:cs="Arial"/>
          <w:bCs/>
          <w:szCs w:val="22"/>
          <w:lang w:val="en-GB"/>
        </w:rPr>
        <w:instrText xml:space="preserve"> ADDIN EN.CITE &lt;EndNote&gt;&lt;Cite&gt;&lt;Author&gt;Coleman&lt;/Author&gt;&lt;Year&gt;2014&lt;/Year&gt;&lt;RecNum&gt;554&lt;/RecNum&gt;&lt;DisplayText&gt;(1)&lt;/DisplayText&gt;&lt;record&gt;&lt;rec-number&gt;554&lt;/rec-number&gt;&lt;foreign-keys&gt;&lt;key app="EN" db-id="tv29xwp5htvrw1ee9r8pvvx0r2dfwwswaadf" timestamp="1694594278" guid="91dcd2b3-1b08-46f2-976d-cf6911d3fcec"&gt;554&lt;/key&gt;&lt;/foreign-keys&gt;&lt;ref-type name="Journal Article"&gt;17&lt;/ref-type&gt;&lt;contributors&gt;&lt;authors&gt;&lt;author&gt;Coleman, S.&lt;/author&gt;&lt;author&gt;Nixon, J.&lt;/author&gt;&lt;author&gt;Keen, J.&lt;/author&gt;&lt;author&gt;Wilson, L.&lt;/author&gt;&lt;author&gt;McGinnis, E.&lt;/author&gt;&lt;author&gt;Dealey, C.&lt;/author&gt;&lt;author&gt;Stubbs, N.&lt;/author&gt;&lt;author&gt;Farrin, A.&lt;/author&gt;&lt;author&gt;Dowding, D.&lt;/author&gt;&lt;author&gt;Schols, J. M.&lt;/author&gt;&lt;author&gt;Cuddigan, J.&lt;/author&gt;&lt;author&gt;Berlowitz, D.&lt;/author&gt;&lt;author&gt;Jude, E.&lt;/author&gt;&lt;author&gt;Vowden, P.&lt;/author&gt;&lt;author&gt;Schoonhoven, L.&lt;/author&gt;&lt;author&gt;Bader, D. L.&lt;/author&gt;&lt;author&gt;Gefen, A.&lt;/author&gt;&lt;author&gt;Oomens, C. W.&lt;/author&gt;&lt;author&gt;Nelson, E. A.&lt;/author&gt;&lt;/authors&gt;&lt;/contributors&gt;&lt;auth-address&gt;Leeds Institute of Clinical Trials Research, University of Leeds, UK.&lt;/auth-address&gt;&lt;titles&gt;&lt;title&gt;A new pressure ulcer conceptual framework&lt;/title&gt;&lt;secondary-title&gt;J Adv Nurs&lt;/secondary-title&gt;&lt;/titles&gt;&lt;periodical&gt;&lt;full-title&gt;J Adv Nurs&lt;/full-title&gt;&lt;/periodical&gt;&lt;pages&gt;2222-34&lt;/pages&gt;&lt;volume&gt;70&lt;/volume&gt;&lt;number&gt;10&lt;/number&gt;&lt;edition&gt;20140331&lt;/edition&gt;&lt;keywords&gt;&lt;keyword&gt;Humans&lt;/keyword&gt;&lt;keyword&gt;Pressure Ulcer/epidemiology/*etiology/nursing/physiopathology&lt;/keyword&gt;&lt;keyword&gt;Risk Factors&lt;/keyword&gt;&lt;keyword&gt;conceptual framework&lt;/keyword&gt;&lt;keyword&gt;nursing&lt;/keyword&gt;&lt;keyword&gt;pressure ulcer&lt;/keyword&gt;&lt;keyword&gt;risk factors&lt;/keyword&gt;&lt;keyword&gt;tissue viability&lt;/keyword&gt;&lt;/keywords&gt;&lt;dates&gt;&lt;year&gt;2014&lt;/year&gt;&lt;pub-dates&gt;&lt;date&gt;Oct&lt;/date&gt;&lt;/pub-dates&gt;&lt;/dates&gt;&lt;isbn&gt;0309-2402 (Print)&amp;#xD;0309-2402&lt;/isbn&gt;&lt;accession-num&gt;24684197&lt;/accession-num&gt;&lt;urls&gt;&lt;/urls&gt;&lt;custom2&gt;PMC4263098&lt;/custom2&gt;&lt;electronic-resource-num&gt;10.1111/jan.12405&lt;/electronic-resource-num&gt;&lt;remote-database-provider&gt;NLM&lt;/remote-database-provider&gt;&lt;language&gt;eng&lt;/language&gt;&lt;/record&gt;&lt;/Cite&gt;&lt;/EndNote&gt;</w:instrText>
      </w:r>
      <w:r w:rsidR="004A691D">
        <w:rPr>
          <w:rFonts w:ascii="Arial" w:hAnsi="Arial" w:cs="Arial"/>
          <w:bCs/>
          <w:szCs w:val="22"/>
          <w:lang w:val="en-GB"/>
        </w:rPr>
        <w:fldChar w:fldCharType="separate"/>
      </w:r>
      <w:r w:rsidR="000822FB">
        <w:rPr>
          <w:rFonts w:ascii="Arial" w:hAnsi="Arial" w:cs="Arial"/>
          <w:bCs/>
          <w:noProof/>
          <w:szCs w:val="22"/>
          <w:lang w:val="en-GB"/>
        </w:rPr>
        <w:t>(1)</w:t>
      </w:r>
      <w:r w:rsidR="004A691D">
        <w:rPr>
          <w:rFonts w:ascii="Arial" w:hAnsi="Arial" w:cs="Arial"/>
          <w:bCs/>
          <w:szCs w:val="22"/>
          <w:lang w:val="en-GB"/>
        </w:rPr>
        <w:fldChar w:fldCharType="end"/>
      </w:r>
      <w:r w:rsidRPr="00F82D0A">
        <w:rPr>
          <w:rFonts w:ascii="Arial" w:hAnsi="Arial" w:cs="Arial"/>
          <w:bCs/>
          <w:szCs w:val="22"/>
          <w:lang w:val="en-GB"/>
        </w:rPr>
        <w:t xml:space="preserve">. In the United Kingdom alone, the annual cost of treating chronic wounds, including PUs, has been estimated to be approximately £8.3 billion </w:t>
      </w:r>
      <w:r w:rsidR="000822FB">
        <w:rPr>
          <w:rFonts w:ascii="Arial" w:hAnsi="Arial" w:cs="Arial"/>
          <w:bCs/>
          <w:szCs w:val="22"/>
          <w:lang w:val="en-GB"/>
        </w:rPr>
        <w:fldChar w:fldCharType="begin">
          <w:fldData xml:space="preserve">PEVuZE5vdGU+PENpdGU+PEF1dGhvcj5HdWVzdDwvQXV0aG9yPjxZZWFyPjIwMTU8L1llYXI+PFJl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</w:fldData>
        </w:fldChar>
      </w:r>
      <w:r w:rsidR="000822FB">
        <w:rPr>
          <w:rFonts w:ascii="Arial" w:hAnsi="Arial" w:cs="Arial"/>
          <w:bCs/>
          <w:szCs w:val="22"/>
          <w:lang w:val="en-GB"/>
        </w:rPr>
        <w:instrText xml:space="preserve"> ADDIN EN.CITE </w:instrText>
      </w:r>
      <w:r w:rsidR="000822FB">
        <w:rPr>
          <w:rFonts w:ascii="Arial" w:hAnsi="Arial" w:cs="Arial"/>
          <w:bCs/>
          <w:szCs w:val="22"/>
          <w:lang w:val="en-GB"/>
        </w:rPr>
        <w:fldChar w:fldCharType="begin">
          <w:fldData xml:space="preserve">PEVuZE5vdGU+PENpdGU+PEF1dGhvcj5HdWVzdDwvQXV0aG9yPjxZZWFyPjIwMTU8L1llYXI+PFJl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</w:fldData>
        </w:fldChar>
      </w:r>
      <w:r w:rsidR="000822FB">
        <w:rPr>
          <w:rFonts w:ascii="Arial" w:hAnsi="Arial" w:cs="Arial"/>
          <w:bCs/>
          <w:szCs w:val="22"/>
          <w:lang w:val="en-GB"/>
        </w:rPr>
        <w:instrText xml:space="preserve"> ADDIN EN.CITE.DATA </w:instrText>
      </w:r>
      <w:r w:rsidR="000822FB">
        <w:rPr>
          <w:rFonts w:ascii="Arial" w:hAnsi="Arial" w:cs="Arial"/>
          <w:bCs/>
          <w:szCs w:val="22"/>
          <w:lang w:val="en-GB"/>
        </w:rPr>
      </w:r>
      <w:r w:rsidR="000822FB">
        <w:rPr>
          <w:rFonts w:ascii="Arial" w:hAnsi="Arial" w:cs="Arial"/>
          <w:bCs/>
          <w:szCs w:val="22"/>
          <w:lang w:val="en-GB"/>
        </w:rPr>
        <w:fldChar w:fldCharType="end"/>
      </w:r>
      <w:r w:rsidR="000822FB">
        <w:rPr>
          <w:rFonts w:ascii="Arial" w:hAnsi="Arial" w:cs="Arial"/>
          <w:bCs/>
          <w:szCs w:val="22"/>
          <w:lang w:val="en-GB"/>
        </w:rPr>
      </w:r>
      <w:r w:rsidR="000822FB">
        <w:rPr>
          <w:rFonts w:ascii="Arial" w:hAnsi="Arial" w:cs="Arial"/>
          <w:bCs/>
          <w:szCs w:val="22"/>
          <w:lang w:val="en-GB"/>
        </w:rPr>
        <w:fldChar w:fldCharType="separate"/>
      </w:r>
      <w:r w:rsidR="000822FB">
        <w:rPr>
          <w:rFonts w:ascii="Arial" w:hAnsi="Arial" w:cs="Arial"/>
          <w:bCs/>
          <w:noProof/>
          <w:szCs w:val="22"/>
          <w:lang w:val="en-GB"/>
        </w:rPr>
        <w:t>(2)</w:t>
      </w:r>
      <w:r w:rsidR="000822FB">
        <w:rPr>
          <w:rFonts w:ascii="Arial" w:hAnsi="Arial" w:cs="Arial"/>
          <w:bCs/>
          <w:szCs w:val="22"/>
          <w:lang w:val="en-GB"/>
        </w:rPr>
        <w:fldChar w:fldCharType="end"/>
      </w:r>
      <w:r w:rsidRPr="00F82D0A">
        <w:rPr>
          <w:rFonts w:ascii="Arial" w:hAnsi="Arial" w:cs="Arial"/>
          <w:bCs/>
          <w:szCs w:val="22"/>
          <w:lang w:val="en-GB"/>
        </w:rPr>
        <w:t>. Accordingly, an improved understanding of the fundamental mechanisms underlying the physiological tolerance of human skin to mechanical loading could lead to the development of cost-effective, personalised solutions to prevent these wounds and improve patient care and quality of life.</w:t>
      </w:r>
      <w:r w:rsidR="00194999">
        <w:rPr>
          <w:rFonts w:ascii="Arial" w:hAnsi="Arial" w:cs="Arial"/>
          <w:bCs/>
          <w:szCs w:val="22"/>
          <w:lang w:val="en-GB"/>
        </w:rPr>
        <w:t xml:space="preserve"> </w:t>
      </w:r>
      <w:r w:rsidRPr="00F82D0A">
        <w:rPr>
          <w:rFonts w:ascii="Arial" w:hAnsi="Arial" w:cs="Arial"/>
          <w:bCs/>
          <w:szCs w:val="22"/>
          <w:lang w:val="en-GB"/>
        </w:rPr>
        <w:t>Early animal studies revealed that reduced skin temperature minimises the risk of PU formation through altered microvascular responses</w:t>
      </w:r>
      <w:r w:rsidR="00F145B2">
        <w:rPr>
          <w:rFonts w:ascii="Arial" w:hAnsi="Arial" w:cs="Arial"/>
          <w:bCs/>
          <w:szCs w:val="22"/>
          <w:lang w:val="en-GB"/>
        </w:rPr>
        <w:t xml:space="preserve"> </w:t>
      </w:r>
      <w:r w:rsidR="00BE7AC7">
        <w:rPr>
          <w:rFonts w:ascii="Arial" w:hAnsi="Arial" w:cs="Arial"/>
          <w:bCs/>
          <w:szCs w:val="22"/>
          <w:lang w:val="en-GB"/>
        </w:rPr>
        <w:fldChar w:fldCharType="begin"/>
      </w:r>
      <w:r w:rsidR="00BE7AC7">
        <w:rPr>
          <w:rFonts w:ascii="Arial" w:hAnsi="Arial" w:cs="Arial"/>
          <w:bCs/>
          <w:szCs w:val="22"/>
          <w:lang w:val="en-GB"/>
        </w:rPr>
        <w:instrText xml:space="preserve"> ADDIN EN.CITE &lt;EndNote&gt;&lt;Cite&gt;&lt;Author&gt;Kokate&lt;/Author&gt;&lt;Year&gt;1995&lt;/Year&gt;&lt;RecNum&gt;557&lt;/RecNum&gt;&lt;DisplayText&gt;(3)&lt;/DisplayText&gt;&lt;record&gt;&lt;rec-number&gt;557&lt;/rec-number&gt;&lt;foreign-keys&gt;&lt;key app="EN" db-id="tv29xwp5htvrw1ee9r8pvvx0r2dfwwswaadf" timestamp="1694594278" guid="74d226f0-b180-4d6f-a24d-2564ac2f1717"&gt;557&lt;/key&gt;&lt;/foreign-keys&gt;&lt;ref-type name="Journal Article"&gt;17&lt;/ref-type&gt;&lt;contributors&gt;&lt;authors&gt;&lt;author&gt;Kokate, J. Y.&lt;/author&gt;&lt;author&gt;Leland, K. J.&lt;/author&gt;&lt;author&gt;Held, A. M.&lt;/author&gt;&lt;author&gt;Hansen, G. L.&lt;/author&gt;&lt;author&gt;Kveen, G. L.&lt;/author&gt;&lt;author&gt;Johnson, B. A.&lt;/author&gt;&lt;author&gt;Wilke, M. S.&lt;/author&gt;&lt;author&gt;Sparrow, E. M.&lt;/author&gt;&lt;author&gt;Iaizzo, P. A.&lt;/author&gt;&lt;/authors&gt;&lt;/contributors&gt;&lt;auth-address&gt;Department of Anesthesiology, University of Minnesota 55455, USA.&lt;/auth-address&gt;&lt;titles&gt;&lt;title&gt;Temperature-modulated pressure ulcers: a porcine model&lt;/title&gt;&lt;secondary-title&gt;Arch Phys Med Rehabil&lt;/secondary-title&gt;&lt;/titles&gt;&lt;periodical&gt;&lt;full-title&gt;Arch Phys Med Rehabil&lt;/full-title&gt;&lt;/periodical&gt;&lt;pages&gt;666-73&lt;/pages&gt;&lt;volume&gt;76&lt;/volume&gt;&lt;number&gt;7&lt;/number&gt;&lt;keywords&gt;&lt;keyword&gt;Animals&lt;/keyword&gt;&lt;keyword&gt;*Disease Models, Animal&lt;/keyword&gt;&lt;keyword&gt;Pressure&lt;/keyword&gt;&lt;keyword&gt;Pressure Ulcer/pathology/*physiopathology&lt;/keyword&gt;&lt;keyword&gt;Reproducibility of Results&lt;/keyword&gt;&lt;keyword&gt;Skin/pathology&lt;/keyword&gt;&lt;keyword&gt;Skin Temperature&lt;/keyword&gt;&lt;keyword&gt;*Swine&lt;/keyword&gt;&lt;keyword&gt;*Temperature&lt;/keyword&gt;&lt;keyword&gt;Wound Healing&lt;/keyword&gt;&lt;/keywords&gt;&lt;dates&gt;&lt;year&gt;1995&lt;/year&gt;&lt;pub-dates&gt;&lt;date&gt;Jul&lt;/date&gt;&lt;/pub-dates&gt;&lt;/dates&gt;&lt;isbn&gt;0003-9993 (Print)&amp;#xD;0003-9993&lt;/isbn&gt;&lt;accession-num&gt;7605187&lt;/accession-num&gt;&lt;urls&gt;&lt;/urls&gt;&lt;electronic-resource-num&gt;10.1016/s0003-9993(95)80637-7&lt;/electronic-resource-num&gt;&lt;remote-database-provider&gt;NLM&lt;/remote-database-provider&gt;&lt;language&gt;eng&lt;/language&gt;&lt;/record&gt;&lt;/Cite&gt;&lt;/EndNote&gt;</w:instrText>
      </w:r>
      <w:r w:rsidR="00BE7AC7">
        <w:rPr>
          <w:rFonts w:ascii="Arial" w:hAnsi="Arial" w:cs="Arial"/>
          <w:bCs/>
          <w:szCs w:val="22"/>
          <w:lang w:val="en-GB"/>
        </w:rPr>
        <w:fldChar w:fldCharType="separate"/>
      </w:r>
      <w:r w:rsidR="00BE7AC7">
        <w:rPr>
          <w:rFonts w:ascii="Arial" w:hAnsi="Arial" w:cs="Arial"/>
          <w:bCs/>
          <w:noProof/>
          <w:szCs w:val="22"/>
          <w:lang w:val="en-GB"/>
        </w:rPr>
        <w:t>(3)</w:t>
      </w:r>
      <w:r w:rsidR="00BE7AC7">
        <w:rPr>
          <w:rFonts w:ascii="Arial" w:hAnsi="Arial" w:cs="Arial"/>
          <w:bCs/>
          <w:szCs w:val="22"/>
          <w:lang w:val="en-GB"/>
        </w:rPr>
        <w:fldChar w:fldCharType="end"/>
      </w:r>
      <w:r w:rsidRPr="00F82D0A">
        <w:rPr>
          <w:rFonts w:ascii="Arial" w:hAnsi="Arial" w:cs="Arial"/>
          <w:bCs/>
          <w:szCs w:val="22"/>
          <w:lang w:val="en-GB"/>
        </w:rPr>
        <w:t>. While this evidence highlights the potential therapeutic role of skin cooling for protecting tissue health, the mechanisms by which cooling enhances skin tolerance to pressure remain poorly understood in humans</w:t>
      </w:r>
      <w:r w:rsidR="00F145B2">
        <w:rPr>
          <w:rFonts w:ascii="Arial" w:hAnsi="Arial" w:cs="Arial"/>
          <w:bCs/>
          <w:szCs w:val="22"/>
          <w:lang w:val="en-GB"/>
        </w:rPr>
        <w:t xml:space="preserve"> </w:t>
      </w:r>
      <w:r w:rsidR="0064573A">
        <w:rPr>
          <w:rFonts w:ascii="Arial" w:hAnsi="Arial" w:cs="Arial"/>
          <w:bCs/>
          <w:szCs w:val="22"/>
          <w:lang w:val="en-GB"/>
        </w:rPr>
        <w:fldChar w:fldCharType="begin"/>
      </w:r>
      <w:r w:rsidR="0064573A">
        <w:rPr>
          <w:rFonts w:ascii="Arial" w:hAnsi="Arial" w:cs="Arial"/>
          <w:bCs/>
          <w:szCs w:val="22"/>
          <w:lang w:val="en-GB"/>
        </w:rPr>
        <w:instrText xml:space="preserve"> ADDIN EN.CITE &lt;EndNote&gt;&lt;Cite&gt;&lt;Author&gt;Lachenbruch&lt;/Author&gt;&lt;Year&gt;2005&lt;/Year&gt;&lt;RecNum&gt;558&lt;/RecNum&gt;&lt;DisplayText&gt;(4)&lt;/DisplayText&gt;&lt;record&gt;&lt;rec-number&gt;558&lt;/rec-number&gt;&lt;foreign-keys&gt;&lt;key app="EN" db-id="tv29xwp5htvrw1ee9r8pvvx0r2dfwwswaadf" timestamp="1694594278" guid="73309564-e39b-4703-be0e-b8fc9c3f1982"&gt;558&lt;/key&gt;&lt;/foreign-keys&gt;&lt;ref-type name="Journal Article"&gt;17&lt;/ref-type&gt;&lt;contributors&gt;&lt;authors&gt;&lt;author&gt;Lachenbruch, C.&lt;/author&gt;&lt;/authors&gt;&lt;/contributors&gt;&lt;auth-address&gt;CL Consulting, Charleston, SC, USA. CharlieLach@hotmail.com&lt;/auth-address&gt;&lt;titles&gt;&lt;title&gt;Skin cooling surfaces: estimating the importance of limiting skin temperature&lt;/title&gt;&lt;secondary-title&gt;Ostomy Wound Manage&lt;/secondary-title&gt;&lt;/titles&gt;&lt;periodical&gt;&lt;full-title&gt;Ostomy Wound Manage&lt;/full-title&gt;&lt;/periodical&gt;&lt;pages&gt;70-9&lt;/pages&gt;&lt;volume&gt;51&lt;/volume&gt;&lt;number&gt;2&lt;/number&gt;&lt;keywords&gt;&lt;keyword&gt;Animals&lt;/keyword&gt;&lt;keyword&gt;*Beds&lt;/keyword&gt;&lt;keyword&gt;Equipment Design&lt;/keyword&gt;&lt;keyword&gt;Humans&lt;/keyword&gt;&lt;keyword&gt;Pressure&lt;/keyword&gt;&lt;keyword&gt;Pressure Ulcer/*physiopathology/*prevention &amp;amp; control&lt;/keyword&gt;&lt;keyword&gt;Skin/blood supply/metabolism&lt;/keyword&gt;&lt;keyword&gt;*Skin Temperature&lt;/keyword&gt;&lt;/keywords&gt;&lt;dates&gt;&lt;year&gt;2005&lt;/year&gt;&lt;pub-dates&gt;&lt;date&gt;Feb&lt;/date&gt;&lt;/pub-dates&gt;&lt;/dates&gt;&lt;isbn&gt;0889-5899 (Print)&amp;#xD;0889-5899&lt;/isbn&gt;&lt;accession-num&gt;15699555&lt;/accession-num&gt;&lt;urls&gt;&lt;/urls&gt;&lt;remote-database-provider&gt;NLM&lt;/remote-database-provider&gt;&lt;language&gt;eng&lt;/language&gt;&lt;/record&gt;&lt;/Cite&gt;&lt;/EndNote&gt;</w:instrText>
      </w:r>
      <w:r w:rsidR="0064573A">
        <w:rPr>
          <w:rFonts w:ascii="Arial" w:hAnsi="Arial" w:cs="Arial"/>
          <w:bCs/>
          <w:szCs w:val="22"/>
          <w:lang w:val="en-GB"/>
        </w:rPr>
        <w:fldChar w:fldCharType="separate"/>
      </w:r>
      <w:r w:rsidR="0064573A">
        <w:rPr>
          <w:rFonts w:ascii="Arial" w:hAnsi="Arial" w:cs="Arial"/>
          <w:bCs/>
          <w:noProof/>
          <w:szCs w:val="22"/>
          <w:lang w:val="en-GB"/>
        </w:rPr>
        <w:t>(4)</w:t>
      </w:r>
      <w:r w:rsidR="0064573A">
        <w:rPr>
          <w:rFonts w:ascii="Arial" w:hAnsi="Arial" w:cs="Arial"/>
          <w:bCs/>
          <w:szCs w:val="22"/>
          <w:lang w:val="en-GB"/>
        </w:rPr>
        <w:fldChar w:fldCharType="end"/>
      </w:r>
      <w:r w:rsidRPr="00F82D0A">
        <w:rPr>
          <w:rFonts w:ascii="Arial" w:hAnsi="Arial" w:cs="Arial"/>
          <w:bCs/>
          <w:szCs w:val="22"/>
          <w:lang w:val="en-GB"/>
        </w:rPr>
        <w:t>.</w:t>
      </w:r>
      <w:r w:rsidR="00194999">
        <w:rPr>
          <w:rFonts w:ascii="Arial" w:hAnsi="Arial" w:cs="Arial"/>
          <w:bCs/>
          <w:szCs w:val="22"/>
          <w:lang w:val="en-GB"/>
        </w:rPr>
        <w:t xml:space="preserve"> </w:t>
      </w:r>
      <w:r w:rsidR="007135A5">
        <w:rPr>
          <w:rFonts w:ascii="Arial" w:hAnsi="Arial" w:cs="Arial"/>
          <w:bCs/>
          <w:szCs w:val="22"/>
          <w:lang w:val="en-GB"/>
        </w:rPr>
        <w:t xml:space="preserve">The aim of this study was to </w:t>
      </w:r>
      <w:r w:rsidR="007135A5" w:rsidRPr="00D26D88">
        <w:rPr>
          <w:rFonts w:ascii="Arial" w:hAnsi="Arial" w:cs="Arial"/>
          <w:noProof/>
        </w:rPr>
        <w:t xml:space="preserve">examine how different levels of </w:t>
      </w:r>
      <w:r w:rsidR="00976128">
        <w:rPr>
          <w:rFonts w:ascii="Arial" w:hAnsi="Arial" w:cs="Arial"/>
          <w:noProof/>
        </w:rPr>
        <w:t xml:space="preserve">localised </w:t>
      </w:r>
      <w:r w:rsidR="007135A5" w:rsidRPr="00D26D88">
        <w:rPr>
          <w:rFonts w:ascii="Arial" w:hAnsi="Arial" w:cs="Arial"/>
          <w:noProof/>
        </w:rPr>
        <w:t xml:space="preserve">cooling </w:t>
      </w:r>
      <w:r w:rsidR="001770D8">
        <w:rPr>
          <w:rFonts w:ascii="Arial" w:hAnsi="Arial" w:cs="Arial"/>
          <w:noProof/>
        </w:rPr>
        <w:t xml:space="preserve">(i.e. </w:t>
      </w:r>
      <w:r w:rsidR="001770D8" w:rsidRPr="00263FA1">
        <w:rPr>
          <w:rFonts w:ascii="Arial" w:hAnsi="Arial" w:cs="Arial"/>
          <w:bCs/>
          <w:szCs w:val="22"/>
          <w:lang w:val="en-GB"/>
        </w:rPr>
        <w:t>24°C or 16°C</w:t>
      </w:r>
      <w:r w:rsidR="001770D8" w:rsidRPr="00D26D88">
        <w:rPr>
          <w:rFonts w:ascii="Arial" w:hAnsi="Arial" w:cs="Arial"/>
          <w:noProof/>
        </w:rPr>
        <w:t xml:space="preserve"> </w:t>
      </w:r>
      <w:r w:rsidR="001770D8">
        <w:rPr>
          <w:rFonts w:ascii="Arial" w:hAnsi="Arial" w:cs="Arial"/>
          <w:noProof/>
        </w:rPr>
        <w:t>vs.</w:t>
      </w:r>
      <w:r w:rsidR="00142851">
        <w:rPr>
          <w:rFonts w:ascii="Arial" w:hAnsi="Arial" w:cs="Arial"/>
          <w:noProof/>
        </w:rPr>
        <w:t xml:space="preserve"> </w:t>
      </w:r>
      <w:r w:rsidR="00142851">
        <w:rPr>
          <w:rFonts w:ascii="Arial" w:hAnsi="Arial" w:cs="Arial"/>
          <w:bCs/>
          <w:szCs w:val="22"/>
          <w:lang w:val="en-GB"/>
        </w:rPr>
        <w:t>38</w:t>
      </w:r>
      <w:r w:rsidR="00142851" w:rsidRPr="00263FA1">
        <w:rPr>
          <w:rFonts w:ascii="Arial" w:hAnsi="Arial" w:cs="Arial"/>
          <w:bCs/>
          <w:szCs w:val="22"/>
          <w:lang w:val="en-GB"/>
        </w:rPr>
        <w:t>°C</w:t>
      </w:r>
      <w:r w:rsidR="00142851">
        <w:rPr>
          <w:rFonts w:ascii="Arial" w:hAnsi="Arial" w:cs="Arial"/>
          <w:bCs/>
          <w:szCs w:val="22"/>
          <w:lang w:val="en-GB"/>
        </w:rPr>
        <w:t>)</w:t>
      </w:r>
      <w:r w:rsidR="00142851" w:rsidRPr="00D26D88">
        <w:rPr>
          <w:rFonts w:ascii="Arial" w:hAnsi="Arial" w:cs="Arial"/>
          <w:noProof/>
        </w:rPr>
        <w:t xml:space="preserve"> </w:t>
      </w:r>
      <w:r w:rsidR="007135A5" w:rsidRPr="00D26D88">
        <w:rPr>
          <w:rFonts w:ascii="Arial" w:hAnsi="Arial" w:cs="Arial"/>
          <w:noProof/>
        </w:rPr>
        <w:t>alter the skin’ microvascular responses to sustained pressure</w:t>
      </w:r>
      <w:r w:rsidR="007135A5">
        <w:rPr>
          <w:rFonts w:ascii="Arial" w:hAnsi="Arial" w:cs="Arial"/>
          <w:noProof/>
        </w:rPr>
        <w:t xml:space="preserve"> and </w:t>
      </w:r>
      <w:r w:rsidR="00BF3E79">
        <w:rPr>
          <w:rFonts w:ascii="Arial" w:hAnsi="Arial" w:cs="Arial"/>
          <w:noProof/>
        </w:rPr>
        <w:t xml:space="preserve">the </w:t>
      </w:r>
      <w:r w:rsidR="007135A5" w:rsidRPr="00D26D88">
        <w:rPr>
          <w:rFonts w:ascii="Arial" w:hAnsi="Arial" w:cs="Arial"/>
          <w:noProof/>
        </w:rPr>
        <w:t>recovery characteristics when load is removed</w:t>
      </w:r>
      <w:r w:rsidR="00BF3E79">
        <w:rPr>
          <w:rFonts w:ascii="Arial" w:hAnsi="Arial" w:cs="Arial"/>
          <w:noProof/>
        </w:rPr>
        <w:t>, in a cohort of healt</w:t>
      </w:r>
      <w:r w:rsidR="00981F7D">
        <w:rPr>
          <w:rFonts w:ascii="Arial" w:hAnsi="Arial" w:cs="Arial"/>
          <w:noProof/>
        </w:rPr>
        <w:t>h</w:t>
      </w:r>
      <w:r w:rsidR="00BF3E79">
        <w:rPr>
          <w:rFonts w:ascii="Arial" w:hAnsi="Arial" w:cs="Arial"/>
          <w:noProof/>
        </w:rPr>
        <w:t>y young individuals</w:t>
      </w:r>
      <w:r w:rsidR="007135A5" w:rsidRPr="00D26D88">
        <w:rPr>
          <w:rFonts w:ascii="Arial" w:hAnsi="Arial" w:cs="Arial"/>
          <w:noProof/>
        </w:rPr>
        <w:t>.</w:t>
      </w:r>
    </w:p>
    <w:p w14:paraId="18606372" w14:textId="05028C79" w:rsidR="005F55DE" w:rsidRPr="005F55DE" w:rsidRDefault="005F55DE" w:rsidP="005F55DE">
      <w:pPr>
        <w:pStyle w:val="BodyTextIndent2"/>
        <w:tabs>
          <w:tab w:val="left" w:pos="7938"/>
        </w:tabs>
        <w:ind w:firstLine="0"/>
        <w:rPr>
          <w:rFonts w:ascii="Arial" w:hAnsi="Arial" w:cs="Arial"/>
          <w:bCs/>
          <w:szCs w:val="22"/>
          <w:lang w:val="en-GB"/>
        </w:rPr>
      </w:pPr>
    </w:p>
    <w:p w14:paraId="09D72155" w14:textId="77777777" w:rsidR="00BC42FC" w:rsidRDefault="00FF3663" w:rsidP="006A5264">
      <w:pPr>
        <w:pStyle w:val="BodyTextIndent2"/>
        <w:tabs>
          <w:tab w:val="left" w:pos="7938"/>
        </w:tabs>
        <w:ind w:firstLine="0"/>
        <w:rPr>
          <w:rFonts w:ascii="Arial" w:hAnsi="Arial" w:cs="Arial"/>
          <w:b/>
          <w:szCs w:val="22"/>
          <w:lang w:val="en-GB" w:eastAsia="nb-NO"/>
        </w:rPr>
      </w:pPr>
      <w:r w:rsidRPr="004639D7">
        <w:rPr>
          <w:rFonts w:ascii="Arial" w:hAnsi="Arial" w:cs="Arial"/>
          <w:b/>
          <w:szCs w:val="22"/>
          <w:lang w:val="en-GB" w:eastAsia="nb-NO"/>
        </w:rPr>
        <w:t>Method</w:t>
      </w:r>
      <w:r w:rsidR="004639D7" w:rsidRPr="004639D7">
        <w:rPr>
          <w:rFonts w:ascii="Arial" w:hAnsi="Arial" w:cs="Arial"/>
          <w:b/>
          <w:szCs w:val="22"/>
          <w:lang w:val="en-GB" w:eastAsia="nb-NO"/>
        </w:rPr>
        <w:t>s</w:t>
      </w:r>
    </w:p>
    <w:p w14:paraId="7D3002A6" w14:textId="1AA938E4" w:rsidR="00524DB8" w:rsidRDefault="00011437" w:rsidP="00976128">
      <w:pPr>
        <w:pStyle w:val="BodyTextIndent2"/>
        <w:tabs>
          <w:tab w:val="left" w:pos="7938"/>
        </w:tabs>
        <w:ind w:firstLine="0"/>
        <w:rPr>
          <w:rFonts w:ascii="Arial" w:hAnsi="Arial" w:cs="Arial"/>
          <w:bCs/>
          <w:szCs w:val="22"/>
          <w:lang w:val="en-GB"/>
        </w:rPr>
      </w:pPr>
      <w:r>
        <w:rPr>
          <w:rFonts w:ascii="Arial" w:hAnsi="Arial" w:cs="Arial"/>
          <w:bCs/>
          <w:szCs w:val="22"/>
          <w:lang w:val="en-GB"/>
        </w:rPr>
        <w:t>Eleven h</w:t>
      </w:r>
      <w:r w:rsidR="005013AC">
        <w:rPr>
          <w:rFonts w:ascii="Arial" w:hAnsi="Arial" w:cs="Arial"/>
          <w:bCs/>
          <w:szCs w:val="22"/>
          <w:lang w:val="en-GB"/>
        </w:rPr>
        <w:t xml:space="preserve">ealthy </w:t>
      </w:r>
      <w:r w:rsidR="005013AC" w:rsidRPr="00981F7D">
        <w:rPr>
          <w:rFonts w:ascii="Arial" w:hAnsi="Arial" w:cs="Arial"/>
          <w:bCs/>
          <w:szCs w:val="22"/>
          <w:lang w:val="en-GB"/>
        </w:rPr>
        <w:t>p</w:t>
      </w:r>
      <w:r w:rsidR="00263FA1" w:rsidRPr="00981F7D">
        <w:rPr>
          <w:rFonts w:ascii="Arial" w:hAnsi="Arial" w:cs="Arial"/>
          <w:bCs/>
          <w:szCs w:val="22"/>
          <w:lang w:val="en-GB"/>
        </w:rPr>
        <w:t xml:space="preserve">articipants </w:t>
      </w:r>
      <w:r w:rsidR="00A07982" w:rsidRPr="00981F7D">
        <w:rPr>
          <w:rFonts w:ascii="Arial" w:hAnsi="Arial" w:cs="Arial"/>
          <w:bCs/>
          <w:szCs w:val="22"/>
          <w:lang w:val="en-GB"/>
        </w:rPr>
        <w:t>(</w:t>
      </w:r>
      <w:r w:rsidR="005013AC" w:rsidRPr="00981F7D">
        <w:rPr>
          <w:rFonts w:ascii="Arial" w:hAnsi="Arial" w:cs="Arial"/>
          <w:bCs/>
          <w:szCs w:val="22"/>
          <w:lang w:val="en-GB"/>
        </w:rPr>
        <w:t>7</w:t>
      </w:r>
      <w:r w:rsidRPr="00981F7D">
        <w:rPr>
          <w:rFonts w:ascii="Arial" w:hAnsi="Arial" w:cs="Arial"/>
          <w:bCs/>
          <w:szCs w:val="22"/>
          <w:lang w:val="en-GB"/>
        </w:rPr>
        <w:t>M/4F</w:t>
      </w:r>
      <w:r w:rsidR="00C92559" w:rsidRPr="00981F7D">
        <w:rPr>
          <w:rFonts w:ascii="Arial" w:hAnsi="Arial" w:cs="Arial"/>
          <w:bCs/>
          <w:szCs w:val="22"/>
          <w:lang w:val="en-GB"/>
        </w:rPr>
        <w:t>; 24±5 y in age; 73±10 k</w:t>
      </w:r>
      <w:r w:rsidR="00185B1E" w:rsidRPr="00981F7D">
        <w:rPr>
          <w:rFonts w:ascii="Arial" w:hAnsi="Arial" w:cs="Arial"/>
          <w:bCs/>
          <w:szCs w:val="22"/>
          <w:lang w:val="en-GB"/>
        </w:rPr>
        <w:t>g</w:t>
      </w:r>
      <w:r w:rsidR="00C92559" w:rsidRPr="00981F7D">
        <w:rPr>
          <w:rFonts w:ascii="Arial" w:hAnsi="Arial" w:cs="Arial"/>
          <w:bCs/>
          <w:szCs w:val="22"/>
          <w:lang w:val="en-GB"/>
        </w:rPr>
        <w:t xml:space="preserve"> in body weight</w:t>
      </w:r>
      <w:r w:rsidR="00185B1E" w:rsidRPr="00981F7D">
        <w:rPr>
          <w:rFonts w:ascii="Arial" w:hAnsi="Arial" w:cs="Arial"/>
          <w:bCs/>
          <w:szCs w:val="22"/>
          <w:lang w:val="en-GB"/>
        </w:rPr>
        <w:t>; 175±10 cm</w:t>
      </w:r>
      <w:r w:rsidR="00C92559" w:rsidRPr="00981F7D">
        <w:rPr>
          <w:rFonts w:ascii="Arial" w:hAnsi="Arial" w:cs="Arial"/>
          <w:bCs/>
          <w:szCs w:val="22"/>
          <w:lang w:val="en-GB"/>
        </w:rPr>
        <w:t xml:space="preserve"> in height</w:t>
      </w:r>
      <w:r w:rsidR="00185B1E" w:rsidRPr="00981F7D">
        <w:rPr>
          <w:rFonts w:ascii="Arial" w:hAnsi="Arial" w:cs="Arial"/>
          <w:bCs/>
          <w:szCs w:val="22"/>
          <w:lang w:val="en-GB"/>
        </w:rPr>
        <w:t xml:space="preserve">) </w:t>
      </w:r>
      <w:r w:rsidR="00CD5038" w:rsidRPr="00981F7D">
        <w:rPr>
          <w:rFonts w:ascii="Arial" w:hAnsi="Arial" w:cs="Arial"/>
          <w:bCs/>
          <w:szCs w:val="22"/>
          <w:lang w:val="en-GB"/>
        </w:rPr>
        <w:t>partook in 3</w:t>
      </w:r>
      <w:r w:rsidR="009B631B" w:rsidRPr="00981F7D">
        <w:rPr>
          <w:rFonts w:ascii="Arial" w:hAnsi="Arial" w:cs="Arial"/>
          <w:bCs/>
          <w:szCs w:val="22"/>
          <w:lang w:val="en-GB"/>
        </w:rPr>
        <w:t xml:space="preserve"> experimental sessions separated by a minimum of 24 hrs</w:t>
      </w:r>
      <w:r w:rsidR="00976128" w:rsidRPr="00981F7D">
        <w:rPr>
          <w:rFonts w:ascii="Arial" w:hAnsi="Arial" w:cs="Arial"/>
          <w:bCs/>
          <w:szCs w:val="22"/>
          <w:lang w:val="en-GB"/>
        </w:rPr>
        <w:t xml:space="preserve"> i</w:t>
      </w:r>
      <w:r w:rsidR="006B6AD4" w:rsidRPr="00981F7D">
        <w:rPr>
          <w:rFonts w:ascii="Arial" w:hAnsi="Arial" w:cs="Arial"/>
          <w:bCs/>
          <w:szCs w:val="22"/>
          <w:lang w:val="en-GB"/>
        </w:rPr>
        <w:t>n</w:t>
      </w:r>
      <w:r w:rsidR="00976128" w:rsidRPr="00981F7D">
        <w:rPr>
          <w:rFonts w:ascii="Arial" w:hAnsi="Arial" w:cs="Arial"/>
          <w:bCs/>
          <w:szCs w:val="22"/>
          <w:lang w:val="en-GB"/>
        </w:rPr>
        <w:t xml:space="preserve"> a randomised cross-over design</w:t>
      </w:r>
      <w:r w:rsidR="00CD5038" w:rsidRPr="00981F7D">
        <w:rPr>
          <w:rFonts w:ascii="Arial" w:hAnsi="Arial" w:cs="Arial"/>
          <w:bCs/>
          <w:szCs w:val="22"/>
          <w:lang w:val="en-GB"/>
        </w:rPr>
        <w:t xml:space="preserve">. </w:t>
      </w:r>
      <w:r w:rsidR="00263FA1" w:rsidRPr="00981F7D">
        <w:rPr>
          <w:rFonts w:ascii="Arial" w:hAnsi="Arial" w:cs="Arial"/>
          <w:bCs/>
          <w:szCs w:val="22"/>
          <w:lang w:val="en-GB"/>
        </w:rPr>
        <w:t xml:space="preserve">During </w:t>
      </w:r>
      <w:r w:rsidR="00CD5038" w:rsidRPr="00981F7D">
        <w:rPr>
          <w:rFonts w:ascii="Arial" w:hAnsi="Arial" w:cs="Arial"/>
          <w:bCs/>
          <w:szCs w:val="22"/>
          <w:lang w:val="en-GB"/>
        </w:rPr>
        <w:t xml:space="preserve">each </w:t>
      </w:r>
      <w:r w:rsidR="00263FA1" w:rsidRPr="00981F7D">
        <w:rPr>
          <w:rFonts w:ascii="Arial" w:hAnsi="Arial" w:cs="Arial"/>
          <w:bCs/>
          <w:szCs w:val="22"/>
          <w:lang w:val="en-GB"/>
        </w:rPr>
        <w:t xml:space="preserve">session, </w:t>
      </w:r>
      <w:r w:rsidR="00B53B9C" w:rsidRPr="00981F7D">
        <w:rPr>
          <w:rFonts w:ascii="Arial" w:hAnsi="Arial" w:cs="Arial"/>
          <w:bCs/>
          <w:szCs w:val="22"/>
          <w:lang w:val="en-GB"/>
        </w:rPr>
        <w:t xml:space="preserve">participants underwent a standardised </w:t>
      </w:r>
      <w:r w:rsidR="00976128" w:rsidRPr="00981F7D">
        <w:rPr>
          <w:rFonts w:ascii="Arial" w:hAnsi="Arial" w:cs="Arial"/>
          <w:bCs/>
          <w:szCs w:val="22"/>
          <w:lang w:val="en-GB"/>
        </w:rPr>
        <w:t xml:space="preserve">75-min </w:t>
      </w:r>
      <w:r w:rsidR="00B53B9C" w:rsidRPr="00981F7D">
        <w:rPr>
          <w:rFonts w:ascii="Arial" w:hAnsi="Arial" w:cs="Arial"/>
          <w:bCs/>
          <w:szCs w:val="22"/>
          <w:lang w:val="en-GB"/>
        </w:rPr>
        <w:t>protocol to cause</w:t>
      </w:r>
      <w:r w:rsidR="00B53B9C" w:rsidRPr="00B37ACD">
        <w:rPr>
          <w:rFonts w:ascii="Arial" w:hAnsi="Arial" w:cs="Arial"/>
          <w:bCs/>
          <w:szCs w:val="22"/>
          <w:lang w:val="en-GB"/>
        </w:rPr>
        <w:t xml:space="preserve"> pressure-induced ischemia and post-occlusive hyperaemia </w:t>
      </w:r>
      <w:r w:rsidR="00B53B9C">
        <w:rPr>
          <w:rFonts w:ascii="Arial" w:hAnsi="Arial" w:cs="Arial"/>
          <w:bCs/>
          <w:szCs w:val="22"/>
          <w:lang w:val="en-GB"/>
        </w:rPr>
        <w:t>at the sacrum</w:t>
      </w:r>
      <w:r w:rsidR="00976128">
        <w:rPr>
          <w:rFonts w:ascii="Arial" w:hAnsi="Arial" w:cs="Arial"/>
          <w:bCs/>
          <w:szCs w:val="22"/>
          <w:lang w:val="en-GB"/>
        </w:rPr>
        <w:t xml:space="preserve">, involving: </w:t>
      </w:r>
      <w:r w:rsidR="00B53B9C" w:rsidRPr="00A76A6C">
        <w:rPr>
          <w:rFonts w:ascii="Arial" w:hAnsi="Arial" w:cs="Arial"/>
          <w:bCs/>
          <w:szCs w:val="22"/>
          <w:lang w:val="en-GB"/>
        </w:rPr>
        <w:t xml:space="preserve">i) a 10-minute baseline stabilisation with minimal pressure </w:t>
      </w:r>
      <w:r w:rsidR="00F145B2">
        <w:rPr>
          <w:rFonts w:ascii="Arial" w:hAnsi="Arial" w:cs="Arial"/>
          <w:bCs/>
          <w:szCs w:val="22"/>
          <w:lang w:val="en-GB"/>
        </w:rPr>
        <w:t>[</w:t>
      </w:r>
      <w:r w:rsidR="00B53B9C" w:rsidRPr="00A76A6C">
        <w:rPr>
          <w:rFonts w:ascii="Arial" w:hAnsi="Arial" w:cs="Arial"/>
          <w:bCs/>
          <w:szCs w:val="22"/>
          <w:lang w:val="en-GB"/>
        </w:rPr>
        <w:t>17.5 mmHg (2.3 kPa)</w:t>
      </w:r>
      <w:r w:rsidR="00F145B2">
        <w:rPr>
          <w:rFonts w:ascii="Arial" w:hAnsi="Arial" w:cs="Arial"/>
          <w:bCs/>
          <w:szCs w:val="22"/>
          <w:lang w:val="en-GB"/>
        </w:rPr>
        <w:t>]</w:t>
      </w:r>
      <w:r w:rsidR="00B53B9C" w:rsidRPr="00A76A6C">
        <w:rPr>
          <w:rFonts w:ascii="Arial" w:hAnsi="Arial" w:cs="Arial"/>
          <w:bCs/>
          <w:szCs w:val="22"/>
          <w:lang w:val="en-GB"/>
        </w:rPr>
        <w:t xml:space="preserve">, ii) 45-minute loading phase </w:t>
      </w:r>
      <w:r w:rsidR="00F145B2">
        <w:rPr>
          <w:rFonts w:ascii="Arial" w:hAnsi="Arial" w:cs="Arial"/>
          <w:bCs/>
          <w:szCs w:val="22"/>
          <w:lang w:val="en-GB"/>
        </w:rPr>
        <w:t>[</w:t>
      </w:r>
      <w:r w:rsidR="00B53B9C" w:rsidRPr="00A76A6C">
        <w:rPr>
          <w:rFonts w:ascii="Arial" w:hAnsi="Arial" w:cs="Arial"/>
          <w:bCs/>
          <w:szCs w:val="22"/>
          <w:lang w:val="en-GB"/>
        </w:rPr>
        <w:t>60 mmHg</w:t>
      </w:r>
      <w:r w:rsidR="00F145B2">
        <w:rPr>
          <w:rFonts w:ascii="Arial" w:hAnsi="Arial" w:cs="Arial"/>
          <w:bCs/>
          <w:szCs w:val="22"/>
          <w:lang w:val="en-GB"/>
        </w:rPr>
        <w:t xml:space="preserve"> (</w:t>
      </w:r>
      <w:r w:rsidR="00B53B9C" w:rsidRPr="00A76A6C">
        <w:rPr>
          <w:rFonts w:ascii="Arial" w:hAnsi="Arial" w:cs="Arial"/>
          <w:bCs/>
          <w:szCs w:val="22"/>
          <w:lang w:val="en-GB"/>
        </w:rPr>
        <w:t>7.9 kPa)</w:t>
      </w:r>
      <w:r w:rsidR="00F145B2">
        <w:rPr>
          <w:rFonts w:ascii="Arial" w:hAnsi="Arial" w:cs="Arial"/>
          <w:bCs/>
          <w:szCs w:val="22"/>
          <w:lang w:val="en-GB"/>
        </w:rPr>
        <w:t>]</w:t>
      </w:r>
      <w:r w:rsidR="00B53B9C" w:rsidRPr="00A76A6C">
        <w:rPr>
          <w:rFonts w:ascii="Arial" w:hAnsi="Arial" w:cs="Arial"/>
          <w:bCs/>
          <w:szCs w:val="22"/>
          <w:lang w:val="en-GB"/>
        </w:rPr>
        <w:t xml:space="preserve">, and iii) a 20-minute minimal pressure phase </w:t>
      </w:r>
      <w:r w:rsidR="00F145B2">
        <w:rPr>
          <w:rFonts w:ascii="Arial" w:hAnsi="Arial" w:cs="Arial"/>
          <w:bCs/>
          <w:szCs w:val="22"/>
          <w:lang w:val="en-GB"/>
        </w:rPr>
        <w:t>[</w:t>
      </w:r>
      <w:r w:rsidR="00F145B2" w:rsidRPr="00A76A6C">
        <w:rPr>
          <w:rFonts w:ascii="Arial" w:hAnsi="Arial" w:cs="Arial"/>
          <w:bCs/>
          <w:szCs w:val="22"/>
          <w:lang w:val="en-GB"/>
        </w:rPr>
        <w:t>17.5 mmHg (2.3 kPa)</w:t>
      </w:r>
      <w:r w:rsidR="00F145B2">
        <w:rPr>
          <w:rFonts w:ascii="Arial" w:hAnsi="Arial" w:cs="Arial"/>
          <w:bCs/>
          <w:szCs w:val="22"/>
          <w:lang w:val="en-GB"/>
        </w:rPr>
        <w:t>]</w:t>
      </w:r>
      <w:r w:rsidR="00B53B9C" w:rsidRPr="00A76A6C">
        <w:rPr>
          <w:rFonts w:ascii="Arial" w:hAnsi="Arial" w:cs="Arial"/>
          <w:bCs/>
          <w:szCs w:val="22"/>
          <w:lang w:val="en-GB"/>
        </w:rPr>
        <w:t xml:space="preserve">). </w:t>
      </w:r>
      <w:r w:rsidR="00976128">
        <w:rPr>
          <w:rFonts w:ascii="Arial" w:hAnsi="Arial" w:cs="Arial"/>
          <w:bCs/>
          <w:szCs w:val="22"/>
          <w:lang w:val="en-GB"/>
        </w:rPr>
        <w:t>P</w:t>
      </w:r>
      <w:r w:rsidR="00263FA1" w:rsidRPr="00263FA1">
        <w:rPr>
          <w:rFonts w:ascii="Arial" w:hAnsi="Arial" w:cs="Arial"/>
          <w:bCs/>
          <w:szCs w:val="22"/>
          <w:lang w:val="en-GB"/>
        </w:rPr>
        <w:t xml:space="preserve">articipants’ skin over the sacrum </w:t>
      </w:r>
      <w:r w:rsidR="003D00E5">
        <w:rPr>
          <w:rFonts w:ascii="Arial" w:hAnsi="Arial" w:cs="Arial"/>
          <w:bCs/>
          <w:szCs w:val="22"/>
          <w:lang w:val="en-GB"/>
        </w:rPr>
        <w:t>was</w:t>
      </w:r>
      <w:r w:rsidR="00263FA1" w:rsidRPr="00263FA1">
        <w:rPr>
          <w:rFonts w:ascii="Arial" w:hAnsi="Arial" w:cs="Arial"/>
          <w:bCs/>
          <w:szCs w:val="22"/>
          <w:lang w:val="en-GB"/>
        </w:rPr>
        <w:t xml:space="preserve"> mechanically loaded and unloaded with a custom-built thermal probe, </w:t>
      </w:r>
      <w:r w:rsidR="00976128">
        <w:rPr>
          <w:rFonts w:ascii="Arial" w:hAnsi="Arial" w:cs="Arial"/>
          <w:bCs/>
          <w:szCs w:val="22"/>
          <w:lang w:val="en-GB"/>
        </w:rPr>
        <w:t>which</w:t>
      </w:r>
      <w:r w:rsidR="00C15D77">
        <w:rPr>
          <w:rFonts w:ascii="Arial" w:hAnsi="Arial" w:cs="Arial"/>
          <w:bCs/>
          <w:szCs w:val="22"/>
          <w:lang w:val="en-GB"/>
        </w:rPr>
        <w:t>, depending on the session,</w:t>
      </w:r>
      <w:r w:rsidR="00976128">
        <w:rPr>
          <w:rFonts w:ascii="Arial" w:hAnsi="Arial" w:cs="Arial"/>
          <w:bCs/>
          <w:szCs w:val="22"/>
          <w:lang w:val="en-GB"/>
        </w:rPr>
        <w:t xml:space="preserve"> was set </w:t>
      </w:r>
      <w:r w:rsidR="00263FA1" w:rsidRPr="00263FA1">
        <w:rPr>
          <w:rFonts w:ascii="Arial" w:hAnsi="Arial" w:cs="Arial"/>
          <w:bCs/>
          <w:szCs w:val="22"/>
          <w:lang w:val="en-GB"/>
        </w:rPr>
        <w:t>to either 38°C, 24°C, or 16°C.</w:t>
      </w:r>
      <w:r w:rsidR="00E17D73">
        <w:rPr>
          <w:rFonts w:ascii="Arial" w:hAnsi="Arial" w:cs="Arial"/>
          <w:bCs/>
          <w:szCs w:val="22"/>
          <w:lang w:val="en-GB"/>
        </w:rPr>
        <w:t xml:space="preserve"> </w:t>
      </w:r>
      <w:r w:rsidR="00A76A6C" w:rsidRPr="00A76A6C">
        <w:rPr>
          <w:rFonts w:ascii="Arial" w:hAnsi="Arial" w:cs="Arial"/>
          <w:bCs/>
          <w:szCs w:val="22"/>
          <w:lang w:val="en-GB"/>
        </w:rPr>
        <w:t xml:space="preserve">Skin blood flow </w:t>
      </w:r>
      <w:r w:rsidR="00C15D77">
        <w:rPr>
          <w:rFonts w:ascii="Arial" w:hAnsi="Arial" w:cs="Arial"/>
          <w:bCs/>
          <w:szCs w:val="22"/>
          <w:lang w:val="en-GB"/>
        </w:rPr>
        <w:t xml:space="preserve">at the loading site </w:t>
      </w:r>
      <w:r w:rsidR="007C01F6">
        <w:rPr>
          <w:rFonts w:ascii="Arial" w:hAnsi="Arial" w:cs="Arial"/>
          <w:bCs/>
          <w:szCs w:val="22"/>
          <w:lang w:val="en-GB"/>
        </w:rPr>
        <w:t>was</w:t>
      </w:r>
      <w:r w:rsidR="00A76A6C" w:rsidRPr="00A76A6C">
        <w:rPr>
          <w:rFonts w:ascii="Arial" w:hAnsi="Arial" w:cs="Arial"/>
          <w:bCs/>
          <w:szCs w:val="22"/>
          <w:lang w:val="en-GB"/>
        </w:rPr>
        <w:t xml:space="preserve"> measured continuously throughout the protocol via Laser Doppler </w:t>
      </w:r>
      <w:r w:rsidR="00C15D77">
        <w:rPr>
          <w:rFonts w:ascii="Arial" w:hAnsi="Arial" w:cs="Arial"/>
          <w:bCs/>
          <w:szCs w:val="22"/>
          <w:lang w:val="en-GB"/>
        </w:rPr>
        <w:t>F</w:t>
      </w:r>
      <w:r w:rsidR="00327041">
        <w:rPr>
          <w:rFonts w:ascii="Arial" w:hAnsi="Arial" w:cs="Arial"/>
          <w:bCs/>
          <w:szCs w:val="22"/>
          <w:lang w:val="en-GB"/>
        </w:rPr>
        <w:t>lowmetry</w:t>
      </w:r>
      <w:r w:rsidR="00C15D77">
        <w:rPr>
          <w:rFonts w:ascii="Arial" w:hAnsi="Arial" w:cs="Arial"/>
          <w:bCs/>
          <w:szCs w:val="22"/>
          <w:lang w:val="en-GB"/>
        </w:rPr>
        <w:t xml:space="preserve"> (integrated within the thermal probe</w:t>
      </w:r>
      <w:r w:rsidR="00C45079">
        <w:rPr>
          <w:rFonts w:ascii="Arial" w:hAnsi="Arial" w:cs="Arial"/>
          <w:bCs/>
          <w:szCs w:val="22"/>
          <w:lang w:val="en-GB"/>
        </w:rPr>
        <w:t>)</w:t>
      </w:r>
      <w:r w:rsidR="00327041">
        <w:rPr>
          <w:rFonts w:ascii="Arial" w:hAnsi="Arial" w:cs="Arial"/>
          <w:bCs/>
          <w:szCs w:val="22"/>
          <w:lang w:val="en-GB"/>
        </w:rPr>
        <w:t xml:space="preserve">. </w:t>
      </w:r>
      <w:r w:rsidR="001B2AF1">
        <w:rPr>
          <w:rFonts w:ascii="Arial" w:hAnsi="Arial" w:cs="Arial"/>
          <w:bCs/>
          <w:szCs w:val="22"/>
          <w:lang w:val="en-GB"/>
        </w:rPr>
        <w:t xml:space="preserve">Skin blood flow was normalised to the baseline and </w:t>
      </w:r>
      <w:r w:rsidR="00090086">
        <w:rPr>
          <w:rFonts w:ascii="Arial" w:hAnsi="Arial" w:cs="Arial"/>
          <w:bCs/>
          <w:szCs w:val="22"/>
          <w:lang w:val="en-GB"/>
        </w:rPr>
        <w:t>expressed as a percentage change</w:t>
      </w:r>
      <w:r w:rsidR="00071644">
        <w:rPr>
          <w:rFonts w:ascii="Arial" w:hAnsi="Arial" w:cs="Arial"/>
          <w:bCs/>
          <w:szCs w:val="22"/>
          <w:lang w:val="en-GB"/>
        </w:rPr>
        <w:t xml:space="preserve"> from the final 3-min</w:t>
      </w:r>
      <w:r w:rsidR="00E36554">
        <w:rPr>
          <w:rFonts w:ascii="Arial" w:hAnsi="Arial" w:cs="Arial"/>
          <w:bCs/>
          <w:szCs w:val="22"/>
          <w:lang w:val="en-GB"/>
        </w:rPr>
        <w:t xml:space="preserve"> of the initial 10-min period</w:t>
      </w:r>
      <w:r w:rsidR="00896CC4">
        <w:rPr>
          <w:rFonts w:ascii="Arial" w:hAnsi="Arial" w:cs="Arial"/>
          <w:bCs/>
          <w:szCs w:val="22"/>
          <w:lang w:val="en-GB"/>
        </w:rPr>
        <w:t>.</w:t>
      </w:r>
      <w:r w:rsidR="001B2AF1">
        <w:rPr>
          <w:rFonts w:ascii="Arial" w:hAnsi="Arial" w:cs="Arial"/>
          <w:bCs/>
          <w:szCs w:val="22"/>
          <w:lang w:val="en-GB"/>
        </w:rPr>
        <w:t xml:space="preserve"> </w:t>
      </w:r>
      <w:r w:rsidR="00997EA2">
        <w:rPr>
          <w:rFonts w:ascii="Arial" w:hAnsi="Arial" w:cs="Arial"/>
          <w:bCs/>
          <w:szCs w:val="22"/>
          <w:lang w:val="en-GB"/>
        </w:rPr>
        <w:t>Peak</w:t>
      </w:r>
      <w:r w:rsidR="00D614B4">
        <w:rPr>
          <w:rFonts w:ascii="Arial" w:hAnsi="Arial" w:cs="Arial"/>
          <w:bCs/>
          <w:szCs w:val="22"/>
          <w:lang w:val="en-GB"/>
        </w:rPr>
        <w:t xml:space="preserve"> </w:t>
      </w:r>
      <w:r w:rsidR="00896CC4">
        <w:rPr>
          <w:rFonts w:ascii="Arial" w:hAnsi="Arial" w:cs="Arial"/>
          <w:bCs/>
          <w:szCs w:val="22"/>
          <w:lang w:val="en-GB"/>
        </w:rPr>
        <w:t>skin blood flow was used as the index of</w:t>
      </w:r>
      <w:r w:rsidR="0098229D">
        <w:rPr>
          <w:rFonts w:ascii="Arial" w:hAnsi="Arial" w:cs="Arial"/>
          <w:bCs/>
          <w:szCs w:val="22"/>
          <w:lang w:val="en-GB"/>
        </w:rPr>
        <w:t xml:space="preserve"> peak </w:t>
      </w:r>
      <w:r w:rsidR="00D614B4">
        <w:rPr>
          <w:rFonts w:ascii="Arial" w:hAnsi="Arial" w:cs="Arial"/>
          <w:bCs/>
          <w:szCs w:val="22"/>
          <w:lang w:val="en-GB"/>
        </w:rPr>
        <w:t>reactive hyperaemia</w:t>
      </w:r>
      <w:r w:rsidR="00432401">
        <w:rPr>
          <w:rFonts w:ascii="Arial" w:hAnsi="Arial" w:cs="Arial"/>
          <w:bCs/>
          <w:szCs w:val="22"/>
          <w:lang w:val="en-GB"/>
        </w:rPr>
        <w:t xml:space="preserve"> </w:t>
      </w:r>
      <w:r w:rsidR="0098229D">
        <w:rPr>
          <w:rFonts w:ascii="Arial" w:hAnsi="Arial" w:cs="Arial"/>
          <w:bCs/>
          <w:szCs w:val="22"/>
          <w:lang w:val="en-GB"/>
        </w:rPr>
        <w:t>and</w:t>
      </w:r>
      <w:r w:rsidR="00D614B4">
        <w:rPr>
          <w:rFonts w:ascii="Arial" w:hAnsi="Arial" w:cs="Arial"/>
          <w:bCs/>
          <w:szCs w:val="22"/>
          <w:lang w:val="en-GB"/>
        </w:rPr>
        <w:t xml:space="preserve"> defined as the </w:t>
      </w:r>
      <w:r w:rsidR="00AB0EFB">
        <w:rPr>
          <w:rFonts w:ascii="Arial" w:hAnsi="Arial" w:cs="Arial"/>
          <w:bCs/>
          <w:szCs w:val="22"/>
          <w:lang w:val="en-GB"/>
        </w:rPr>
        <w:t>maximum</w:t>
      </w:r>
      <w:r w:rsidR="00D614B4">
        <w:rPr>
          <w:rFonts w:ascii="Arial" w:hAnsi="Arial" w:cs="Arial"/>
          <w:bCs/>
          <w:szCs w:val="22"/>
          <w:lang w:val="en-GB"/>
        </w:rPr>
        <w:t xml:space="preserve"> value </w:t>
      </w:r>
      <w:r w:rsidR="00CE53A8">
        <w:rPr>
          <w:rFonts w:ascii="Arial" w:hAnsi="Arial" w:cs="Arial"/>
          <w:bCs/>
          <w:szCs w:val="22"/>
          <w:lang w:val="en-GB"/>
        </w:rPr>
        <w:t xml:space="preserve">after </w:t>
      </w:r>
      <w:r w:rsidR="00AB0EFB">
        <w:rPr>
          <w:rFonts w:ascii="Arial" w:hAnsi="Arial" w:cs="Arial"/>
          <w:bCs/>
          <w:szCs w:val="22"/>
          <w:lang w:val="en-GB"/>
        </w:rPr>
        <w:t xml:space="preserve">unloading </w:t>
      </w:r>
      <w:r w:rsidR="002B2748">
        <w:rPr>
          <w:rFonts w:ascii="Arial" w:hAnsi="Arial" w:cs="Arial"/>
          <w:bCs/>
          <w:szCs w:val="22"/>
          <w:lang w:val="en-GB"/>
        </w:rPr>
        <w:t xml:space="preserve">occurred (Figure 1). </w:t>
      </w:r>
      <w:r w:rsidR="00303E6D">
        <w:rPr>
          <w:rFonts w:ascii="Arial" w:hAnsi="Arial" w:cs="Arial"/>
          <w:bCs/>
          <w:szCs w:val="22"/>
          <w:lang w:val="en-GB"/>
        </w:rPr>
        <w:t>D</w:t>
      </w:r>
      <w:r w:rsidR="000665A1">
        <w:rPr>
          <w:rFonts w:ascii="Arial" w:hAnsi="Arial" w:cs="Arial"/>
          <w:bCs/>
          <w:szCs w:val="22"/>
          <w:lang w:val="en-GB"/>
        </w:rPr>
        <w:t xml:space="preserve">ata </w:t>
      </w:r>
      <w:r w:rsidR="00187F7E">
        <w:rPr>
          <w:rFonts w:ascii="Arial" w:hAnsi="Arial" w:cs="Arial"/>
          <w:bCs/>
          <w:szCs w:val="22"/>
          <w:lang w:val="en-GB"/>
        </w:rPr>
        <w:t>are presented as means</w:t>
      </w:r>
      <w:r w:rsidR="00DC58D3">
        <w:rPr>
          <w:rFonts w:ascii="Arial" w:hAnsi="Arial" w:cs="Arial"/>
          <w:bCs/>
          <w:szCs w:val="22"/>
          <w:lang w:val="en-GB"/>
        </w:rPr>
        <w:t xml:space="preserve"> (</w:t>
      </w:r>
      <w:r w:rsidR="00187F7E">
        <w:rPr>
          <w:rFonts w:ascii="Arial" w:hAnsi="Arial" w:cs="Arial"/>
          <w:bCs/>
          <w:szCs w:val="22"/>
          <w:lang w:val="en-GB"/>
        </w:rPr>
        <w:t>±</w:t>
      </w:r>
      <w:r w:rsidR="00DC58D3">
        <w:rPr>
          <w:rFonts w:ascii="Arial" w:hAnsi="Arial" w:cs="Arial"/>
          <w:bCs/>
          <w:szCs w:val="22"/>
          <w:lang w:val="en-GB"/>
        </w:rPr>
        <w:t xml:space="preserve"> </w:t>
      </w:r>
      <w:r w:rsidR="00187F7E">
        <w:rPr>
          <w:rFonts w:ascii="Arial" w:hAnsi="Arial" w:cs="Arial"/>
          <w:bCs/>
          <w:szCs w:val="22"/>
          <w:lang w:val="en-GB"/>
        </w:rPr>
        <w:t>SD</w:t>
      </w:r>
      <w:r w:rsidR="00DC58D3">
        <w:rPr>
          <w:rFonts w:ascii="Arial" w:hAnsi="Arial" w:cs="Arial"/>
          <w:bCs/>
          <w:szCs w:val="22"/>
          <w:lang w:val="en-GB"/>
        </w:rPr>
        <w:t>)</w:t>
      </w:r>
      <w:r w:rsidR="00187F7E">
        <w:rPr>
          <w:rFonts w:ascii="Arial" w:hAnsi="Arial" w:cs="Arial"/>
          <w:bCs/>
          <w:szCs w:val="22"/>
          <w:lang w:val="en-GB"/>
        </w:rPr>
        <w:t xml:space="preserve"> and</w:t>
      </w:r>
      <w:r w:rsidR="005515B8">
        <w:rPr>
          <w:rFonts w:ascii="Arial" w:hAnsi="Arial" w:cs="Arial"/>
          <w:bCs/>
          <w:szCs w:val="22"/>
          <w:lang w:val="en-GB"/>
        </w:rPr>
        <w:t xml:space="preserve"> </w:t>
      </w:r>
      <w:r w:rsidR="00E553B5">
        <w:rPr>
          <w:rFonts w:ascii="Arial" w:hAnsi="Arial" w:cs="Arial"/>
          <w:bCs/>
          <w:szCs w:val="22"/>
          <w:lang w:val="en-GB"/>
        </w:rPr>
        <w:t>were analysed by means of a</w:t>
      </w:r>
      <w:r w:rsidR="002D5F48">
        <w:rPr>
          <w:rFonts w:ascii="Arial" w:hAnsi="Arial" w:cs="Arial"/>
          <w:bCs/>
          <w:szCs w:val="22"/>
          <w:lang w:val="en-GB"/>
        </w:rPr>
        <w:t xml:space="preserve"> </w:t>
      </w:r>
      <w:r w:rsidR="008B5D9C">
        <w:rPr>
          <w:rFonts w:ascii="Arial" w:hAnsi="Arial" w:cs="Arial"/>
          <w:bCs/>
          <w:szCs w:val="22"/>
          <w:lang w:val="en-GB"/>
        </w:rPr>
        <w:t>one-way repeated measures ANOVA</w:t>
      </w:r>
      <w:r w:rsidR="006D0D7B">
        <w:rPr>
          <w:rFonts w:ascii="Arial" w:hAnsi="Arial" w:cs="Arial"/>
          <w:bCs/>
          <w:szCs w:val="22"/>
          <w:lang w:val="en-GB"/>
        </w:rPr>
        <w:t xml:space="preserve"> with </w:t>
      </w:r>
      <w:r w:rsidR="00347AF3" w:rsidRPr="00347AF3">
        <w:rPr>
          <w:rFonts w:ascii="Arial" w:hAnsi="Arial" w:cs="Arial"/>
          <w:bCs/>
          <w:i/>
          <w:iCs/>
          <w:szCs w:val="22"/>
          <w:lang w:val="en-GB"/>
        </w:rPr>
        <w:t>Bonferroni</w:t>
      </w:r>
      <w:r w:rsidR="006D0D7B">
        <w:rPr>
          <w:rFonts w:ascii="Arial" w:hAnsi="Arial" w:cs="Arial"/>
          <w:bCs/>
          <w:szCs w:val="22"/>
          <w:lang w:val="en-GB"/>
        </w:rPr>
        <w:t xml:space="preserve"> corrected paired T-tests</w:t>
      </w:r>
      <w:r w:rsidR="004F2F92">
        <w:rPr>
          <w:rFonts w:ascii="Arial" w:hAnsi="Arial" w:cs="Arial"/>
          <w:bCs/>
          <w:szCs w:val="22"/>
          <w:lang w:val="en-GB"/>
        </w:rPr>
        <w:t>.</w:t>
      </w:r>
      <w:r w:rsidR="00347AF3">
        <w:rPr>
          <w:rFonts w:ascii="Arial" w:hAnsi="Arial" w:cs="Arial"/>
          <w:bCs/>
          <w:szCs w:val="22"/>
          <w:lang w:val="en-GB"/>
        </w:rPr>
        <w:t xml:space="preserve"> </w:t>
      </w:r>
      <w:r w:rsidR="00C92559">
        <w:rPr>
          <w:rFonts w:ascii="Arial" w:hAnsi="Arial" w:cs="Arial"/>
          <w:bCs/>
          <w:szCs w:val="22"/>
          <w:lang w:val="en-GB"/>
        </w:rPr>
        <w:br/>
      </w:r>
    </w:p>
    <w:p w14:paraId="36037D72" w14:textId="51F48415" w:rsidR="00194999" w:rsidRPr="006A5264" w:rsidRDefault="00981F7D" w:rsidP="00194999">
      <w:pPr>
        <w:pStyle w:val="BodyTextIndent2"/>
        <w:tabs>
          <w:tab w:val="left" w:pos="7938"/>
        </w:tabs>
        <w:ind w:left="-218" w:firstLine="0"/>
        <w:jc w:val="center"/>
        <w:rPr>
          <w:rFonts w:ascii="Arial" w:hAnsi="Arial" w:cs="Arial"/>
          <w:szCs w:val="22"/>
          <w:lang w:val="en-GB" w:eastAsia="ko-KR"/>
        </w:rPr>
      </w:pPr>
      <w:r>
        <w:pict w14:anchorId="60FE48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0.5pt;height:152pt">
            <v:imagedata r:id="rId11" o:title=""/>
          </v:shape>
        </w:pict>
      </w:r>
    </w:p>
    <w:p w14:paraId="3EF04107" w14:textId="14397794" w:rsidR="00194999" w:rsidRDefault="00194999" w:rsidP="00194999">
      <w:pPr>
        <w:pStyle w:val="BodyTextIndent2"/>
        <w:tabs>
          <w:tab w:val="left" w:pos="7938"/>
        </w:tabs>
        <w:ind w:firstLine="0"/>
        <w:jc w:val="center"/>
        <w:rPr>
          <w:rFonts w:ascii="Arial" w:hAnsi="Arial" w:cs="Arial"/>
          <w:szCs w:val="22"/>
          <w:lang w:val="en-GB" w:eastAsia="ko-KR"/>
        </w:rPr>
      </w:pPr>
      <w:r>
        <w:rPr>
          <w:rFonts w:ascii="Arial" w:hAnsi="Arial" w:cs="Arial"/>
          <w:b/>
          <w:szCs w:val="22"/>
          <w:lang w:val="en-GB" w:eastAsia="ko-KR"/>
        </w:rPr>
        <w:lastRenderedPageBreak/>
        <w:t>Figure</w:t>
      </w:r>
      <w:r w:rsidRPr="00217C7D">
        <w:rPr>
          <w:rFonts w:ascii="Arial" w:hAnsi="Arial" w:cs="Arial"/>
          <w:b/>
          <w:szCs w:val="22"/>
          <w:lang w:val="en-GB" w:eastAsia="ko-KR"/>
        </w:rPr>
        <w:t xml:space="preserve"> 1.</w:t>
      </w:r>
      <w:r>
        <w:rPr>
          <w:rFonts w:ascii="Arial" w:hAnsi="Arial" w:cs="Arial"/>
          <w:szCs w:val="22"/>
          <w:lang w:val="en-GB" w:eastAsia="ko-KR"/>
        </w:rPr>
        <w:t xml:space="preserve"> </w:t>
      </w:r>
      <w:r w:rsidR="00B364DB">
        <w:rPr>
          <w:rFonts w:ascii="Arial" w:hAnsi="Arial" w:cs="Arial"/>
          <w:szCs w:val="22"/>
          <w:lang w:val="en-GB" w:eastAsia="ko-KR"/>
        </w:rPr>
        <w:t>S</w:t>
      </w:r>
      <w:r w:rsidR="00E553B5">
        <w:rPr>
          <w:rFonts w:ascii="Arial" w:hAnsi="Arial" w:cs="Arial"/>
          <w:szCs w:val="22"/>
          <w:lang w:val="en-GB" w:eastAsia="ko-KR"/>
        </w:rPr>
        <w:t>kin blood flow responses</w:t>
      </w:r>
      <w:r>
        <w:rPr>
          <w:rFonts w:ascii="Arial" w:hAnsi="Arial" w:cs="Arial"/>
          <w:szCs w:val="22"/>
          <w:lang w:val="en-GB" w:eastAsia="ko-KR"/>
        </w:rPr>
        <w:t xml:space="preserve"> </w:t>
      </w:r>
      <w:r w:rsidR="003F5831">
        <w:rPr>
          <w:rFonts w:ascii="Arial" w:hAnsi="Arial" w:cs="Arial"/>
          <w:szCs w:val="22"/>
          <w:lang w:val="en-GB" w:eastAsia="ko-KR"/>
        </w:rPr>
        <w:t xml:space="preserve">at </w:t>
      </w:r>
      <w:r>
        <w:rPr>
          <w:rFonts w:ascii="Arial" w:hAnsi="Arial" w:cs="Arial"/>
          <w:szCs w:val="22"/>
          <w:lang w:val="en-GB" w:eastAsia="ko-KR"/>
        </w:rPr>
        <w:t xml:space="preserve">the sacrum </w:t>
      </w:r>
      <w:r w:rsidR="003F5831">
        <w:rPr>
          <w:rFonts w:ascii="Arial" w:hAnsi="Arial" w:cs="Arial"/>
          <w:szCs w:val="22"/>
          <w:lang w:val="en-GB" w:eastAsia="ko-KR"/>
        </w:rPr>
        <w:t xml:space="preserve">(i.e. % change from baseline) </w:t>
      </w:r>
      <w:r w:rsidR="00B364DB">
        <w:rPr>
          <w:rFonts w:ascii="Arial" w:hAnsi="Arial" w:cs="Arial"/>
          <w:szCs w:val="22"/>
          <w:lang w:val="en-GB" w:eastAsia="ko-KR"/>
        </w:rPr>
        <w:t>fro</w:t>
      </w:r>
      <w:r w:rsidR="00C31EF3">
        <w:rPr>
          <w:rFonts w:ascii="Arial" w:hAnsi="Arial" w:cs="Arial"/>
          <w:szCs w:val="22"/>
          <w:lang w:val="en-GB" w:eastAsia="ko-KR"/>
        </w:rPr>
        <w:t>m</w:t>
      </w:r>
      <w:r w:rsidR="00B364DB">
        <w:rPr>
          <w:rFonts w:ascii="Arial" w:hAnsi="Arial" w:cs="Arial"/>
          <w:szCs w:val="22"/>
          <w:lang w:val="en-GB" w:eastAsia="ko-KR"/>
        </w:rPr>
        <w:t xml:space="preserve"> a representative participant </w:t>
      </w:r>
      <w:r w:rsidR="003F5831">
        <w:rPr>
          <w:rFonts w:ascii="Arial" w:hAnsi="Arial" w:cs="Arial"/>
          <w:szCs w:val="22"/>
          <w:lang w:val="en-GB" w:eastAsia="ko-KR"/>
        </w:rPr>
        <w:t>during the loading and unloading phases</w:t>
      </w:r>
      <w:r w:rsidR="00412E99">
        <w:rPr>
          <w:rFonts w:ascii="Arial" w:hAnsi="Arial" w:cs="Arial"/>
          <w:szCs w:val="22"/>
          <w:lang w:val="en-GB" w:eastAsia="ko-KR"/>
        </w:rPr>
        <w:t xml:space="preserve"> </w:t>
      </w:r>
      <w:r w:rsidR="00B364DB">
        <w:rPr>
          <w:rFonts w:ascii="Arial" w:hAnsi="Arial" w:cs="Arial"/>
          <w:szCs w:val="22"/>
          <w:lang w:val="en-GB" w:eastAsia="ko-KR"/>
        </w:rPr>
        <w:t>of</w:t>
      </w:r>
      <w:r w:rsidR="003F5831">
        <w:rPr>
          <w:rFonts w:ascii="Arial" w:hAnsi="Arial" w:cs="Arial"/>
          <w:szCs w:val="22"/>
          <w:lang w:val="en-GB" w:eastAsia="ko-KR"/>
        </w:rPr>
        <w:t xml:space="preserve"> each </w:t>
      </w:r>
      <w:r w:rsidR="00830480">
        <w:rPr>
          <w:rFonts w:ascii="Arial" w:hAnsi="Arial" w:cs="Arial"/>
          <w:szCs w:val="22"/>
          <w:lang w:val="en-GB" w:eastAsia="ko-KR"/>
        </w:rPr>
        <w:t>temperature</w:t>
      </w:r>
      <w:r w:rsidR="00412E99">
        <w:rPr>
          <w:rFonts w:ascii="Arial" w:hAnsi="Arial" w:cs="Arial"/>
          <w:szCs w:val="22"/>
          <w:lang w:val="en-GB" w:eastAsia="ko-KR"/>
        </w:rPr>
        <w:t xml:space="preserve"> condition (</w:t>
      </w:r>
      <w:r w:rsidR="003F5831">
        <w:rPr>
          <w:rFonts w:ascii="Arial" w:hAnsi="Arial" w:cs="Arial"/>
          <w:szCs w:val="22"/>
          <w:lang w:val="en-GB" w:eastAsia="ko-KR"/>
        </w:rPr>
        <w:t xml:space="preserve">i.e. </w:t>
      </w:r>
      <w:r w:rsidR="00412E99">
        <w:rPr>
          <w:rFonts w:ascii="Arial" w:hAnsi="Arial" w:cs="Arial"/>
          <w:szCs w:val="22"/>
          <w:lang w:val="en-GB" w:eastAsia="ko-KR"/>
        </w:rPr>
        <w:t>38</w:t>
      </w:r>
      <w:r w:rsidR="00412E99" w:rsidRPr="00263FA1">
        <w:rPr>
          <w:rFonts w:ascii="Arial" w:hAnsi="Arial" w:cs="Arial"/>
          <w:bCs/>
          <w:szCs w:val="22"/>
          <w:lang w:val="en-GB"/>
        </w:rPr>
        <w:t xml:space="preserve">°C, 24°C, </w:t>
      </w:r>
      <w:r w:rsidR="00830480">
        <w:rPr>
          <w:rFonts w:ascii="Arial" w:hAnsi="Arial" w:cs="Arial"/>
          <w:bCs/>
          <w:szCs w:val="22"/>
          <w:lang w:val="en-GB"/>
        </w:rPr>
        <w:t>and</w:t>
      </w:r>
      <w:r w:rsidR="00412E99" w:rsidRPr="00263FA1">
        <w:rPr>
          <w:rFonts w:ascii="Arial" w:hAnsi="Arial" w:cs="Arial"/>
          <w:bCs/>
          <w:szCs w:val="22"/>
          <w:lang w:val="en-GB"/>
        </w:rPr>
        <w:t xml:space="preserve"> 16°C</w:t>
      </w:r>
      <w:r w:rsidR="00830480">
        <w:rPr>
          <w:rFonts w:ascii="Arial" w:hAnsi="Arial" w:cs="Arial"/>
          <w:bCs/>
          <w:szCs w:val="22"/>
          <w:lang w:val="en-GB"/>
        </w:rPr>
        <w:t>)</w:t>
      </w:r>
      <w:r>
        <w:rPr>
          <w:rFonts w:ascii="Arial" w:hAnsi="Arial" w:cs="Arial"/>
          <w:szCs w:val="22"/>
          <w:lang w:val="en-GB" w:eastAsia="ko-KR"/>
        </w:rPr>
        <w:t>.</w:t>
      </w:r>
    </w:p>
    <w:p w14:paraId="5925026A" w14:textId="15155511" w:rsidR="00FB0476" w:rsidRPr="00981F7D" w:rsidRDefault="00C76B98" w:rsidP="006A5264">
      <w:pPr>
        <w:pStyle w:val="BodyTextIndent2"/>
        <w:tabs>
          <w:tab w:val="left" w:pos="7938"/>
        </w:tabs>
        <w:ind w:firstLine="0"/>
        <w:rPr>
          <w:rFonts w:ascii="Arial" w:hAnsi="Arial" w:cs="Arial"/>
          <w:b/>
          <w:szCs w:val="22"/>
          <w:lang w:val="en-GB"/>
        </w:rPr>
      </w:pPr>
      <w:r w:rsidRPr="004639D7">
        <w:rPr>
          <w:rFonts w:ascii="Arial" w:hAnsi="Arial" w:cs="Arial"/>
          <w:b/>
          <w:szCs w:val="22"/>
          <w:lang w:val="en-GB"/>
        </w:rPr>
        <w:br/>
      </w:r>
      <w:r w:rsidR="00DB79A0" w:rsidRPr="004639D7">
        <w:rPr>
          <w:rFonts w:ascii="Arial" w:hAnsi="Arial" w:cs="Arial"/>
          <w:b/>
          <w:szCs w:val="22"/>
          <w:lang w:val="en-GB"/>
        </w:rPr>
        <w:t>R</w:t>
      </w:r>
      <w:r w:rsidR="00F60A07" w:rsidRPr="004639D7">
        <w:rPr>
          <w:rFonts w:ascii="Arial" w:hAnsi="Arial" w:cs="Arial"/>
          <w:b/>
          <w:szCs w:val="22"/>
          <w:lang w:val="en-GB"/>
        </w:rPr>
        <w:t>esults</w:t>
      </w:r>
      <w:r w:rsidR="00C92559">
        <w:rPr>
          <w:rFonts w:ascii="Arial" w:hAnsi="Arial" w:cs="Arial"/>
          <w:b/>
          <w:szCs w:val="22"/>
          <w:lang w:val="en-GB"/>
        </w:rPr>
        <w:t xml:space="preserve"> </w:t>
      </w:r>
      <w:r w:rsidR="00C92559" w:rsidRPr="00981F7D">
        <w:rPr>
          <w:rFonts w:ascii="Arial" w:hAnsi="Arial" w:cs="Arial"/>
          <w:b/>
          <w:szCs w:val="22"/>
          <w:lang w:val="en-GB"/>
        </w:rPr>
        <w:t>and D</w:t>
      </w:r>
      <w:r w:rsidR="004639D7" w:rsidRPr="00981F7D">
        <w:rPr>
          <w:rFonts w:ascii="Arial" w:hAnsi="Arial" w:cs="Arial"/>
          <w:b/>
          <w:szCs w:val="22"/>
          <w:lang w:val="en-GB"/>
        </w:rPr>
        <w:t>iscussion</w:t>
      </w:r>
    </w:p>
    <w:p w14:paraId="0B6A72EC" w14:textId="49A1E237" w:rsidR="00FB0476" w:rsidRPr="0003610B" w:rsidRDefault="00B364DB" w:rsidP="006A5264">
      <w:pPr>
        <w:pStyle w:val="BodyTextIndent2"/>
        <w:tabs>
          <w:tab w:val="left" w:pos="7938"/>
        </w:tabs>
        <w:ind w:firstLine="0"/>
        <w:rPr>
          <w:rFonts w:ascii="Arial" w:hAnsi="Arial" w:cs="Arial"/>
          <w:bCs/>
          <w:szCs w:val="22"/>
          <w:lang w:val="en-GB"/>
        </w:rPr>
      </w:pPr>
      <w:r w:rsidRPr="00981F7D">
        <w:rPr>
          <w:rFonts w:ascii="Arial" w:hAnsi="Arial" w:cs="Arial"/>
          <w:bCs/>
          <w:szCs w:val="22"/>
          <w:lang w:val="en-GB"/>
        </w:rPr>
        <w:t>Baseline skin blood</w:t>
      </w:r>
      <w:r>
        <w:rPr>
          <w:rFonts w:ascii="Arial" w:hAnsi="Arial" w:cs="Arial"/>
          <w:bCs/>
          <w:szCs w:val="22"/>
          <w:lang w:val="en-GB"/>
        </w:rPr>
        <w:t xml:space="preserve"> flow did not differ</w:t>
      </w:r>
      <w:r w:rsidR="00C53E2A">
        <w:rPr>
          <w:rFonts w:ascii="Arial" w:hAnsi="Arial" w:cs="Arial"/>
          <w:bCs/>
          <w:szCs w:val="22"/>
          <w:lang w:val="en-GB"/>
        </w:rPr>
        <w:t xml:space="preserve"> </w:t>
      </w:r>
      <w:r w:rsidR="00333B3E">
        <w:rPr>
          <w:rFonts w:ascii="Arial" w:hAnsi="Arial" w:cs="Arial"/>
          <w:bCs/>
          <w:szCs w:val="22"/>
          <w:lang w:val="en-GB"/>
        </w:rPr>
        <w:t xml:space="preserve">between thermal conditions </w:t>
      </w:r>
      <w:r w:rsidR="006F362C">
        <w:rPr>
          <w:rFonts w:ascii="Arial" w:hAnsi="Arial" w:cs="Arial"/>
          <w:bCs/>
          <w:szCs w:val="22"/>
          <w:lang w:val="en-GB"/>
        </w:rPr>
        <w:t>(</w:t>
      </w:r>
      <w:r w:rsidR="0076307D" w:rsidRPr="0076307D">
        <w:rPr>
          <w:rFonts w:ascii="Arial" w:hAnsi="Arial" w:cs="Arial"/>
          <w:bCs/>
          <w:i/>
          <w:iCs/>
          <w:szCs w:val="22"/>
          <w:lang w:val="en-GB"/>
        </w:rPr>
        <w:t>P</w:t>
      </w:r>
      <w:r w:rsidR="0076307D">
        <w:rPr>
          <w:rFonts w:ascii="Arial" w:hAnsi="Arial" w:cs="Arial"/>
          <w:bCs/>
          <w:szCs w:val="22"/>
          <w:lang w:val="en-GB"/>
        </w:rPr>
        <w:t xml:space="preserve"> = </w:t>
      </w:r>
      <w:r w:rsidR="00791947">
        <w:rPr>
          <w:rFonts w:ascii="Arial" w:hAnsi="Arial" w:cs="Arial"/>
          <w:bCs/>
          <w:szCs w:val="22"/>
          <w:lang w:val="en-GB"/>
        </w:rPr>
        <w:t>0.</w:t>
      </w:r>
      <w:r w:rsidR="0076307D">
        <w:rPr>
          <w:rFonts w:ascii="Arial" w:hAnsi="Arial" w:cs="Arial"/>
          <w:bCs/>
          <w:szCs w:val="22"/>
          <w:lang w:val="en-GB"/>
        </w:rPr>
        <w:t xml:space="preserve">390; </w:t>
      </w:r>
      <w:r w:rsidR="00B92884" w:rsidRPr="0076307D">
        <w:rPr>
          <w:rFonts w:ascii="Arial" w:hAnsi="Arial" w:cs="Arial"/>
          <w:bCs/>
          <w:szCs w:val="22"/>
          <w:lang w:val="en-GB"/>
        </w:rPr>
        <w:t>16</w:t>
      </w:r>
      <w:r w:rsidR="00B92884" w:rsidRPr="00A76A6C">
        <w:rPr>
          <w:rFonts w:ascii="Arial" w:hAnsi="Arial" w:cs="Arial"/>
          <w:bCs/>
          <w:szCs w:val="22"/>
          <w:lang w:val="en-GB"/>
        </w:rPr>
        <w:t>°C</w:t>
      </w:r>
      <w:r w:rsidR="006F362C">
        <w:rPr>
          <w:rFonts w:ascii="Arial" w:hAnsi="Arial" w:cs="Arial"/>
          <w:bCs/>
          <w:szCs w:val="22"/>
          <w:lang w:val="en-GB"/>
        </w:rPr>
        <w:t xml:space="preserve">, mean </w:t>
      </w:r>
      <w:r w:rsidR="00B92884">
        <w:rPr>
          <w:rFonts w:ascii="Arial" w:hAnsi="Arial" w:cs="Arial"/>
          <w:bCs/>
          <w:szCs w:val="22"/>
          <w:lang w:val="en-GB"/>
        </w:rPr>
        <w:t>14.5</w:t>
      </w:r>
      <w:r w:rsidR="006F362C">
        <w:rPr>
          <w:rFonts w:ascii="Arial" w:hAnsi="Arial" w:cs="Arial"/>
          <w:bCs/>
          <w:szCs w:val="22"/>
          <w:lang w:val="en-GB"/>
        </w:rPr>
        <w:t>, 95%CI [12.1, 17.0]</w:t>
      </w:r>
      <w:r w:rsidR="007D2C8D">
        <w:rPr>
          <w:rFonts w:ascii="Arial" w:hAnsi="Arial" w:cs="Arial"/>
          <w:bCs/>
          <w:szCs w:val="22"/>
          <w:lang w:val="en-GB"/>
        </w:rPr>
        <w:t>, 24</w:t>
      </w:r>
      <w:r w:rsidR="007D2C8D" w:rsidRPr="00A76A6C">
        <w:rPr>
          <w:rFonts w:ascii="Arial" w:hAnsi="Arial" w:cs="Arial"/>
          <w:bCs/>
          <w:szCs w:val="22"/>
          <w:lang w:val="en-GB"/>
        </w:rPr>
        <w:t>°C</w:t>
      </w:r>
      <w:r w:rsidR="007D2C8D">
        <w:rPr>
          <w:rFonts w:ascii="Arial" w:hAnsi="Arial" w:cs="Arial"/>
          <w:bCs/>
          <w:szCs w:val="22"/>
          <w:lang w:val="en-GB"/>
        </w:rPr>
        <w:t>, mean 16.4, 95%CI [10.4, 22.3], 38</w:t>
      </w:r>
      <w:r w:rsidR="007D2C8D" w:rsidRPr="00A76A6C">
        <w:rPr>
          <w:rFonts w:ascii="Arial" w:hAnsi="Arial" w:cs="Arial"/>
          <w:bCs/>
          <w:szCs w:val="22"/>
          <w:lang w:val="en-GB"/>
        </w:rPr>
        <w:t>°C</w:t>
      </w:r>
      <w:r w:rsidR="007D2C8D">
        <w:rPr>
          <w:rFonts w:ascii="Arial" w:hAnsi="Arial" w:cs="Arial"/>
          <w:bCs/>
          <w:szCs w:val="22"/>
          <w:lang w:val="en-GB"/>
        </w:rPr>
        <w:t xml:space="preserve">, mean </w:t>
      </w:r>
      <w:r w:rsidR="00791947">
        <w:rPr>
          <w:rFonts w:ascii="Arial" w:hAnsi="Arial" w:cs="Arial"/>
          <w:bCs/>
          <w:szCs w:val="22"/>
          <w:lang w:val="en-GB"/>
        </w:rPr>
        <w:t>13.3</w:t>
      </w:r>
      <w:r w:rsidR="007D2C8D">
        <w:rPr>
          <w:rFonts w:ascii="Arial" w:hAnsi="Arial" w:cs="Arial"/>
          <w:bCs/>
          <w:szCs w:val="22"/>
          <w:lang w:val="en-GB"/>
        </w:rPr>
        <w:t>, 95%CI [</w:t>
      </w:r>
      <w:r w:rsidR="00791947">
        <w:rPr>
          <w:rFonts w:ascii="Arial" w:hAnsi="Arial" w:cs="Arial"/>
          <w:bCs/>
          <w:szCs w:val="22"/>
          <w:lang w:val="en-GB"/>
        </w:rPr>
        <w:t>11.0</w:t>
      </w:r>
      <w:r w:rsidR="007D2C8D">
        <w:rPr>
          <w:rFonts w:ascii="Arial" w:hAnsi="Arial" w:cs="Arial"/>
          <w:bCs/>
          <w:szCs w:val="22"/>
          <w:lang w:val="en-GB"/>
        </w:rPr>
        <w:t xml:space="preserve">, </w:t>
      </w:r>
      <w:r w:rsidR="00791947">
        <w:rPr>
          <w:rFonts w:ascii="Arial" w:hAnsi="Arial" w:cs="Arial"/>
          <w:bCs/>
          <w:szCs w:val="22"/>
          <w:lang w:val="en-GB"/>
        </w:rPr>
        <w:t>15.6</w:t>
      </w:r>
      <w:r w:rsidR="007D2C8D">
        <w:rPr>
          <w:rFonts w:ascii="Arial" w:hAnsi="Arial" w:cs="Arial"/>
          <w:bCs/>
          <w:szCs w:val="22"/>
          <w:lang w:val="en-GB"/>
        </w:rPr>
        <w:t>]</w:t>
      </w:r>
      <w:r w:rsidR="00791947">
        <w:rPr>
          <w:rFonts w:ascii="Arial" w:hAnsi="Arial" w:cs="Arial"/>
          <w:bCs/>
          <w:szCs w:val="22"/>
          <w:lang w:val="en-GB"/>
        </w:rPr>
        <w:t xml:space="preserve">. </w:t>
      </w:r>
      <w:r w:rsidR="00900F58">
        <w:rPr>
          <w:rFonts w:ascii="Arial" w:hAnsi="Arial" w:cs="Arial"/>
          <w:bCs/>
          <w:szCs w:val="22"/>
          <w:lang w:val="en-GB"/>
        </w:rPr>
        <w:t>During the unloading phase, we found a statistically significant</w:t>
      </w:r>
      <w:r w:rsidR="003103E9">
        <w:rPr>
          <w:rFonts w:ascii="Arial" w:hAnsi="Arial" w:cs="Arial"/>
          <w:bCs/>
          <w:szCs w:val="22"/>
          <w:lang w:val="en-GB"/>
        </w:rPr>
        <w:t xml:space="preserve"> </w:t>
      </w:r>
      <w:r w:rsidR="0003610B" w:rsidRPr="0003610B">
        <w:rPr>
          <w:rFonts w:ascii="Arial" w:hAnsi="Arial" w:cs="Arial"/>
          <w:bCs/>
          <w:szCs w:val="22"/>
          <w:lang w:val="en-GB"/>
        </w:rPr>
        <w:t>main effect of temperature (</w:t>
      </w:r>
      <w:r w:rsidR="00CE7B9F" w:rsidRPr="006A5103">
        <w:rPr>
          <w:rFonts w:ascii="Arial" w:hAnsi="Arial" w:cs="Arial"/>
          <w:bCs/>
          <w:i/>
          <w:iCs/>
          <w:szCs w:val="22"/>
          <w:lang w:val="en-GB"/>
        </w:rPr>
        <w:t>P</w:t>
      </w:r>
      <w:r w:rsidR="006A5103">
        <w:rPr>
          <w:rFonts w:ascii="Arial" w:hAnsi="Arial" w:cs="Arial"/>
          <w:bCs/>
          <w:szCs w:val="22"/>
          <w:lang w:val="en-GB"/>
        </w:rPr>
        <w:t xml:space="preserve"> </w:t>
      </w:r>
      <w:r w:rsidR="00CE7B9F">
        <w:rPr>
          <w:rFonts w:ascii="Arial" w:hAnsi="Arial" w:cs="Arial"/>
          <w:bCs/>
          <w:szCs w:val="22"/>
          <w:lang w:val="en-GB"/>
        </w:rPr>
        <w:t>&lt;</w:t>
      </w:r>
      <w:r w:rsidR="006A5103">
        <w:rPr>
          <w:rFonts w:ascii="Arial" w:hAnsi="Arial" w:cs="Arial"/>
          <w:bCs/>
          <w:szCs w:val="22"/>
          <w:lang w:val="en-GB"/>
        </w:rPr>
        <w:t xml:space="preserve"> </w:t>
      </w:r>
      <w:r w:rsidR="00CE7B9F">
        <w:rPr>
          <w:rFonts w:ascii="Arial" w:hAnsi="Arial" w:cs="Arial"/>
          <w:bCs/>
          <w:szCs w:val="22"/>
          <w:lang w:val="en-GB"/>
        </w:rPr>
        <w:t>0.001)</w:t>
      </w:r>
      <w:r w:rsidR="00940A5D">
        <w:rPr>
          <w:rFonts w:ascii="Arial" w:hAnsi="Arial" w:cs="Arial"/>
          <w:bCs/>
          <w:szCs w:val="22"/>
          <w:lang w:val="en-GB"/>
        </w:rPr>
        <w:t xml:space="preserve"> on normalised peak skin blood flow</w:t>
      </w:r>
      <w:r w:rsidR="00AD7810">
        <w:rPr>
          <w:rFonts w:ascii="Arial" w:hAnsi="Arial" w:cs="Arial"/>
          <w:bCs/>
          <w:szCs w:val="22"/>
          <w:lang w:val="en-GB"/>
        </w:rPr>
        <w:t xml:space="preserve"> (Figure 2). </w:t>
      </w:r>
      <w:r w:rsidR="00900F58">
        <w:rPr>
          <w:rFonts w:ascii="Arial" w:hAnsi="Arial" w:cs="Arial"/>
          <w:bCs/>
          <w:szCs w:val="22"/>
          <w:lang w:val="en-GB"/>
        </w:rPr>
        <w:t>Specifically, when c</w:t>
      </w:r>
      <w:r w:rsidR="00AD7F7C">
        <w:rPr>
          <w:rFonts w:ascii="Arial" w:hAnsi="Arial" w:cs="Arial"/>
          <w:bCs/>
          <w:szCs w:val="22"/>
          <w:lang w:val="en-GB"/>
        </w:rPr>
        <w:t xml:space="preserve">ompared to </w:t>
      </w:r>
      <w:r w:rsidR="009A793E">
        <w:rPr>
          <w:rFonts w:ascii="Arial" w:hAnsi="Arial" w:cs="Arial"/>
          <w:bCs/>
          <w:szCs w:val="22"/>
          <w:lang w:val="en-GB"/>
        </w:rPr>
        <w:t>38</w:t>
      </w:r>
      <w:r w:rsidR="009A793E" w:rsidRPr="00A76A6C">
        <w:rPr>
          <w:rFonts w:ascii="Arial" w:hAnsi="Arial" w:cs="Arial"/>
          <w:bCs/>
          <w:szCs w:val="22"/>
          <w:lang w:val="en-GB"/>
        </w:rPr>
        <w:t>°C</w:t>
      </w:r>
      <w:r w:rsidR="009A793E">
        <w:rPr>
          <w:rFonts w:ascii="Arial" w:hAnsi="Arial" w:cs="Arial"/>
          <w:bCs/>
          <w:szCs w:val="22"/>
          <w:lang w:val="en-GB"/>
        </w:rPr>
        <w:t xml:space="preserve">, both </w:t>
      </w:r>
      <w:r w:rsidR="009A793E" w:rsidRPr="00A76A6C">
        <w:rPr>
          <w:rFonts w:ascii="Arial" w:hAnsi="Arial" w:cs="Arial"/>
          <w:bCs/>
          <w:szCs w:val="22"/>
          <w:lang w:val="en-GB"/>
        </w:rPr>
        <w:t>24°C</w:t>
      </w:r>
      <w:r w:rsidR="009A793E">
        <w:rPr>
          <w:rFonts w:ascii="Arial" w:hAnsi="Arial" w:cs="Arial"/>
          <w:bCs/>
          <w:szCs w:val="22"/>
          <w:lang w:val="en-GB"/>
        </w:rPr>
        <w:t xml:space="preserve"> (</w:t>
      </w:r>
      <w:r w:rsidR="00C02152">
        <w:rPr>
          <w:rFonts w:ascii="Arial" w:hAnsi="Arial" w:cs="Arial"/>
          <w:bCs/>
          <w:szCs w:val="22"/>
          <w:lang w:val="en-GB"/>
        </w:rPr>
        <w:t xml:space="preserve">mean difference </w:t>
      </w:r>
      <w:r w:rsidR="00E275A9">
        <w:rPr>
          <w:rFonts w:ascii="Arial" w:hAnsi="Arial" w:cs="Arial"/>
          <w:bCs/>
          <w:szCs w:val="22"/>
          <w:lang w:val="en-GB"/>
        </w:rPr>
        <w:t>-226.</w:t>
      </w:r>
      <w:r w:rsidR="00C7593F">
        <w:rPr>
          <w:rFonts w:ascii="Arial" w:hAnsi="Arial" w:cs="Arial"/>
          <w:bCs/>
          <w:szCs w:val="22"/>
          <w:lang w:val="en-GB"/>
        </w:rPr>
        <w:t>2</w:t>
      </w:r>
      <w:r w:rsidR="006176AE">
        <w:rPr>
          <w:rFonts w:ascii="Arial" w:hAnsi="Arial" w:cs="Arial"/>
          <w:bCs/>
          <w:szCs w:val="22"/>
          <w:lang w:val="en-GB"/>
        </w:rPr>
        <w:t>%</w:t>
      </w:r>
      <w:r w:rsidR="00C02152">
        <w:rPr>
          <w:rFonts w:ascii="Arial" w:hAnsi="Arial" w:cs="Arial"/>
          <w:bCs/>
          <w:szCs w:val="22"/>
          <w:lang w:val="en-GB"/>
        </w:rPr>
        <w:t>, 95</w:t>
      </w:r>
      <w:r w:rsidR="00A3412E">
        <w:rPr>
          <w:rFonts w:ascii="Arial" w:hAnsi="Arial" w:cs="Arial"/>
          <w:bCs/>
          <w:szCs w:val="22"/>
          <w:lang w:val="en-GB"/>
        </w:rPr>
        <w:t>%</w:t>
      </w:r>
      <w:r w:rsidR="00C02152">
        <w:rPr>
          <w:rFonts w:ascii="Arial" w:hAnsi="Arial" w:cs="Arial"/>
          <w:bCs/>
          <w:szCs w:val="22"/>
          <w:lang w:val="en-GB"/>
        </w:rPr>
        <w:t>CI</w:t>
      </w:r>
      <w:r w:rsidR="00A3412E">
        <w:rPr>
          <w:rFonts w:ascii="Arial" w:hAnsi="Arial" w:cs="Arial"/>
          <w:bCs/>
          <w:szCs w:val="22"/>
          <w:lang w:val="en-GB"/>
        </w:rPr>
        <w:t xml:space="preserve"> [</w:t>
      </w:r>
      <w:r w:rsidR="00206B7D">
        <w:rPr>
          <w:rFonts w:ascii="Arial" w:hAnsi="Arial" w:cs="Arial"/>
          <w:bCs/>
          <w:szCs w:val="22"/>
          <w:lang w:val="en-GB"/>
        </w:rPr>
        <w:t>-316.9</w:t>
      </w:r>
      <w:r w:rsidR="00E76F6A">
        <w:rPr>
          <w:rFonts w:ascii="Arial" w:hAnsi="Arial" w:cs="Arial"/>
          <w:bCs/>
          <w:szCs w:val="22"/>
          <w:lang w:val="en-GB"/>
        </w:rPr>
        <w:t>%</w:t>
      </w:r>
      <w:r w:rsidR="00A47151">
        <w:rPr>
          <w:rFonts w:ascii="Arial" w:hAnsi="Arial" w:cs="Arial"/>
          <w:bCs/>
          <w:szCs w:val="22"/>
          <w:lang w:val="en-GB"/>
        </w:rPr>
        <w:t xml:space="preserve">, </w:t>
      </w:r>
      <w:r w:rsidR="00206B7D">
        <w:rPr>
          <w:rFonts w:ascii="Arial" w:hAnsi="Arial" w:cs="Arial"/>
          <w:bCs/>
          <w:szCs w:val="22"/>
          <w:lang w:val="en-GB"/>
        </w:rPr>
        <w:t>-135.6</w:t>
      </w:r>
      <w:r w:rsidR="00E76F6A">
        <w:rPr>
          <w:rFonts w:ascii="Arial" w:hAnsi="Arial" w:cs="Arial"/>
          <w:bCs/>
          <w:szCs w:val="22"/>
          <w:lang w:val="en-GB"/>
        </w:rPr>
        <w:t>%</w:t>
      </w:r>
      <w:r w:rsidR="00A47151">
        <w:rPr>
          <w:rFonts w:ascii="Arial" w:hAnsi="Arial" w:cs="Arial"/>
          <w:bCs/>
          <w:szCs w:val="22"/>
          <w:lang w:val="en-GB"/>
        </w:rPr>
        <w:t xml:space="preserve">], </w:t>
      </w:r>
      <w:r w:rsidR="00A47151" w:rsidRPr="006A5103">
        <w:rPr>
          <w:rFonts w:ascii="Arial" w:hAnsi="Arial" w:cs="Arial"/>
          <w:bCs/>
          <w:i/>
          <w:iCs/>
          <w:szCs w:val="22"/>
          <w:lang w:val="en-GB"/>
        </w:rPr>
        <w:t>P</w:t>
      </w:r>
      <w:r w:rsidR="00A47151">
        <w:rPr>
          <w:rFonts w:ascii="Arial" w:hAnsi="Arial" w:cs="Arial"/>
          <w:bCs/>
          <w:szCs w:val="22"/>
          <w:lang w:val="en-GB"/>
        </w:rPr>
        <w:t xml:space="preserve"> &lt; 0.001) and 16</w:t>
      </w:r>
      <w:r w:rsidR="00A47151" w:rsidRPr="00A76A6C">
        <w:rPr>
          <w:rFonts w:ascii="Arial" w:hAnsi="Arial" w:cs="Arial"/>
          <w:bCs/>
          <w:szCs w:val="22"/>
          <w:lang w:val="en-GB"/>
        </w:rPr>
        <w:t>°</w:t>
      </w:r>
      <w:r w:rsidR="001260E1" w:rsidRPr="00A76A6C">
        <w:rPr>
          <w:rFonts w:ascii="Arial" w:hAnsi="Arial" w:cs="Arial"/>
          <w:bCs/>
          <w:szCs w:val="22"/>
          <w:lang w:val="en-GB"/>
        </w:rPr>
        <w:t>C</w:t>
      </w:r>
      <w:r w:rsidR="001260E1">
        <w:rPr>
          <w:rFonts w:ascii="Arial" w:hAnsi="Arial" w:cs="Arial"/>
          <w:bCs/>
          <w:szCs w:val="22"/>
          <w:lang w:val="en-GB"/>
        </w:rPr>
        <w:t xml:space="preserve"> conditions</w:t>
      </w:r>
      <w:r w:rsidR="00900F58">
        <w:rPr>
          <w:rFonts w:ascii="Arial" w:hAnsi="Arial" w:cs="Arial"/>
          <w:bCs/>
          <w:szCs w:val="22"/>
          <w:lang w:val="en-GB"/>
        </w:rPr>
        <w:t xml:space="preserve"> </w:t>
      </w:r>
      <w:r w:rsidR="00A47151">
        <w:rPr>
          <w:rFonts w:ascii="Arial" w:hAnsi="Arial" w:cs="Arial"/>
          <w:bCs/>
          <w:szCs w:val="22"/>
          <w:lang w:val="en-GB"/>
        </w:rPr>
        <w:t>(mean difference -250.0</w:t>
      </w:r>
      <w:r w:rsidR="00E76F6A">
        <w:rPr>
          <w:rFonts w:ascii="Arial" w:hAnsi="Arial" w:cs="Arial"/>
          <w:bCs/>
          <w:szCs w:val="22"/>
          <w:lang w:val="en-GB"/>
        </w:rPr>
        <w:t>%</w:t>
      </w:r>
      <w:r w:rsidR="00A47151">
        <w:rPr>
          <w:rFonts w:ascii="Arial" w:hAnsi="Arial" w:cs="Arial"/>
          <w:bCs/>
          <w:szCs w:val="22"/>
          <w:lang w:val="en-GB"/>
        </w:rPr>
        <w:t>, 95%CI [</w:t>
      </w:r>
      <w:r w:rsidR="00D0213D">
        <w:rPr>
          <w:rFonts w:ascii="Arial" w:hAnsi="Arial" w:cs="Arial"/>
          <w:bCs/>
          <w:szCs w:val="22"/>
          <w:lang w:val="en-GB"/>
        </w:rPr>
        <w:t>-368.3</w:t>
      </w:r>
      <w:r w:rsidR="00E76F6A">
        <w:rPr>
          <w:rFonts w:ascii="Arial" w:hAnsi="Arial" w:cs="Arial"/>
          <w:bCs/>
          <w:szCs w:val="22"/>
          <w:lang w:val="en-GB"/>
        </w:rPr>
        <w:t>%</w:t>
      </w:r>
      <w:r w:rsidR="00A47151">
        <w:rPr>
          <w:rFonts w:ascii="Arial" w:hAnsi="Arial" w:cs="Arial"/>
          <w:bCs/>
          <w:szCs w:val="22"/>
          <w:lang w:val="en-GB"/>
        </w:rPr>
        <w:t xml:space="preserve">, </w:t>
      </w:r>
      <w:r w:rsidR="00D0213D">
        <w:rPr>
          <w:rFonts w:ascii="Arial" w:hAnsi="Arial" w:cs="Arial"/>
          <w:bCs/>
          <w:szCs w:val="22"/>
          <w:lang w:val="en-GB"/>
        </w:rPr>
        <w:t>-131.6</w:t>
      </w:r>
      <w:r w:rsidR="00E76F6A">
        <w:rPr>
          <w:rFonts w:ascii="Arial" w:hAnsi="Arial" w:cs="Arial"/>
          <w:bCs/>
          <w:szCs w:val="22"/>
          <w:lang w:val="en-GB"/>
        </w:rPr>
        <w:t>%</w:t>
      </w:r>
      <w:r w:rsidR="00A47151">
        <w:rPr>
          <w:rFonts w:ascii="Arial" w:hAnsi="Arial" w:cs="Arial"/>
          <w:bCs/>
          <w:szCs w:val="22"/>
          <w:lang w:val="en-GB"/>
        </w:rPr>
        <w:t xml:space="preserve">], </w:t>
      </w:r>
      <w:r w:rsidR="00A47151" w:rsidRPr="006A5103">
        <w:rPr>
          <w:rFonts w:ascii="Arial" w:hAnsi="Arial" w:cs="Arial"/>
          <w:bCs/>
          <w:i/>
          <w:iCs/>
          <w:szCs w:val="22"/>
          <w:lang w:val="en-GB"/>
        </w:rPr>
        <w:t>P</w:t>
      </w:r>
      <w:r w:rsidR="00A47151">
        <w:rPr>
          <w:rFonts w:ascii="Arial" w:hAnsi="Arial" w:cs="Arial"/>
          <w:bCs/>
          <w:szCs w:val="22"/>
          <w:lang w:val="en-GB"/>
        </w:rPr>
        <w:t xml:space="preserve"> &lt; 0.001)</w:t>
      </w:r>
      <w:r w:rsidR="00AB4C4C">
        <w:rPr>
          <w:rFonts w:ascii="Arial" w:hAnsi="Arial" w:cs="Arial"/>
          <w:bCs/>
          <w:szCs w:val="22"/>
          <w:lang w:val="en-GB"/>
        </w:rPr>
        <w:t xml:space="preserve"> </w:t>
      </w:r>
      <w:r w:rsidR="00F05C4C">
        <w:rPr>
          <w:rFonts w:ascii="Arial" w:hAnsi="Arial" w:cs="Arial"/>
          <w:bCs/>
          <w:szCs w:val="22"/>
          <w:lang w:val="en-GB"/>
        </w:rPr>
        <w:t xml:space="preserve">exhibited </w:t>
      </w:r>
      <w:r w:rsidR="006414B3">
        <w:rPr>
          <w:rFonts w:ascii="Arial" w:hAnsi="Arial" w:cs="Arial"/>
          <w:bCs/>
          <w:szCs w:val="22"/>
          <w:lang w:val="en-GB"/>
        </w:rPr>
        <w:t xml:space="preserve">a decreased </w:t>
      </w:r>
      <w:r w:rsidR="007E37D3">
        <w:rPr>
          <w:rFonts w:ascii="Arial" w:hAnsi="Arial" w:cs="Arial"/>
          <w:bCs/>
          <w:szCs w:val="22"/>
          <w:lang w:val="en-GB"/>
        </w:rPr>
        <w:t>peak skin blood flow</w:t>
      </w:r>
      <w:r w:rsidR="007E7802">
        <w:rPr>
          <w:rFonts w:ascii="Arial" w:hAnsi="Arial" w:cs="Arial"/>
          <w:bCs/>
          <w:szCs w:val="22"/>
          <w:lang w:val="en-GB"/>
        </w:rPr>
        <w:t xml:space="preserve"> </w:t>
      </w:r>
      <w:r w:rsidR="007E01D6">
        <w:rPr>
          <w:rFonts w:ascii="Arial" w:hAnsi="Arial" w:cs="Arial"/>
          <w:bCs/>
          <w:szCs w:val="22"/>
          <w:lang w:val="en-GB"/>
        </w:rPr>
        <w:t xml:space="preserve">following </w:t>
      </w:r>
      <w:r w:rsidR="00BF1598">
        <w:rPr>
          <w:rFonts w:ascii="Arial" w:hAnsi="Arial" w:cs="Arial"/>
          <w:bCs/>
          <w:szCs w:val="22"/>
          <w:lang w:val="en-GB"/>
        </w:rPr>
        <w:t>pressured-induced ischemia.</w:t>
      </w:r>
      <w:r w:rsidR="00685501">
        <w:rPr>
          <w:rFonts w:ascii="Arial" w:hAnsi="Arial" w:cs="Arial"/>
          <w:bCs/>
          <w:szCs w:val="22"/>
          <w:lang w:val="en-GB"/>
        </w:rPr>
        <w:t xml:space="preserve"> No statistical</w:t>
      </w:r>
      <w:r w:rsidR="00900F58">
        <w:rPr>
          <w:rFonts w:ascii="Arial" w:hAnsi="Arial" w:cs="Arial"/>
          <w:bCs/>
          <w:szCs w:val="22"/>
          <w:lang w:val="en-GB"/>
        </w:rPr>
        <w:t>ly significant</w:t>
      </w:r>
      <w:r w:rsidR="00685501">
        <w:rPr>
          <w:rFonts w:ascii="Arial" w:hAnsi="Arial" w:cs="Arial"/>
          <w:bCs/>
          <w:szCs w:val="22"/>
          <w:lang w:val="en-GB"/>
        </w:rPr>
        <w:t xml:space="preserve"> differences were observed between </w:t>
      </w:r>
      <w:r w:rsidR="00266C54" w:rsidRPr="00A76A6C">
        <w:rPr>
          <w:rFonts w:ascii="Arial" w:hAnsi="Arial" w:cs="Arial"/>
          <w:bCs/>
          <w:szCs w:val="22"/>
          <w:lang w:val="en-GB"/>
        </w:rPr>
        <w:t>24°C</w:t>
      </w:r>
      <w:r w:rsidR="00266C54">
        <w:rPr>
          <w:rFonts w:ascii="Arial" w:hAnsi="Arial" w:cs="Arial"/>
          <w:bCs/>
          <w:szCs w:val="22"/>
          <w:lang w:val="en-GB"/>
        </w:rPr>
        <w:t xml:space="preserve"> and 16</w:t>
      </w:r>
      <w:r w:rsidR="00266C54" w:rsidRPr="00A76A6C">
        <w:rPr>
          <w:rFonts w:ascii="Arial" w:hAnsi="Arial" w:cs="Arial"/>
          <w:bCs/>
          <w:szCs w:val="22"/>
          <w:lang w:val="en-GB"/>
        </w:rPr>
        <w:t>°C</w:t>
      </w:r>
      <w:r w:rsidR="00266C54">
        <w:rPr>
          <w:rFonts w:ascii="Arial" w:hAnsi="Arial" w:cs="Arial"/>
          <w:bCs/>
          <w:szCs w:val="22"/>
          <w:lang w:val="en-GB"/>
        </w:rPr>
        <w:t xml:space="preserve"> </w:t>
      </w:r>
      <w:r w:rsidR="00685501">
        <w:rPr>
          <w:rFonts w:ascii="Arial" w:hAnsi="Arial" w:cs="Arial"/>
          <w:bCs/>
          <w:szCs w:val="22"/>
          <w:lang w:val="en-GB"/>
        </w:rPr>
        <w:t xml:space="preserve">(mean difference </w:t>
      </w:r>
      <w:r w:rsidR="00BC363C">
        <w:rPr>
          <w:rFonts w:ascii="Arial" w:hAnsi="Arial" w:cs="Arial"/>
          <w:bCs/>
          <w:szCs w:val="22"/>
          <w:lang w:val="en-GB"/>
        </w:rPr>
        <w:t>23.</w:t>
      </w:r>
      <w:r w:rsidR="00D0213D">
        <w:rPr>
          <w:rFonts w:ascii="Arial" w:hAnsi="Arial" w:cs="Arial"/>
          <w:bCs/>
          <w:szCs w:val="22"/>
          <w:lang w:val="en-GB"/>
        </w:rPr>
        <w:t>5</w:t>
      </w:r>
      <w:r w:rsidR="00E76F6A">
        <w:rPr>
          <w:rFonts w:ascii="Arial" w:hAnsi="Arial" w:cs="Arial"/>
          <w:bCs/>
          <w:szCs w:val="22"/>
          <w:lang w:val="en-GB"/>
        </w:rPr>
        <w:t>%</w:t>
      </w:r>
      <w:r w:rsidR="00BC363C">
        <w:rPr>
          <w:rFonts w:ascii="Arial" w:hAnsi="Arial" w:cs="Arial"/>
          <w:bCs/>
          <w:szCs w:val="22"/>
          <w:lang w:val="en-GB"/>
        </w:rPr>
        <w:t>,</w:t>
      </w:r>
      <w:r w:rsidR="0012701F">
        <w:rPr>
          <w:rFonts w:ascii="Arial" w:hAnsi="Arial" w:cs="Arial"/>
          <w:bCs/>
          <w:szCs w:val="22"/>
          <w:lang w:val="en-GB"/>
        </w:rPr>
        <w:t xml:space="preserve"> </w:t>
      </w:r>
      <w:r w:rsidR="002551CB">
        <w:rPr>
          <w:rFonts w:ascii="Arial" w:hAnsi="Arial" w:cs="Arial"/>
          <w:bCs/>
          <w:szCs w:val="22"/>
          <w:lang w:val="en-GB"/>
        </w:rPr>
        <w:t>95%CI [</w:t>
      </w:r>
      <w:r w:rsidR="00557196">
        <w:rPr>
          <w:rFonts w:ascii="Arial" w:hAnsi="Arial" w:cs="Arial"/>
          <w:bCs/>
          <w:szCs w:val="22"/>
          <w:lang w:val="en-GB"/>
        </w:rPr>
        <w:t>-73.2</w:t>
      </w:r>
      <w:r w:rsidR="002551CB">
        <w:rPr>
          <w:rFonts w:ascii="Arial" w:hAnsi="Arial" w:cs="Arial"/>
          <w:bCs/>
          <w:szCs w:val="22"/>
          <w:lang w:val="en-GB"/>
        </w:rPr>
        <w:t xml:space="preserve">%, </w:t>
      </w:r>
      <w:r w:rsidR="00557196">
        <w:rPr>
          <w:rFonts w:ascii="Arial" w:hAnsi="Arial" w:cs="Arial"/>
          <w:bCs/>
          <w:szCs w:val="22"/>
          <w:lang w:val="en-GB"/>
        </w:rPr>
        <w:t>25.9</w:t>
      </w:r>
      <w:r w:rsidR="002551CB">
        <w:rPr>
          <w:rFonts w:ascii="Arial" w:hAnsi="Arial" w:cs="Arial"/>
          <w:bCs/>
          <w:szCs w:val="22"/>
          <w:lang w:val="en-GB"/>
        </w:rPr>
        <w:t>%]</w:t>
      </w:r>
      <w:r w:rsidR="00557196">
        <w:rPr>
          <w:rFonts w:ascii="Arial" w:hAnsi="Arial" w:cs="Arial"/>
          <w:bCs/>
          <w:szCs w:val="22"/>
          <w:lang w:val="en-GB"/>
        </w:rPr>
        <w:t xml:space="preserve">, </w:t>
      </w:r>
      <w:r w:rsidR="00685501" w:rsidRPr="00557196">
        <w:rPr>
          <w:rFonts w:ascii="Arial" w:hAnsi="Arial" w:cs="Arial"/>
          <w:bCs/>
          <w:i/>
          <w:iCs/>
          <w:szCs w:val="22"/>
          <w:lang w:val="en-GB"/>
        </w:rPr>
        <w:t>P</w:t>
      </w:r>
      <w:r w:rsidR="00685501">
        <w:rPr>
          <w:rFonts w:ascii="Arial" w:hAnsi="Arial" w:cs="Arial"/>
          <w:bCs/>
          <w:szCs w:val="22"/>
          <w:lang w:val="en-GB"/>
        </w:rPr>
        <w:t xml:space="preserve"> = 0.602).</w:t>
      </w:r>
      <w:r w:rsidR="00E76F6A">
        <w:rPr>
          <w:rFonts w:ascii="Arial" w:hAnsi="Arial" w:cs="Arial"/>
          <w:bCs/>
          <w:szCs w:val="22"/>
          <w:lang w:val="en-GB"/>
        </w:rPr>
        <w:t xml:space="preserve"> </w:t>
      </w:r>
      <w:r w:rsidR="00533367">
        <w:rPr>
          <w:rFonts w:ascii="Arial" w:hAnsi="Arial" w:cs="Arial"/>
          <w:bCs/>
          <w:szCs w:val="22"/>
          <w:lang w:val="en-GB"/>
        </w:rPr>
        <w:t>T</w:t>
      </w:r>
      <w:r w:rsidR="00F61A16">
        <w:rPr>
          <w:rFonts w:ascii="Arial" w:hAnsi="Arial" w:cs="Arial"/>
          <w:bCs/>
          <w:szCs w:val="22"/>
          <w:lang w:val="en-GB"/>
        </w:rPr>
        <w:t xml:space="preserve">hese </w:t>
      </w:r>
      <w:r w:rsidR="0012701F">
        <w:rPr>
          <w:rFonts w:ascii="Arial" w:hAnsi="Arial" w:cs="Arial"/>
          <w:bCs/>
          <w:szCs w:val="22"/>
          <w:lang w:val="en-GB"/>
        </w:rPr>
        <w:t xml:space="preserve">preliminary </w:t>
      </w:r>
      <w:r w:rsidR="00F61A16">
        <w:rPr>
          <w:rFonts w:ascii="Arial" w:hAnsi="Arial" w:cs="Arial"/>
          <w:bCs/>
          <w:szCs w:val="22"/>
          <w:lang w:val="en-GB"/>
        </w:rPr>
        <w:t xml:space="preserve">data </w:t>
      </w:r>
      <w:r w:rsidR="0012701F">
        <w:rPr>
          <w:rFonts w:ascii="Arial" w:hAnsi="Arial" w:cs="Arial"/>
          <w:bCs/>
          <w:szCs w:val="22"/>
          <w:lang w:val="en-GB"/>
        </w:rPr>
        <w:t xml:space="preserve">indicated that </w:t>
      </w:r>
      <w:r w:rsidR="004D078D">
        <w:rPr>
          <w:rFonts w:ascii="Arial" w:hAnsi="Arial" w:cs="Arial"/>
          <w:bCs/>
          <w:szCs w:val="22"/>
          <w:lang w:val="en-GB"/>
        </w:rPr>
        <w:t>both mild (</w:t>
      </w:r>
      <w:r w:rsidR="00DC58D3">
        <w:rPr>
          <w:rFonts w:ascii="Arial" w:hAnsi="Arial" w:cs="Arial"/>
          <w:bCs/>
          <w:szCs w:val="22"/>
          <w:lang w:val="en-GB"/>
        </w:rPr>
        <w:t xml:space="preserve">i.e. </w:t>
      </w:r>
      <w:r w:rsidR="004D078D">
        <w:rPr>
          <w:rFonts w:ascii="Arial" w:hAnsi="Arial" w:cs="Arial"/>
          <w:bCs/>
          <w:szCs w:val="22"/>
          <w:lang w:val="en-GB"/>
        </w:rPr>
        <w:t>24</w:t>
      </w:r>
      <w:r w:rsidR="00DC58D3" w:rsidRPr="00A76A6C">
        <w:rPr>
          <w:rFonts w:ascii="Arial" w:hAnsi="Arial" w:cs="Arial"/>
          <w:bCs/>
          <w:szCs w:val="22"/>
          <w:lang w:val="en-GB"/>
        </w:rPr>
        <w:t>°C</w:t>
      </w:r>
      <w:r w:rsidR="004D078D">
        <w:rPr>
          <w:rFonts w:ascii="Arial" w:hAnsi="Arial" w:cs="Arial"/>
          <w:bCs/>
          <w:szCs w:val="22"/>
          <w:lang w:val="en-GB"/>
        </w:rPr>
        <w:t>) and more pronounced (</w:t>
      </w:r>
      <w:r w:rsidR="00DC58D3">
        <w:rPr>
          <w:rFonts w:ascii="Arial" w:hAnsi="Arial" w:cs="Arial"/>
          <w:bCs/>
          <w:szCs w:val="22"/>
          <w:lang w:val="en-GB"/>
        </w:rPr>
        <w:t xml:space="preserve">i.e. </w:t>
      </w:r>
      <w:r w:rsidR="004D078D">
        <w:rPr>
          <w:rFonts w:ascii="Arial" w:hAnsi="Arial" w:cs="Arial"/>
          <w:bCs/>
          <w:szCs w:val="22"/>
          <w:lang w:val="en-GB"/>
        </w:rPr>
        <w:t>16</w:t>
      </w:r>
      <w:r w:rsidR="00DC58D3" w:rsidRPr="00A76A6C">
        <w:rPr>
          <w:rFonts w:ascii="Arial" w:hAnsi="Arial" w:cs="Arial"/>
          <w:bCs/>
          <w:szCs w:val="22"/>
          <w:lang w:val="en-GB"/>
        </w:rPr>
        <w:t>°C</w:t>
      </w:r>
      <w:r w:rsidR="004D078D">
        <w:rPr>
          <w:rFonts w:ascii="Arial" w:hAnsi="Arial" w:cs="Arial"/>
          <w:bCs/>
          <w:szCs w:val="22"/>
          <w:lang w:val="en-GB"/>
        </w:rPr>
        <w:t>)</w:t>
      </w:r>
      <w:r w:rsidR="0012701F">
        <w:rPr>
          <w:rFonts w:ascii="Arial" w:hAnsi="Arial" w:cs="Arial"/>
          <w:bCs/>
          <w:szCs w:val="22"/>
          <w:lang w:val="en-GB"/>
        </w:rPr>
        <w:t xml:space="preserve"> cooling reduce</w:t>
      </w:r>
      <w:r w:rsidR="004D078D">
        <w:rPr>
          <w:rFonts w:ascii="Arial" w:hAnsi="Arial" w:cs="Arial"/>
          <w:bCs/>
          <w:szCs w:val="22"/>
          <w:lang w:val="en-GB"/>
        </w:rPr>
        <w:t>d</w:t>
      </w:r>
      <w:r w:rsidR="0012701F">
        <w:rPr>
          <w:rFonts w:ascii="Arial" w:hAnsi="Arial" w:cs="Arial"/>
          <w:bCs/>
          <w:szCs w:val="22"/>
          <w:lang w:val="en-GB"/>
        </w:rPr>
        <w:t xml:space="preserve"> the magnitude of th</w:t>
      </w:r>
      <w:r w:rsidR="004D078D">
        <w:rPr>
          <w:rFonts w:ascii="Arial" w:hAnsi="Arial" w:cs="Arial"/>
          <w:bCs/>
          <w:szCs w:val="22"/>
          <w:lang w:val="en-GB"/>
        </w:rPr>
        <w:t xml:space="preserve">e peak </w:t>
      </w:r>
      <w:r w:rsidR="00976E4E">
        <w:rPr>
          <w:rFonts w:ascii="Arial" w:hAnsi="Arial" w:cs="Arial"/>
          <w:bCs/>
          <w:szCs w:val="22"/>
          <w:lang w:val="en-GB"/>
        </w:rPr>
        <w:t>hyperaemic</w:t>
      </w:r>
      <w:r w:rsidR="004D078D">
        <w:rPr>
          <w:rFonts w:ascii="Arial" w:hAnsi="Arial" w:cs="Arial"/>
          <w:bCs/>
          <w:szCs w:val="22"/>
          <w:lang w:val="en-GB"/>
        </w:rPr>
        <w:t xml:space="preserve"> response observed during the 38</w:t>
      </w:r>
      <w:r w:rsidR="004D078D" w:rsidRPr="00A76A6C">
        <w:rPr>
          <w:rFonts w:ascii="Arial" w:hAnsi="Arial" w:cs="Arial"/>
          <w:bCs/>
          <w:szCs w:val="22"/>
          <w:lang w:val="en-GB"/>
        </w:rPr>
        <w:t>°C</w:t>
      </w:r>
      <w:r w:rsidR="004D078D">
        <w:rPr>
          <w:rFonts w:ascii="Arial" w:hAnsi="Arial" w:cs="Arial"/>
          <w:bCs/>
          <w:szCs w:val="22"/>
          <w:lang w:val="en-GB"/>
        </w:rPr>
        <w:t>-trial</w:t>
      </w:r>
      <w:r w:rsidR="00976E4E">
        <w:rPr>
          <w:rFonts w:ascii="Arial" w:hAnsi="Arial" w:cs="Arial"/>
          <w:bCs/>
          <w:szCs w:val="22"/>
          <w:lang w:val="en-GB"/>
        </w:rPr>
        <w:t>, thereby offering</w:t>
      </w:r>
      <w:r w:rsidR="004D078D">
        <w:rPr>
          <w:rFonts w:ascii="Arial" w:hAnsi="Arial" w:cs="Arial"/>
          <w:bCs/>
          <w:szCs w:val="22"/>
          <w:lang w:val="en-GB"/>
        </w:rPr>
        <w:t xml:space="preserve"> </w:t>
      </w:r>
      <w:r w:rsidR="009C4CF5">
        <w:rPr>
          <w:rFonts w:ascii="Arial" w:hAnsi="Arial" w:cs="Arial"/>
          <w:bCs/>
          <w:szCs w:val="22"/>
          <w:lang w:val="en-GB"/>
        </w:rPr>
        <w:t>potential</w:t>
      </w:r>
      <w:r w:rsidR="0012701F">
        <w:rPr>
          <w:rFonts w:ascii="Arial" w:hAnsi="Arial" w:cs="Arial"/>
          <w:bCs/>
          <w:szCs w:val="22"/>
          <w:lang w:val="en-GB"/>
        </w:rPr>
        <w:t xml:space="preserve"> protective effect to the underlying tissues during reperfusion after pressure-induced ischemia at the sacrum. </w:t>
      </w:r>
    </w:p>
    <w:p w14:paraId="54E951F7" w14:textId="77777777" w:rsidR="006B68AB" w:rsidRDefault="006B68AB" w:rsidP="006A5264">
      <w:pPr>
        <w:pStyle w:val="BodyTextIndent2"/>
        <w:tabs>
          <w:tab w:val="left" w:pos="7938"/>
        </w:tabs>
        <w:ind w:firstLine="0"/>
        <w:rPr>
          <w:rFonts w:ascii="Arial" w:hAnsi="Arial" w:cs="Arial"/>
          <w:b/>
          <w:szCs w:val="22"/>
          <w:lang w:val="en-GB"/>
        </w:rPr>
      </w:pPr>
    </w:p>
    <w:p w14:paraId="07AA7607" w14:textId="7BC5E289" w:rsidR="00BE4A73" w:rsidRDefault="00981F7D" w:rsidP="00B92C9A">
      <w:pPr>
        <w:pStyle w:val="BodyTextIndent2"/>
        <w:tabs>
          <w:tab w:val="left" w:pos="7938"/>
        </w:tabs>
        <w:ind w:firstLine="0"/>
        <w:jc w:val="center"/>
        <w:rPr>
          <w:rFonts w:ascii="Arial" w:hAnsi="Arial" w:cs="Arial"/>
          <w:b/>
          <w:szCs w:val="22"/>
          <w:lang w:val="en-GB" w:eastAsia="ko-KR"/>
        </w:rPr>
      </w:pPr>
      <w:r>
        <w:pict w14:anchorId="7A9548E6">
          <v:shape id="_x0000_i1026" type="#_x0000_t75" style="width:305.5pt;height:181.5pt">
            <v:imagedata r:id="rId12" o:title=""/>
          </v:shape>
        </w:pict>
      </w:r>
    </w:p>
    <w:p w14:paraId="7F31F5A2" w14:textId="6F8B8A00" w:rsidR="00354EAE" w:rsidRDefault="00090D4F" w:rsidP="002F3B2B">
      <w:pPr>
        <w:pStyle w:val="BodyTextIndent2"/>
        <w:tabs>
          <w:tab w:val="left" w:pos="7938"/>
        </w:tabs>
        <w:ind w:firstLine="0"/>
        <w:jc w:val="center"/>
        <w:rPr>
          <w:rFonts w:ascii="Arial" w:hAnsi="Arial" w:cs="Arial"/>
          <w:szCs w:val="22"/>
          <w:lang w:val="en-GB" w:eastAsia="ko-KR"/>
        </w:rPr>
      </w:pPr>
      <w:r>
        <w:rPr>
          <w:rFonts w:ascii="Arial" w:hAnsi="Arial" w:cs="Arial"/>
          <w:b/>
          <w:szCs w:val="22"/>
          <w:lang w:val="en-GB" w:eastAsia="ko-KR"/>
        </w:rPr>
        <w:t>Figure</w:t>
      </w:r>
      <w:r w:rsidRPr="00217C7D">
        <w:rPr>
          <w:rFonts w:ascii="Arial" w:hAnsi="Arial" w:cs="Arial"/>
          <w:b/>
          <w:szCs w:val="22"/>
          <w:lang w:val="en-GB" w:eastAsia="ko-KR"/>
        </w:rPr>
        <w:t xml:space="preserve"> </w:t>
      </w:r>
      <w:r>
        <w:rPr>
          <w:rFonts w:ascii="Arial" w:hAnsi="Arial" w:cs="Arial"/>
          <w:b/>
          <w:szCs w:val="22"/>
          <w:lang w:val="en-GB" w:eastAsia="ko-KR"/>
        </w:rPr>
        <w:t>2</w:t>
      </w:r>
      <w:r w:rsidRPr="00217C7D">
        <w:rPr>
          <w:rFonts w:ascii="Arial" w:hAnsi="Arial" w:cs="Arial"/>
          <w:b/>
          <w:szCs w:val="22"/>
          <w:lang w:val="en-GB" w:eastAsia="ko-KR"/>
        </w:rPr>
        <w:t>.</w:t>
      </w:r>
      <w:r>
        <w:rPr>
          <w:rFonts w:ascii="Arial" w:hAnsi="Arial" w:cs="Arial"/>
          <w:szCs w:val="22"/>
          <w:lang w:val="en-GB" w:eastAsia="ko-KR"/>
        </w:rPr>
        <w:t xml:space="preserve"> Normalised peak skin blood flow</w:t>
      </w:r>
      <w:r w:rsidR="00971500">
        <w:rPr>
          <w:rFonts w:ascii="Arial" w:hAnsi="Arial" w:cs="Arial"/>
          <w:szCs w:val="22"/>
          <w:lang w:val="en-GB" w:eastAsia="ko-KR"/>
        </w:rPr>
        <w:t xml:space="preserve"> at the sacrum</w:t>
      </w:r>
      <w:r w:rsidR="003F1DAF">
        <w:rPr>
          <w:rFonts w:ascii="Arial" w:hAnsi="Arial" w:cs="Arial"/>
          <w:szCs w:val="22"/>
          <w:lang w:val="en-GB" w:eastAsia="ko-KR"/>
        </w:rPr>
        <w:t xml:space="preserve"> under three temperature conditions</w:t>
      </w:r>
      <w:r w:rsidR="00A44FD5">
        <w:rPr>
          <w:rFonts w:ascii="Arial" w:hAnsi="Arial" w:cs="Arial"/>
          <w:szCs w:val="22"/>
          <w:lang w:val="en-GB" w:eastAsia="ko-KR"/>
        </w:rPr>
        <w:t xml:space="preserve">. </w:t>
      </w:r>
      <w:r w:rsidR="00121BCA">
        <w:rPr>
          <w:rFonts w:ascii="Arial" w:hAnsi="Arial" w:cs="Arial"/>
          <w:szCs w:val="22"/>
          <w:lang w:val="en-GB" w:eastAsia="ko-KR"/>
        </w:rPr>
        <w:t>Data are presented as individual responses</w:t>
      </w:r>
      <w:r w:rsidR="00613CF7">
        <w:rPr>
          <w:rFonts w:ascii="Arial" w:hAnsi="Arial" w:cs="Arial"/>
          <w:szCs w:val="22"/>
          <w:lang w:val="en-GB" w:eastAsia="ko-KR"/>
        </w:rPr>
        <w:t xml:space="preserve"> (</w:t>
      </w:r>
      <w:r w:rsidR="00227ED3">
        <w:rPr>
          <w:rFonts w:ascii="Arial" w:hAnsi="Arial" w:cs="Arial"/>
          <w:szCs w:val="22"/>
          <w:lang w:val="en-GB" w:eastAsia="ko-KR"/>
        </w:rPr>
        <w:t>n=11)</w:t>
      </w:r>
      <w:r w:rsidR="008A1BAD">
        <w:rPr>
          <w:rFonts w:ascii="Arial" w:hAnsi="Arial" w:cs="Arial"/>
          <w:szCs w:val="22"/>
          <w:lang w:val="en-GB" w:eastAsia="ko-KR"/>
        </w:rPr>
        <w:t>. H</w:t>
      </w:r>
      <w:r w:rsidR="00121BCA">
        <w:rPr>
          <w:rFonts w:ascii="Arial" w:hAnsi="Arial" w:cs="Arial"/>
          <w:szCs w:val="22"/>
          <w:lang w:val="en-GB" w:eastAsia="ko-KR"/>
        </w:rPr>
        <w:t>orizontal</w:t>
      </w:r>
      <w:r w:rsidR="00A44FD5">
        <w:rPr>
          <w:rFonts w:ascii="Arial" w:hAnsi="Arial" w:cs="Arial"/>
          <w:szCs w:val="22"/>
          <w:lang w:val="en-GB" w:eastAsia="ko-KR"/>
        </w:rPr>
        <w:t xml:space="preserve"> bars </w:t>
      </w:r>
      <w:r w:rsidR="008A1BAD">
        <w:rPr>
          <w:rFonts w:ascii="Arial" w:hAnsi="Arial" w:cs="Arial"/>
          <w:szCs w:val="22"/>
          <w:lang w:val="en-GB" w:eastAsia="ko-KR"/>
        </w:rPr>
        <w:t>indicate</w:t>
      </w:r>
      <w:r w:rsidR="00A44FD5">
        <w:rPr>
          <w:rFonts w:ascii="Arial" w:hAnsi="Arial" w:cs="Arial"/>
          <w:szCs w:val="22"/>
          <w:lang w:val="en-GB" w:eastAsia="ko-KR"/>
        </w:rPr>
        <w:t xml:space="preserve"> group mean values</w:t>
      </w:r>
      <w:r w:rsidR="008A1BAD">
        <w:rPr>
          <w:rFonts w:ascii="Arial" w:hAnsi="Arial" w:cs="Arial"/>
          <w:szCs w:val="22"/>
          <w:lang w:val="en-GB" w:eastAsia="ko-KR"/>
        </w:rPr>
        <w:t xml:space="preserve"> with SD</w:t>
      </w:r>
      <w:r w:rsidR="00A44FD5">
        <w:rPr>
          <w:rFonts w:ascii="Arial" w:hAnsi="Arial" w:cs="Arial"/>
          <w:szCs w:val="22"/>
          <w:lang w:val="en-GB" w:eastAsia="ko-KR"/>
        </w:rPr>
        <w:t xml:space="preserve">. </w:t>
      </w:r>
      <w:r w:rsidR="00163C13">
        <w:rPr>
          <w:rFonts w:ascii="Arial" w:hAnsi="Arial" w:cs="Arial"/>
          <w:szCs w:val="22"/>
          <w:lang w:val="en-GB" w:eastAsia="ko-KR"/>
        </w:rPr>
        <w:t>Significant</w:t>
      </w:r>
      <w:r w:rsidR="00354EAE">
        <w:rPr>
          <w:rFonts w:ascii="Arial" w:hAnsi="Arial" w:cs="Arial"/>
          <w:szCs w:val="22"/>
          <w:lang w:val="en-GB" w:eastAsia="ko-KR"/>
        </w:rPr>
        <w:t xml:space="preserve"> difference</w:t>
      </w:r>
      <w:r w:rsidR="0075558B">
        <w:rPr>
          <w:rFonts w:ascii="Arial" w:hAnsi="Arial" w:cs="Arial"/>
          <w:szCs w:val="22"/>
          <w:lang w:val="en-GB" w:eastAsia="ko-KR"/>
        </w:rPr>
        <w:t>s</w:t>
      </w:r>
      <w:r w:rsidR="00354EAE">
        <w:rPr>
          <w:rFonts w:ascii="Arial" w:hAnsi="Arial" w:cs="Arial"/>
          <w:szCs w:val="22"/>
          <w:lang w:val="en-GB" w:eastAsia="ko-KR"/>
        </w:rPr>
        <w:t xml:space="preserve"> from 38</w:t>
      </w:r>
      <w:r w:rsidR="00354EAE" w:rsidRPr="00A76A6C">
        <w:rPr>
          <w:rFonts w:ascii="Arial" w:hAnsi="Arial" w:cs="Arial"/>
          <w:bCs/>
          <w:szCs w:val="22"/>
          <w:lang w:val="en-GB"/>
        </w:rPr>
        <w:t>°C</w:t>
      </w:r>
      <w:r w:rsidR="00976E4E">
        <w:rPr>
          <w:rFonts w:ascii="Arial" w:hAnsi="Arial" w:cs="Arial"/>
          <w:bCs/>
          <w:szCs w:val="22"/>
          <w:lang w:val="en-GB"/>
        </w:rPr>
        <w:t>-condition</w:t>
      </w:r>
      <w:r w:rsidR="00354EAE">
        <w:rPr>
          <w:rFonts w:ascii="Arial" w:hAnsi="Arial" w:cs="Arial"/>
          <w:szCs w:val="22"/>
          <w:lang w:val="en-GB" w:eastAsia="ko-KR"/>
        </w:rPr>
        <w:t xml:space="preserve"> are denoted by ***</w:t>
      </w:r>
      <w:r w:rsidR="00354EAE" w:rsidRPr="00E32B02">
        <w:rPr>
          <w:rFonts w:ascii="Arial" w:hAnsi="Arial" w:cs="Arial"/>
          <w:i/>
          <w:szCs w:val="22"/>
          <w:lang w:val="en-GB" w:eastAsia="ko-KR"/>
        </w:rPr>
        <w:t>P</w:t>
      </w:r>
      <w:r w:rsidR="006A5103">
        <w:rPr>
          <w:rFonts w:ascii="Arial" w:hAnsi="Arial" w:cs="Arial"/>
          <w:i/>
          <w:szCs w:val="22"/>
          <w:lang w:val="en-GB" w:eastAsia="ko-KR"/>
        </w:rPr>
        <w:t xml:space="preserve"> </w:t>
      </w:r>
      <w:r w:rsidR="00354EAE">
        <w:rPr>
          <w:rFonts w:ascii="Arial" w:hAnsi="Arial" w:cs="Arial"/>
          <w:szCs w:val="22"/>
          <w:lang w:val="en-GB" w:eastAsia="ko-KR"/>
        </w:rPr>
        <w:t>&lt;</w:t>
      </w:r>
      <w:r w:rsidR="006A5103">
        <w:rPr>
          <w:rFonts w:ascii="Arial" w:hAnsi="Arial" w:cs="Arial"/>
          <w:szCs w:val="22"/>
          <w:lang w:val="en-GB" w:eastAsia="ko-KR"/>
        </w:rPr>
        <w:t xml:space="preserve"> </w:t>
      </w:r>
      <w:r w:rsidR="00354EAE">
        <w:rPr>
          <w:rFonts w:ascii="Arial" w:hAnsi="Arial" w:cs="Arial"/>
          <w:szCs w:val="22"/>
          <w:lang w:val="en-GB" w:eastAsia="ko-KR"/>
        </w:rPr>
        <w:t>0.001.</w:t>
      </w:r>
    </w:p>
    <w:p w14:paraId="7284443C" w14:textId="77777777" w:rsidR="00090D4F" w:rsidRDefault="00090D4F" w:rsidP="00F403C6">
      <w:pPr>
        <w:pStyle w:val="BodyTextIndent2"/>
        <w:tabs>
          <w:tab w:val="left" w:pos="7938"/>
        </w:tabs>
        <w:ind w:firstLine="0"/>
        <w:rPr>
          <w:rFonts w:ascii="Arial" w:hAnsi="Arial" w:cs="Arial"/>
          <w:b/>
          <w:szCs w:val="22"/>
          <w:lang w:val="en-GB" w:eastAsia="ko-KR"/>
        </w:rPr>
      </w:pPr>
    </w:p>
    <w:p w14:paraId="7C57DEFD" w14:textId="05209388" w:rsidR="00F403C6" w:rsidRDefault="00F403C6" w:rsidP="00F403C6">
      <w:pPr>
        <w:pStyle w:val="BodyTextIndent2"/>
        <w:tabs>
          <w:tab w:val="left" w:pos="7938"/>
        </w:tabs>
        <w:ind w:firstLine="0"/>
        <w:rPr>
          <w:rFonts w:ascii="Arial" w:hAnsi="Arial" w:cs="Arial"/>
          <w:szCs w:val="22"/>
          <w:lang w:val="en-GB"/>
        </w:rPr>
      </w:pPr>
      <w:r w:rsidRPr="004639D7">
        <w:rPr>
          <w:rFonts w:ascii="Arial" w:hAnsi="Arial" w:cs="Arial"/>
          <w:b/>
          <w:szCs w:val="22"/>
          <w:lang w:val="en-GB" w:eastAsia="ko-KR"/>
        </w:rPr>
        <w:t>Conclusion</w:t>
      </w:r>
      <w:r>
        <w:rPr>
          <w:rFonts w:ascii="Arial" w:hAnsi="Arial" w:cs="Arial"/>
          <w:b/>
          <w:szCs w:val="22"/>
          <w:lang w:val="en-GB" w:eastAsia="ko-KR"/>
        </w:rPr>
        <w:t>s</w:t>
      </w:r>
      <w:r>
        <w:rPr>
          <w:rFonts w:ascii="Arial" w:hAnsi="Arial" w:cs="Arial"/>
          <w:szCs w:val="22"/>
          <w:lang w:val="en-GB" w:eastAsia="ko-KR"/>
        </w:rPr>
        <w:br/>
      </w:r>
      <w:r w:rsidR="00C1276D">
        <w:rPr>
          <w:rFonts w:ascii="Arial" w:hAnsi="Arial" w:cs="Arial"/>
          <w:szCs w:val="22"/>
          <w:lang w:val="en-GB"/>
        </w:rPr>
        <w:t>Localised cooling at the sacrum r</w:t>
      </w:r>
      <w:r w:rsidR="00931D4B">
        <w:rPr>
          <w:rFonts w:ascii="Arial" w:hAnsi="Arial" w:cs="Arial"/>
          <w:szCs w:val="22"/>
          <w:lang w:val="en-GB"/>
        </w:rPr>
        <w:t>educ</w:t>
      </w:r>
      <w:r w:rsidR="00C1276D">
        <w:rPr>
          <w:rFonts w:ascii="Arial" w:hAnsi="Arial" w:cs="Arial"/>
          <w:szCs w:val="22"/>
          <w:lang w:val="en-GB"/>
        </w:rPr>
        <w:t>es</w:t>
      </w:r>
      <w:r w:rsidR="00931D4B">
        <w:rPr>
          <w:rFonts w:ascii="Arial" w:hAnsi="Arial" w:cs="Arial"/>
          <w:szCs w:val="22"/>
          <w:lang w:val="en-GB"/>
        </w:rPr>
        <w:t xml:space="preserve"> </w:t>
      </w:r>
      <w:r w:rsidR="007B0F71">
        <w:rPr>
          <w:rFonts w:ascii="Arial" w:hAnsi="Arial" w:cs="Arial"/>
          <w:szCs w:val="22"/>
          <w:lang w:val="en-GB"/>
        </w:rPr>
        <w:t>the peak</w:t>
      </w:r>
      <w:r w:rsidR="00931D4B">
        <w:rPr>
          <w:rFonts w:ascii="Arial" w:hAnsi="Arial" w:cs="Arial"/>
          <w:szCs w:val="22"/>
          <w:lang w:val="en-GB"/>
        </w:rPr>
        <w:t xml:space="preserve"> skin blood flow </w:t>
      </w:r>
      <w:r w:rsidR="007B0F71">
        <w:rPr>
          <w:rFonts w:ascii="Arial" w:hAnsi="Arial" w:cs="Arial"/>
          <w:szCs w:val="22"/>
          <w:lang w:val="en-GB"/>
        </w:rPr>
        <w:t xml:space="preserve">response following </w:t>
      </w:r>
      <w:r w:rsidR="00C1276D">
        <w:rPr>
          <w:rFonts w:ascii="Arial" w:hAnsi="Arial" w:cs="Arial"/>
          <w:szCs w:val="22"/>
          <w:lang w:val="en-GB"/>
        </w:rPr>
        <w:t xml:space="preserve">pressure induced </w:t>
      </w:r>
      <w:r w:rsidR="00627305">
        <w:rPr>
          <w:rFonts w:ascii="Arial" w:hAnsi="Arial" w:cs="Arial"/>
          <w:szCs w:val="22"/>
          <w:lang w:val="en-GB"/>
        </w:rPr>
        <w:t xml:space="preserve">ischemia, offering </w:t>
      </w:r>
      <w:r w:rsidR="00BC3A74">
        <w:rPr>
          <w:rFonts w:ascii="Arial" w:hAnsi="Arial" w:cs="Arial"/>
          <w:szCs w:val="22"/>
          <w:lang w:val="en-GB"/>
        </w:rPr>
        <w:t xml:space="preserve">a </w:t>
      </w:r>
      <w:r w:rsidR="00627305">
        <w:rPr>
          <w:rFonts w:ascii="Arial" w:hAnsi="Arial" w:cs="Arial"/>
          <w:szCs w:val="22"/>
          <w:lang w:val="en-GB"/>
        </w:rPr>
        <w:t xml:space="preserve">protective effect on the underlying tissues. </w:t>
      </w:r>
      <w:r w:rsidR="00E31C87">
        <w:rPr>
          <w:rFonts w:ascii="Arial" w:hAnsi="Arial" w:cs="Arial"/>
          <w:szCs w:val="22"/>
          <w:lang w:val="en-GB"/>
        </w:rPr>
        <w:t xml:space="preserve">The use of </w:t>
      </w:r>
      <w:r w:rsidR="00B47B56">
        <w:rPr>
          <w:rFonts w:ascii="Arial" w:hAnsi="Arial" w:cs="Arial"/>
          <w:szCs w:val="22"/>
          <w:lang w:val="en-GB"/>
        </w:rPr>
        <w:t xml:space="preserve">localised </w:t>
      </w:r>
      <w:r w:rsidR="00E31C87">
        <w:rPr>
          <w:rFonts w:ascii="Arial" w:hAnsi="Arial" w:cs="Arial"/>
          <w:szCs w:val="22"/>
          <w:lang w:val="en-GB"/>
        </w:rPr>
        <w:t xml:space="preserve">cooling </w:t>
      </w:r>
      <w:r w:rsidR="00B47B56">
        <w:rPr>
          <w:rFonts w:ascii="Arial" w:hAnsi="Arial" w:cs="Arial"/>
          <w:szCs w:val="22"/>
          <w:lang w:val="en-GB"/>
        </w:rPr>
        <w:t xml:space="preserve">could offer novel </w:t>
      </w:r>
      <w:r w:rsidR="00BC3A74">
        <w:rPr>
          <w:rFonts w:ascii="Arial" w:hAnsi="Arial" w:cs="Arial"/>
          <w:szCs w:val="22"/>
          <w:lang w:val="en-GB"/>
        </w:rPr>
        <w:t>therapeutic</w:t>
      </w:r>
      <w:r w:rsidR="00B47B56">
        <w:rPr>
          <w:rFonts w:ascii="Arial" w:hAnsi="Arial" w:cs="Arial"/>
          <w:szCs w:val="22"/>
          <w:lang w:val="en-GB"/>
        </w:rPr>
        <w:t xml:space="preserve"> </w:t>
      </w:r>
      <w:r w:rsidR="00BC3A74">
        <w:rPr>
          <w:rFonts w:ascii="Arial" w:hAnsi="Arial" w:cs="Arial"/>
          <w:szCs w:val="22"/>
          <w:lang w:val="en-GB"/>
        </w:rPr>
        <w:t xml:space="preserve">benefits in the </w:t>
      </w:r>
      <w:r w:rsidR="00976E4E">
        <w:rPr>
          <w:rFonts w:ascii="Arial" w:hAnsi="Arial" w:cs="Arial"/>
          <w:szCs w:val="22"/>
          <w:lang w:val="en-GB"/>
        </w:rPr>
        <w:t xml:space="preserve">prevention and </w:t>
      </w:r>
      <w:r w:rsidR="00BC3A74">
        <w:rPr>
          <w:rFonts w:ascii="Arial" w:hAnsi="Arial" w:cs="Arial"/>
          <w:szCs w:val="22"/>
          <w:lang w:val="en-GB"/>
        </w:rPr>
        <w:t xml:space="preserve">management of pressure ulcers. </w:t>
      </w:r>
    </w:p>
    <w:p w14:paraId="3FF9F8A8" w14:textId="77777777" w:rsidR="00084EFC" w:rsidRDefault="00084EFC" w:rsidP="00F403C6">
      <w:pPr>
        <w:pStyle w:val="BodyTextIndent2"/>
        <w:tabs>
          <w:tab w:val="left" w:pos="7938"/>
        </w:tabs>
        <w:ind w:firstLine="0"/>
        <w:rPr>
          <w:rFonts w:ascii="Arial" w:hAnsi="Arial" w:cs="Arial"/>
          <w:szCs w:val="22"/>
          <w:lang w:val="en-GB"/>
        </w:rPr>
      </w:pPr>
    </w:p>
    <w:p w14:paraId="3FE52AF0" w14:textId="7F4486D1" w:rsidR="00084EFC" w:rsidRDefault="008E3C8C" w:rsidP="00F403C6">
      <w:pPr>
        <w:pStyle w:val="BodyTextIndent2"/>
        <w:tabs>
          <w:tab w:val="left" w:pos="7938"/>
        </w:tabs>
        <w:ind w:firstLine="0"/>
        <w:rPr>
          <w:rFonts w:ascii="Arial" w:hAnsi="Arial" w:cs="Arial"/>
          <w:szCs w:val="22"/>
          <w:lang w:val="en-GB" w:eastAsia="ko-KR"/>
        </w:rPr>
      </w:pPr>
      <w:r>
        <w:rPr>
          <w:rFonts w:ascii="Arial" w:hAnsi="Arial" w:cs="Arial"/>
          <w:b/>
          <w:szCs w:val="22"/>
          <w:lang w:val="en-GB" w:eastAsia="ko-KR"/>
        </w:rPr>
        <w:t>References</w:t>
      </w:r>
    </w:p>
    <w:p w14:paraId="1B552FF7" w14:textId="2023EC4D" w:rsidR="0064573A" w:rsidRPr="00981F7D" w:rsidRDefault="00084EFC" w:rsidP="002A2E12">
      <w:pPr>
        <w:pStyle w:val="EndNoteBibliography"/>
        <w:ind w:left="284" w:hanging="284"/>
        <w:rPr>
          <w:rFonts w:ascii="Arial" w:hAnsi="Arial" w:cs="Arial"/>
        </w:rPr>
      </w:pPr>
      <w:r w:rsidRPr="00981F7D">
        <w:rPr>
          <w:rFonts w:ascii="Arial" w:hAnsi="Arial" w:cs="Arial"/>
          <w:szCs w:val="22"/>
          <w:lang w:val="en-GB"/>
        </w:rPr>
        <w:fldChar w:fldCharType="begin"/>
      </w:r>
      <w:r w:rsidRPr="00981F7D">
        <w:rPr>
          <w:rFonts w:ascii="Arial" w:hAnsi="Arial" w:cs="Arial"/>
          <w:szCs w:val="22"/>
          <w:lang w:val="en-GB"/>
        </w:rPr>
        <w:instrText xml:space="preserve"> ADDIN EN.REFLIST </w:instrText>
      </w:r>
      <w:r w:rsidRPr="00981F7D">
        <w:rPr>
          <w:rFonts w:ascii="Arial" w:hAnsi="Arial" w:cs="Arial"/>
          <w:szCs w:val="22"/>
          <w:lang w:val="en-GB"/>
        </w:rPr>
        <w:fldChar w:fldCharType="separate"/>
      </w:r>
      <w:r w:rsidR="0064573A" w:rsidRPr="00981F7D">
        <w:rPr>
          <w:rFonts w:ascii="Arial" w:hAnsi="Arial" w:cs="Arial"/>
        </w:rPr>
        <w:t>1.</w:t>
      </w:r>
      <w:r w:rsidR="0064573A" w:rsidRPr="00981F7D">
        <w:rPr>
          <w:rFonts w:ascii="Arial" w:hAnsi="Arial" w:cs="Arial"/>
        </w:rPr>
        <w:tab/>
        <w:t>Coleman S, Nixon J, Keen J, Wilson L, McGinnis E, Dealey C, et al.</w:t>
      </w:r>
      <w:r w:rsidR="00C92559" w:rsidRPr="00981F7D">
        <w:rPr>
          <w:rFonts w:ascii="Arial" w:hAnsi="Arial" w:cs="Arial"/>
        </w:rPr>
        <w:t xml:space="preserve"> (2014)</w:t>
      </w:r>
      <w:r w:rsidR="0064573A" w:rsidRPr="00981F7D">
        <w:rPr>
          <w:rFonts w:ascii="Arial" w:hAnsi="Arial" w:cs="Arial"/>
        </w:rPr>
        <w:t xml:space="preserve"> A new pressure ulcer concept</w:t>
      </w:r>
      <w:r w:rsidR="00C92559" w:rsidRPr="00981F7D">
        <w:rPr>
          <w:rFonts w:ascii="Arial" w:hAnsi="Arial" w:cs="Arial"/>
        </w:rPr>
        <w:t xml:space="preserve">ual framework. </w:t>
      </w:r>
      <w:r w:rsidR="00C92559" w:rsidRPr="00981F7D">
        <w:rPr>
          <w:rFonts w:ascii="Arial" w:hAnsi="Arial" w:cs="Arial"/>
          <w:i/>
        </w:rPr>
        <w:t>J Adv Nurs</w:t>
      </w:r>
      <w:r w:rsidR="00C92559" w:rsidRPr="00981F7D">
        <w:rPr>
          <w:rFonts w:ascii="Arial" w:hAnsi="Arial" w:cs="Arial"/>
        </w:rPr>
        <w:t xml:space="preserve"> 70(10), </w:t>
      </w:r>
      <w:r w:rsidR="0064573A" w:rsidRPr="00981F7D">
        <w:rPr>
          <w:rFonts w:ascii="Arial" w:hAnsi="Arial" w:cs="Arial"/>
        </w:rPr>
        <w:t>2222-</w:t>
      </w:r>
      <w:r w:rsidR="00C92559" w:rsidRPr="00981F7D">
        <w:rPr>
          <w:rFonts w:ascii="Arial" w:hAnsi="Arial" w:cs="Arial"/>
        </w:rPr>
        <w:t>20</w:t>
      </w:r>
      <w:r w:rsidR="0064573A" w:rsidRPr="00981F7D">
        <w:rPr>
          <w:rFonts w:ascii="Arial" w:hAnsi="Arial" w:cs="Arial"/>
        </w:rPr>
        <w:t>34.</w:t>
      </w:r>
    </w:p>
    <w:p w14:paraId="1CC3D7D0" w14:textId="09D3C4EE" w:rsidR="0064573A" w:rsidRPr="00981F7D" w:rsidRDefault="0064573A" w:rsidP="002A2E12">
      <w:pPr>
        <w:pStyle w:val="EndNoteBibliography"/>
        <w:ind w:left="284" w:hanging="284"/>
        <w:rPr>
          <w:rFonts w:ascii="Arial" w:hAnsi="Arial" w:cs="Arial"/>
        </w:rPr>
      </w:pPr>
      <w:r w:rsidRPr="00981F7D">
        <w:rPr>
          <w:rFonts w:ascii="Arial" w:hAnsi="Arial" w:cs="Arial"/>
        </w:rPr>
        <w:t>2.</w:t>
      </w:r>
      <w:r w:rsidRPr="00981F7D">
        <w:rPr>
          <w:rFonts w:ascii="Arial" w:hAnsi="Arial" w:cs="Arial"/>
        </w:rPr>
        <w:tab/>
        <w:t>Guest JF, Ayoub N, McIlwraith T, Uchegbu I, Gerrish A, Weidlich D, et al.</w:t>
      </w:r>
      <w:r w:rsidR="00C92559" w:rsidRPr="00981F7D">
        <w:rPr>
          <w:rFonts w:ascii="Arial" w:hAnsi="Arial" w:cs="Arial"/>
        </w:rPr>
        <w:t xml:space="preserve"> (2015)</w:t>
      </w:r>
      <w:r w:rsidRPr="00981F7D">
        <w:rPr>
          <w:rFonts w:ascii="Arial" w:hAnsi="Arial" w:cs="Arial"/>
        </w:rPr>
        <w:t xml:space="preserve"> Health economic burden that wounds impose on the National Health Servi</w:t>
      </w:r>
      <w:r w:rsidR="00C92559" w:rsidRPr="00981F7D">
        <w:rPr>
          <w:rFonts w:ascii="Arial" w:hAnsi="Arial" w:cs="Arial"/>
        </w:rPr>
        <w:t xml:space="preserve">ce in the UK. </w:t>
      </w:r>
      <w:r w:rsidR="00C92559" w:rsidRPr="00981F7D">
        <w:rPr>
          <w:rFonts w:ascii="Arial" w:hAnsi="Arial" w:cs="Arial"/>
          <w:i/>
        </w:rPr>
        <w:t>BMJ Open</w:t>
      </w:r>
      <w:r w:rsidR="00C92559" w:rsidRPr="00981F7D">
        <w:rPr>
          <w:rFonts w:ascii="Arial" w:hAnsi="Arial" w:cs="Arial"/>
        </w:rPr>
        <w:t xml:space="preserve"> 5(12), </w:t>
      </w:r>
      <w:r w:rsidRPr="00981F7D">
        <w:rPr>
          <w:rFonts w:ascii="Arial" w:hAnsi="Arial" w:cs="Arial"/>
        </w:rPr>
        <w:t>e009283.</w:t>
      </w:r>
    </w:p>
    <w:p w14:paraId="15A4D49F" w14:textId="2F661612" w:rsidR="0064573A" w:rsidRPr="00981F7D" w:rsidRDefault="0064573A" w:rsidP="002A2E12">
      <w:pPr>
        <w:pStyle w:val="EndNoteBibliography"/>
        <w:ind w:left="284" w:hanging="284"/>
        <w:rPr>
          <w:rFonts w:ascii="Arial" w:hAnsi="Arial" w:cs="Arial"/>
        </w:rPr>
      </w:pPr>
      <w:r w:rsidRPr="00981F7D">
        <w:rPr>
          <w:rFonts w:ascii="Arial" w:hAnsi="Arial" w:cs="Arial"/>
        </w:rPr>
        <w:t>3.</w:t>
      </w:r>
      <w:r w:rsidRPr="00981F7D">
        <w:rPr>
          <w:rFonts w:ascii="Arial" w:hAnsi="Arial" w:cs="Arial"/>
        </w:rPr>
        <w:tab/>
        <w:t>Kokate JY, Leland KJ, Held AM, Hansen GL, Kveen GL, Johnson BA, et al.</w:t>
      </w:r>
      <w:r w:rsidR="00C92559" w:rsidRPr="00981F7D">
        <w:rPr>
          <w:rFonts w:ascii="Arial" w:hAnsi="Arial" w:cs="Arial"/>
        </w:rPr>
        <w:t xml:space="preserve"> (1995)</w:t>
      </w:r>
      <w:r w:rsidRPr="00981F7D">
        <w:rPr>
          <w:rFonts w:ascii="Arial" w:hAnsi="Arial" w:cs="Arial"/>
        </w:rPr>
        <w:t xml:space="preserve"> Temperature-modulated pressure ulcers: a porcine model. </w:t>
      </w:r>
      <w:r w:rsidRPr="00981F7D">
        <w:rPr>
          <w:rFonts w:ascii="Arial" w:hAnsi="Arial" w:cs="Arial"/>
          <w:i/>
        </w:rPr>
        <w:t>Arch Phys Med Rehabil</w:t>
      </w:r>
      <w:r w:rsidR="00C92559" w:rsidRPr="00981F7D">
        <w:rPr>
          <w:rFonts w:ascii="Arial" w:hAnsi="Arial" w:cs="Arial"/>
        </w:rPr>
        <w:t xml:space="preserve"> 76(7), </w:t>
      </w:r>
      <w:r w:rsidRPr="00981F7D">
        <w:rPr>
          <w:rFonts w:ascii="Arial" w:hAnsi="Arial" w:cs="Arial"/>
        </w:rPr>
        <w:t>666-</w:t>
      </w:r>
      <w:r w:rsidR="00C92559" w:rsidRPr="00981F7D">
        <w:rPr>
          <w:rFonts w:ascii="Arial" w:hAnsi="Arial" w:cs="Arial"/>
        </w:rPr>
        <w:t>6</w:t>
      </w:r>
      <w:r w:rsidRPr="00981F7D">
        <w:rPr>
          <w:rFonts w:ascii="Arial" w:hAnsi="Arial" w:cs="Arial"/>
        </w:rPr>
        <w:t>73.</w:t>
      </w:r>
    </w:p>
    <w:p w14:paraId="3A242B25" w14:textId="344F16EC" w:rsidR="0064573A" w:rsidRPr="00981F7D" w:rsidRDefault="00C92559" w:rsidP="002A2E12">
      <w:pPr>
        <w:pStyle w:val="EndNoteBibliography"/>
        <w:ind w:left="284" w:hanging="284"/>
        <w:rPr>
          <w:rFonts w:ascii="Arial" w:hAnsi="Arial" w:cs="Arial"/>
        </w:rPr>
      </w:pPr>
      <w:r w:rsidRPr="00981F7D">
        <w:rPr>
          <w:rFonts w:ascii="Arial" w:hAnsi="Arial" w:cs="Arial"/>
        </w:rPr>
        <w:t>4.</w:t>
      </w:r>
      <w:r w:rsidRPr="00981F7D">
        <w:rPr>
          <w:rFonts w:ascii="Arial" w:hAnsi="Arial" w:cs="Arial"/>
        </w:rPr>
        <w:tab/>
        <w:t>Lachenbruch C (2005)</w:t>
      </w:r>
      <w:r w:rsidR="0064573A" w:rsidRPr="00981F7D">
        <w:rPr>
          <w:rFonts w:ascii="Arial" w:hAnsi="Arial" w:cs="Arial"/>
        </w:rPr>
        <w:t xml:space="preserve"> Skin cooling surfaces: estimating the importance of limiting skin tempera</w:t>
      </w:r>
      <w:r w:rsidRPr="00981F7D">
        <w:rPr>
          <w:rFonts w:ascii="Arial" w:hAnsi="Arial" w:cs="Arial"/>
        </w:rPr>
        <w:t xml:space="preserve">ture. </w:t>
      </w:r>
      <w:r w:rsidRPr="00981F7D">
        <w:rPr>
          <w:rFonts w:ascii="Arial" w:hAnsi="Arial" w:cs="Arial"/>
          <w:i/>
        </w:rPr>
        <w:t>Ostomy Wound Manage</w:t>
      </w:r>
      <w:r w:rsidRPr="00981F7D">
        <w:rPr>
          <w:rFonts w:ascii="Arial" w:hAnsi="Arial" w:cs="Arial"/>
        </w:rPr>
        <w:t xml:space="preserve"> 51(2), </w:t>
      </w:r>
      <w:r w:rsidR="0064573A" w:rsidRPr="00981F7D">
        <w:rPr>
          <w:rFonts w:ascii="Arial" w:hAnsi="Arial" w:cs="Arial"/>
        </w:rPr>
        <w:t>70-</w:t>
      </w:r>
      <w:r w:rsidRPr="00981F7D">
        <w:rPr>
          <w:rFonts w:ascii="Arial" w:hAnsi="Arial" w:cs="Arial"/>
        </w:rPr>
        <w:t>7</w:t>
      </w:r>
      <w:r w:rsidR="0064573A" w:rsidRPr="00981F7D">
        <w:rPr>
          <w:rFonts w:ascii="Arial" w:hAnsi="Arial" w:cs="Arial"/>
        </w:rPr>
        <w:t>9.</w:t>
      </w:r>
    </w:p>
    <w:p w14:paraId="04AF230A" w14:textId="6C6FEDE6" w:rsidR="002D20F2" w:rsidRDefault="00084EFC" w:rsidP="002D20F2">
      <w:pPr>
        <w:pStyle w:val="EndNoteBibliography"/>
        <w:rPr>
          <w:rFonts w:ascii="Arial" w:hAnsi="Arial" w:cs="Arial"/>
          <w:szCs w:val="22"/>
          <w:lang w:val="en-GB"/>
        </w:rPr>
      </w:pPr>
      <w:r w:rsidRPr="00981F7D">
        <w:rPr>
          <w:rFonts w:ascii="Arial" w:hAnsi="Arial" w:cs="Arial"/>
          <w:szCs w:val="22"/>
          <w:lang w:val="en-GB"/>
        </w:rPr>
        <w:fldChar w:fldCharType="end"/>
      </w:r>
    </w:p>
    <w:sectPr w:rsidR="002D20F2" w:rsidSect="004639D7">
      <w:headerReference w:type="default" r:id="rId13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84934" w14:textId="77777777" w:rsidR="00EF1CA2" w:rsidRDefault="00EF1CA2" w:rsidP="00091D9B">
      <w:r>
        <w:separator/>
      </w:r>
    </w:p>
  </w:endnote>
  <w:endnote w:type="continuationSeparator" w:id="0">
    <w:p w14:paraId="484B9865" w14:textId="77777777" w:rsidR="00EF1CA2" w:rsidRDefault="00EF1CA2" w:rsidP="00091D9B">
      <w:r>
        <w:continuationSeparator/>
      </w:r>
    </w:p>
  </w:endnote>
  <w:endnote w:type="continuationNotice" w:id="1">
    <w:p w14:paraId="15C1DD08" w14:textId="77777777" w:rsidR="00EF1CA2" w:rsidRDefault="00EF1C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FB667" w14:textId="77777777" w:rsidR="00EF1CA2" w:rsidRDefault="00EF1CA2" w:rsidP="00091D9B">
      <w:r>
        <w:separator/>
      </w:r>
    </w:p>
  </w:footnote>
  <w:footnote w:type="continuationSeparator" w:id="0">
    <w:p w14:paraId="276446EE" w14:textId="77777777" w:rsidR="00EF1CA2" w:rsidRDefault="00EF1CA2" w:rsidP="00091D9B">
      <w:r>
        <w:continuationSeparator/>
      </w:r>
    </w:p>
  </w:footnote>
  <w:footnote w:type="continuationNotice" w:id="1">
    <w:p w14:paraId="5D82D39C" w14:textId="77777777" w:rsidR="00EF1CA2" w:rsidRDefault="00EF1C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B5486" w14:textId="042479E3" w:rsidR="00C92559" w:rsidRPr="00C92559" w:rsidRDefault="00C92559">
    <w:pPr>
      <w:pStyle w:val="Header"/>
      <w:rPr>
        <w:rFonts w:ascii="Arial" w:hAnsi="Arial" w:cs="Arial"/>
      </w:rPr>
    </w:pPr>
    <w:r w:rsidRPr="00C92559">
      <w:rPr>
        <w:rFonts w:ascii="Arial" w:hAnsi="Arial" w:cs="Arial"/>
      </w:rPr>
      <w:t>Oral Session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2D04F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E624F9"/>
    <w:multiLevelType w:val="hybridMultilevel"/>
    <w:tmpl w:val="2B3A9E1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6B74E5E"/>
    <w:multiLevelType w:val="hybridMultilevel"/>
    <w:tmpl w:val="57E207C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71D58A2"/>
    <w:multiLevelType w:val="multilevel"/>
    <w:tmpl w:val="F2703BC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B1061BB"/>
    <w:multiLevelType w:val="hybridMultilevel"/>
    <w:tmpl w:val="17F6AAF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A9A7619"/>
    <w:multiLevelType w:val="hybridMultilevel"/>
    <w:tmpl w:val="C9D44C22"/>
    <w:lvl w:ilvl="0" w:tplc="0409000F">
      <w:start w:val="1"/>
      <w:numFmt w:val="decimal"/>
      <w:lvlText w:val="%1."/>
      <w:lvlJc w:val="left"/>
      <w:pPr>
        <w:ind w:left="802" w:hanging="400"/>
      </w:pPr>
    </w:lvl>
    <w:lvl w:ilvl="1" w:tplc="04090019" w:tentative="1">
      <w:start w:val="1"/>
      <w:numFmt w:val="upperLetter"/>
      <w:lvlText w:val="%2."/>
      <w:lvlJc w:val="left"/>
      <w:pPr>
        <w:ind w:left="1202" w:hanging="400"/>
      </w:pPr>
    </w:lvl>
    <w:lvl w:ilvl="2" w:tplc="0409001B" w:tentative="1">
      <w:start w:val="1"/>
      <w:numFmt w:val="lowerRoman"/>
      <w:lvlText w:val="%3."/>
      <w:lvlJc w:val="right"/>
      <w:pPr>
        <w:ind w:left="1602" w:hanging="400"/>
      </w:pPr>
    </w:lvl>
    <w:lvl w:ilvl="3" w:tplc="0409000F" w:tentative="1">
      <w:start w:val="1"/>
      <w:numFmt w:val="decimal"/>
      <w:lvlText w:val="%4."/>
      <w:lvlJc w:val="left"/>
      <w:pPr>
        <w:ind w:left="2002" w:hanging="400"/>
      </w:pPr>
    </w:lvl>
    <w:lvl w:ilvl="4" w:tplc="04090019" w:tentative="1">
      <w:start w:val="1"/>
      <w:numFmt w:val="upperLetter"/>
      <w:lvlText w:val="%5."/>
      <w:lvlJc w:val="left"/>
      <w:pPr>
        <w:ind w:left="2402" w:hanging="400"/>
      </w:pPr>
    </w:lvl>
    <w:lvl w:ilvl="5" w:tplc="0409001B" w:tentative="1">
      <w:start w:val="1"/>
      <w:numFmt w:val="lowerRoman"/>
      <w:lvlText w:val="%6."/>
      <w:lvlJc w:val="right"/>
      <w:pPr>
        <w:ind w:left="2802" w:hanging="400"/>
      </w:pPr>
    </w:lvl>
    <w:lvl w:ilvl="6" w:tplc="0409000F" w:tentative="1">
      <w:start w:val="1"/>
      <w:numFmt w:val="decimal"/>
      <w:lvlText w:val="%7."/>
      <w:lvlJc w:val="left"/>
      <w:pPr>
        <w:ind w:left="3202" w:hanging="400"/>
      </w:pPr>
    </w:lvl>
    <w:lvl w:ilvl="7" w:tplc="04090019" w:tentative="1">
      <w:start w:val="1"/>
      <w:numFmt w:val="upperLetter"/>
      <w:lvlText w:val="%8."/>
      <w:lvlJc w:val="left"/>
      <w:pPr>
        <w:ind w:left="3602" w:hanging="400"/>
      </w:pPr>
    </w:lvl>
    <w:lvl w:ilvl="8" w:tplc="0409001B" w:tentative="1">
      <w:start w:val="1"/>
      <w:numFmt w:val="lowerRoman"/>
      <w:lvlText w:val="%9."/>
      <w:lvlJc w:val="right"/>
      <w:pPr>
        <w:ind w:left="4002" w:hanging="400"/>
      </w:pPr>
    </w:lvl>
  </w:abstractNum>
  <w:abstractNum w:abstractNumId="6" w15:restartNumberingAfterBreak="0">
    <w:nsid w:val="6CDD1DDD"/>
    <w:multiLevelType w:val="multilevel"/>
    <w:tmpl w:val="120E26CC"/>
    <w:lvl w:ilvl="0">
      <w:start w:val="1"/>
      <w:numFmt w:val="decimal"/>
      <w:pStyle w:val="Heading1-NES2007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-NES2007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-NES2007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961031407">
    <w:abstractNumId w:val="6"/>
  </w:num>
  <w:num w:numId="2" w16cid:durableId="1095856579">
    <w:abstractNumId w:val="3"/>
  </w:num>
  <w:num w:numId="3" w16cid:durableId="2110196681">
    <w:abstractNumId w:val="0"/>
  </w:num>
  <w:num w:numId="4" w16cid:durableId="299969068">
    <w:abstractNumId w:val="5"/>
  </w:num>
  <w:num w:numId="5" w16cid:durableId="1439715489">
    <w:abstractNumId w:val="4"/>
  </w:num>
  <w:num w:numId="6" w16cid:durableId="1930176">
    <w:abstractNumId w:val="1"/>
  </w:num>
  <w:num w:numId="7" w16cid:durableId="1222905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v29xwp5htvrw1ee9r8pvvx0r2dfwwswaadf&quot;&gt;My EndNote Library&lt;record-ids&gt;&lt;item&gt;554&lt;/item&gt;&lt;item&gt;555&lt;/item&gt;&lt;item&gt;557&lt;/item&gt;&lt;item&gt;558&lt;/item&gt;&lt;/record-ids&gt;&lt;/item&gt;&lt;/Libraries&gt;"/>
  </w:docVars>
  <w:rsids>
    <w:rsidRoot w:val="00AB1DB8"/>
    <w:rsid w:val="00003BE2"/>
    <w:rsid w:val="00006429"/>
    <w:rsid w:val="00006699"/>
    <w:rsid w:val="00011437"/>
    <w:rsid w:val="000127D5"/>
    <w:rsid w:val="00012CC3"/>
    <w:rsid w:val="00015E59"/>
    <w:rsid w:val="000218CD"/>
    <w:rsid w:val="00024A8C"/>
    <w:rsid w:val="0002678E"/>
    <w:rsid w:val="00030557"/>
    <w:rsid w:val="000305E0"/>
    <w:rsid w:val="0003610B"/>
    <w:rsid w:val="00037DFF"/>
    <w:rsid w:val="000408C2"/>
    <w:rsid w:val="00040FCD"/>
    <w:rsid w:val="0004413E"/>
    <w:rsid w:val="00044B4D"/>
    <w:rsid w:val="00045348"/>
    <w:rsid w:val="00050090"/>
    <w:rsid w:val="000511C9"/>
    <w:rsid w:val="00062950"/>
    <w:rsid w:val="0006397A"/>
    <w:rsid w:val="000665A1"/>
    <w:rsid w:val="00071644"/>
    <w:rsid w:val="000752D0"/>
    <w:rsid w:val="0007601C"/>
    <w:rsid w:val="00076AB2"/>
    <w:rsid w:val="000822FB"/>
    <w:rsid w:val="000848E3"/>
    <w:rsid w:val="00084EFC"/>
    <w:rsid w:val="00090086"/>
    <w:rsid w:val="00090D4F"/>
    <w:rsid w:val="00091D9B"/>
    <w:rsid w:val="000A15CD"/>
    <w:rsid w:val="000A6FC0"/>
    <w:rsid w:val="000B3500"/>
    <w:rsid w:val="000C0F5F"/>
    <w:rsid w:val="000C7D7E"/>
    <w:rsid w:val="000D0EAD"/>
    <w:rsid w:val="000D1895"/>
    <w:rsid w:val="000D5310"/>
    <w:rsid w:val="000D5AED"/>
    <w:rsid w:val="000D5CAB"/>
    <w:rsid w:val="000E0806"/>
    <w:rsid w:val="000E27C8"/>
    <w:rsid w:val="000E2809"/>
    <w:rsid w:val="00104B27"/>
    <w:rsid w:val="00110516"/>
    <w:rsid w:val="00111C7D"/>
    <w:rsid w:val="00114C9A"/>
    <w:rsid w:val="001219F1"/>
    <w:rsid w:val="00121BCA"/>
    <w:rsid w:val="001248F9"/>
    <w:rsid w:val="001260E1"/>
    <w:rsid w:val="0012701F"/>
    <w:rsid w:val="00127D3E"/>
    <w:rsid w:val="001372F1"/>
    <w:rsid w:val="00142851"/>
    <w:rsid w:val="00147AD8"/>
    <w:rsid w:val="00153B1F"/>
    <w:rsid w:val="0016126B"/>
    <w:rsid w:val="00162F8A"/>
    <w:rsid w:val="00163C13"/>
    <w:rsid w:val="001646AC"/>
    <w:rsid w:val="00164EC7"/>
    <w:rsid w:val="00167385"/>
    <w:rsid w:val="00170602"/>
    <w:rsid w:val="001724F3"/>
    <w:rsid w:val="001770D8"/>
    <w:rsid w:val="00184F2D"/>
    <w:rsid w:val="00185B1E"/>
    <w:rsid w:val="0018671D"/>
    <w:rsid w:val="00187461"/>
    <w:rsid w:val="00187F7E"/>
    <w:rsid w:val="001919EE"/>
    <w:rsid w:val="001921CF"/>
    <w:rsid w:val="001925D7"/>
    <w:rsid w:val="00193585"/>
    <w:rsid w:val="00194999"/>
    <w:rsid w:val="001A1837"/>
    <w:rsid w:val="001A19D6"/>
    <w:rsid w:val="001A728B"/>
    <w:rsid w:val="001B07FD"/>
    <w:rsid w:val="001B16A2"/>
    <w:rsid w:val="001B2AF1"/>
    <w:rsid w:val="001B3EED"/>
    <w:rsid w:val="001B5982"/>
    <w:rsid w:val="001C0B8A"/>
    <w:rsid w:val="001C0D96"/>
    <w:rsid w:val="001C5ED7"/>
    <w:rsid w:val="001D0E5E"/>
    <w:rsid w:val="001D74D9"/>
    <w:rsid w:val="001D78B9"/>
    <w:rsid w:val="001E658E"/>
    <w:rsid w:val="001F1DBA"/>
    <w:rsid w:val="001F4D69"/>
    <w:rsid w:val="00206B7D"/>
    <w:rsid w:val="00210386"/>
    <w:rsid w:val="002156BF"/>
    <w:rsid w:val="0021751C"/>
    <w:rsid w:val="00217C7D"/>
    <w:rsid w:val="002202B5"/>
    <w:rsid w:val="002203F3"/>
    <w:rsid w:val="00225026"/>
    <w:rsid w:val="00225745"/>
    <w:rsid w:val="00226010"/>
    <w:rsid w:val="00226134"/>
    <w:rsid w:val="00226FBB"/>
    <w:rsid w:val="00227ED3"/>
    <w:rsid w:val="0023593C"/>
    <w:rsid w:val="00235F1D"/>
    <w:rsid w:val="0024482C"/>
    <w:rsid w:val="00247F44"/>
    <w:rsid w:val="002551CB"/>
    <w:rsid w:val="00255C2A"/>
    <w:rsid w:val="00257427"/>
    <w:rsid w:val="0026097B"/>
    <w:rsid w:val="002612E8"/>
    <w:rsid w:val="00263FA1"/>
    <w:rsid w:val="0026423E"/>
    <w:rsid w:val="00266C54"/>
    <w:rsid w:val="00267361"/>
    <w:rsid w:val="00270052"/>
    <w:rsid w:val="0028137E"/>
    <w:rsid w:val="00284F15"/>
    <w:rsid w:val="002861A3"/>
    <w:rsid w:val="00287F35"/>
    <w:rsid w:val="00290D68"/>
    <w:rsid w:val="00291DAD"/>
    <w:rsid w:val="002944F4"/>
    <w:rsid w:val="002A0CE2"/>
    <w:rsid w:val="002A1C71"/>
    <w:rsid w:val="002A2E12"/>
    <w:rsid w:val="002A4AF6"/>
    <w:rsid w:val="002A5459"/>
    <w:rsid w:val="002B00B5"/>
    <w:rsid w:val="002B0989"/>
    <w:rsid w:val="002B2748"/>
    <w:rsid w:val="002C4215"/>
    <w:rsid w:val="002C44A9"/>
    <w:rsid w:val="002D037C"/>
    <w:rsid w:val="002D19F5"/>
    <w:rsid w:val="002D20F2"/>
    <w:rsid w:val="002D3059"/>
    <w:rsid w:val="002D3806"/>
    <w:rsid w:val="002D5B1E"/>
    <w:rsid w:val="002D5F48"/>
    <w:rsid w:val="002E081C"/>
    <w:rsid w:val="002E7149"/>
    <w:rsid w:val="002E7525"/>
    <w:rsid w:val="002F399F"/>
    <w:rsid w:val="002F3B2B"/>
    <w:rsid w:val="002F5035"/>
    <w:rsid w:val="00303404"/>
    <w:rsid w:val="00303E6D"/>
    <w:rsid w:val="00304E86"/>
    <w:rsid w:val="003103E9"/>
    <w:rsid w:val="003218AB"/>
    <w:rsid w:val="00322269"/>
    <w:rsid w:val="00327041"/>
    <w:rsid w:val="00333B3E"/>
    <w:rsid w:val="00333EEB"/>
    <w:rsid w:val="00335EA0"/>
    <w:rsid w:val="003366F6"/>
    <w:rsid w:val="00337F30"/>
    <w:rsid w:val="00343E79"/>
    <w:rsid w:val="00347AF3"/>
    <w:rsid w:val="00347CD1"/>
    <w:rsid w:val="00354EAE"/>
    <w:rsid w:val="0036302F"/>
    <w:rsid w:val="00365BF1"/>
    <w:rsid w:val="003701D7"/>
    <w:rsid w:val="003710FF"/>
    <w:rsid w:val="003767D9"/>
    <w:rsid w:val="00376C98"/>
    <w:rsid w:val="00380675"/>
    <w:rsid w:val="00380E7C"/>
    <w:rsid w:val="00380F2D"/>
    <w:rsid w:val="00384170"/>
    <w:rsid w:val="0038589A"/>
    <w:rsid w:val="00387424"/>
    <w:rsid w:val="00390871"/>
    <w:rsid w:val="003932F3"/>
    <w:rsid w:val="003956F5"/>
    <w:rsid w:val="00397957"/>
    <w:rsid w:val="003B6A11"/>
    <w:rsid w:val="003C0B78"/>
    <w:rsid w:val="003C19CD"/>
    <w:rsid w:val="003C47F5"/>
    <w:rsid w:val="003C6307"/>
    <w:rsid w:val="003D00E5"/>
    <w:rsid w:val="003D3A81"/>
    <w:rsid w:val="003E3364"/>
    <w:rsid w:val="003F1DAF"/>
    <w:rsid w:val="003F4D91"/>
    <w:rsid w:val="003F5831"/>
    <w:rsid w:val="00400798"/>
    <w:rsid w:val="00407107"/>
    <w:rsid w:val="00412E99"/>
    <w:rsid w:val="00413515"/>
    <w:rsid w:val="00413DB5"/>
    <w:rsid w:val="004151B5"/>
    <w:rsid w:val="00416649"/>
    <w:rsid w:val="00424ADB"/>
    <w:rsid w:val="00427C04"/>
    <w:rsid w:val="004307C1"/>
    <w:rsid w:val="00432401"/>
    <w:rsid w:val="004343AF"/>
    <w:rsid w:val="004343D1"/>
    <w:rsid w:val="004406C5"/>
    <w:rsid w:val="00440E4D"/>
    <w:rsid w:val="004425C8"/>
    <w:rsid w:val="00446821"/>
    <w:rsid w:val="00446C6A"/>
    <w:rsid w:val="00447287"/>
    <w:rsid w:val="00450A39"/>
    <w:rsid w:val="0045514C"/>
    <w:rsid w:val="00455204"/>
    <w:rsid w:val="00460AF9"/>
    <w:rsid w:val="004639D7"/>
    <w:rsid w:val="00467AEB"/>
    <w:rsid w:val="00473100"/>
    <w:rsid w:val="00474AC0"/>
    <w:rsid w:val="00476075"/>
    <w:rsid w:val="004832BA"/>
    <w:rsid w:val="00484C9E"/>
    <w:rsid w:val="004924C2"/>
    <w:rsid w:val="004A0298"/>
    <w:rsid w:val="004A038C"/>
    <w:rsid w:val="004A49F3"/>
    <w:rsid w:val="004A6453"/>
    <w:rsid w:val="004A691D"/>
    <w:rsid w:val="004A722D"/>
    <w:rsid w:val="004A77B5"/>
    <w:rsid w:val="004B161C"/>
    <w:rsid w:val="004B6F0D"/>
    <w:rsid w:val="004C74EB"/>
    <w:rsid w:val="004D078D"/>
    <w:rsid w:val="004D735A"/>
    <w:rsid w:val="004E1E5B"/>
    <w:rsid w:val="004E23F6"/>
    <w:rsid w:val="004E62D4"/>
    <w:rsid w:val="004E7E16"/>
    <w:rsid w:val="004F2F92"/>
    <w:rsid w:val="004F3EE7"/>
    <w:rsid w:val="004F4F87"/>
    <w:rsid w:val="004F5059"/>
    <w:rsid w:val="005013AC"/>
    <w:rsid w:val="00502FC3"/>
    <w:rsid w:val="005037B8"/>
    <w:rsid w:val="00503C54"/>
    <w:rsid w:val="005134F4"/>
    <w:rsid w:val="005170CB"/>
    <w:rsid w:val="00517798"/>
    <w:rsid w:val="005249B4"/>
    <w:rsid w:val="00524DB8"/>
    <w:rsid w:val="00527FD7"/>
    <w:rsid w:val="00533367"/>
    <w:rsid w:val="00536FCB"/>
    <w:rsid w:val="00540CD8"/>
    <w:rsid w:val="00543595"/>
    <w:rsid w:val="0054585B"/>
    <w:rsid w:val="005515B8"/>
    <w:rsid w:val="00557196"/>
    <w:rsid w:val="00562E62"/>
    <w:rsid w:val="005666C1"/>
    <w:rsid w:val="00567E1C"/>
    <w:rsid w:val="00570A49"/>
    <w:rsid w:val="005821DF"/>
    <w:rsid w:val="00594DA2"/>
    <w:rsid w:val="005A01B2"/>
    <w:rsid w:val="005A42CE"/>
    <w:rsid w:val="005A4A5A"/>
    <w:rsid w:val="005A7F52"/>
    <w:rsid w:val="005B1F1F"/>
    <w:rsid w:val="005B541A"/>
    <w:rsid w:val="005B549C"/>
    <w:rsid w:val="005C1B40"/>
    <w:rsid w:val="005C4F8C"/>
    <w:rsid w:val="005C79A1"/>
    <w:rsid w:val="005D1A88"/>
    <w:rsid w:val="005D310A"/>
    <w:rsid w:val="005D5E2A"/>
    <w:rsid w:val="005D7C3A"/>
    <w:rsid w:val="005E2324"/>
    <w:rsid w:val="005E48E7"/>
    <w:rsid w:val="005F55DE"/>
    <w:rsid w:val="005F7F0E"/>
    <w:rsid w:val="00600260"/>
    <w:rsid w:val="0060675B"/>
    <w:rsid w:val="00610F4F"/>
    <w:rsid w:val="00613848"/>
    <w:rsid w:val="00613CF7"/>
    <w:rsid w:val="00613DE2"/>
    <w:rsid w:val="00614025"/>
    <w:rsid w:val="00616057"/>
    <w:rsid w:val="006176AE"/>
    <w:rsid w:val="00617A16"/>
    <w:rsid w:val="0062591E"/>
    <w:rsid w:val="00627305"/>
    <w:rsid w:val="00627EA3"/>
    <w:rsid w:val="00632767"/>
    <w:rsid w:val="00632BF9"/>
    <w:rsid w:val="006414B3"/>
    <w:rsid w:val="00641737"/>
    <w:rsid w:val="0064573A"/>
    <w:rsid w:val="00650809"/>
    <w:rsid w:val="006508A9"/>
    <w:rsid w:val="0065424B"/>
    <w:rsid w:val="006573DD"/>
    <w:rsid w:val="00657CE8"/>
    <w:rsid w:val="0066739D"/>
    <w:rsid w:val="00671775"/>
    <w:rsid w:val="0068320E"/>
    <w:rsid w:val="006832E2"/>
    <w:rsid w:val="006840FE"/>
    <w:rsid w:val="0068477F"/>
    <w:rsid w:val="00685501"/>
    <w:rsid w:val="006855DD"/>
    <w:rsid w:val="006873B1"/>
    <w:rsid w:val="00690599"/>
    <w:rsid w:val="00690FBD"/>
    <w:rsid w:val="006919EE"/>
    <w:rsid w:val="006922A2"/>
    <w:rsid w:val="006934AC"/>
    <w:rsid w:val="00694BC8"/>
    <w:rsid w:val="00695E5E"/>
    <w:rsid w:val="006A1E27"/>
    <w:rsid w:val="006A3507"/>
    <w:rsid w:val="006A3A23"/>
    <w:rsid w:val="006A5103"/>
    <w:rsid w:val="006A5264"/>
    <w:rsid w:val="006B015B"/>
    <w:rsid w:val="006B1832"/>
    <w:rsid w:val="006B5291"/>
    <w:rsid w:val="006B64EF"/>
    <w:rsid w:val="006B68AB"/>
    <w:rsid w:val="006B6AD4"/>
    <w:rsid w:val="006C0C84"/>
    <w:rsid w:val="006C28DC"/>
    <w:rsid w:val="006C34C7"/>
    <w:rsid w:val="006C434A"/>
    <w:rsid w:val="006D0D7B"/>
    <w:rsid w:val="006E28E9"/>
    <w:rsid w:val="006F362C"/>
    <w:rsid w:val="007042DF"/>
    <w:rsid w:val="00710672"/>
    <w:rsid w:val="007135A5"/>
    <w:rsid w:val="00714114"/>
    <w:rsid w:val="007143DB"/>
    <w:rsid w:val="00723C13"/>
    <w:rsid w:val="00724F49"/>
    <w:rsid w:val="007279D7"/>
    <w:rsid w:val="00730285"/>
    <w:rsid w:val="00734CAE"/>
    <w:rsid w:val="00735BEF"/>
    <w:rsid w:val="0074405A"/>
    <w:rsid w:val="00746AD2"/>
    <w:rsid w:val="0075166E"/>
    <w:rsid w:val="0075558B"/>
    <w:rsid w:val="00757C67"/>
    <w:rsid w:val="00761E6F"/>
    <w:rsid w:val="0076307D"/>
    <w:rsid w:val="00766BEC"/>
    <w:rsid w:val="00772DCB"/>
    <w:rsid w:val="007749A4"/>
    <w:rsid w:val="00774F1F"/>
    <w:rsid w:val="00774FDB"/>
    <w:rsid w:val="00775314"/>
    <w:rsid w:val="00780671"/>
    <w:rsid w:val="00780A18"/>
    <w:rsid w:val="00791947"/>
    <w:rsid w:val="007933E8"/>
    <w:rsid w:val="007A2D97"/>
    <w:rsid w:val="007A469E"/>
    <w:rsid w:val="007A517B"/>
    <w:rsid w:val="007A5BF1"/>
    <w:rsid w:val="007B072F"/>
    <w:rsid w:val="007B0F71"/>
    <w:rsid w:val="007B2564"/>
    <w:rsid w:val="007B57A0"/>
    <w:rsid w:val="007B74CB"/>
    <w:rsid w:val="007C01F6"/>
    <w:rsid w:val="007C2352"/>
    <w:rsid w:val="007C3759"/>
    <w:rsid w:val="007D2C8D"/>
    <w:rsid w:val="007D2EF6"/>
    <w:rsid w:val="007E01D6"/>
    <w:rsid w:val="007E37D3"/>
    <w:rsid w:val="007E49CB"/>
    <w:rsid w:val="007E66C2"/>
    <w:rsid w:val="007E7802"/>
    <w:rsid w:val="007F6B09"/>
    <w:rsid w:val="00802FD5"/>
    <w:rsid w:val="008051C6"/>
    <w:rsid w:val="00815D3A"/>
    <w:rsid w:val="0081654A"/>
    <w:rsid w:val="0082523E"/>
    <w:rsid w:val="00825B29"/>
    <w:rsid w:val="00830480"/>
    <w:rsid w:val="008309A5"/>
    <w:rsid w:val="00835689"/>
    <w:rsid w:val="0084554F"/>
    <w:rsid w:val="008475FC"/>
    <w:rsid w:val="008626A0"/>
    <w:rsid w:val="00865658"/>
    <w:rsid w:val="00867EA4"/>
    <w:rsid w:val="00872ECA"/>
    <w:rsid w:val="00873894"/>
    <w:rsid w:val="00880949"/>
    <w:rsid w:val="00886192"/>
    <w:rsid w:val="00886FCE"/>
    <w:rsid w:val="00893DD5"/>
    <w:rsid w:val="00896CC4"/>
    <w:rsid w:val="008A08E9"/>
    <w:rsid w:val="008A16C0"/>
    <w:rsid w:val="008A1BAD"/>
    <w:rsid w:val="008A6B90"/>
    <w:rsid w:val="008B5D9C"/>
    <w:rsid w:val="008B7973"/>
    <w:rsid w:val="008C0FCF"/>
    <w:rsid w:val="008C140F"/>
    <w:rsid w:val="008D4FDB"/>
    <w:rsid w:val="008D51C2"/>
    <w:rsid w:val="008E3C8C"/>
    <w:rsid w:val="008E5606"/>
    <w:rsid w:val="008E56AD"/>
    <w:rsid w:val="008E7FA1"/>
    <w:rsid w:val="008F1193"/>
    <w:rsid w:val="008F12EB"/>
    <w:rsid w:val="00900F58"/>
    <w:rsid w:val="00904385"/>
    <w:rsid w:val="00905B50"/>
    <w:rsid w:val="009107AD"/>
    <w:rsid w:val="0091242D"/>
    <w:rsid w:val="00915149"/>
    <w:rsid w:val="00916BD9"/>
    <w:rsid w:val="00922B3C"/>
    <w:rsid w:val="0092597B"/>
    <w:rsid w:val="00931D4B"/>
    <w:rsid w:val="00931D5D"/>
    <w:rsid w:val="00934A07"/>
    <w:rsid w:val="00934F72"/>
    <w:rsid w:val="00935BDF"/>
    <w:rsid w:val="0094071D"/>
    <w:rsid w:val="00940A5D"/>
    <w:rsid w:val="0094419D"/>
    <w:rsid w:val="0094576B"/>
    <w:rsid w:val="0094702A"/>
    <w:rsid w:val="009473B6"/>
    <w:rsid w:val="00947C3D"/>
    <w:rsid w:val="0095038B"/>
    <w:rsid w:val="009521F6"/>
    <w:rsid w:val="00953CDF"/>
    <w:rsid w:val="00954DF1"/>
    <w:rsid w:val="009554A9"/>
    <w:rsid w:val="00956212"/>
    <w:rsid w:val="00961962"/>
    <w:rsid w:val="00965886"/>
    <w:rsid w:val="00966FBF"/>
    <w:rsid w:val="00971500"/>
    <w:rsid w:val="009721E8"/>
    <w:rsid w:val="009727B3"/>
    <w:rsid w:val="00976128"/>
    <w:rsid w:val="00976459"/>
    <w:rsid w:val="00976E4E"/>
    <w:rsid w:val="00981C02"/>
    <w:rsid w:val="00981F17"/>
    <w:rsid w:val="00981F7D"/>
    <w:rsid w:val="0098229D"/>
    <w:rsid w:val="0098334F"/>
    <w:rsid w:val="0099139F"/>
    <w:rsid w:val="00991A37"/>
    <w:rsid w:val="00993C82"/>
    <w:rsid w:val="0099446C"/>
    <w:rsid w:val="00997EA2"/>
    <w:rsid w:val="009A78CE"/>
    <w:rsid w:val="009A793E"/>
    <w:rsid w:val="009B2397"/>
    <w:rsid w:val="009B56C5"/>
    <w:rsid w:val="009B631B"/>
    <w:rsid w:val="009C27EA"/>
    <w:rsid w:val="009C4CF5"/>
    <w:rsid w:val="009C66CF"/>
    <w:rsid w:val="009C7A8D"/>
    <w:rsid w:val="009D0897"/>
    <w:rsid w:val="009D121D"/>
    <w:rsid w:val="009D34BE"/>
    <w:rsid w:val="009D3708"/>
    <w:rsid w:val="009E016F"/>
    <w:rsid w:val="009E2872"/>
    <w:rsid w:val="009E4CC8"/>
    <w:rsid w:val="009E4D20"/>
    <w:rsid w:val="009E4F9F"/>
    <w:rsid w:val="009F2509"/>
    <w:rsid w:val="009F4B10"/>
    <w:rsid w:val="009F6138"/>
    <w:rsid w:val="00A01021"/>
    <w:rsid w:val="00A023AB"/>
    <w:rsid w:val="00A07982"/>
    <w:rsid w:val="00A129A0"/>
    <w:rsid w:val="00A12DF6"/>
    <w:rsid w:val="00A1679B"/>
    <w:rsid w:val="00A31D7A"/>
    <w:rsid w:val="00A3412E"/>
    <w:rsid w:val="00A34D99"/>
    <w:rsid w:val="00A3552B"/>
    <w:rsid w:val="00A368AA"/>
    <w:rsid w:val="00A37075"/>
    <w:rsid w:val="00A4031E"/>
    <w:rsid w:val="00A44FD5"/>
    <w:rsid w:val="00A470F2"/>
    <w:rsid w:val="00A47151"/>
    <w:rsid w:val="00A53237"/>
    <w:rsid w:val="00A55310"/>
    <w:rsid w:val="00A60734"/>
    <w:rsid w:val="00A610B9"/>
    <w:rsid w:val="00A61BA0"/>
    <w:rsid w:val="00A65DF9"/>
    <w:rsid w:val="00A75698"/>
    <w:rsid w:val="00A76A6C"/>
    <w:rsid w:val="00A76FD2"/>
    <w:rsid w:val="00A770E8"/>
    <w:rsid w:val="00A807EC"/>
    <w:rsid w:val="00A826FC"/>
    <w:rsid w:val="00A950B2"/>
    <w:rsid w:val="00A950DD"/>
    <w:rsid w:val="00AA2A1D"/>
    <w:rsid w:val="00AB0EFB"/>
    <w:rsid w:val="00AB1DB8"/>
    <w:rsid w:val="00AB4C4C"/>
    <w:rsid w:val="00AB5C72"/>
    <w:rsid w:val="00AD4B92"/>
    <w:rsid w:val="00AD65A0"/>
    <w:rsid w:val="00AD7810"/>
    <w:rsid w:val="00AD7F7C"/>
    <w:rsid w:val="00AE18E7"/>
    <w:rsid w:val="00AE619F"/>
    <w:rsid w:val="00AF2107"/>
    <w:rsid w:val="00AF269A"/>
    <w:rsid w:val="00AF62BD"/>
    <w:rsid w:val="00B014B8"/>
    <w:rsid w:val="00B10009"/>
    <w:rsid w:val="00B1183F"/>
    <w:rsid w:val="00B14071"/>
    <w:rsid w:val="00B15646"/>
    <w:rsid w:val="00B22CB5"/>
    <w:rsid w:val="00B26C77"/>
    <w:rsid w:val="00B332AA"/>
    <w:rsid w:val="00B364DB"/>
    <w:rsid w:val="00B367AB"/>
    <w:rsid w:val="00B3772D"/>
    <w:rsid w:val="00B378D0"/>
    <w:rsid w:val="00B37ACD"/>
    <w:rsid w:val="00B4067A"/>
    <w:rsid w:val="00B47B56"/>
    <w:rsid w:val="00B53B9C"/>
    <w:rsid w:val="00B62117"/>
    <w:rsid w:val="00B667B6"/>
    <w:rsid w:val="00B76440"/>
    <w:rsid w:val="00B76671"/>
    <w:rsid w:val="00B90898"/>
    <w:rsid w:val="00B90D80"/>
    <w:rsid w:val="00B92884"/>
    <w:rsid w:val="00B92C9A"/>
    <w:rsid w:val="00B93B7C"/>
    <w:rsid w:val="00BA3FB9"/>
    <w:rsid w:val="00BA5574"/>
    <w:rsid w:val="00BA6601"/>
    <w:rsid w:val="00BB156F"/>
    <w:rsid w:val="00BB3D10"/>
    <w:rsid w:val="00BB553E"/>
    <w:rsid w:val="00BB5BA0"/>
    <w:rsid w:val="00BB71B2"/>
    <w:rsid w:val="00BC363C"/>
    <w:rsid w:val="00BC3A74"/>
    <w:rsid w:val="00BC42FC"/>
    <w:rsid w:val="00BC489C"/>
    <w:rsid w:val="00BC70A9"/>
    <w:rsid w:val="00BD248F"/>
    <w:rsid w:val="00BD2E8E"/>
    <w:rsid w:val="00BD37D3"/>
    <w:rsid w:val="00BD3F8A"/>
    <w:rsid w:val="00BD4E59"/>
    <w:rsid w:val="00BE4A73"/>
    <w:rsid w:val="00BE7AC7"/>
    <w:rsid w:val="00BF1598"/>
    <w:rsid w:val="00BF3E79"/>
    <w:rsid w:val="00BF5DF7"/>
    <w:rsid w:val="00BF6AF1"/>
    <w:rsid w:val="00C02152"/>
    <w:rsid w:val="00C0288B"/>
    <w:rsid w:val="00C1276D"/>
    <w:rsid w:val="00C1284C"/>
    <w:rsid w:val="00C15647"/>
    <w:rsid w:val="00C15D77"/>
    <w:rsid w:val="00C21CFF"/>
    <w:rsid w:val="00C31EF3"/>
    <w:rsid w:val="00C34E13"/>
    <w:rsid w:val="00C3531B"/>
    <w:rsid w:val="00C41E7C"/>
    <w:rsid w:val="00C45079"/>
    <w:rsid w:val="00C51535"/>
    <w:rsid w:val="00C51ED1"/>
    <w:rsid w:val="00C5204C"/>
    <w:rsid w:val="00C53186"/>
    <w:rsid w:val="00C53E2A"/>
    <w:rsid w:val="00C60F01"/>
    <w:rsid w:val="00C656E0"/>
    <w:rsid w:val="00C661D7"/>
    <w:rsid w:val="00C72078"/>
    <w:rsid w:val="00C7593F"/>
    <w:rsid w:val="00C76B98"/>
    <w:rsid w:val="00C775B8"/>
    <w:rsid w:val="00C802D0"/>
    <w:rsid w:val="00C82F23"/>
    <w:rsid w:val="00C833EB"/>
    <w:rsid w:val="00C83D87"/>
    <w:rsid w:val="00C85057"/>
    <w:rsid w:val="00C87D3A"/>
    <w:rsid w:val="00C90DE8"/>
    <w:rsid w:val="00C92559"/>
    <w:rsid w:val="00C92DAB"/>
    <w:rsid w:val="00C930A8"/>
    <w:rsid w:val="00C95FEC"/>
    <w:rsid w:val="00CA4A28"/>
    <w:rsid w:val="00CA612C"/>
    <w:rsid w:val="00CB0797"/>
    <w:rsid w:val="00CB510B"/>
    <w:rsid w:val="00CC27A2"/>
    <w:rsid w:val="00CC33E0"/>
    <w:rsid w:val="00CC5ABF"/>
    <w:rsid w:val="00CD35E3"/>
    <w:rsid w:val="00CD5038"/>
    <w:rsid w:val="00CE1FBE"/>
    <w:rsid w:val="00CE497E"/>
    <w:rsid w:val="00CE53A8"/>
    <w:rsid w:val="00CE7B9F"/>
    <w:rsid w:val="00CF448C"/>
    <w:rsid w:val="00CF5935"/>
    <w:rsid w:val="00CF68C1"/>
    <w:rsid w:val="00D0213D"/>
    <w:rsid w:val="00D101EA"/>
    <w:rsid w:val="00D11C2A"/>
    <w:rsid w:val="00D12300"/>
    <w:rsid w:val="00D227DB"/>
    <w:rsid w:val="00D25E3B"/>
    <w:rsid w:val="00D32436"/>
    <w:rsid w:val="00D327DC"/>
    <w:rsid w:val="00D33F94"/>
    <w:rsid w:val="00D35DA7"/>
    <w:rsid w:val="00D366C3"/>
    <w:rsid w:val="00D43459"/>
    <w:rsid w:val="00D467B7"/>
    <w:rsid w:val="00D551DF"/>
    <w:rsid w:val="00D55CDA"/>
    <w:rsid w:val="00D561A7"/>
    <w:rsid w:val="00D57EBF"/>
    <w:rsid w:val="00D614B4"/>
    <w:rsid w:val="00D62B48"/>
    <w:rsid w:val="00D62D3C"/>
    <w:rsid w:val="00D638F1"/>
    <w:rsid w:val="00D730D9"/>
    <w:rsid w:val="00D73FA2"/>
    <w:rsid w:val="00D75E21"/>
    <w:rsid w:val="00D760BB"/>
    <w:rsid w:val="00D76C9C"/>
    <w:rsid w:val="00D77D2C"/>
    <w:rsid w:val="00D92F05"/>
    <w:rsid w:val="00DB217D"/>
    <w:rsid w:val="00DB40A7"/>
    <w:rsid w:val="00DB4C5C"/>
    <w:rsid w:val="00DB4ED3"/>
    <w:rsid w:val="00DB660C"/>
    <w:rsid w:val="00DB79A0"/>
    <w:rsid w:val="00DC0325"/>
    <w:rsid w:val="00DC0785"/>
    <w:rsid w:val="00DC46AF"/>
    <w:rsid w:val="00DC58D3"/>
    <w:rsid w:val="00DC706F"/>
    <w:rsid w:val="00DD25A4"/>
    <w:rsid w:val="00DD3104"/>
    <w:rsid w:val="00DD7C2E"/>
    <w:rsid w:val="00DE46FD"/>
    <w:rsid w:val="00DE6980"/>
    <w:rsid w:val="00DE7D80"/>
    <w:rsid w:val="00E00035"/>
    <w:rsid w:val="00E04BF0"/>
    <w:rsid w:val="00E0764E"/>
    <w:rsid w:val="00E14352"/>
    <w:rsid w:val="00E17D73"/>
    <w:rsid w:val="00E22AA5"/>
    <w:rsid w:val="00E275A9"/>
    <w:rsid w:val="00E31C87"/>
    <w:rsid w:val="00E32B02"/>
    <w:rsid w:val="00E3351C"/>
    <w:rsid w:val="00E33A5A"/>
    <w:rsid w:val="00E36554"/>
    <w:rsid w:val="00E36774"/>
    <w:rsid w:val="00E43CBB"/>
    <w:rsid w:val="00E43D0D"/>
    <w:rsid w:val="00E52BB7"/>
    <w:rsid w:val="00E5506E"/>
    <w:rsid w:val="00E553B5"/>
    <w:rsid w:val="00E666AC"/>
    <w:rsid w:val="00E7694E"/>
    <w:rsid w:val="00E76F6A"/>
    <w:rsid w:val="00E77264"/>
    <w:rsid w:val="00E82C0A"/>
    <w:rsid w:val="00E8301C"/>
    <w:rsid w:val="00E85C8A"/>
    <w:rsid w:val="00E85E50"/>
    <w:rsid w:val="00E97292"/>
    <w:rsid w:val="00E97A58"/>
    <w:rsid w:val="00EA1555"/>
    <w:rsid w:val="00EA424A"/>
    <w:rsid w:val="00EA4AFD"/>
    <w:rsid w:val="00EA756B"/>
    <w:rsid w:val="00EB4B0A"/>
    <w:rsid w:val="00EC2F0D"/>
    <w:rsid w:val="00EC7A8B"/>
    <w:rsid w:val="00ED7435"/>
    <w:rsid w:val="00EE0679"/>
    <w:rsid w:val="00EE17D1"/>
    <w:rsid w:val="00EE51B0"/>
    <w:rsid w:val="00EE5BCC"/>
    <w:rsid w:val="00EF09B4"/>
    <w:rsid w:val="00EF1CA2"/>
    <w:rsid w:val="00EF1FAE"/>
    <w:rsid w:val="00EF25E4"/>
    <w:rsid w:val="00F017CE"/>
    <w:rsid w:val="00F05C4C"/>
    <w:rsid w:val="00F06E90"/>
    <w:rsid w:val="00F07522"/>
    <w:rsid w:val="00F108E4"/>
    <w:rsid w:val="00F14063"/>
    <w:rsid w:val="00F145B2"/>
    <w:rsid w:val="00F1503B"/>
    <w:rsid w:val="00F205CF"/>
    <w:rsid w:val="00F20CD8"/>
    <w:rsid w:val="00F30BD0"/>
    <w:rsid w:val="00F32727"/>
    <w:rsid w:val="00F403C6"/>
    <w:rsid w:val="00F41A8E"/>
    <w:rsid w:val="00F426EC"/>
    <w:rsid w:val="00F44385"/>
    <w:rsid w:val="00F4633A"/>
    <w:rsid w:val="00F5039C"/>
    <w:rsid w:val="00F50A28"/>
    <w:rsid w:val="00F52082"/>
    <w:rsid w:val="00F60A07"/>
    <w:rsid w:val="00F61537"/>
    <w:rsid w:val="00F61A16"/>
    <w:rsid w:val="00F62922"/>
    <w:rsid w:val="00F63931"/>
    <w:rsid w:val="00F648AF"/>
    <w:rsid w:val="00F65AF6"/>
    <w:rsid w:val="00F7312C"/>
    <w:rsid w:val="00F77A13"/>
    <w:rsid w:val="00F82D0A"/>
    <w:rsid w:val="00F87AFC"/>
    <w:rsid w:val="00F9260B"/>
    <w:rsid w:val="00F9684C"/>
    <w:rsid w:val="00FA06BD"/>
    <w:rsid w:val="00FA2632"/>
    <w:rsid w:val="00FA5035"/>
    <w:rsid w:val="00FB0476"/>
    <w:rsid w:val="00FB474C"/>
    <w:rsid w:val="00FB4A1C"/>
    <w:rsid w:val="00FB5AE4"/>
    <w:rsid w:val="00FB6CBE"/>
    <w:rsid w:val="00FC1950"/>
    <w:rsid w:val="00FC3028"/>
    <w:rsid w:val="00FC74A5"/>
    <w:rsid w:val="00FD1F91"/>
    <w:rsid w:val="00FD2AF0"/>
    <w:rsid w:val="00FE27E5"/>
    <w:rsid w:val="00FE5ABA"/>
    <w:rsid w:val="00FE7220"/>
    <w:rsid w:val="00FF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2AA39D9"/>
  <w15:chartTrackingRefBased/>
  <w15:docId w15:val="{510ABB7E-882B-4A3E-B543-D1941E54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nb-NO" w:eastAsia="nb-NO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Cs w:val="20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Cs w:val="20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3C6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rödtext NES2017"/>
    <w:basedOn w:val="Normal"/>
    <w:semiHidden/>
    <w:rsid w:val="00865658"/>
    <w:pPr>
      <w:ind w:firstLine="567"/>
    </w:pPr>
    <w:rPr>
      <w:sz w:val="22"/>
      <w:szCs w:val="20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pPr>
      <w:ind w:firstLine="851"/>
    </w:pPr>
    <w:rPr>
      <w:sz w:val="22"/>
      <w:szCs w:val="20"/>
      <w:lang w:eastAsia="en-US"/>
    </w:rPr>
  </w:style>
  <w:style w:type="paragraph" w:styleId="BodyTextIndent3">
    <w:name w:val="Body Text Indent 3"/>
    <w:basedOn w:val="Normal"/>
    <w:semiHidden/>
    <w:pPr>
      <w:ind w:firstLine="567"/>
    </w:pPr>
    <w:rPr>
      <w:sz w:val="22"/>
      <w:szCs w:val="20"/>
      <w:lang w:eastAsia="en-US"/>
    </w:rPr>
  </w:style>
  <w:style w:type="paragraph" w:styleId="BodyTextIndent">
    <w:name w:val="Body Text Indent"/>
    <w:basedOn w:val="Normal"/>
    <w:semiHidden/>
    <w:pPr>
      <w:ind w:firstLine="170"/>
    </w:pPr>
    <w:rPr>
      <w:sz w:val="22"/>
      <w:szCs w:val="20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AB1DB8"/>
    <w:pPr>
      <w:spacing w:before="100" w:beforeAutospacing="1" w:after="100" w:afterAutospacing="1"/>
    </w:pPr>
    <w:rPr>
      <w:lang w:eastAsia="zh-CN"/>
    </w:rPr>
  </w:style>
  <w:style w:type="paragraph" w:customStyle="1" w:styleId="AbstractNES">
    <w:name w:val="Abstract NES"/>
    <w:basedOn w:val="Normal"/>
    <w:rsid w:val="00AB1DB8"/>
    <w:pPr>
      <w:ind w:left="567" w:right="567"/>
      <w:jc w:val="both"/>
    </w:pPr>
    <w:rPr>
      <w:i/>
      <w:lang w:val="sv-SE" w:eastAsia="sv-SE"/>
    </w:rPr>
  </w:style>
  <w:style w:type="character" w:customStyle="1" w:styleId="st1">
    <w:name w:val="st1"/>
    <w:rsid w:val="00AB1DB8"/>
  </w:style>
  <w:style w:type="paragraph" w:customStyle="1" w:styleId="Heading1-NES2007">
    <w:name w:val="Heading 1 - NES2007"/>
    <w:basedOn w:val="Normal"/>
    <w:rsid w:val="00040FCD"/>
    <w:pPr>
      <w:numPr>
        <w:numId w:val="1"/>
      </w:numPr>
    </w:pPr>
    <w:rPr>
      <w:b/>
      <w:lang w:val="en-US" w:eastAsia="sv-SE"/>
    </w:rPr>
  </w:style>
  <w:style w:type="paragraph" w:customStyle="1" w:styleId="Heading2-NES2007">
    <w:name w:val="Heading 2 - NES2007"/>
    <w:basedOn w:val="Heading1-NES2007"/>
    <w:rsid w:val="00040FCD"/>
    <w:pPr>
      <w:numPr>
        <w:ilvl w:val="1"/>
      </w:numPr>
    </w:pPr>
    <w:rPr>
      <w:b w:val="0"/>
      <w:i/>
    </w:rPr>
  </w:style>
  <w:style w:type="paragraph" w:customStyle="1" w:styleId="Heading3-NES2007">
    <w:name w:val="Heading 3 - NES2007"/>
    <w:basedOn w:val="Heading1-NES2007"/>
    <w:rsid w:val="00040FCD"/>
    <w:pPr>
      <w:numPr>
        <w:ilvl w:val="2"/>
      </w:numPr>
    </w:pPr>
    <w:rPr>
      <w:b w:val="0"/>
      <w:i/>
    </w:rPr>
  </w:style>
  <w:style w:type="character" w:styleId="Hyperlink">
    <w:name w:val="Hyperlink"/>
    <w:uiPriority w:val="99"/>
    <w:unhideWhenUsed/>
    <w:rsid w:val="0054585B"/>
    <w:rPr>
      <w:color w:val="0000FF"/>
      <w:u w:val="single"/>
    </w:rPr>
  </w:style>
  <w:style w:type="table" w:styleId="TableGrid">
    <w:name w:val="Table Grid"/>
    <w:basedOn w:val="TableNormal"/>
    <w:uiPriority w:val="59"/>
    <w:rsid w:val="006A3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091D9B"/>
  </w:style>
  <w:style w:type="character" w:customStyle="1" w:styleId="FootnoteTextChar">
    <w:name w:val="Footnote Text Char"/>
    <w:link w:val="FootnoteText"/>
    <w:uiPriority w:val="99"/>
    <w:rsid w:val="00091D9B"/>
    <w:rPr>
      <w:sz w:val="24"/>
      <w:szCs w:val="24"/>
      <w:lang w:val="nb-NO" w:eastAsia="nb-NO"/>
    </w:rPr>
  </w:style>
  <w:style w:type="character" w:styleId="FootnoteReference">
    <w:name w:val="footnote reference"/>
    <w:uiPriority w:val="99"/>
    <w:unhideWhenUsed/>
    <w:rsid w:val="00091D9B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6A3A2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A3A23"/>
  </w:style>
  <w:style w:type="character" w:customStyle="1" w:styleId="CommentTextChar">
    <w:name w:val="Comment Text Char"/>
    <w:link w:val="CommentText"/>
    <w:uiPriority w:val="99"/>
    <w:rsid w:val="006A3A23"/>
    <w:rPr>
      <w:sz w:val="24"/>
      <w:szCs w:val="24"/>
      <w:lang w:val="nb-NO"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A2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A3A23"/>
    <w:rPr>
      <w:b/>
      <w:bCs/>
      <w:sz w:val="24"/>
      <w:szCs w:val="24"/>
      <w:lang w:val="nb-NO" w:eastAsia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A23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3A23"/>
    <w:rPr>
      <w:rFonts w:ascii="Malgun Gothic" w:eastAsia="Malgun Gothic" w:hAnsi="Malgun Gothic" w:cs="Times New Roman"/>
      <w:sz w:val="18"/>
      <w:szCs w:val="18"/>
      <w:lang w:val="nb-NO" w:eastAsia="nb-NO"/>
    </w:rPr>
  </w:style>
  <w:style w:type="paragraph" w:styleId="Header">
    <w:name w:val="header"/>
    <w:basedOn w:val="Normal"/>
    <w:link w:val="HeaderChar"/>
    <w:uiPriority w:val="99"/>
    <w:unhideWhenUsed/>
    <w:rsid w:val="00B1183F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link w:val="Header"/>
    <w:uiPriority w:val="99"/>
    <w:rsid w:val="00B1183F"/>
    <w:rPr>
      <w:sz w:val="24"/>
      <w:szCs w:val="24"/>
      <w:lang w:val="nb-NO" w:eastAsia="nb-NO"/>
    </w:rPr>
  </w:style>
  <w:style w:type="paragraph" w:styleId="Footer">
    <w:name w:val="footer"/>
    <w:basedOn w:val="Normal"/>
    <w:link w:val="FooterChar"/>
    <w:uiPriority w:val="99"/>
    <w:unhideWhenUsed/>
    <w:rsid w:val="00B1183F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link w:val="Footer"/>
    <w:uiPriority w:val="99"/>
    <w:rsid w:val="00B1183F"/>
    <w:rPr>
      <w:sz w:val="24"/>
      <w:szCs w:val="24"/>
      <w:lang w:val="nb-NO" w:eastAsia="nb-NO"/>
    </w:rPr>
  </w:style>
  <w:style w:type="character" w:customStyle="1" w:styleId="Heading4Char">
    <w:name w:val="Heading 4 Char"/>
    <w:link w:val="Heading4"/>
    <w:uiPriority w:val="9"/>
    <w:semiHidden/>
    <w:rsid w:val="00F403C6"/>
    <w:rPr>
      <w:b/>
      <w:bCs/>
      <w:sz w:val="24"/>
      <w:szCs w:val="24"/>
      <w:lang w:val="nb-NO" w:eastAsia="nb-NO"/>
    </w:rPr>
  </w:style>
  <w:style w:type="paragraph" w:styleId="Revision">
    <w:name w:val="Revision"/>
    <w:hidden/>
    <w:uiPriority w:val="99"/>
    <w:semiHidden/>
    <w:rsid w:val="00DE7D80"/>
    <w:rPr>
      <w:sz w:val="24"/>
      <w:szCs w:val="24"/>
      <w:lang w:val="nb-NO" w:eastAsia="nb-NO"/>
    </w:rPr>
  </w:style>
  <w:style w:type="paragraph" w:customStyle="1" w:styleId="EndNoteBibliographyTitle">
    <w:name w:val="EndNote Bibliography Title"/>
    <w:basedOn w:val="Normal"/>
    <w:link w:val="EndNoteBibliographyTitleChar"/>
    <w:rsid w:val="00084EFC"/>
    <w:pPr>
      <w:jc w:val="center"/>
    </w:pPr>
    <w:rPr>
      <w:noProof/>
      <w:sz w:val="22"/>
    </w:rPr>
  </w:style>
  <w:style w:type="character" w:customStyle="1" w:styleId="BodyTextIndent2Char">
    <w:name w:val="Body Text Indent 2 Char"/>
    <w:link w:val="BodyTextIndent2"/>
    <w:semiHidden/>
    <w:rsid w:val="00084EFC"/>
    <w:rPr>
      <w:sz w:val="22"/>
      <w:lang w:val="nb-NO" w:eastAsia="en-US"/>
    </w:rPr>
  </w:style>
  <w:style w:type="character" w:customStyle="1" w:styleId="EndNoteBibliographyTitleChar">
    <w:name w:val="EndNote Bibliography Title Char"/>
    <w:link w:val="EndNoteBibliographyTitle"/>
    <w:rsid w:val="00084EFC"/>
    <w:rPr>
      <w:noProof/>
      <w:sz w:val="22"/>
      <w:szCs w:val="24"/>
      <w:lang w:val="nb-NO" w:eastAsia="nb-NO"/>
    </w:rPr>
  </w:style>
  <w:style w:type="paragraph" w:customStyle="1" w:styleId="EndNoteBibliography">
    <w:name w:val="EndNote Bibliography"/>
    <w:basedOn w:val="Normal"/>
    <w:link w:val="EndNoteBibliographyChar"/>
    <w:rsid w:val="00084EFC"/>
    <w:rPr>
      <w:noProof/>
      <w:sz w:val="22"/>
    </w:rPr>
  </w:style>
  <w:style w:type="character" w:customStyle="1" w:styleId="EndNoteBibliographyChar">
    <w:name w:val="EndNote Bibliography Char"/>
    <w:link w:val="EndNoteBibliography"/>
    <w:rsid w:val="00084EFC"/>
    <w:rPr>
      <w:noProof/>
      <w:sz w:val="22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04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0563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5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1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58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11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8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440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6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0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0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01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87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3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16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990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7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65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03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76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.j.f.h.gordon@soton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53E0D68E9BE4B948874DF693983D3" ma:contentTypeVersion="18" ma:contentTypeDescription="Create a new document." ma:contentTypeScope="" ma:versionID="ee361eb503c06989318e60dd1a45cb09">
  <xsd:schema xmlns:xsd="http://www.w3.org/2001/XMLSchema" xmlns:xs="http://www.w3.org/2001/XMLSchema" xmlns:p="http://schemas.microsoft.com/office/2006/metadata/properties" xmlns:ns2="6c0e5d2c-c59f-426f-9641-7c6539c75896" xmlns:ns3="5400336e-701b-490c-8e0f-7374c1b8b827" targetNamespace="http://schemas.microsoft.com/office/2006/metadata/properties" ma:root="true" ma:fieldsID="eb7e72e669944e9e001476d920e00fbe" ns2:_="" ns3:_="">
    <xsd:import namespace="6c0e5d2c-c59f-426f-9641-7c6539c75896"/>
    <xsd:import namespace="5400336e-701b-490c-8e0f-7374c1b8b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e5d2c-c59f-426f-9641-7c6539c75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0336e-701b-490c-8e0f-7374c1b8b82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b706424-770a-4c57-86b4-44c9d0816189}" ma:internalName="TaxCatchAll" ma:showField="CatchAllData" ma:web="5400336e-701b-490c-8e0f-7374c1b8b8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AF633C-6E49-437B-8FCB-50B9D7211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65CAFD-711B-4023-A545-17E36C9AAA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3C028F-6A0B-49EE-8C67-5029CECBA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e5d2c-c59f-426f-9641-7c6539c75896"/>
    <ds:schemaRef ds:uri="5400336e-701b-490c-8e0f-7374c1b8b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1621</Words>
  <Characters>9242</Characters>
  <Application>Microsoft Office Word</Application>
  <DocSecurity>0</DocSecurity>
  <Lines>77</Lines>
  <Paragraphs>21</Paragraphs>
  <ScaleCrop>false</ScaleCrop>
  <HeadingPairs>
    <vt:vector size="8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NES-2010 conference publications format</vt:lpstr>
      <vt:lpstr>NES-2010 conference publications format</vt:lpstr>
      <vt:lpstr>NES-2010 conference publications format</vt:lpstr>
      <vt:lpstr>NES-2010 conference publications format</vt:lpstr>
    </vt:vector>
  </TitlesOfParts>
  <Company>Universitetet i Oslo</Company>
  <LinksUpToDate>false</LinksUpToDate>
  <CharactersWithSpaces>10842</CharactersWithSpaces>
  <SharedDoc>false</SharedDoc>
  <HLinks>
    <vt:vector size="6" baseType="variant">
      <vt:variant>
        <vt:i4>2949194</vt:i4>
      </vt:variant>
      <vt:variant>
        <vt:i4>0</vt:i4>
      </vt:variant>
      <vt:variant>
        <vt:i4>0</vt:i4>
      </vt:variant>
      <vt:variant>
        <vt:i4>5</vt:i4>
      </vt:variant>
      <vt:variant>
        <vt:lpwstr>mailto:icee2024korea@snu.ac.kr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NES-2010 conference publications format</dc:title>
  <dc:subject/>
  <dc:creator>Knut Inge</dc:creator>
  <cp:keywords/>
  <cp:lastModifiedBy>Ralph Gordon</cp:lastModifiedBy>
  <cp:revision>3</cp:revision>
  <cp:lastPrinted>2016-12-19T12:30:00Z</cp:lastPrinted>
  <dcterms:created xsi:type="dcterms:W3CDTF">2024-05-20T14:17:00Z</dcterms:created>
  <dcterms:modified xsi:type="dcterms:W3CDTF">2024-05-20T14:17:00Z</dcterms:modified>
</cp:coreProperties>
</file>