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CAE7F4" w14:textId="77777777" w:rsidR="006B1236" w:rsidRDefault="00935468" w:rsidP="00440438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bookmarkStart w:id="0" w:name="OLE_LINK24"/>
      <w:bookmarkStart w:id="1" w:name="OLE_LINK25"/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>Promoting healthy digital device usage: recommendations for youth and parents</w:t>
      </w:r>
      <w:r w:rsidRPr="00440438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</w:p>
    <w:bookmarkEnd w:id="0"/>
    <w:bookmarkEnd w:id="1"/>
    <w:p w14:paraId="56E4B0A7" w14:textId="77777777" w:rsidR="006B1236" w:rsidRDefault="006B1236" w:rsidP="006B1236">
      <w:pPr>
        <w:spacing w:after="0" w:line="240" w:lineRule="auto"/>
        <w:ind w:firstLine="426"/>
        <w:rPr>
          <w:rFonts w:ascii="Calibri" w:hAnsi="Calibri" w:cs="Calibri"/>
          <w:color w:val="000000" w:themeColor="text1"/>
          <w:sz w:val="22"/>
          <w:szCs w:val="22"/>
        </w:rPr>
      </w:pPr>
    </w:p>
    <w:p w14:paraId="5AF6A922" w14:textId="104F8D19" w:rsidR="00440438" w:rsidRPr="00440438" w:rsidRDefault="00EB2E5F" w:rsidP="006B1236">
      <w:pPr>
        <w:spacing w:after="0" w:line="240" w:lineRule="auto"/>
        <w:ind w:firstLine="42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Young people’s usage of </w:t>
      </w:r>
      <w:r w:rsidR="00C03FE3" w:rsidRPr="00440438">
        <w:rPr>
          <w:rFonts w:ascii="Calibri" w:hAnsi="Calibri" w:cs="Calibri"/>
          <w:color w:val="000000" w:themeColor="text1"/>
          <w:sz w:val="22"/>
          <w:szCs w:val="22"/>
        </w:rPr>
        <w:t>digital device</w:t>
      </w:r>
      <w:r w:rsidRPr="00440438">
        <w:rPr>
          <w:rFonts w:ascii="Calibri" w:hAnsi="Calibri" w:cs="Calibri"/>
          <w:color w:val="000000" w:themeColor="text1"/>
          <w:sz w:val="22"/>
          <w:szCs w:val="22"/>
        </w:rPr>
        <w:t>s</w:t>
      </w:r>
      <w:r w:rsidR="00C03FE3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440438">
        <w:rPr>
          <w:rFonts w:ascii="Calibri" w:hAnsi="Calibri" w:cs="Calibri"/>
          <w:color w:val="000000" w:themeColor="text1"/>
          <w:sz w:val="22"/>
          <w:szCs w:val="22"/>
        </w:rPr>
        <w:t>i</w:t>
      </w:r>
      <w:r w:rsidR="00926628" w:rsidRPr="00440438">
        <w:rPr>
          <w:rFonts w:ascii="Calibri" w:hAnsi="Calibri" w:cs="Calibri"/>
          <w:color w:val="000000" w:themeColor="text1"/>
          <w:sz w:val="22"/>
          <w:szCs w:val="22"/>
        </w:rPr>
        <w:t>s</w:t>
      </w:r>
      <w:r w:rsidR="00935468">
        <w:rPr>
          <w:rFonts w:ascii="Calibri" w:hAnsi="Calibri" w:cs="Calibri"/>
          <w:color w:val="000000" w:themeColor="text1"/>
          <w:sz w:val="22"/>
          <w:szCs w:val="22"/>
        </w:rPr>
        <w:t xml:space="preserve"> currently</w:t>
      </w:r>
      <w:r w:rsidR="00082E27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a central topic of interest for researchers, clinicians and the general public</w:t>
      </w:r>
      <w:r w:rsidRPr="00440438">
        <w:rPr>
          <w:rFonts w:ascii="Calibri" w:hAnsi="Calibri" w:cs="Calibri"/>
          <w:color w:val="000000" w:themeColor="text1"/>
          <w:sz w:val="22"/>
          <w:szCs w:val="22"/>
        </w:rPr>
        <w:t>, particularly with regards to</w:t>
      </w:r>
      <w:r w:rsidR="00935468">
        <w:rPr>
          <w:rFonts w:ascii="Calibri" w:hAnsi="Calibri" w:cs="Calibri"/>
          <w:color w:val="000000" w:themeColor="text1"/>
          <w:sz w:val="22"/>
          <w:szCs w:val="22"/>
        </w:rPr>
        <w:t xml:space="preserve"> the impact of</w:t>
      </w:r>
      <w:r w:rsidR="00C03FE3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082E27" w:rsidRPr="00440438">
        <w:rPr>
          <w:rFonts w:ascii="Calibri" w:hAnsi="Calibri" w:cs="Calibri"/>
          <w:color w:val="000000" w:themeColor="text1"/>
          <w:sz w:val="22"/>
          <w:szCs w:val="22"/>
        </w:rPr>
        <w:t>social media</w:t>
      </w:r>
      <w:r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935468">
        <w:rPr>
          <w:rFonts w:ascii="Calibri" w:hAnsi="Calibri" w:cs="Calibri"/>
          <w:color w:val="000000" w:themeColor="text1"/>
          <w:sz w:val="22"/>
          <w:szCs w:val="22"/>
        </w:rPr>
        <w:t>on adolescents’</w:t>
      </w:r>
      <w:r w:rsidR="00082E27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mental health</w:t>
      </w:r>
      <w:r w:rsidR="00C82FAA" w:rsidRPr="00440438">
        <w:rPr>
          <w:rFonts w:ascii="Calibri" w:hAnsi="Calibri" w:cs="Calibri"/>
          <w:color w:val="000000" w:themeColor="text1"/>
          <w:sz w:val="22"/>
          <w:szCs w:val="22"/>
        </w:rPr>
        <w:t>.</w:t>
      </w:r>
      <w:r w:rsidR="00082E27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2E1741" w:rsidRPr="00440438">
        <w:rPr>
          <w:rFonts w:ascii="Calibri" w:hAnsi="Calibri" w:cs="Calibri"/>
          <w:color w:val="000000" w:themeColor="text1"/>
          <w:sz w:val="22"/>
          <w:szCs w:val="22"/>
        </w:rPr>
        <w:t>Notably, t</w:t>
      </w:r>
      <w:r w:rsidR="002B045E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he </w:t>
      </w:r>
      <w:r w:rsidR="003D25E3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duration </w:t>
      </w:r>
      <w:r w:rsidR="002B045E" w:rsidRPr="00440438">
        <w:rPr>
          <w:rFonts w:ascii="Calibri" w:hAnsi="Calibri" w:cs="Calibri"/>
          <w:color w:val="000000" w:themeColor="text1"/>
          <w:sz w:val="22"/>
          <w:szCs w:val="22"/>
        </w:rPr>
        <w:t>of screen</w:t>
      </w:r>
      <w:r w:rsidR="00796A4A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2B045E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time is not the primary </w:t>
      </w:r>
      <w:r w:rsidR="00050304" w:rsidRPr="00440438">
        <w:rPr>
          <w:rFonts w:ascii="Calibri" w:hAnsi="Calibri" w:cs="Calibri"/>
          <w:color w:val="000000" w:themeColor="text1"/>
          <w:sz w:val="22"/>
          <w:szCs w:val="22"/>
        </w:rPr>
        <w:t>d</w:t>
      </w:r>
      <w:r w:rsidR="00926628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eterminant </w:t>
      </w:r>
      <w:r w:rsidR="002B045E" w:rsidRPr="00440438">
        <w:rPr>
          <w:rFonts w:ascii="Calibri" w:hAnsi="Calibri" w:cs="Calibri"/>
          <w:color w:val="000000" w:themeColor="text1"/>
          <w:sz w:val="22"/>
          <w:szCs w:val="22"/>
        </w:rPr>
        <w:t>of mental health outcomes</w:t>
      </w:r>
      <w:r w:rsidR="00C317AA" w:rsidRPr="00440438">
        <w:rPr>
          <w:rFonts w:ascii="Calibri" w:hAnsi="Calibri" w:cs="Calibri"/>
          <w:sz w:val="22"/>
          <w:szCs w:val="22"/>
          <w:vertAlign w:val="superscript"/>
        </w:rPr>
        <w:t>1,2</w:t>
      </w:r>
      <w:r w:rsidR="00440438" w:rsidRPr="00440438">
        <w:rPr>
          <w:rFonts w:ascii="Calibri" w:hAnsi="Calibri" w:cs="Calibri"/>
          <w:color w:val="000000" w:themeColor="text1"/>
          <w:sz w:val="22"/>
          <w:szCs w:val="22"/>
        </w:rPr>
        <w:t>.</w:t>
      </w:r>
      <w:r w:rsidR="00C317AA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2B045E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Rather, the </w:t>
      </w:r>
      <w:r w:rsidR="00AF5D21">
        <w:rPr>
          <w:rFonts w:ascii="Calibri" w:hAnsi="Calibri" w:cs="Calibri"/>
          <w:color w:val="000000" w:themeColor="text1"/>
          <w:sz w:val="22"/>
          <w:szCs w:val="22"/>
        </w:rPr>
        <w:t>“</w:t>
      </w:r>
      <w:r w:rsidR="002B045E" w:rsidRPr="00440438">
        <w:rPr>
          <w:rFonts w:ascii="Calibri" w:hAnsi="Calibri" w:cs="Calibri"/>
          <w:color w:val="000000" w:themeColor="text1"/>
          <w:sz w:val="22"/>
          <w:szCs w:val="22"/>
        </w:rPr>
        <w:t>quality</w:t>
      </w:r>
      <w:r w:rsidR="00AF5D21">
        <w:rPr>
          <w:rFonts w:ascii="Calibri" w:hAnsi="Calibri" w:cs="Calibri"/>
          <w:color w:val="000000" w:themeColor="text1"/>
          <w:sz w:val="22"/>
          <w:szCs w:val="22"/>
        </w:rPr>
        <w:t>”</w:t>
      </w:r>
      <w:r w:rsidR="002B045E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of an individual’s device usage patterns, experiences </w:t>
      </w:r>
      <w:r w:rsidR="00BE7471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and interactions </w:t>
      </w:r>
      <w:r w:rsidR="002B045E" w:rsidRPr="00440438">
        <w:rPr>
          <w:rFonts w:ascii="Calibri" w:hAnsi="Calibri" w:cs="Calibri"/>
          <w:color w:val="000000" w:themeColor="text1"/>
          <w:sz w:val="22"/>
          <w:szCs w:val="22"/>
        </w:rPr>
        <w:t>o</w:t>
      </w:r>
      <w:r w:rsidR="00440438">
        <w:rPr>
          <w:rFonts w:ascii="Calibri" w:hAnsi="Calibri" w:cs="Calibri"/>
          <w:color w:val="000000" w:themeColor="text1"/>
          <w:sz w:val="22"/>
          <w:szCs w:val="22"/>
        </w:rPr>
        <w:t>n</w:t>
      </w:r>
      <w:r w:rsidR="002B045E" w:rsidRPr="00440438">
        <w:rPr>
          <w:rFonts w:ascii="Calibri" w:hAnsi="Calibri" w:cs="Calibri"/>
          <w:color w:val="000000" w:themeColor="text1"/>
          <w:sz w:val="22"/>
          <w:szCs w:val="22"/>
        </w:rPr>
        <w:t>line, and</w:t>
      </w:r>
      <w:r w:rsidR="00926628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how the</w:t>
      </w:r>
      <w:r w:rsidR="00685E21" w:rsidRPr="00440438">
        <w:rPr>
          <w:rFonts w:ascii="Calibri" w:hAnsi="Calibri" w:cs="Calibri"/>
          <w:color w:val="000000" w:themeColor="text1"/>
          <w:sz w:val="22"/>
          <w:szCs w:val="22"/>
        </w:rPr>
        <w:t>y</w:t>
      </w:r>
      <w:r w:rsidR="00926628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correlate w</w:t>
      </w:r>
      <w:r w:rsidR="002B045E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ith other lifestyle </w:t>
      </w:r>
      <w:r w:rsidR="00AF5D21">
        <w:rPr>
          <w:rFonts w:ascii="Calibri" w:hAnsi="Calibri" w:cs="Calibri"/>
          <w:color w:val="000000" w:themeColor="text1"/>
          <w:sz w:val="22"/>
          <w:szCs w:val="22"/>
        </w:rPr>
        <w:t>variables</w:t>
      </w:r>
      <w:r w:rsidR="002B045E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926628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(e.g., </w:t>
      </w:r>
      <w:r w:rsidR="00BE7471" w:rsidRPr="00440438">
        <w:rPr>
          <w:rFonts w:ascii="Calibri" w:hAnsi="Calibri" w:cs="Calibri"/>
          <w:color w:val="000000" w:themeColor="text1"/>
          <w:sz w:val="22"/>
          <w:szCs w:val="22"/>
        </w:rPr>
        <w:t>sedentary time and</w:t>
      </w:r>
      <w:r w:rsidR="00926628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sleep) </w:t>
      </w:r>
      <w:r w:rsidR="00082E27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appears to </w:t>
      </w:r>
      <w:r w:rsidR="003B247E" w:rsidRPr="00440438">
        <w:rPr>
          <w:rFonts w:ascii="Calibri" w:hAnsi="Calibri" w:cs="Calibri"/>
          <w:color w:val="000000" w:themeColor="text1"/>
          <w:sz w:val="22"/>
          <w:szCs w:val="22"/>
        </w:rPr>
        <w:t>matter most</w:t>
      </w:r>
      <w:r w:rsidR="00C317AA" w:rsidRPr="00440438">
        <w:rPr>
          <w:rFonts w:ascii="Calibri" w:hAnsi="Calibri" w:cs="Calibri"/>
          <w:sz w:val="22"/>
          <w:szCs w:val="22"/>
          <w:vertAlign w:val="superscript"/>
        </w:rPr>
        <w:t>1,3,4</w:t>
      </w:r>
      <w:r w:rsidR="00440438" w:rsidRPr="00440438">
        <w:rPr>
          <w:rFonts w:ascii="Calibri" w:hAnsi="Calibri" w:cs="Calibri"/>
          <w:color w:val="000000" w:themeColor="text1"/>
          <w:sz w:val="22"/>
          <w:szCs w:val="22"/>
        </w:rPr>
        <w:t>.</w:t>
      </w:r>
      <w:r w:rsidR="00C317AA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C317AA" w:rsidRPr="00440438">
        <w:rPr>
          <w:rFonts w:ascii="Calibri" w:hAnsi="Calibri" w:cs="Calibri"/>
          <w:sz w:val="22"/>
          <w:szCs w:val="22"/>
          <w:vertAlign w:val="superscript"/>
        </w:rPr>
        <w:t xml:space="preserve"> </w:t>
      </w:r>
      <w:r w:rsidR="00557DFF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0B753CC8" w14:textId="32098187" w:rsidR="003B4921" w:rsidRDefault="00847125" w:rsidP="003B4921">
      <w:pPr>
        <w:spacing w:after="0" w:line="240" w:lineRule="auto"/>
        <w:ind w:firstLine="42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Other than avoiding the more clear-cut </w:t>
      </w:r>
      <w:r w:rsidR="00AF5D21">
        <w:rPr>
          <w:rFonts w:ascii="Calibri" w:hAnsi="Calibri" w:cs="Calibri"/>
          <w:color w:val="000000" w:themeColor="text1"/>
          <w:sz w:val="22"/>
          <w:szCs w:val="22"/>
        </w:rPr>
        <w:t>“</w:t>
      </w:r>
      <w:r w:rsidRPr="00440438">
        <w:rPr>
          <w:rFonts w:ascii="Calibri" w:hAnsi="Calibri" w:cs="Calibri"/>
          <w:color w:val="000000" w:themeColor="text1"/>
          <w:sz w:val="22"/>
          <w:szCs w:val="22"/>
        </w:rPr>
        <w:t>online</w:t>
      </w:r>
      <w:r w:rsidR="003B247E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harms</w:t>
      </w:r>
      <w:r w:rsidR="00AF5D21">
        <w:rPr>
          <w:rFonts w:ascii="Calibri" w:hAnsi="Calibri" w:cs="Calibri"/>
          <w:color w:val="000000" w:themeColor="text1"/>
          <w:sz w:val="22"/>
          <w:szCs w:val="22"/>
        </w:rPr>
        <w:t>”</w:t>
      </w:r>
      <w:r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(e.g.</w:t>
      </w:r>
      <w:r w:rsidR="006C67FD" w:rsidRPr="00440438">
        <w:rPr>
          <w:rFonts w:ascii="Calibri" w:hAnsi="Calibri" w:cs="Calibri"/>
          <w:color w:val="000000" w:themeColor="text1"/>
          <w:sz w:val="22"/>
          <w:szCs w:val="22"/>
        </w:rPr>
        <w:t>,</w:t>
      </w:r>
      <w:r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addictive</w:t>
      </w:r>
      <w:r w:rsidR="00AF5D21">
        <w:rPr>
          <w:rFonts w:ascii="Calibri" w:hAnsi="Calibri" w:cs="Calibri"/>
          <w:color w:val="000000" w:themeColor="text1"/>
          <w:sz w:val="22"/>
          <w:szCs w:val="22"/>
        </w:rPr>
        <w:t xml:space="preserve"> behaviours</w:t>
      </w:r>
      <w:r w:rsidRPr="00440438">
        <w:rPr>
          <w:rFonts w:ascii="Calibri" w:hAnsi="Calibri" w:cs="Calibri"/>
          <w:color w:val="000000" w:themeColor="text1"/>
          <w:sz w:val="22"/>
          <w:szCs w:val="22"/>
        </w:rPr>
        <w:t>, cyberbullying</w:t>
      </w:r>
      <w:r w:rsidR="00152D6E" w:rsidRPr="00440438">
        <w:rPr>
          <w:rFonts w:ascii="Calibri" w:hAnsi="Calibri" w:cs="Calibri"/>
          <w:color w:val="000000" w:themeColor="text1"/>
          <w:sz w:val="22"/>
          <w:szCs w:val="22"/>
        </w:rPr>
        <w:t>,</w:t>
      </w:r>
      <w:r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and online blackmail or exploitation)</w:t>
      </w:r>
      <w:r w:rsidR="003B247E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="00F12BD7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there is a lack of consensus on </w:t>
      </w:r>
      <w:r w:rsidR="003B247E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how </w:t>
      </w:r>
      <w:r w:rsidR="00F12BD7" w:rsidRPr="00440438">
        <w:rPr>
          <w:rFonts w:ascii="Calibri" w:hAnsi="Calibri" w:cs="Calibri"/>
          <w:color w:val="000000" w:themeColor="text1"/>
          <w:sz w:val="22"/>
          <w:szCs w:val="22"/>
        </w:rPr>
        <w:t>youth</w:t>
      </w:r>
      <w:r w:rsidR="003B247E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can improve the </w:t>
      </w:r>
      <w:r w:rsidR="00AF5D21">
        <w:rPr>
          <w:rFonts w:ascii="Calibri" w:hAnsi="Calibri" w:cs="Calibri"/>
          <w:color w:val="000000" w:themeColor="text1"/>
          <w:sz w:val="22"/>
          <w:szCs w:val="22"/>
        </w:rPr>
        <w:t>“</w:t>
      </w:r>
      <w:r w:rsidR="003B247E" w:rsidRPr="00440438">
        <w:rPr>
          <w:rFonts w:ascii="Calibri" w:hAnsi="Calibri" w:cs="Calibri"/>
          <w:color w:val="000000" w:themeColor="text1"/>
          <w:sz w:val="22"/>
          <w:szCs w:val="22"/>
        </w:rPr>
        <w:t>qualit</w:t>
      </w:r>
      <w:r w:rsidR="00BE7471" w:rsidRPr="00440438">
        <w:rPr>
          <w:rFonts w:ascii="Calibri" w:hAnsi="Calibri" w:cs="Calibri"/>
          <w:color w:val="000000" w:themeColor="text1"/>
          <w:sz w:val="22"/>
          <w:szCs w:val="22"/>
        </w:rPr>
        <w:t>y</w:t>
      </w:r>
      <w:r w:rsidR="00AF5D21">
        <w:rPr>
          <w:rFonts w:ascii="Calibri" w:hAnsi="Calibri" w:cs="Calibri"/>
          <w:color w:val="000000" w:themeColor="text1"/>
          <w:sz w:val="22"/>
          <w:szCs w:val="22"/>
        </w:rPr>
        <w:t>”</w:t>
      </w:r>
      <w:r w:rsidR="00BE7471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3B247E" w:rsidRPr="00440438">
        <w:rPr>
          <w:rFonts w:ascii="Calibri" w:hAnsi="Calibri" w:cs="Calibri"/>
          <w:color w:val="000000" w:themeColor="text1"/>
          <w:sz w:val="22"/>
          <w:szCs w:val="22"/>
        </w:rPr>
        <w:t>of their online time</w:t>
      </w:r>
      <w:r w:rsidR="00BE7471" w:rsidRPr="00440438">
        <w:rPr>
          <w:rFonts w:ascii="Calibri" w:hAnsi="Calibri" w:cs="Calibri"/>
          <w:color w:val="000000" w:themeColor="text1"/>
          <w:sz w:val="22"/>
          <w:szCs w:val="22"/>
        </w:rPr>
        <w:t>. This is</w:t>
      </w:r>
      <w:r w:rsidR="006B1236">
        <w:rPr>
          <w:rFonts w:ascii="Calibri" w:hAnsi="Calibri" w:cs="Calibri"/>
          <w:color w:val="000000" w:themeColor="text1"/>
          <w:sz w:val="22"/>
          <w:szCs w:val="22"/>
        </w:rPr>
        <w:t xml:space="preserve"> in part</w:t>
      </w:r>
      <w:r w:rsidR="00BE7471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because the details of what constitutes “healthy” device usage </w:t>
      </w:r>
      <w:r w:rsidR="00F01401" w:rsidRPr="00440438">
        <w:rPr>
          <w:rFonts w:ascii="Calibri" w:hAnsi="Calibri" w:cs="Calibri"/>
          <w:color w:val="000000" w:themeColor="text1"/>
          <w:sz w:val="22"/>
          <w:szCs w:val="22"/>
        </w:rPr>
        <w:t>are</w:t>
      </w:r>
      <w:r w:rsidR="00BE7471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unclear, and</w:t>
      </w:r>
      <w:r w:rsidR="006B1236">
        <w:rPr>
          <w:rFonts w:ascii="Calibri" w:hAnsi="Calibri" w:cs="Calibri"/>
          <w:color w:val="000000" w:themeColor="text1"/>
          <w:sz w:val="22"/>
          <w:szCs w:val="22"/>
        </w:rPr>
        <w:t xml:space="preserve"> likely</w:t>
      </w:r>
      <w:r w:rsidR="00BE7471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differ with</w:t>
      </w:r>
      <w:r w:rsidR="00F12BD7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regard</w:t>
      </w:r>
      <w:r w:rsidR="00BE7471" w:rsidRPr="00440438">
        <w:rPr>
          <w:rFonts w:ascii="Calibri" w:hAnsi="Calibri" w:cs="Calibri"/>
          <w:color w:val="000000" w:themeColor="text1"/>
          <w:sz w:val="22"/>
          <w:szCs w:val="22"/>
        </w:rPr>
        <w:t>s</w:t>
      </w:r>
      <w:r w:rsidR="00F12BD7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to</w:t>
      </w:r>
      <w:r w:rsidR="00352094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440438">
        <w:rPr>
          <w:rFonts w:ascii="Calibri" w:hAnsi="Calibri" w:cs="Calibri"/>
          <w:color w:val="000000" w:themeColor="text1"/>
          <w:sz w:val="22"/>
          <w:szCs w:val="22"/>
        </w:rPr>
        <w:t>sociodemographic factors</w:t>
      </w:r>
      <w:r w:rsidR="00C317AA" w:rsidRPr="00440438">
        <w:rPr>
          <w:rFonts w:ascii="Calibri" w:hAnsi="Calibri" w:cs="Calibri"/>
          <w:sz w:val="22"/>
          <w:szCs w:val="22"/>
          <w:vertAlign w:val="superscript"/>
        </w:rPr>
        <w:t>1</w:t>
      </w:r>
      <w:r w:rsidR="00440438" w:rsidRPr="00440438">
        <w:rPr>
          <w:rFonts w:ascii="Calibri" w:hAnsi="Calibri" w:cs="Calibri"/>
          <w:color w:val="000000" w:themeColor="text1"/>
          <w:sz w:val="22"/>
          <w:szCs w:val="22"/>
        </w:rPr>
        <w:t>.</w:t>
      </w:r>
      <w:r w:rsidR="00C317AA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6B1236">
        <w:rPr>
          <w:rFonts w:ascii="Calibri" w:hAnsi="Calibri" w:cs="Calibri"/>
          <w:color w:val="000000" w:themeColor="text1"/>
          <w:sz w:val="22"/>
          <w:szCs w:val="22"/>
        </w:rPr>
        <w:t>Here</w:t>
      </w:r>
      <w:r w:rsidR="003B247E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we sought</w:t>
      </w:r>
      <w:r w:rsidR="00BE7471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352094" w:rsidRPr="00440438">
        <w:rPr>
          <w:rFonts w:ascii="Calibri" w:hAnsi="Calibri" w:cs="Calibri"/>
          <w:color w:val="000000" w:themeColor="text1"/>
          <w:sz w:val="22"/>
          <w:szCs w:val="22"/>
        </w:rPr>
        <w:t>to produce</w:t>
      </w:r>
      <w:r w:rsidR="00BE7471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a simplified set of </w:t>
      </w:r>
      <w:r w:rsidR="00EB2E5F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recommended </w:t>
      </w:r>
      <w:r w:rsidR="00BE7471" w:rsidRPr="00440438">
        <w:rPr>
          <w:rFonts w:ascii="Calibri" w:hAnsi="Calibri" w:cs="Calibri"/>
          <w:color w:val="000000" w:themeColor="text1"/>
          <w:sz w:val="22"/>
          <w:szCs w:val="22"/>
        </w:rPr>
        <w:t>actions</w:t>
      </w:r>
      <w:r w:rsidR="00AF5D21">
        <w:rPr>
          <w:rFonts w:ascii="Calibri" w:hAnsi="Calibri" w:cs="Calibri"/>
          <w:color w:val="000000" w:themeColor="text1"/>
          <w:sz w:val="22"/>
          <w:szCs w:val="22"/>
        </w:rPr>
        <w:t xml:space="preserve"> to promote adolescents’ healthy digital device usage</w:t>
      </w:r>
      <w:r w:rsidR="0025315D" w:rsidRPr="00440438">
        <w:rPr>
          <w:rFonts w:ascii="Calibri" w:hAnsi="Calibri" w:cs="Calibri"/>
          <w:color w:val="000000" w:themeColor="text1"/>
          <w:sz w:val="22"/>
          <w:szCs w:val="22"/>
        </w:rPr>
        <w:t>.</w:t>
      </w:r>
      <w:r w:rsidR="00BE7471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4714D66F" w14:textId="2840EFC7" w:rsidR="00086A04" w:rsidRPr="00440438" w:rsidRDefault="00AF5D21" w:rsidP="003B4921">
      <w:pPr>
        <w:spacing w:after="0" w:line="240" w:lineRule="auto"/>
        <w:ind w:firstLine="42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W</w:t>
      </w:r>
      <w:r w:rsidR="003B247E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e assembled a multidisciplinary team of </w:t>
      </w:r>
      <w:r w:rsidR="00596B0A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individuals with expertise across </w:t>
      </w:r>
      <w:r w:rsidR="003B247E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child </w:t>
      </w:r>
      <w:r w:rsidR="00596B0A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and adolescent </w:t>
      </w:r>
      <w:r w:rsidR="00352094" w:rsidRPr="00440438">
        <w:rPr>
          <w:rFonts w:ascii="Calibri" w:hAnsi="Calibri" w:cs="Calibri"/>
          <w:color w:val="000000" w:themeColor="text1"/>
          <w:sz w:val="22"/>
          <w:szCs w:val="22"/>
        </w:rPr>
        <w:t>mental health</w:t>
      </w:r>
      <w:r w:rsidR="003B247E" w:rsidRPr="00440438">
        <w:rPr>
          <w:rFonts w:ascii="Calibri" w:hAnsi="Calibri" w:cs="Calibri"/>
          <w:color w:val="000000" w:themeColor="text1"/>
          <w:sz w:val="22"/>
          <w:szCs w:val="22"/>
        </w:rPr>
        <w:t>, soc</w:t>
      </w:r>
      <w:r w:rsidR="00847125" w:rsidRPr="00440438">
        <w:rPr>
          <w:rFonts w:ascii="Calibri" w:hAnsi="Calibri" w:cs="Calibri"/>
          <w:color w:val="000000" w:themeColor="text1"/>
          <w:sz w:val="22"/>
          <w:szCs w:val="22"/>
        </w:rPr>
        <w:t>ial</w:t>
      </w:r>
      <w:r w:rsidR="003B247E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med</w:t>
      </w:r>
      <w:r w:rsidR="00847125" w:rsidRPr="00440438">
        <w:rPr>
          <w:rFonts w:ascii="Calibri" w:hAnsi="Calibri" w:cs="Calibri"/>
          <w:color w:val="000000" w:themeColor="text1"/>
          <w:sz w:val="22"/>
          <w:szCs w:val="22"/>
        </w:rPr>
        <w:t>ia</w:t>
      </w:r>
      <w:r w:rsidR="003B247E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research, </w:t>
      </w:r>
      <w:r w:rsidR="00596B0A" w:rsidRPr="00440438">
        <w:rPr>
          <w:rFonts w:ascii="Calibri" w:hAnsi="Calibri" w:cs="Calibri"/>
          <w:color w:val="000000" w:themeColor="text1"/>
          <w:sz w:val="22"/>
          <w:szCs w:val="22"/>
        </w:rPr>
        <w:t>behaviour change interventions</w:t>
      </w:r>
      <w:r w:rsidR="00C30D4C" w:rsidRPr="00440438">
        <w:rPr>
          <w:rFonts w:ascii="Calibri" w:hAnsi="Calibri" w:cs="Calibri"/>
          <w:color w:val="000000" w:themeColor="text1"/>
          <w:sz w:val="22"/>
          <w:szCs w:val="22"/>
        </w:rPr>
        <w:t>,</w:t>
      </w:r>
      <w:r w:rsidR="00596B0A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and public</w:t>
      </w:r>
      <w:r w:rsidR="003B247E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health. </w:t>
      </w:r>
      <w:r w:rsidR="00847125" w:rsidRPr="00440438">
        <w:rPr>
          <w:rFonts w:ascii="Calibri" w:hAnsi="Calibri" w:cs="Calibri"/>
          <w:color w:val="000000" w:themeColor="text1"/>
          <w:sz w:val="22"/>
          <w:szCs w:val="22"/>
        </w:rPr>
        <w:t>W</w:t>
      </w:r>
      <w:r w:rsidR="003B247E" w:rsidRPr="00440438">
        <w:rPr>
          <w:rFonts w:ascii="Calibri" w:hAnsi="Calibri" w:cs="Calibri"/>
          <w:color w:val="000000" w:themeColor="text1"/>
          <w:sz w:val="22"/>
          <w:szCs w:val="22"/>
        </w:rPr>
        <w:t>e then</w:t>
      </w:r>
      <w:r w:rsidR="00847125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086A04" w:rsidRPr="00440438">
        <w:rPr>
          <w:rFonts w:ascii="Calibri" w:hAnsi="Calibri" w:cs="Calibri"/>
          <w:color w:val="000000" w:themeColor="text1"/>
          <w:sz w:val="22"/>
          <w:szCs w:val="22"/>
        </w:rPr>
        <w:t>identified and</w:t>
      </w:r>
      <w:r w:rsidR="003B247E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086A04" w:rsidRPr="00440438">
        <w:rPr>
          <w:rFonts w:ascii="Calibri" w:hAnsi="Calibri" w:cs="Calibri"/>
          <w:color w:val="000000" w:themeColor="text1"/>
          <w:sz w:val="22"/>
          <w:szCs w:val="22"/>
        </w:rPr>
        <w:t>reviewed</w:t>
      </w:r>
      <w:r w:rsidR="003B247E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recently</w:t>
      </w:r>
      <w:r w:rsidR="00086A04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published</w:t>
      </w:r>
      <w:r w:rsidR="003B247E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guideline</w:t>
      </w:r>
      <w:r w:rsidR="0084117E" w:rsidRPr="00440438">
        <w:rPr>
          <w:rFonts w:ascii="Calibri" w:hAnsi="Calibri" w:cs="Calibri"/>
          <w:color w:val="000000" w:themeColor="text1"/>
          <w:sz w:val="22"/>
          <w:szCs w:val="22"/>
        </w:rPr>
        <w:t>/recommendation articles</w:t>
      </w:r>
      <w:r w:rsidR="003B247E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="009F2AE8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online resources </w:t>
      </w:r>
      <w:r w:rsidR="00EB2E5F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and </w:t>
      </w:r>
      <w:r w:rsidR="00011EE5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reports from </w:t>
      </w:r>
      <w:r w:rsidR="00CB1870" w:rsidRPr="00440438">
        <w:rPr>
          <w:rFonts w:ascii="Calibri" w:hAnsi="Calibri" w:cs="Calibri"/>
          <w:color w:val="000000" w:themeColor="text1"/>
          <w:sz w:val="22"/>
          <w:szCs w:val="22"/>
        </w:rPr>
        <w:t>independent think</w:t>
      </w:r>
      <w:r w:rsidR="00FF74F2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CB1870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tanks </w:t>
      </w:r>
      <w:r w:rsidR="00EB2E5F" w:rsidRPr="00440438">
        <w:rPr>
          <w:rFonts w:ascii="Calibri" w:hAnsi="Calibri" w:cs="Calibri"/>
          <w:color w:val="000000" w:themeColor="text1"/>
          <w:sz w:val="22"/>
          <w:szCs w:val="22"/>
        </w:rPr>
        <w:t>– particularly those</w:t>
      </w:r>
      <w:r w:rsidR="00011EE5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that </w:t>
      </w:r>
      <w:r w:rsidR="001E1316">
        <w:rPr>
          <w:rFonts w:ascii="Calibri" w:hAnsi="Calibri" w:cs="Calibri"/>
          <w:color w:val="000000" w:themeColor="text1"/>
          <w:sz w:val="22"/>
          <w:szCs w:val="22"/>
        </w:rPr>
        <w:t>included</w:t>
      </w:r>
      <w:r w:rsidR="00CB1870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feedback </w:t>
      </w:r>
      <w:r w:rsidR="00FF74F2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from </w:t>
      </w:r>
      <w:r w:rsidR="00CB1870" w:rsidRPr="00440438">
        <w:rPr>
          <w:rFonts w:ascii="Calibri" w:hAnsi="Calibri" w:cs="Calibri"/>
          <w:color w:val="000000" w:themeColor="text1"/>
          <w:sz w:val="22"/>
          <w:szCs w:val="22"/>
        </w:rPr>
        <w:t>young people themselves</w:t>
      </w:r>
      <w:r w:rsidR="00FF74F2" w:rsidRPr="00440438">
        <w:rPr>
          <w:rFonts w:ascii="Calibri" w:hAnsi="Calibri" w:cs="Calibri"/>
          <w:color w:val="000000" w:themeColor="text1"/>
          <w:sz w:val="22"/>
          <w:szCs w:val="22"/>
        </w:rPr>
        <w:t>. We</w:t>
      </w:r>
      <w:r w:rsidR="00847125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267214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checked </w:t>
      </w:r>
      <w:r w:rsidR="00847125" w:rsidRPr="00440438">
        <w:rPr>
          <w:rFonts w:ascii="Calibri" w:hAnsi="Calibri" w:cs="Calibri"/>
          <w:color w:val="000000" w:themeColor="text1"/>
          <w:sz w:val="22"/>
          <w:szCs w:val="22"/>
        </w:rPr>
        <w:t>these</w:t>
      </w:r>
      <w:r w:rsidR="00CB1870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resources</w:t>
      </w:r>
      <w:r w:rsidR="00847125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for </w:t>
      </w:r>
      <w:r w:rsidR="00847125" w:rsidRPr="00440438">
        <w:rPr>
          <w:rFonts w:ascii="Calibri" w:hAnsi="Calibri" w:cs="Calibri"/>
          <w:i/>
          <w:iCs/>
          <w:color w:val="000000" w:themeColor="text1"/>
          <w:sz w:val="22"/>
          <w:szCs w:val="22"/>
        </w:rPr>
        <w:t>directly actionable advice</w:t>
      </w:r>
      <w:r w:rsidR="00EB2E5F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="00CB1870" w:rsidRPr="00440438">
        <w:rPr>
          <w:rFonts w:ascii="Calibri" w:hAnsi="Calibri" w:cs="Calibri"/>
          <w:color w:val="000000" w:themeColor="text1"/>
          <w:sz w:val="22"/>
          <w:szCs w:val="22"/>
        </w:rPr>
        <w:t>rather than general principles on healthy usage patterns</w:t>
      </w:r>
      <w:r w:rsidR="00EB2E5F" w:rsidRPr="00440438">
        <w:rPr>
          <w:rFonts w:ascii="Calibri" w:hAnsi="Calibri" w:cs="Calibri"/>
          <w:color w:val="000000" w:themeColor="text1"/>
          <w:sz w:val="22"/>
          <w:szCs w:val="22"/>
        </w:rPr>
        <w:t>.</w:t>
      </w:r>
      <w:r w:rsidR="00847125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011EE5" w:rsidRPr="00440438">
        <w:rPr>
          <w:rFonts w:ascii="Calibri" w:hAnsi="Calibri" w:cs="Calibri"/>
          <w:color w:val="000000" w:themeColor="text1"/>
          <w:sz w:val="22"/>
          <w:szCs w:val="22"/>
        </w:rPr>
        <w:t>We</w:t>
      </w:r>
      <w:r w:rsidR="0025315D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then</w:t>
      </w:r>
      <w:r w:rsidR="00086A04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352094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considered the </w:t>
      </w:r>
      <w:r w:rsidR="00086A04" w:rsidRPr="00440438">
        <w:rPr>
          <w:rFonts w:ascii="Calibri" w:hAnsi="Calibri" w:cs="Calibri"/>
          <w:color w:val="000000" w:themeColor="text1"/>
          <w:sz w:val="22"/>
          <w:szCs w:val="22"/>
        </w:rPr>
        <w:t>recommended actions</w:t>
      </w:r>
      <w:r w:rsidR="0025315D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352094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from such documents alongside </w:t>
      </w:r>
      <w:r w:rsidR="00086A04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the underlying </w:t>
      </w:r>
      <w:r w:rsidR="00890C03">
        <w:rPr>
          <w:rFonts w:ascii="Calibri" w:hAnsi="Calibri" w:cs="Calibri"/>
          <w:color w:val="000000" w:themeColor="text1"/>
          <w:sz w:val="22"/>
          <w:szCs w:val="22"/>
        </w:rPr>
        <w:t xml:space="preserve">scientific </w:t>
      </w:r>
      <w:r w:rsidR="00086A04" w:rsidRPr="00440438">
        <w:rPr>
          <w:rFonts w:ascii="Calibri" w:hAnsi="Calibri" w:cs="Calibri"/>
          <w:color w:val="000000" w:themeColor="text1"/>
          <w:sz w:val="22"/>
          <w:szCs w:val="22"/>
        </w:rPr>
        <w:t>evidence</w:t>
      </w:r>
      <w:r w:rsidR="00352094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and the team’s experience</w:t>
      </w:r>
      <w:r w:rsidR="0025315D" w:rsidRPr="00440438">
        <w:rPr>
          <w:rFonts w:ascii="Calibri" w:hAnsi="Calibri" w:cs="Calibri"/>
          <w:color w:val="000000" w:themeColor="text1"/>
          <w:sz w:val="22"/>
          <w:szCs w:val="22"/>
        </w:rPr>
        <w:t>, in order to put for</w:t>
      </w:r>
      <w:r w:rsidR="00352094" w:rsidRPr="00440438">
        <w:rPr>
          <w:rFonts w:ascii="Calibri" w:hAnsi="Calibri" w:cs="Calibri"/>
          <w:color w:val="000000" w:themeColor="text1"/>
          <w:sz w:val="22"/>
          <w:szCs w:val="22"/>
        </w:rPr>
        <w:t>ward</w:t>
      </w:r>
      <w:r w:rsidR="00A04C29">
        <w:rPr>
          <w:rFonts w:ascii="Calibri" w:hAnsi="Calibri" w:cs="Calibri"/>
          <w:color w:val="000000" w:themeColor="text1"/>
          <w:sz w:val="22"/>
          <w:szCs w:val="22"/>
        </w:rPr>
        <w:t xml:space="preserve"> the</w:t>
      </w:r>
      <w:r w:rsidR="00086A04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890C03" w:rsidRPr="00A04C29">
        <w:rPr>
          <w:rFonts w:ascii="Calibri" w:hAnsi="Calibri" w:cs="Calibri"/>
          <w:i/>
          <w:iCs/>
          <w:color w:val="000000" w:themeColor="text1"/>
          <w:sz w:val="22"/>
          <w:szCs w:val="22"/>
        </w:rPr>
        <w:t>top three t</w:t>
      </w:r>
      <w:r w:rsidR="0025315D" w:rsidRPr="00A04C29">
        <w:rPr>
          <w:rFonts w:ascii="Calibri" w:hAnsi="Calibri" w:cs="Calibri"/>
          <w:i/>
          <w:iCs/>
          <w:color w:val="000000" w:themeColor="text1"/>
          <w:sz w:val="22"/>
          <w:szCs w:val="22"/>
        </w:rPr>
        <w:t>ips</w:t>
      </w:r>
      <w:r w:rsidR="00086A04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for healthy device usage</w:t>
      </w:r>
      <w:r w:rsidR="0025315D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in adolescents</w:t>
      </w:r>
      <w:r w:rsidR="00352094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. We also produced </w:t>
      </w:r>
      <w:r w:rsidR="00951296" w:rsidRPr="00440438">
        <w:rPr>
          <w:rFonts w:ascii="Calibri" w:hAnsi="Calibri" w:cs="Calibri"/>
          <w:color w:val="000000" w:themeColor="text1"/>
          <w:sz w:val="22"/>
          <w:szCs w:val="22"/>
        </w:rPr>
        <w:t>a</w:t>
      </w:r>
      <w:r w:rsidR="00086A04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25315D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further </w:t>
      </w:r>
      <w:r w:rsidR="00086A04" w:rsidRPr="00440438">
        <w:rPr>
          <w:rFonts w:ascii="Calibri" w:hAnsi="Calibri" w:cs="Calibri"/>
          <w:color w:val="000000" w:themeColor="text1"/>
          <w:sz w:val="22"/>
          <w:szCs w:val="22"/>
        </w:rPr>
        <w:t>set of</w:t>
      </w:r>
      <w:r w:rsidR="00890C03">
        <w:rPr>
          <w:rFonts w:ascii="Calibri" w:hAnsi="Calibri" w:cs="Calibri"/>
          <w:color w:val="000000" w:themeColor="text1"/>
          <w:sz w:val="22"/>
          <w:szCs w:val="22"/>
        </w:rPr>
        <w:t xml:space="preserve"> recommendations for parents</w:t>
      </w:r>
      <w:r w:rsidR="00086A04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011EE5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who wish </w:t>
      </w:r>
      <w:r w:rsidR="00086A04" w:rsidRPr="00440438">
        <w:rPr>
          <w:rFonts w:ascii="Calibri" w:hAnsi="Calibri" w:cs="Calibri"/>
          <w:color w:val="000000" w:themeColor="text1"/>
          <w:sz w:val="22"/>
          <w:szCs w:val="22"/>
        </w:rPr>
        <w:t>to implement such changes in their family unit</w:t>
      </w:r>
      <w:r w:rsidR="00011EE5" w:rsidRPr="00440438">
        <w:rPr>
          <w:rFonts w:ascii="Calibri" w:hAnsi="Calibri" w:cs="Calibri"/>
          <w:color w:val="000000" w:themeColor="text1"/>
          <w:sz w:val="22"/>
          <w:szCs w:val="22"/>
        </w:rPr>
        <w:t>s</w:t>
      </w:r>
      <w:r w:rsidR="00086A04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</w:p>
    <w:p w14:paraId="0C4CE4C0" w14:textId="4A522042" w:rsidR="00052359" w:rsidRDefault="007D06E8" w:rsidP="00890C03">
      <w:pPr>
        <w:shd w:val="clear" w:color="auto" w:fill="FFFFFF"/>
        <w:spacing w:after="0" w:line="240" w:lineRule="auto"/>
        <w:ind w:firstLine="42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The </w:t>
      </w:r>
      <w:r w:rsidR="00890C03" w:rsidRPr="00A04C29">
        <w:rPr>
          <w:rFonts w:ascii="Calibri" w:hAnsi="Calibri" w:cs="Calibri"/>
          <w:i/>
          <w:iCs/>
          <w:color w:val="000000" w:themeColor="text1"/>
          <w:sz w:val="22"/>
          <w:szCs w:val="22"/>
        </w:rPr>
        <w:t>top three tips</w:t>
      </w:r>
      <w:r w:rsidR="00890C0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440438">
        <w:rPr>
          <w:rFonts w:ascii="Calibri" w:hAnsi="Calibri" w:cs="Calibri"/>
          <w:color w:val="000000" w:themeColor="text1"/>
          <w:sz w:val="22"/>
          <w:szCs w:val="22"/>
        </w:rPr>
        <w:t>for adolescents are</w:t>
      </w:r>
      <w:r w:rsidR="00890C03">
        <w:rPr>
          <w:rFonts w:ascii="Calibri" w:hAnsi="Calibri" w:cs="Calibri"/>
          <w:color w:val="000000" w:themeColor="text1"/>
          <w:sz w:val="22"/>
          <w:szCs w:val="22"/>
        </w:rPr>
        <w:t xml:space="preserve"> the following</w:t>
      </w:r>
      <w:r w:rsidRPr="00440438">
        <w:rPr>
          <w:rFonts w:ascii="Calibri" w:hAnsi="Calibri" w:cs="Calibri"/>
          <w:color w:val="000000" w:themeColor="text1"/>
          <w:sz w:val="22"/>
          <w:szCs w:val="22"/>
        </w:rPr>
        <w:t>:</w:t>
      </w:r>
    </w:p>
    <w:p w14:paraId="3161150E" w14:textId="77777777" w:rsidR="00935468" w:rsidRPr="00440438" w:rsidRDefault="00935468" w:rsidP="0044043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54CD64CA" w14:textId="1BAB3EF0" w:rsidR="0025315D" w:rsidRPr="00440438" w:rsidRDefault="009C3A0B" w:rsidP="00935468">
      <w:pPr>
        <w:pStyle w:val="ListParagraph"/>
        <w:numPr>
          <w:ilvl w:val="0"/>
          <w:numId w:val="41"/>
        </w:numPr>
        <w:shd w:val="clear" w:color="auto" w:fill="FFFFFF"/>
        <w:spacing w:after="0" w:line="240" w:lineRule="auto"/>
        <w:ind w:left="284" w:hanging="284"/>
        <w:jc w:val="both"/>
        <w:rPr>
          <w:rFonts w:ascii="Calibri" w:eastAsia="Times New Roman" w:hAnsi="Calibri" w:cs="Calibri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890C03">
        <w:rPr>
          <w:rFonts w:ascii="Calibri" w:eastAsia="Times New Roman" w:hAnsi="Calibri" w:cs="Calibri"/>
          <w:i/>
          <w:iCs/>
          <w:color w:val="000000" w:themeColor="text1"/>
          <w:kern w:val="0"/>
          <w:sz w:val="22"/>
          <w:szCs w:val="22"/>
          <w:lang w:eastAsia="en-GB"/>
          <w14:ligatures w14:val="none"/>
        </w:rPr>
        <w:t>Out of sight, out of mind</w:t>
      </w:r>
      <w:r w:rsidR="00890C03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  <w:r w:rsidRPr="00440438">
        <w:rPr>
          <w:rFonts w:ascii="Calibri" w:eastAsia="Times New Roman" w:hAnsi="Calibri" w:cs="Calibri"/>
          <w:i/>
          <w:iCs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T</w:t>
      </w:r>
      <w:r w:rsidR="002F0A2B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he implementation of </w:t>
      </w:r>
      <w:r w:rsidR="0054277B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tech</w:t>
      </w:r>
      <w:r w:rsidR="000B0D0E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-</w:t>
      </w:r>
      <w:r w:rsidR="0054277B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free zones and times</w:t>
      </w:r>
      <w:r w:rsidR="000B0D0E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is </w:t>
      </w:r>
      <w:r w:rsidR="00CB1870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featured </w:t>
      </w:r>
      <w:r w:rsidR="0025315D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consistently across</w:t>
      </w:r>
      <w:r w:rsidR="00CB1870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existing guidelines</w:t>
      </w:r>
      <w:r w:rsidR="009F2AE8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/</w:t>
      </w:r>
      <w:r w:rsidR="00CB1870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recommendations</w:t>
      </w:r>
      <w:r w:rsidR="00C317AA" w:rsidRPr="00440438">
        <w:rPr>
          <w:rFonts w:ascii="Calibri" w:hAnsi="Calibri" w:cs="Calibri"/>
          <w:sz w:val="22"/>
          <w:szCs w:val="22"/>
          <w:vertAlign w:val="superscript"/>
        </w:rPr>
        <w:t>4</w:t>
      </w:r>
      <w:r w:rsidR="00A04C29">
        <w:rPr>
          <w:rFonts w:ascii="Calibri" w:hAnsi="Calibri" w:cs="Calibri"/>
          <w:sz w:val="22"/>
          <w:szCs w:val="22"/>
          <w:vertAlign w:val="superscript"/>
        </w:rPr>
        <w:t>-</w:t>
      </w:r>
      <w:r w:rsidR="00C317AA" w:rsidRPr="00440438">
        <w:rPr>
          <w:rFonts w:ascii="Calibri" w:hAnsi="Calibri" w:cs="Calibri"/>
          <w:sz w:val="22"/>
          <w:szCs w:val="22"/>
          <w:vertAlign w:val="superscript"/>
        </w:rPr>
        <w:t>6</w:t>
      </w:r>
      <w:r w:rsidR="00C317AA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, </w:t>
      </w:r>
      <w:r w:rsidR="00CB1870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empirical studies</w:t>
      </w:r>
      <w:r w:rsidR="00C317AA" w:rsidRPr="00440438">
        <w:rPr>
          <w:rFonts w:ascii="Calibri" w:hAnsi="Calibri" w:cs="Calibri"/>
          <w:sz w:val="22"/>
          <w:szCs w:val="22"/>
          <w:vertAlign w:val="superscript"/>
        </w:rPr>
        <w:t>7,8</w:t>
      </w:r>
      <w:r w:rsidR="00A04C29">
        <w:rPr>
          <w:rFonts w:ascii="Calibri" w:hAnsi="Calibri" w:cs="Calibri"/>
          <w:sz w:val="22"/>
          <w:szCs w:val="22"/>
        </w:rPr>
        <w:t>,</w:t>
      </w:r>
      <w:r w:rsidR="00C317AA" w:rsidRPr="00440438">
        <w:rPr>
          <w:rFonts w:ascii="Calibri" w:hAnsi="Calibri" w:cs="Calibri"/>
          <w:sz w:val="22"/>
          <w:szCs w:val="22"/>
          <w:vertAlign w:val="superscript"/>
        </w:rPr>
        <w:t xml:space="preserve"> </w:t>
      </w:r>
      <w:r w:rsidR="00285F0E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and </w:t>
      </w:r>
      <w:r w:rsidR="0027424E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youth</w:t>
      </w:r>
      <w:r w:rsidR="00285F0E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feedback</w:t>
      </w:r>
      <w:r w:rsidR="00C317AA" w:rsidRPr="00440438">
        <w:rPr>
          <w:rFonts w:ascii="Calibri" w:hAnsi="Calibri" w:cs="Calibri"/>
          <w:sz w:val="22"/>
          <w:szCs w:val="22"/>
          <w:vertAlign w:val="superscript"/>
        </w:rPr>
        <w:t>9</w:t>
      </w:r>
      <w:r w:rsidR="00C317AA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. </w:t>
      </w:r>
      <w:r w:rsidR="00EB2E5F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T</w:t>
      </w:r>
      <w:r w:rsidR="000B0D0E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he most common recommendation is </w:t>
      </w:r>
      <w:r w:rsidR="00352094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aim</w:t>
      </w:r>
      <w:r w:rsidR="00EB2E5F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ing</w:t>
      </w:r>
      <w:r w:rsidR="00352094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for</w:t>
      </w:r>
      <w:r w:rsidR="00CB1870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at least</w:t>
      </w:r>
      <w:r w:rsidR="0027424E" w:rsidRPr="00440438">
        <w:rPr>
          <w:rFonts w:ascii="Calibri" w:eastAsia="Times New Roman" w:hAnsi="Calibri" w:cs="Calibri"/>
          <w:i/>
          <w:iCs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one</w:t>
      </w:r>
      <w:r w:rsidR="000B0D0E" w:rsidRPr="00440438">
        <w:rPr>
          <w:rFonts w:ascii="Calibri" w:eastAsia="Times New Roman" w:hAnsi="Calibri" w:cs="Calibri"/>
          <w:i/>
          <w:iCs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hour of tech-free time before bed</w:t>
      </w:r>
      <w:r w:rsidR="00CB1870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,</w:t>
      </w:r>
      <w:r w:rsidR="002F0A2B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t</w:t>
      </w:r>
      <w:r w:rsidR="00A476C8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o</w:t>
      </w:r>
      <w:r w:rsidR="000B0D0E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mentally disconnect from the online world</w:t>
      </w:r>
      <w:r w:rsidR="00285F0E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000B0D0E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and promote</w:t>
      </w:r>
      <w:r w:rsidR="00285F0E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adequate,</w:t>
      </w:r>
      <w:r w:rsidR="000B0D0E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restful sleep</w:t>
      </w:r>
      <w:r w:rsidR="00C317AA" w:rsidRPr="00440438">
        <w:rPr>
          <w:rFonts w:ascii="Calibri" w:hAnsi="Calibri" w:cs="Calibri"/>
          <w:sz w:val="22"/>
          <w:szCs w:val="22"/>
          <w:vertAlign w:val="superscript"/>
        </w:rPr>
        <w:t>4</w:t>
      </w:r>
      <w:r w:rsidR="00A04C29">
        <w:rPr>
          <w:rFonts w:ascii="Calibri" w:hAnsi="Calibri" w:cs="Calibri"/>
          <w:sz w:val="22"/>
          <w:szCs w:val="22"/>
          <w:vertAlign w:val="superscript"/>
        </w:rPr>
        <w:t>-</w:t>
      </w:r>
      <w:r w:rsidR="00C317AA" w:rsidRPr="00440438">
        <w:rPr>
          <w:rFonts w:ascii="Calibri" w:hAnsi="Calibri" w:cs="Calibri"/>
          <w:sz w:val="22"/>
          <w:szCs w:val="22"/>
          <w:vertAlign w:val="superscript"/>
        </w:rPr>
        <w:t>6</w:t>
      </w:r>
      <w:r w:rsidR="00C317AA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  <w:r w:rsidR="00CB1870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Designating </w:t>
      </w:r>
      <w:r w:rsidR="000B0D0E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bedroom</w:t>
      </w:r>
      <w:r w:rsidR="00CB1870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s</w:t>
      </w:r>
      <w:r w:rsidR="000B0D0E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00CB1870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as </w:t>
      </w:r>
      <w:r w:rsidR="000B0D0E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tech-free zone</w:t>
      </w:r>
      <w:r w:rsidR="00484AA2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s</w:t>
      </w:r>
      <w:r w:rsidR="00CB1870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at night</w:t>
      </w:r>
      <w:r w:rsidR="0027424E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00CB1870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and </w:t>
      </w:r>
      <w:r w:rsidR="000B0D0E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setting up </w:t>
      </w:r>
      <w:r w:rsidR="00E55CE2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device </w:t>
      </w:r>
      <w:r w:rsidR="000B0D0E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charging stations </w:t>
      </w:r>
      <w:r w:rsidR="00E55CE2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in </w:t>
      </w:r>
      <w:r w:rsidR="00484AA2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other</w:t>
      </w:r>
      <w:r w:rsidR="00E55CE2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location</w:t>
      </w:r>
      <w:r w:rsidR="00484AA2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s </w:t>
      </w:r>
      <w:r w:rsidR="00CB1870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may </w:t>
      </w:r>
      <w:r w:rsidR="00484AA2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help youngsters</w:t>
      </w:r>
      <w:r w:rsidR="00CB1870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build these habits</w:t>
      </w:r>
      <w:r w:rsidR="000B0D0E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. </w:t>
      </w:r>
      <w:r w:rsidR="00484AA2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Many sources also recommend keeping </w:t>
      </w:r>
      <w:r w:rsidR="00CB1870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family mealtimes as </w:t>
      </w:r>
      <w:r w:rsidR="000B0D0E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tech-free zones</w:t>
      </w:r>
      <w:r w:rsidR="00C317AA" w:rsidRPr="00440438">
        <w:rPr>
          <w:rFonts w:ascii="Calibri" w:hAnsi="Calibri" w:cs="Calibri"/>
          <w:sz w:val="22"/>
          <w:szCs w:val="22"/>
          <w:vertAlign w:val="superscript"/>
        </w:rPr>
        <w:t>6,8</w:t>
      </w:r>
      <w:r w:rsidR="00C317AA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. </w:t>
      </w:r>
      <w:r w:rsidR="00A04C29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The a</w:t>
      </w:r>
      <w:r w:rsidR="00484AA2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doption of</w:t>
      </w:r>
      <w:r w:rsidR="00285F0E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such</w:t>
      </w:r>
      <w:r w:rsidR="008B2A57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00285F0E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breaks may</w:t>
      </w:r>
      <w:r w:rsidR="008B2A57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improve mental health outcomes</w:t>
      </w:r>
      <w:r w:rsidR="00C317AA" w:rsidRPr="00440438">
        <w:rPr>
          <w:rFonts w:ascii="Calibri" w:hAnsi="Calibri" w:cs="Calibri"/>
          <w:sz w:val="22"/>
          <w:szCs w:val="22"/>
          <w:vertAlign w:val="superscript"/>
        </w:rPr>
        <w:t>2,8,9</w:t>
      </w:r>
      <w:r w:rsidR="00A04C29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  <w:r w:rsidR="00484AA2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00A04C29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H</w:t>
      </w:r>
      <w:r w:rsidR="00484AA2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owever,</w:t>
      </w:r>
      <w:r w:rsidR="001E1316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to increase the chance of success,</w:t>
      </w:r>
      <w:r w:rsidR="00484AA2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the</w:t>
      </w:r>
      <w:r w:rsidR="00A04C29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y</w:t>
      </w:r>
      <w:r w:rsidR="00484AA2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must be agreed upon </w:t>
      </w:r>
      <w:r w:rsidR="0025315D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and adhered to </w:t>
      </w:r>
      <w:r w:rsidR="00484AA2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as a family</w:t>
      </w:r>
      <w:r w:rsidR="0025315D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,</w:t>
      </w:r>
      <w:r w:rsidR="00D039D4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rather than imposed </w:t>
      </w:r>
      <w:r w:rsidR="00484AA2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by parents</w:t>
      </w:r>
      <w:r w:rsidR="001E1316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vertAlign w:val="superscript"/>
          <w:lang w:eastAsia="en-GB"/>
          <w14:ligatures w14:val="none"/>
        </w:rPr>
        <w:t>7</w:t>
      </w:r>
      <w:r w:rsidR="00440438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  <w:r w:rsidR="00D039D4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</w:p>
    <w:p w14:paraId="7298A45A" w14:textId="4412557C" w:rsidR="009C3A0B" w:rsidRPr="00440438" w:rsidRDefault="009C3A0B" w:rsidP="00935468">
      <w:pPr>
        <w:pStyle w:val="ListParagraph"/>
        <w:numPr>
          <w:ilvl w:val="0"/>
          <w:numId w:val="41"/>
        </w:numPr>
        <w:shd w:val="clear" w:color="auto" w:fill="FFFFFF"/>
        <w:spacing w:after="0" w:line="240" w:lineRule="auto"/>
        <w:ind w:left="284" w:hanging="284"/>
        <w:jc w:val="both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A04C29">
        <w:rPr>
          <w:rFonts w:ascii="Calibri" w:eastAsia="Times New Roman" w:hAnsi="Calibri" w:cs="Calibri"/>
          <w:i/>
          <w:iCs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Use device </w:t>
      </w:r>
      <w:r w:rsidR="00A04C29">
        <w:rPr>
          <w:rFonts w:ascii="Calibri" w:eastAsia="Times New Roman" w:hAnsi="Calibri" w:cs="Calibri"/>
          <w:i/>
          <w:iCs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features to </w:t>
      </w:r>
      <w:r w:rsidRPr="00A04C29">
        <w:rPr>
          <w:rFonts w:ascii="Calibri" w:eastAsia="Times New Roman" w:hAnsi="Calibri" w:cs="Calibri"/>
          <w:i/>
          <w:iCs/>
          <w:color w:val="000000" w:themeColor="text1"/>
          <w:kern w:val="0"/>
          <w:sz w:val="22"/>
          <w:szCs w:val="22"/>
          <w:lang w:eastAsia="en-GB"/>
          <w14:ligatures w14:val="none"/>
        </w:rPr>
        <w:t>control usage</w:t>
      </w:r>
      <w:r w:rsidR="00A04C29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  <w:r w:rsidR="00087E53" w:rsidRPr="00440438">
        <w:rPr>
          <w:rFonts w:ascii="Calibri" w:eastAsia="Times New Roman" w:hAnsi="Calibri" w:cs="Calibri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00A04C29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Digital</w:t>
      </w:r>
      <w:r w:rsidR="008B2A57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devices, particularly smartphones, increasingly offer a range of technological features for tracking and managing </w:t>
      </w:r>
      <w:r w:rsidR="006A4815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one’s</w:t>
      </w:r>
      <w:r w:rsidR="008B2A57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usage. </w:t>
      </w:r>
      <w:r w:rsidR="008831C3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There are </w:t>
      </w:r>
      <w:r w:rsidR="00D039D4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specialist</w:t>
      </w:r>
      <w:r w:rsidR="008B2A57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apps </w:t>
      </w:r>
      <w:r w:rsidR="008831C3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through which the user can </w:t>
      </w:r>
      <w:r w:rsidR="008B2A57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customi</w:t>
      </w:r>
      <w:r w:rsidR="00A04C29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z</w:t>
      </w:r>
      <w:r w:rsidR="008B2A57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e restrictions around content</w:t>
      </w:r>
      <w:r w:rsidR="00285F0E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access and usage durations</w:t>
      </w:r>
      <w:r w:rsidR="00A04C29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  <w:r w:rsidR="008831C3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00A04C29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T</w:t>
      </w:r>
      <w:r w:rsidR="00D039D4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he </w:t>
      </w:r>
      <w:r w:rsidR="00285F0E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default </w:t>
      </w:r>
      <w:r w:rsidR="00D039D4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features in i</w:t>
      </w:r>
      <w:r w:rsidR="00C17872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OS</w:t>
      </w:r>
      <w:r w:rsidR="00D039D4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and Android systems now readily </w:t>
      </w:r>
      <w:r w:rsidR="008831C3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enable </w:t>
      </w:r>
      <w:r w:rsidR="00D039D4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screen time tracking, timing (with reminders)</w:t>
      </w:r>
      <w:r w:rsidR="00E55CE2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,</w:t>
      </w:r>
      <w:r w:rsidR="00D00FC8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00D039D4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notification blocking</w:t>
      </w:r>
      <w:r w:rsidR="006A4815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,</w:t>
      </w:r>
      <w:r w:rsidR="00D039D4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and privacy controls.</w:t>
      </w:r>
      <w:r w:rsidR="00087E53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00285F0E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So far,</w:t>
      </w:r>
      <w:r w:rsidR="00C31334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008D6C00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the use of </w:t>
      </w:r>
      <w:r w:rsidR="00E55CE2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s</w:t>
      </w:r>
      <w:r w:rsidR="00C31334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creen </w:t>
      </w:r>
      <w:r w:rsidR="00E55CE2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t</w:t>
      </w:r>
      <w:r w:rsidR="00C31334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ime reminders alone appear</w:t>
      </w:r>
      <w:r w:rsidR="008D6C00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s</w:t>
      </w:r>
      <w:r w:rsidR="00C31334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to be ineffective, largely </w:t>
      </w:r>
      <w:r w:rsidR="006A4815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because </w:t>
      </w:r>
      <w:r w:rsidR="008D6C00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the </w:t>
      </w:r>
      <w:r w:rsidR="006A4815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user can</w:t>
      </w:r>
      <w:r w:rsidR="00C31334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dismiss these easily when immersed in device usage</w:t>
      </w:r>
      <w:r w:rsidR="00C317AA" w:rsidRPr="00440438">
        <w:rPr>
          <w:rFonts w:ascii="Calibri" w:hAnsi="Calibri" w:cs="Calibri"/>
          <w:sz w:val="22"/>
          <w:szCs w:val="22"/>
          <w:vertAlign w:val="superscript"/>
        </w:rPr>
        <w:t>6,7</w:t>
      </w:r>
      <w:r w:rsidR="003B4921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  <w:r w:rsidR="00C317AA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00285F0E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Nonetheless</w:t>
      </w:r>
      <w:r w:rsidR="00C31334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, </w:t>
      </w:r>
      <w:r w:rsidR="00D039D4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the </w:t>
      </w:r>
      <w:r w:rsidR="00796A4A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“</w:t>
      </w:r>
      <w:r w:rsidR="00D039D4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Do Not Disturb</w:t>
      </w:r>
      <w:r w:rsidR="00796A4A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”</w:t>
      </w:r>
      <w:r w:rsidR="00D039D4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setting </w:t>
      </w:r>
      <w:r w:rsidR="008D6C00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(which</w:t>
      </w:r>
      <w:r w:rsidR="006A4815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blocks notifications </w:t>
      </w:r>
      <w:r w:rsidR="008D6C00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unless they are specifically</w:t>
      </w:r>
      <w:r w:rsidR="006A4815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allowed from family or friends</w:t>
      </w:r>
      <w:r w:rsidR="008D6C00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) </w:t>
      </w:r>
      <w:r w:rsidR="00D039D4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is </w:t>
      </w:r>
      <w:r w:rsidR="00285F0E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emerging</w:t>
      </w:r>
      <w:r w:rsidR="00D039D4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as </w:t>
      </w:r>
      <w:r w:rsidR="0087760F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an</w:t>
      </w:r>
      <w:r w:rsidR="00D039D4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effective technological strategy </w:t>
      </w:r>
      <w:r w:rsidR="008D6C00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to reduce</w:t>
      </w:r>
      <w:r w:rsidR="00D039D4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distraction overall</w:t>
      </w:r>
      <w:r w:rsidR="00C317AA" w:rsidRPr="00440438">
        <w:rPr>
          <w:rFonts w:ascii="Calibri" w:hAnsi="Calibri" w:cs="Calibri"/>
          <w:sz w:val="22"/>
          <w:szCs w:val="22"/>
          <w:vertAlign w:val="superscript"/>
        </w:rPr>
        <w:t>6,7</w:t>
      </w:r>
      <w:r w:rsidR="003B4921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,</w:t>
      </w:r>
      <w:r w:rsidR="00C317AA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00D039D4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and “Notifications” settings can be used </w:t>
      </w:r>
      <w:r w:rsidR="008D6C00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to</w:t>
      </w:r>
      <w:r w:rsidR="00006532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tackle more specific bad habits </w:t>
      </w:r>
      <w:r w:rsidR="008D6C00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by </w:t>
      </w:r>
      <w:r w:rsidR="00D039D4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preventing alerts fr</w:t>
      </w:r>
      <w:r w:rsidR="00352094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om</w:t>
      </w:r>
      <w:r w:rsidR="00D039D4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individual apps</w:t>
      </w:r>
      <w:r w:rsidR="00C317AA" w:rsidRPr="00440438">
        <w:rPr>
          <w:rFonts w:ascii="Calibri" w:hAnsi="Calibri" w:cs="Calibri"/>
          <w:sz w:val="22"/>
          <w:szCs w:val="22"/>
          <w:vertAlign w:val="superscript"/>
        </w:rPr>
        <w:t>7</w:t>
      </w:r>
      <w:r w:rsidR="003B4921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  <w:r w:rsidR="00C31334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00285F0E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Thus, </w:t>
      </w:r>
      <w:r w:rsidR="008D6C00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users should </w:t>
      </w:r>
      <w:r w:rsidR="00285F0E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becom</w:t>
      </w:r>
      <w:r w:rsidR="008D6C00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e</w:t>
      </w:r>
      <w:r w:rsidR="00285F0E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familiar with these features</w:t>
      </w:r>
      <w:r w:rsidR="00521033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and</w:t>
      </w:r>
      <w:r w:rsidR="001E1316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learn to</w:t>
      </w:r>
      <w:r w:rsidR="00285F0E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008D6C00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use them appropriately</w:t>
      </w:r>
      <w:r w:rsidR="00C317AA" w:rsidRPr="00440438">
        <w:rPr>
          <w:rFonts w:ascii="Calibri" w:hAnsi="Calibri" w:cs="Calibri"/>
          <w:sz w:val="22"/>
          <w:szCs w:val="22"/>
          <w:vertAlign w:val="superscript"/>
        </w:rPr>
        <w:t>5,7,9</w:t>
      </w:r>
      <w:r w:rsidR="003B4921" w:rsidRPr="00440438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12217B16" w14:textId="5FE4201D" w:rsidR="0001194E" w:rsidRPr="0087760F" w:rsidRDefault="009C3A0B" w:rsidP="0087760F">
      <w:pPr>
        <w:pStyle w:val="ListParagraph"/>
        <w:numPr>
          <w:ilvl w:val="0"/>
          <w:numId w:val="41"/>
        </w:numPr>
        <w:shd w:val="clear" w:color="auto" w:fill="FFFFFF"/>
        <w:spacing w:beforeAutospacing="1" w:after="0" w:line="240" w:lineRule="auto"/>
        <w:ind w:left="284" w:hanging="284"/>
        <w:jc w:val="both"/>
        <w:textAlignment w:val="baseline"/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87760F">
        <w:rPr>
          <w:rFonts w:ascii="Calibri" w:eastAsia="Times New Roman" w:hAnsi="Calibri" w:cs="Calibri"/>
          <w:i/>
          <w:iCs/>
          <w:color w:val="000000" w:themeColor="text1"/>
          <w:kern w:val="0"/>
          <w:sz w:val="22"/>
          <w:szCs w:val="22"/>
          <w:lang w:eastAsia="en-GB"/>
          <w14:ligatures w14:val="none"/>
        </w:rPr>
        <w:t>Replace</w:t>
      </w:r>
      <w:r w:rsidR="00B06C44" w:rsidRPr="0087760F">
        <w:rPr>
          <w:rFonts w:ascii="Calibri" w:eastAsia="Times New Roman" w:hAnsi="Calibri" w:cs="Calibri"/>
          <w:i/>
          <w:iCs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Pr="0087760F">
        <w:rPr>
          <w:rFonts w:ascii="Calibri" w:eastAsia="Times New Roman" w:hAnsi="Calibri" w:cs="Calibri"/>
          <w:i/>
          <w:iCs/>
          <w:color w:val="000000" w:themeColor="text1"/>
          <w:kern w:val="0"/>
          <w:sz w:val="22"/>
          <w:szCs w:val="22"/>
          <w:lang w:eastAsia="en-GB"/>
          <w14:ligatures w14:val="none"/>
        </w:rPr>
        <w:t>rather than restrict</w:t>
      </w:r>
      <w:r w:rsidR="0087760F" w:rsidRPr="0087760F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  <w:r w:rsidR="00087E53" w:rsidRPr="0087760F">
        <w:rPr>
          <w:rFonts w:ascii="Calibri" w:eastAsia="Times New Roman" w:hAnsi="Calibri" w:cs="Calibri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00006532" w:rsidRPr="0087760F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One of the primary downsides of digital device usage is the extent to which </w:t>
      </w:r>
      <w:r w:rsidR="00EB2E5F" w:rsidRPr="0087760F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online </w:t>
      </w:r>
      <w:r w:rsidR="00006532" w:rsidRPr="0087760F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time can detract from health</w:t>
      </w:r>
      <w:r w:rsidR="00FB34CA" w:rsidRPr="0087760F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y</w:t>
      </w:r>
      <w:r w:rsidR="00006532" w:rsidRPr="0087760F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behaviours, such as </w:t>
      </w:r>
      <w:r w:rsidR="0083362F" w:rsidRPr="0087760F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regular </w:t>
      </w:r>
      <w:r w:rsidR="00006532" w:rsidRPr="0087760F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physical activity, </w:t>
      </w:r>
      <w:r w:rsidR="00796A4A" w:rsidRPr="0087760F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adequate sleep, </w:t>
      </w:r>
      <w:r w:rsidR="00006532" w:rsidRPr="0087760F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and real-world sociali</w:t>
      </w:r>
      <w:r w:rsidR="0087760F" w:rsidRPr="0087760F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z</w:t>
      </w:r>
      <w:r w:rsidR="00006532" w:rsidRPr="0087760F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ation</w:t>
      </w:r>
      <w:r w:rsidR="00C317AA" w:rsidRPr="0087760F">
        <w:rPr>
          <w:rFonts w:ascii="Calibri" w:hAnsi="Calibri" w:cs="Calibri"/>
          <w:sz w:val="22"/>
          <w:szCs w:val="22"/>
          <w:vertAlign w:val="superscript"/>
        </w:rPr>
        <w:t>1,4</w:t>
      </w:r>
      <w:r w:rsidR="0087760F" w:rsidRPr="0087760F">
        <w:rPr>
          <w:rFonts w:ascii="Calibri" w:hAnsi="Calibri" w:cs="Calibri"/>
          <w:sz w:val="22"/>
          <w:szCs w:val="22"/>
        </w:rPr>
        <w:t>.</w:t>
      </w:r>
      <w:r w:rsidR="00C317AA" w:rsidRPr="0087760F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00006532" w:rsidRPr="0087760F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00FB34CA" w:rsidRPr="0087760F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E</w:t>
      </w:r>
      <w:r w:rsidR="00006532" w:rsidRPr="0087760F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fforts to reduc</w:t>
      </w:r>
      <w:r w:rsidR="00FB34CA" w:rsidRPr="0087760F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e the use of devices </w:t>
      </w:r>
      <w:r w:rsidR="00FB34CA" w:rsidRPr="0087760F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lastRenderedPageBreak/>
        <w:t>during the day</w:t>
      </w:r>
      <w:r w:rsidR="00006532" w:rsidRPr="0087760F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00FB34CA" w:rsidRPr="0087760F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will be</w:t>
      </w:r>
      <w:r w:rsidR="00006532" w:rsidRPr="0087760F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more acceptable, enjoyable and effective when </w:t>
      </w:r>
      <w:r w:rsidR="00FB34CA" w:rsidRPr="0087760F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the user focuses </w:t>
      </w:r>
      <w:r w:rsidR="00006532" w:rsidRPr="0087760F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on replacing screen time with engaging, healthy activities</w:t>
      </w:r>
      <w:r w:rsidR="00C317AA" w:rsidRPr="0087760F">
        <w:rPr>
          <w:rFonts w:ascii="Calibri" w:hAnsi="Calibri" w:cs="Calibri"/>
          <w:sz w:val="22"/>
          <w:szCs w:val="22"/>
          <w:vertAlign w:val="superscript"/>
        </w:rPr>
        <w:t>1,5,9</w:t>
      </w:r>
      <w:r w:rsidR="003B4921" w:rsidRPr="0087760F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,</w:t>
      </w:r>
      <w:r w:rsidR="000A6F92" w:rsidRPr="0087760F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00006532" w:rsidRPr="0087760F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ideally </w:t>
      </w:r>
      <w:r w:rsidR="00FB34CA" w:rsidRPr="0087760F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performed </w:t>
      </w:r>
      <w:r w:rsidR="00006532" w:rsidRPr="0087760F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with friends and</w:t>
      </w:r>
      <w:r w:rsidR="002522C6" w:rsidRPr="0087760F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/or</w:t>
      </w:r>
      <w:r w:rsidR="00006532" w:rsidRPr="0087760F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family</w:t>
      </w:r>
      <w:r w:rsidR="00800D91" w:rsidRPr="0087760F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members</w:t>
      </w:r>
      <w:r w:rsidR="00C17872" w:rsidRPr="0087760F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to also </w:t>
      </w:r>
      <w:r w:rsidR="00D00FC8" w:rsidRPr="0087760F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enhanc</w:t>
      </w:r>
      <w:r w:rsidR="00C17872" w:rsidRPr="0087760F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e</w:t>
      </w:r>
      <w:r w:rsidR="00D00FC8" w:rsidRPr="0087760F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socio-emotional skill acquisition.</w:t>
      </w:r>
      <w:r w:rsidR="00FB34CA" w:rsidRPr="0087760F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00C17872" w:rsidRPr="0087760F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Alongside this, t</w:t>
      </w:r>
      <w:r w:rsidR="00B3209C" w:rsidRPr="0087760F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he physical and mental health outcomes of device usage </w:t>
      </w:r>
      <w:r w:rsidR="00FF1584" w:rsidRPr="0087760F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can</w:t>
      </w:r>
      <w:r w:rsidR="00B3209C" w:rsidRPr="0087760F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be improved </w:t>
      </w:r>
      <w:r w:rsidR="00FF1584" w:rsidRPr="0087760F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by </w:t>
      </w:r>
      <w:r w:rsidR="00C31334" w:rsidRPr="0087760F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replac</w:t>
      </w:r>
      <w:r w:rsidR="00B3209C" w:rsidRPr="0087760F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ing</w:t>
      </w:r>
      <w:r w:rsidR="00C31334" w:rsidRPr="0087760F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some of t</w:t>
      </w:r>
      <w:r w:rsidR="00B3209C" w:rsidRPr="0087760F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he time spent passively consuming social media</w:t>
      </w:r>
      <w:r w:rsidR="00FF1584" w:rsidRPr="0087760F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0000056B" w:rsidRPr="0087760F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with intentional engagement in</w:t>
      </w:r>
      <w:r w:rsidR="00FF1584" w:rsidRPr="0087760F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0087760F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“</w:t>
      </w:r>
      <w:r w:rsidR="00B3209C" w:rsidRPr="0087760F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healthier</w:t>
      </w:r>
      <w:r w:rsidR="0087760F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”</w:t>
      </w:r>
      <w:r w:rsidR="00FF1584" w:rsidRPr="0087760F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00B3209C" w:rsidRPr="0087760F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online</w:t>
      </w:r>
      <w:r w:rsidR="00FF1584" w:rsidRPr="0087760F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activities. T</w:t>
      </w:r>
      <w:r w:rsidR="00B3209C" w:rsidRPr="0087760F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his </w:t>
      </w:r>
      <w:r w:rsidR="0000056B" w:rsidRPr="0087760F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might</w:t>
      </w:r>
      <w:r w:rsidR="00B3209C" w:rsidRPr="0087760F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include</w:t>
      </w:r>
      <w:r w:rsidR="00C17872" w:rsidRPr="0087760F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00B3209C" w:rsidRPr="0087760F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sourcing out </w:t>
      </w:r>
      <w:r w:rsidR="00C17872" w:rsidRPr="0087760F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(</w:t>
      </w:r>
      <w:r w:rsidR="00B3209C" w:rsidRPr="0087760F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or even creating</w:t>
      </w:r>
      <w:r w:rsidR="00C17872" w:rsidRPr="0087760F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)</w:t>
      </w:r>
      <w:r w:rsidR="00B3209C" w:rsidRPr="0087760F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content on goal-based behaviours </w:t>
      </w:r>
      <w:r w:rsidR="0000056B" w:rsidRPr="0087760F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that are </w:t>
      </w:r>
      <w:r w:rsidR="00B3209C" w:rsidRPr="0087760F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in</w:t>
      </w:r>
      <w:r w:rsidR="00FF1584" w:rsidRPr="0087760F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00B3209C" w:rsidRPr="0087760F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keeping with </w:t>
      </w:r>
      <w:r w:rsidR="0000056B" w:rsidRPr="0087760F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the user’s</w:t>
      </w:r>
      <w:r w:rsidR="00B3209C" w:rsidRPr="0087760F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own interests</w:t>
      </w:r>
      <w:r w:rsidR="00FF1584" w:rsidRPr="0087760F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,</w:t>
      </w:r>
      <w:r w:rsidR="00B3209C" w:rsidRPr="0087760F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for example fitness or mindfulness, </w:t>
      </w:r>
      <w:r w:rsidR="00C17872" w:rsidRPr="0087760F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or </w:t>
      </w:r>
      <w:r w:rsidR="00B3209C" w:rsidRPr="0087760F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interacting positively with supportive social networks of friends and associates online</w:t>
      </w:r>
      <w:r w:rsidR="00C317AA" w:rsidRPr="0087760F">
        <w:rPr>
          <w:rFonts w:ascii="Calibri" w:hAnsi="Calibri" w:cs="Calibri"/>
          <w:sz w:val="22"/>
          <w:szCs w:val="22"/>
          <w:vertAlign w:val="superscript"/>
        </w:rPr>
        <w:t>1,2,4</w:t>
      </w:r>
      <w:r w:rsidR="003B4921" w:rsidRPr="0087760F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13D6DACD" w14:textId="77777777" w:rsidR="0087760F" w:rsidRDefault="0087760F" w:rsidP="00440438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5A5996ED" w14:textId="066452FE" w:rsidR="00E007A6" w:rsidRDefault="007D06E8" w:rsidP="0087760F">
      <w:pPr>
        <w:spacing w:after="0" w:line="240" w:lineRule="auto"/>
        <w:ind w:firstLine="42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The </w:t>
      </w:r>
      <w:r w:rsidR="0087760F">
        <w:rPr>
          <w:rFonts w:ascii="Calibri" w:hAnsi="Calibri" w:cs="Calibri"/>
          <w:color w:val="000000" w:themeColor="text1"/>
          <w:sz w:val="22"/>
          <w:szCs w:val="22"/>
        </w:rPr>
        <w:t>recommendations for parents</w:t>
      </w:r>
      <w:r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are</w:t>
      </w:r>
      <w:r w:rsidR="0087760F">
        <w:rPr>
          <w:rFonts w:ascii="Calibri" w:hAnsi="Calibri" w:cs="Calibri"/>
          <w:color w:val="000000" w:themeColor="text1"/>
          <w:sz w:val="22"/>
          <w:szCs w:val="22"/>
        </w:rPr>
        <w:t xml:space="preserve"> the following</w:t>
      </w:r>
      <w:r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: </w:t>
      </w:r>
    </w:p>
    <w:p w14:paraId="44365D6B" w14:textId="77777777" w:rsidR="00935468" w:rsidRPr="00440438" w:rsidRDefault="00935468" w:rsidP="00440438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19E66145" w14:textId="34031A3A" w:rsidR="007D06E8" w:rsidRPr="00440438" w:rsidRDefault="0000056B" w:rsidP="00935468">
      <w:pPr>
        <w:pStyle w:val="ListParagraph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ascii="Calibri" w:hAnsi="Calibri" w:cs="Calibri"/>
          <w:b/>
          <w:bCs/>
          <w:i/>
          <w:iCs/>
          <w:color w:val="000000" w:themeColor="text1"/>
          <w:sz w:val="22"/>
          <w:szCs w:val="22"/>
        </w:rPr>
      </w:pPr>
      <w:r w:rsidRPr="0087760F">
        <w:rPr>
          <w:rFonts w:ascii="Calibri" w:hAnsi="Calibri" w:cs="Calibri"/>
          <w:i/>
          <w:iCs/>
          <w:color w:val="000000" w:themeColor="text1"/>
          <w:sz w:val="22"/>
          <w:szCs w:val="22"/>
        </w:rPr>
        <w:t>A</w:t>
      </w:r>
      <w:r w:rsidR="007D06E8" w:rsidRPr="0087760F">
        <w:rPr>
          <w:rFonts w:ascii="Calibri" w:hAnsi="Calibri" w:cs="Calibri"/>
          <w:i/>
          <w:iCs/>
          <w:color w:val="000000" w:themeColor="text1"/>
          <w:sz w:val="22"/>
          <w:szCs w:val="22"/>
        </w:rPr>
        <w:t>gree on a plan</w:t>
      </w:r>
      <w:r w:rsidR="0087760F">
        <w:rPr>
          <w:rFonts w:ascii="Calibri" w:hAnsi="Calibri" w:cs="Calibri"/>
          <w:color w:val="000000" w:themeColor="text1"/>
          <w:sz w:val="22"/>
          <w:szCs w:val="22"/>
        </w:rPr>
        <w:t>.</w:t>
      </w:r>
      <w:r w:rsidR="007D06E8" w:rsidRPr="00440438">
        <w:rPr>
          <w:rFonts w:ascii="Calibri" w:hAnsi="Calibri" w:cs="Calibri"/>
          <w:b/>
          <w:bCs/>
          <w:i/>
          <w:iCs/>
          <w:color w:val="000000" w:themeColor="text1"/>
          <w:sz w:val="22"/>
          <w:szCs w:val="22"/>
        </w:rPr>
        <w:t xml:space="preserve">  </w:t>
      </w:r>
      <w:r w:rsidRPr="00440438">
        <w:rPr>
          <w:rFonts w:ascii="Calibri" w:hAnsi="Calibri" w:cs="Calibri"/>
          <w:color w:val="000000" w:themeColor="text1"/>
          <w:sz w:val="22"/>
          <w:szCs w:val="22"/>
        </w:rPr>
        <w:t>Many professional bodies and independent think tanks recommend that families discuss</w:t>
      </w:r>
      <w:r w:rsidR="006115CF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the best ways to manage digital device usage and </w:t>
      </w:r>
      <w:r w:rsidR="00140739" w:rsidRPr="00440438">
        <w:rPr>
          <w:rFonts w:ascii="Calibri" w:hAnsi="Calibri" w:cs="Calibri"/>
          <w:color w:val="000000" w:themeColor="text1"/>
          <w:sz w:val="22"/>
          <w:szCs w:val="22"/>
        </w:rPr>
        <w:t>put</w:t>
      </w:r>
      <w:r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the result</w:t>
      </w:r>
      <w:r w:rsidR="00140739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s </w:t>
      </w:r>
      <w:r w:rsidR="00EB6F25">
        <w:rPr>
          <w:rFonts w:ascii="Calibri" w:hAnsi="Calibri" w:cs="Calibri"/>
          <w:color w:val="000000" w:themeColor="text1"/>
          <w:sz w:val="22"/>
          <w:szCs w:val="22"/>
        </w:rPr>
        <w:t>“</w:t>
      </w:r>
      <w:r w:rsidR="00154434" w:rsidRPr="00440438">
        <w:rPr>
          <w:rFonts w:ascii="Calibri" w:hAnsi="Calibri" w:cs="Calibri"/>
          <w:color w:val="000000" w:themeColor="text1"/>
          <w:sz w:val="22"/>
          <w:szCs w:val="22"/>
        </w:rPr>
        <w:t>in</w:t>
      </w:r>
      <w:r w:rsidR="00EB6F2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140739" w:rsidRPr="00440438">
        <w:rPr>
          <w:rFonts w:ascii="Calibri" w:hAnsi="Calibri" w:cs="Calibri"/>
          <w:color w:val="000000" w:themeColor="text1"/>
          <w:sz w:val="22"/>
          <w:szCs w:val="22"/>
        </w:rPr>
        <w:t>writing</w:t>
      </w:r>
      <w:r w:rsidR="00EB6F25">
        <w:rPr>
          <w:rFonts w:ascii="Calibri" w:hAnsi="Calibri" w:cs="Calibri"/>
          <w:color w:val="000000" w:themeColor="text1"/>
          <w:sz w:val="22"/>
          <w:szCs w:val="22"/>
        </w:rPr>
        <w:t>”</w:t>
      </w:r>
      <w:r w:rsidR="00140739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as some form of agreement</w:t>
      </w:r>
      <w:r w:rsidR="00E2222D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FF1584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or </w:t>
      </w:r>
      <w:r w:rsidR="002522C6" w:rsidRPr="00440438">
        <w:rPr>
          <w:rFonts w:ascii="Calibri" w:hAnsi="Calibri" w:cs="Calibri"/>
          <w:color w:val="000000" w:themeColor="text1"/>
          <w:sz w:val="22"/>
          <w:szCs w:val="22"/>
        </w:rPr>
        <w:t>p</w:t>
      </w:r>
      <w:r w:rsidR="00140739" w:rsidRPr="00440438">
        <w:rPr>
          <w:rFonts w:ascii="Calibri" w:hAnsi="Calibri" w:cs="Calibri"/>
          <w:color w:val="000000" w:themeColor="text1"/>
          <w:sz w:val="22"/>
          <w:szCs w:val="22"/>
        </w:rPr>
        <w:t>lan</w:t>
      </w:r>
      <w:r w:rsidR="00C317AA" w:rsidRPr="00440438">
        <w:rPr>
          <w:rFonts w:ascii="Calibri" w:hAnsi="Calibri" w:cs="Calibri"/>
          <w:sz w:val="22"/>
          <w:szCs w:val="22"/>
          <w:vertAlign w:val="superscript"/>
        </w:rPr>
        <w:t>5,6,9</w:t>
      </w:r>
      <w:r w:rsidR="003B4921" w:rsidRPr="00440438">
        <w:rPr>
          <w:rFonts w:ascii="Calibri" w:hAnsi="Calibri" w:cs="Calibri"/>
          <w:color w:val="000000" w:themeColor="text1"/>
          <w:sz w:val="22"/>
          <w:szCs w:val="22"/>
        </w:rPr>
        <w:t>.</w:t>
      </w:r>
      <w:r w:rsidR="00140739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Ideally, this </w:t>
      </w:r>
      <w:r w:rsidR="00EB6F25">
        <w:rPr>
          <w:rFonts w:ascii="Calibri" w:hAnsi="Calibri" w:cs="Calibri"/>
          <w:color w:val="000000" w:themeColor="text1"/>
          <w:sz w:val="22"/>
          <w:szCs w:val="22"/>
        </w:rPr>
        <w:t>text</w:t>
      </w:r>
      <w:r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140739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should encompass </w:t>
      </w:r>
      <w:r w:rsidR="00897251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agreed </w:t>
      </w:r>
      <w:r w:rsidR="00140739" w:rsidRPr="00440438">
        <w:rPr>
          <w:rFonts w:ascii="Calibri" w:hAnsi="Calibri" w:cs="Calibri"/>
          <w:color w:val="000000" w:themeColor="text1"/>
          <w:sz w:val="22"/>
          <w:szCs w:val="22"/>
        </w:rPr>
        <w:t>t</w:t>
      </w:r>
      <w:r w:rsidR="006115CF" w:rsidRPr="00440438">
        <w:rPr>
          <w:rFonts w:ascii="Calibri" w:hAnsi="Calibri" w:cs="Calibri"/>
          <w:color w:val="000000" w:themeColor="text1"/>
          <w:sz w:val="22"/>
          <w:szCs w:val="22"/>
        </w:rPr>
        <w:t>ech-free</w:t>
      </w:r>
      <w:r w:rsidR="00140739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6115CF" w:rsidRPr="00440438">
        <w:rPr>
          <w:rFonts w:ascii="Calibri" w:hAnsi="Calibri" w:cs="Calibri"/>
          <w:color w:val="000000" w:themeColor="text1"/>
          <w:sz w:val="22"/>
          <w:szCs w:val="22"/>
        </w:rPr>
        <w:t>times</w:t>
      </w:r>
      <w:r w:rsidR="00140739" w:rsidRPr="00440438">
        <w:rPr>
          <w:rFonts w:ascii="Calibri" w:hAnsi="Calibri" w:cs="Calibri"/>
          <w:color w:val="000000" w:themeColor="text1"/>
          <w:sz w:val="22"/>
          <w:szCs w:val="22"/>
        </w:rPr>
        <w:t>/zones</w:t>
      </w:r>
      <w:r w:rsidR="006115CF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="00140739" w:rsidRPr="00440438">
        <w:rPr>
          <w:rFonts w:ascii="Calibri" w:hAnsi="Calibri" w:cs="Calibri"/>
          <w:color w:val="000000" w:themeColor="text1"/>
          <w:sz w:val="22"/>
          <w:szCs w:val="22"/>
        </w:rPr>
        <w:t>screen</w:t>
      </w:r>
      <w:r w:rsidR="00FF1584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140739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time replacement activities, </w:t>
      </w:r>
      <w:r w:rsidR="006115CF" w:rsidRPr="00440438">
        <w:rPr>
          <w:rFonts w:ascii="Calibri" w:hAnsi="Calibri" w:cs="Calibri"/>
          <w:color w:val="000000" w:themeColor="text1"/>
          <w:sz w:val="22"/>
          <w:szCs w:val="22"/>
        </w:rPr>
        <w:t>boundaries</w:t>
      </w:r>
      <w:r w:rsidR="00140739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on app</w:t>
      </w:r>
      <w:r w:rsidR="00897251" w:rsidRPr="00440438">
        <w:rPr>
          <w:rFonts w:ascii="Calibri" w:hAnsi="Calibri" w:cs="Calibri"/>
          <w:color w:val="000000" w:themeColor="text1"/>
          <w:sz w:val="22"/>
          <w:szCs w:val="22"/>
        </w:rPr>
        <w:t>/</w:t>
      </w:r>
      <w:r w:rsidR="00E007A6" w:rsidRPr="00440438">
        <w:rPr>
          <w:rFonts w:ascii="Calibri" w:hAnsi="Calibri" w:cs="Calibri"/>
          <w:color w:val="000000" w:themeColor="text1"/>
          <w:sz w:val="22"/>
          <w:szCs w:val="22"/>
        </w:rPr>
        <w:t>website usage</w:t>
      </w:r>
      <w:r w:rsidR="00140739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, and plans for </w:t>
      </w:r>
      <w:r w:rsidR="00E007A6" w:rsidRPr="00440438">
        <w:rPr>
          <w:rFonts w:ascii="Calibri" w:hAnsi="Calibri" w:cs="Calibri"/>
          <w:color w:val="000000" w:themeColor="text1"/>
          <w:sz w:val="22"/>
          <w:szCs w:val="22"/>
        </w:rPr>
        <w:t>raising concerns or discussing experiences</w:t>
      </w:r>
      <w:r w:rsidR="00140739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897251" w:rsidRPr="00440438">
        <w:rPr>
          <w:rFonts w:ascii="Calibri" w:hAnsi="Calibri" w:cs="Calibri"/>
          <w:color w:val="000000" w:themeColor="text1"/>
          <w:sz w:val="22"/>
          <w:szCs w:val="22"/>
        </w:rPr>
        <w:t>regarding</w:t>
      </w:r>
      <w:r w:rsidR="00E007A6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adverse interactions or content </w:t>
      </w:r>
      <w:r w:rsidR="00140739" w:rsidRPr="00440438">
        <w:rPr>
          <w:rFonts w:ascii="Calibri" w:hAnsi="Calibri" w:cs="Calibri"/>
          <w:color w:val="000000" w:themeColor="text1"/>
          <w:sz w:val="22"/>
          <w:szCs w:val="22"/>
        </w:rPr>
        <w:t>in the online world</w:t>
      </w:r>
      <w:r w:rsidR="00C317AA" w:rsidRPr="00440438">
        <w:rPr>
          <w:rFonts w:ascii="Calibri" w:hAnsi="Calibri" w:cs="Calibri"/>
          <w:sz w:val="22"/>
          <w:szCs w:val="22"/>
          <w:vertAlign w:val="superscript"/>
        </w:rPr>
        <w:t>5,9</w:t>
      </w:r>
      <w:r w:rsidR="003B4921" w:rsidRPr="00440438">
        <w:rPr>
          <w:rFonts w:ascii="Calibri" w:hAnsi="Calibri" w:cs="Calibri"/>
          <w:color w:val="000000" w:themeColor="text1"/>
          <w:sz w:val="22"/>
          <w:szCs w:val="22"/>
        </w:rPr>
        <w:t>.</w:t>
      </w:r>
      <w:r w:rsidR="00C317AA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6115CF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E007A6" w:rsidRPr="00440438">
        <w:rPr>
          <w:rFonts w:ascii="Calibri" w:hAnsi="Calibri" w:cs="Calibri"/>
          <w:color w:val="000000" w:themeColor="text1"/>
          <w:sz w:val="22"/>
          <w:szCs w:val="22"/>
        </w:rPr>
        <w:t>For</w:t>
      </w:r>
      <w:r w:rsidR="003B492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E007A6" w:rsidRPr="00440438">
        <w:rPr>
          <w:rFonts w:ascii="Calibri" w:hAnsi="Calibri" w:cs="Calibri"/>
          <w:color w:val="000000" w:themeColor="text1"/>
          <w:sz w:val="22"/>
          <w:szCs w:val="22"/>
        </w:rPr>
        <w:t>maxim</w:t>
      </w:r>
      <w:r w:rsidR="00242CF8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um </w:t>
      </w:r>
      <w:r w:rsidR="00140739" w:rsidRPr="00440438">
        <w:rPr>
          <w:rFonts w:ascii="Calibri" w:hAnsi="Calibri" w:cs="Calibri"/>
          <w:color w:val="000000" w:themeColor="text1"/>
          <w:sz w:val="22"/>
          <w:szCs w:val="22"/>
        </w:rPr>
        <w:t>acceptab</w:t>
      </w:r>
      <w:r w:rsidR="00E007A6" w:rsidRPr="00440438">
        <w:rPr>
          <w:rFonts w:ascii="Calibri" w:hAnsi="Calibri" w:cs="Calibri"/>
          <w:color w:val="000000" w:themeColor="text1"/>
          <w:sz w:val="22"/>
          <w:szCs w:val="22"/>
        </w:rPr>
        <w:t>ility</w:t>
      </w:r>
      <w:r w:rsidR="00140739" w:rsidRPr="00440438">
        <w:rPr>
          <w:rFonts w:ascii="Calibri" w:hAnsi="Calibri" w:cs="Calibri"/>
          <w:color w:val="000000" w:themeColor="text1"/>
          <w:sz w:val="22"/>
          <w:szCs w:val="22"/>
        </w:rPr>
        <w:t>, sustainab</w:t>
      </w:r>
      <w:r w:rsidR="00E007A6" w:rsidRPr="00440438">
        <w:rPr>
          <w:rFonts w:ascii="Calibri" w:hAnsi="Calibri" w:cs="Calibri"/>
          <w:color w:val="000000" w:themeColor="text1"/>
          <w:sz w:val="22"/>
          <w:szCs w:val="22"/>
        </w:rPr>
        <w:t>ility</w:t>
      </w:r>
      <w:r w:rsidR="00140739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and effective</w:t>
      </w:r>
      <w:r w:rsidR="00E007A6" w:rsidRPr="00440438">
        <w:rPr>
          <w:rFonts w:ascii="Calibri" w:hAnsi="Calibri" w:cs="Calibri"/>
          <w:color w:val="000000" w:themeColor="text1"/>
          <w:sz w:val="22"/>
          <w:szCs w:val="22"/>
        </w:rPr>
        <w:t>ness</w:t>
      </w:r>
      <w:r w:rsidR="00140739" w:rsidRPr="00440438">
        <w:rPr>
          <w:rFonts w:ascii="Calibri" w:hAnsi="Calibri" w:cs="Calibri"/>
          <w:color w:val="000000" w:themeColor="text1"/>
          <w:sz w:val="22"/>
          <w:szCs w:val="22"/>
        </w:rPr>
        <w:t>, the plan should</w:t>
      </w:r>
      <w:r w:rsidR="00EB6F25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7D06E8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EB6F25">
        <w:rPr>
          <w:rFonts w:ascii="Calibri" w:hAnsi="Calibri" w:cs="Calibri"/>
          <w:color w:val="000000" w:themeColor="text1"/>
          <w:sz w:val="22"/>
          <w:szCs w:val="22"/>
        </w:rPr>
        <w:t>a</w:t>
      </w:r>
      <w:r w:rsidR="007D06E8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) </w:t>
      </w:r>
      <w:r w:rsidR="00140739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be created with </w:t>
      </w:r>
      <w:r w:rsidR="002522C6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youth </w:t>
      </w:r>
      <w:r w:rsidR="00140739" w:rsidRPr="00440438">
        <w:rPr>
          <w:rFonts w:ascii="Calibri" w:hAnsi="Calibri" w:cs="Calibri"/>
          <w:color w:val="000000" w:themeColor="text1"/>
          <w:sz w:val="22"/>
          <w:szCs w:val="22"/>
        </w:rPr>
        <w:t>input</w:t>
      </w:r>
      <w:r w:rsidR="007D06E8" w:rsidRPr="00440438">
        <w:rPr>
          <w:rFonts w:ascii="Calibri" w:hAnsi="Calibri" w:cs="Calibri"/>
          <w:sz w:val="22"/>
          <w:szCs w:val="22"/>
          <w:vertAlign w:val="superscript"/>
        </w:rPr>
        <w:t>4,5,9</w:t>
      </w:r>
      <w:r w:rsidR="007D06E8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; </w:t>
      </w:r>
      <w:r w:rsidR="00EB6F25">
        <w:rPr>
          <w:rFonts w:ascii="Calibri" w:hAnsi="Calibri" w:cs="Calibri"/>
          <w:color w:val="000000" w:themeColor="text1"/>
          <w:sz w:val="22"/>
          <w:szCs w:val="22"/>
        </w:rPr>
        <w:t>b</w:t>
      </w:r>
      <w:r w:rsidR="007D06E8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) </w:t>
      </w:r>
      <w:r w:rsidR="00140739" w:rsidRPr="00440438">
        <w:rPr>
          <w:rFonts w:ascii="Calibri" w:hAnsi="Calibri" w:cs="Calibri"/>
          <w:color w:val="000000" w:themeColor="text1"/>
          <w:sz w:val="22"/>
          <w:szCs w:val="22"/>
        </w:rPr>
        <w:t>be reviewed regularly, with adherence barriers discussed openly and non-punitively</w:t>
      </w:r>
      <w:r w:rsidR="00242CF8" w:rsidRPr="00440438">
        <w:rPr>
          <w:rFonts w:ascii="Calibri" w:hAnsi="Calibri" w:cs="Calibri"/>
          <w:color w:val="000000" w:themeColor="text1"/>
          <w:sz w:val="22"/>
          <w:szCs w:val="22"/>
        </w:rPr>
        <w:t>;</w:t>
      </w:r>
      <w:r w:rsidR="00140739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and </w:t>
      </w:r>
      <w:r w:rsidR="00EB6F25">
        <w:rPr>
          <w:rFonts w:ascii="Calibri" w:hAnsi="Calibri" w:cs="Calibri"/>
          <w:color w:val="000000" w:themeColor="text1"/>
          <w:sz w:val="22"/>
          <w:szCs w:val="22"/>
        </w:rPr>
        <w:t>c</w:t>
      </w:r>
      <w:r w:rsidR="007D06E8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) </w:t>
      </w:r>
      <w:r w:rsidR="00140739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remain </w:t>
      </w:r>
      <w:r w:rsidR="00242CF8" w:rsidRPr="00440438">
        <w:rPr>
          <w:rFonts w:ascii="Calibri" w:hAnsi="Calibri" w:cs="Calibri"/>
          <w:color w:val="000000" w:themeColor="text1"/>
          <w:sz w:val="22"/>
          <w:szCs w:val="22"/>
        </w:rPr>
        <w:t>fluid</w:t>
      </w:r>
      <w:r w:rsidR="00140739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, to account for </w:t>
      </w:r>
      <w:r w:rsidR="00207AB5" w:rsidRPr="00440438">
        <w:rPr>
          <w:rFonts w:ascii="Calibri" w:hAnsi="Calibri" w:cs="Calibri"/>
          <w:color w:val="000000" w:themeColor="text1"/>
          <w:sz w:val="22"/>
          <w:szCs w:val="22"/>
        </w:rPr>
        <w:t>yo</w:t>
      </w:r>
      <w:r w:rsidR="00242CF8" w:rsidRPr="00440438">
        <w:rPr>
          <w:rFonts w:ascii="Calibri" w:hAnsi="Calibri" w:cs="Calibri"/>
          <w:color w:val="000000" w:themeColor="text1"/>
          <w:sz w:val="22"/>
          <w:szCs w:val="22"/>
        </w:rPr>
        <w:t>ung people’s</w:t>
      </w:r>
      <w:r w:rsidR="00140739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development and new technologies or trends</w:t>
      </w:r>
      <w:r w:rsidR="007D06E8" w:rsidRPr="00440438">
        <w:rPr>
          <w:rFonts w:ascii="Calibri" w:hAnsi="Calibri" w:cs="Calibri"/>
          <w:sz w:val="22"/>
          <w:szCs w:val="22"/>
          <w:vertAlign w:val="superscript"/>
        </w:rPr>
        <w:t>2,4,6</w:t>
      </w:r>
      <w:r w:rsidR="003B4921" w:rsidRPr="00440438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52D5B874" w14:textId="4A9FE612" w:rsidR="002B045E" w:rsidRPr="00440438" w:rsidRDefault="007D06E8" w:rsidP="00935468">
      <w:pPr>
        <w:pStyle w:val="ListParagraph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EB6F25">
        <w:rPr>
          <w:rFonts w:ascii="Calibri" w:hAnsi="Calibri" w:cs="Calibri"/>
          <w:i/>
          <w:iCs/>
          <w:color w:val="000000" w:themeColor="text1"/>
          <w:sz w:val="22"/>
          <w:szCs w:val="22"/>
        </w:rPr>
        <w:t>Become an example</w:t>
      </w:r>
      <w:r w:rsidR="00EB6F25">
        <w:rPr>
          <w:rFonts w:ascii="Calibri" w:hAnsi="Calibri" w:cs="Calibri"/>
          <w:color w:val="000000" w:themeColor="text1"/>
          <w:sz w:val="22"/>
          <w:szCs w:val="22"/>
        </w:rPr>
        <w:t>.</w:t>
      </w:r>
      <w:r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FA4527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Parents who set </w:t>
      </w:r>
      <w:r w:rsidR="0084420F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a </w:t>
      </w:r>
      <w:r w:rsidR="00FA4527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good example </w:t>
      </w:r>
      <w:r w:rsidR="00B80486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of healthy device usage </w:t>
      </w:r>
      <w:r w:rsidR="00FA4527" w:rsidRPr="00440438">
        <w:rPr>
          <w:rFonts w:ascii="Calibri" w:hAnsi="Calibri" w:cs="Calibri"/>
          <w:color w:val="000000" w:themeColor="text1"/>
          <w:sz w:val="22"/>
          <w:szCs w:val="22"/>
        </w:rPr>
        <w:t>form</w:t>
      </w:r>
      <w:r w:rsidR="00B80486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a central aspect of promoting </w:t>
      </w:r>
      <w:r w:rsidR="004C4C04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these </w:t>
      </w:r>
      <w:r w:rsidR="00B80486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behaviours in </w:t>
      </w:r>
      <w:r w:rsidR="00FA4527" w:rsidRPr="00440438">
        <w:rPr>
          <w:rFonts w:ascii="Calibri" w:hAnsi="Calibri" w:cs="Calibri"/>
          <w:color w:val="000000" w:themeColor="text1"/>
          <w:sz w:val="22"/>
          <w:szCs w:val="22"/>
        </w:rPr>
        <w:t>youngsters</w:t>
      </w:r>
      <w:r w:rsidR="000A46A4" w:rsidRPr="00440438">
        <w:rPr>
          <w:rFonts w:ascii="Calibri" w:hAnsi="Calibri" w:cs="Calibri"/>
          <w:sz w:val="22"/>
          <w:szCs w:val="22"/>
          <w:vertAlign w:val="superscript"/>
        </w:rPr>
        <w:t>5,9</w:t>
      </w:r>
      <w:r w:rsidR="003B4921" w:rsidRPr="00440438">
        <w:rPr>
          <w:rFonts w:ascii="Calibri" w:hAnsi="Calibri" w:cs="Calibri"/>
          <w:color w:val="000000" w:themeColor="text1"/>
          <w:sz w:val="22"/>
          <w:szCs w:val="22"/>
        </w:rPr>
        <w:t>.</w:t>
      </w:r>
      <w:r w:rsidR="00B80486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1B7868" w:rsidRPr="00440438">
        <w:rPr>
          <w:rFonts w:ascii="Calibri" w:hAnsi="Calibri" w:cs="Calibri"/>
          <w:color w:val="000000" w:themeColor="text1"/>
          <w:sz w:val="22"/>
          <w:szCs w:val="22"/>
        </w:rPr>
        <w:t>R</w:t>
      </w:r>
      <w:r w:rsidR="00B80486" w:rsidRPr="00440438">
        <w:rPr>
          <w:rFonts w:ascii="Calibri" w:hAnsi="Calibri" w:cs="Calibri"/>
          <w:color w:val="000000" w:themeColor="text1"/>
          <w:sz w:val="22"/>
          <w:szCs w:val="22"/>
        </w:rPr>
        <w:t>ecent data suggest that healthy device usage among parents is strong</w:t>
      </w:r>
      <w:r w:rsidR="00FA4527" w:rsidRPr="00440438">
        <w:rPr>
          <w:rFonts w:ascii="Calibri" w:hAnsi="Calibri" w:cs="Calibri"/>
          <w:color w:val="000000" w:themeColor="text1"/>
          <w:sz w:val="22"/>
          <w:szCs w:val="22"/>
        </w:rPr>
        <w:t>ly</w:t>
      </w:r>
      <w:r w:rsidR="00B80486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C17872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associated </w:t>
      </w:r>
      <w:r w:rsidR="00FA4527" w:rsidRPr="00440438">
        <w:rPr>
          <w:rFonts w:ascii="Calibri" w:hAnsi="Calibri" w:cs="Calibri"/>
          <w:color w:val="000000" w:themeColor="text1"/>
          <w:sz w:val="22"/>
          <w:szCs w:val="22"/>
        </w:rPr>
        <w:t>with</w:t>
      </w:r>
      <w:r w:rsidR="00066E1D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positive outcomes </w:t>
      </w:r>
      <w:r w:rsidR="00045047" w:rsidRPr="00440438">
        <w:rPr>
          <w:rFonts w:ascii="Calibri" w:hAnsi="Calibri" w:cs="Calibri"/>
          <w:color w:val="000000" w:themeColor="text1"/>
          <w:sz w:val="22"/>
          <w:szCs w:val="22"/>
        </w:rPr>
        <w:t>for</w:t>
      </w:r>
      <w:r w:rsidR="00066E1D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their children’s screen time use as well as mental health</w:t>
      </w:r>
      <w:r w:rsidR="00FA4527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045047" w:rsidRPr="00440438">
        <w:rPr>
          <w:rFonts w:ascii="Calibri" w:hAnsi="Calibri" w:cs="Calibri"/>
          <w:color w:val="000000" w:themeColor="text1"/>
          <w:sz w:val="22"/>
          <w:szCs w:val="22"/>
        </w:rPr>
        <w:t>outcomes</w:t>
      </w:r>
      <w:r w:rsidR="000A46A4" w:rsidRPr="00440438">
        <w:rPr>
          <w:rFonts w:ascii="Calibri" w:hAnsi="Calibri" w:cs="Calibri"/>
          <w:sz w:val="22"/>
          <w:szCs w:val="22"/>
          <w:vertAlign w:val="superscript"/>
        </w:rPr>
        <w:t>2,8</w:t>
      </w:r>
      <w:r w:rsidR="003B4921" w:rsidRPr="00440438">
        <w:rPr>
          <w:rFonts w:ascii="Calibri" w:hAnsi="Calibri" w:cs="Calibri"/>
          <w:color w:val="000000" w:themeColor="text1"/>
          <w:sz w:val="22"/>
          <w:szCs w:val="22"/>
        </w:rPr>
        <w:t>.</w:t>
      </w:r>
      <w:r w:rsidR="000A46A4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045047" w:rsidRPr="00440438">
        <w:rPr>
          <w:rFonts w:ascii="Calibri" w:hAnsi="Calibri" w:cs="Calibri"/>
          <w:color w:val="000000" w:themeColor="text1"/>
          <w:sz w:val="22"/>
          <w:szCs w:val="22"/>
        </w:rPr>
        <w:t>Although t</w:t>
      </w:r>
      <w:r w:rsidR="00FA4527" w:rsidRPr="00440438">
        <w:rPr>
          <w:rFonts w:ascii="Calibri" w:hAnsi="Calibri" w:cs="Calibri"/>
          <w:color w:val="000000" w:themeColor="text1"/>
          <w:sz w:val="22"/>
          <w:szCs w:val="22"/>
        </w:rPr>
        <w:t>he</w:t>
      </w:r>
      <w:r w:rsidR="00B80486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exact rules agreed </w:t>
      </w:r>
      <w:r w:rsidR="00FA4527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regarding </w:t>
      </w:r>
      <w:r w:rsidR="00C17872" w:rsidRPr="00440438">
        <w:rPr>
          <w:rFonts w:ascii="Calibri" w:hAnsi="Calibri" w:cs="Calibri"/>
          <w:color w:val="000000" w:themeColor="text1"/>
          <w:sz w:val="22"/>
          <w:szCs w:val="22"/>
        </w:rPr>
        <w:t>adolescents</w:t>
      </w:r>
      <w:r w:rsidR="005E51BF" w:rsidRPr="00440438">
        <w:rPr>
          <w:rFonts w:ascii="Calibri" w:hAnsi="Calibri" w:cs="Calibri"/>
          <w:color w:val="000000" w:themeColor="text1"/>
          <w:sz w:val="22"/>
          <w:szCs w:val="22"/>
        </w:rPr>
        <w:t>’</w:t>
      </w:r>
      <w:r w:rsidR="00FA4527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use of screens </w:t>
      </w:r>
      <w:r w:rsidR="00B80486" w:rsidRPr="00440438">
        <w:rPr>
          <w:rFonts w:ascii="Calibri" w:hAnsi="Calibri" w:cs="Calibri"/>
          <w:color w:val="000000" w:themeColor="text1"/>
          <w:sz w:val="22"/>
          <w:szCs w:val="22"/>
        </w:rPr>
        <w:t>may not be directly applicable to their parents</w:t>
      </w:r>
      <w:r w:rsidR="001661C3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(e.g., due to home-office notebook usage)</w:t>
      </w:r>
      <w:r w:rsidR="00045047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="00B80486" w:rsidRPr="00440438">
        <w:rPr>
          <w:rFonts w:ascii="Calibri" w:hAnsi="Calibri" w:cs="Calibri"/>
          <w:color w:val="000000" w:themeColor="text1"/>
          <w:sz w:val="22"/>
          <w:szCs w:val="22"/>
        </w:rPr>
        <w:t>adher</w:t>
      </w:r>
      <w:r w:rsidR="00FA4527" w:rsidRPr="00440438">
        <w:rPr>
          <w:rFonts w:ascii="Calibri" w:hAnsi="Calibri" w:cs="Calibri"/>
          <w:color w:val="000000" w:themeColor="text1"/>
          <w:sz w:val="22"/>
          <w:szCs w:val="22"/>
        </w:rPr>
        <w:t>ence</w:t>
      </w:r>
      <w:r w:rsidR="00B80486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to the agreed tech-free</w:t>
      </w:r>
      <w:r w:rsidR="001B7868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B80486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zones during family time will </w:t>
      </w:r>
      <w:r w:rsidR="00C17872" w:rsidRPr="00440438">
        <w:rPr>
          <w:rFonts w:ascii="Calibri" w:hAnsi="Calibri" w:cs="Calibri"/>
          <w:color w:val="000000" w:themeColor="text1"/>
          <w:sz w:val="22"/>
          <w:szCs w:val="22"/>
        </w:rPr>
        <w:t>promote</w:t>
      </w:r>
      <w:r w:rsidR="00B80486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adopt</w:t>
      </w:r>
      <w:r w:rsidR="00C17872" w:rsidRPr="00440438">
        <w:rPr>
          <w:rFonts w:ascii="Calibri" w:hAnsi="Calibri" w:cs="Calibri"/>
          <w:color w:val="000000" w:themeColor="text1"/>
          <w:sz w:val="22"/>
          <w:szCs w:val="22"/>
        </w:rPr>
        <w:t>ion of</w:t>
      </w:r>
      <w:r w:rsidR="00B80486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such habits</w:t>
      </w:r>
      <w:r w:rsidR="00085515">
        <w:rPr>
          <w:rFonts w:ascii="Calibri" w:hAnsi="Calibri" w:cs="Calibri"/>
          <w:color w:val="000000" w:themeColor="text1"/>
          <w:sz w:val="22"/>
          <w:szCs w:val="22"/>
        </w:rPr>
        <w:t>,</w:t>
      </w:r>
      <w:r w:rsidR="00B80486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C17872" w:rsidRPr="00440438">
        <w:rPr>
          <w:rFonts w:ascii="Calibri" w:hAnsi="Calibri" w:cs="Calibri"/>
          <w:color w:val="000000" w:themeColor="text1"/>
          <w:sz w:val="22"/>
          <w:szCs w:val="22"/>
        </w:rPr>
        <w:t>while also</w:t>
      </w:r>
      <w:r w:rsidR="00FA4527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B80486" w:rsidRPr="00440438">
        <w:rPr>
          <w:rFonts w:ascii="Calibri" w:hAnsi="Calibri" w:cs="Calibri"/>
          <w:color w:val="000000" w:themeColor="text1"/>
          <w:sz w:val="22"/>
          <w:szCs w:val="22"/>
        </w:rPr>
        <w:t>foster</w:t>
      </w:r>
      <w:r w:rsidR="00C17872" w:rsidRPr="00440438">
        <w:rPr>
          <w:rFonts w:ascii="Calibri" w:hAnsi="Calibri" w:cs="Calibri"/>
          <w:color w:val="000000" w:themeColor="text1"/>
          <w:sz w:val="22"/>
          <w:szCs w:val="22"/>
        </w:rPr>
        <w:t>ing</w:t>
      </w:r>
      <w:r w:rsidR="00B80486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opportunities for deeper interactions and conversations as a family</w:t>
      </w:r>
      <w:r w:rsidR="000A46A4" w:rsidRPr="00440438">
        <w:rPr>
          <w:rFonts w:ascii="Calibri" w:hAnsi="Calibri" w:cs="Calibri"/>
          <w:sz w:val="22"/>
          <w:szCs w:val="22"/>
          <w:vertAlign w:val="superscript"/>
        </w:rPr>
        <w:t>2,6</w:t>
      </w:r>
      <w:r w:rsidR="003B4921" w:rsidRPr="00440438">
        <w:rPr>
          <w:rFonts w:ascii="Calibri" w:hAnsi="Calibri" w:cs="Calibri"/>
          <w:color w:val="000000" w:themeColor="text1"/>
          <w:sz w:val="22"/>
          <w:szCs w:val="22"/>
        </w:rPr>
        <w:t>.</w:t>
      </w:r>
      <w:r w:rsidR="000A46A4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B80486" w:rsidRPr="00440438">
        <w:rPr>
          <w:rFonts w:ascii="Calibri" w:hAnsi="Calibri" w:cs="Calibri"/>
          <w:color w:val="000000" w:themeColor="text1"/>
          <w:sz w:val="22"/>
          <w:szCs w:val="22"/>
        </w:rPr>
        <w:t>Along with the</w:t>
      </w:r>
      <w:r w:rsidR="00C17872" w:rsidRPr="00440438">
        <w:rPr>
          <w:rFonts w:ascii="Calibri" w:hAnsi="Calibri" w:cs="Calibri"/>
          <w:color w:val="000000" w:themeColor="text1"/>
          <w:sz w:val="22"/>
          <w:szCs w:val="22"/>
        </w:rPr>
        <w:t>se</w:t>
      </w:r>
      <w:r w:rsidR="00B80486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benefits, </w:t>
      </w:r>
      <w:r w:rsidR="000C2182" w:rsidRPr="00440438">
        <w:rPr>
          <w:rFonts w:ascii="Calibri" w:hAnsi="Calibri" w:cs="Calibri"/>
          <w:color w:val="000000" w:themeColor="text1"/>
          <w:sz w:val="22"/>
          <w:szCs w:val="22"/>
        </w:rPr>
        <w:t>the process of modelling these behaviours may incidental</w:t>
      </w:r>
      <w:r w:rsidR="002522C6" w:rsidRPr="00440438">
        <w:rPr>
          <w:rFonts w:ascii="Calibri" w:hAnsi="Calibri" w:cs="Calibri"/>
          <w:color w:val="000000" w:themeColor="text1"/>
          <w:sz w:val="22"/>
          <w:szCs w:val="22"/>
        </w:rPr>
        <w:t>ly</w:t>
      </w:r>
      <w:r w:rsidR="000C2182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improve </w:t>
      </w:r>
      <w:r w:rsidR="00B80486" w:rsidRPr="00440438">
        <w:rPr>
          <w:rFonts w:ascii="Calibri" w:hAnsi="Calibri" w:cs="Calibri"/>
          <w:color w:val="000000" w:themeColor="text1"/>
          <w:sz w:val="22"/>
          <w:szCs w:val="22"/>
        </w:rPr>
        <w:t>parents</w:t>
      </w:r>
      <w:r w:rsidR="000C2182" w:rsidRPr="00440438">
        <w:rPr>
          <w:rFonts w:ascii="Calibri" w:hAnsi="Calibri" w:cs="Calibri"/>
          <w:color w:val="000000" w:themeColor="text1"/>
          <w:sz w:val="22"/>
          <w:szCs w:val="22"/>
        </w:rPr>
        <w:t>’</w:t>
      </w:r>
      <w:r w:rsidR="00B80486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0C2182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own device usage, time use, and </w:t>
      </w:r>
      <w:r w:rsidR="00E156F2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consequently </w:t>
      </w:r>
      <w:r w:rsidR="000C2182" w:rsidRPr="00440438">
        <w:rPr>
          <w:rFonts w:ascii="Calibri" w:hAnsi="Calibri" w:cs="Calibri"/>
          <w:color w:val="000000" w:themeColor="text1"/>
          <w:sz w:val="22"/>
          <w:szCs w:val="22"/>
        </w:rPr>
        <w:t>mental health and well</w:t>
      </w:r>
      <w:r w:rsidR="00085515">
        <w:rPr>
          <w:rFonts w:ascii="Calibri" w:hAnsi="Calibri" w:cs="Calibri"/>
          <w:color w:val="000000" w:themeColor="text1"/>
          <w:sz w:val="22"/>
          <w:szCs w:val="22"/>
        </w:rPr>
        <w:t>-</w:t>
      </w:r>
      <w:r w:rsidR="000C2182" w:rsidRPr="00440438">
        <w:rPr>
          <w:rFonts w:ascii="Calibri" w:hAnsi="Calibri" w:cs="Calibri"/>
          <w:color w:val="000000" w:themeColor="text1"/>
          <w:sz w:val="22"/>
          <w:szCs w:val="22"/>
        </w:rPr>
        <w:t>being</w:t>
      </w:r>
      <w:r w:rsidR="000A46A4" w:rsidRPr="00440438">
        <w:rPr>
          <w:rFonts w:ascii="Calibri" w:hAnsi="Calibri" w:cs="Calibri"/>
          <w:sz w:val="22"/>
          <w:szCs w:val="22"/>
          <w:vertAlign w:val="superscript"/>
        </w:rPr>
        <w:t>1</w:t>
      </w:r>
      <w:r w:rsidR="003B4921" w:rsidRPr="00440438">
        <w:rPr>
          <w:rFonts w:ascii="Calibri" w:hAnsi="Calibri" w:cs="Calibri"/>
          <w:color w:val="000000" w:themeColor="text1"/>
          <w:sz w:val="22"/>
          <w:szCs w:val="22"/>
        </w:rPr>
        <w:t>.</w:t>
      </w:r>
      <w:r w:rsidR="000A46A4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0C2182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2B96CEC2" w14:textId="5EB7E88F" w:rsidR="00661D9D" w:rsidRPr="00440438" w:rsidRDefault="00935468" w:rsidP="00935468">
      <w:pPr>
        <w:pStyle w:val="ListParagraph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085515">
        <w:rPr>
          <w:rFonts w:ascii="Calibri" w:hAnsi="Calibri" w:cs="Calibri"/>
          <w:i/>
          <w:iCs/>
          <w:color w:val="000000" w:themeColor="text1"/>
          <w:sz w:val="22"/>
          <w:szCs w:val="22"/>
        </w:rPr>
        <w:t>C</w:t>
      </w:r>
      <w:r w:rsidR="007D06E8" w:rsidRPr="00085515">
        <w:rPr>
          <w:rFonts w:ascii="Calibri" w:hAnsi="Calibri" w:cs="Calibri"/>
          <w:i/>
          <w:iCs/>
          <w:color w:val="000000" w:themeColor="text1"/>
          <w:sz w:val="22"/>
          <w:szCs w:val="22"/>
        </w:rPr>
        <w:t>ommunicate often and openly</w:t>
      </w:r>
      <w:r w:rsidR="00085515" w:rsidRPr="00085515">
        <w:rPr>
          <w:rFonts w:ascii="Calibri" w:hAnsi="Calibri" w:cs="Calibri"/>
          <w:color w:val="000000" w:themeColor="text1"/>
          <w:sz w:val="22"/>
          <w:szCs w:val="22"/>
        </w:rPr>
        <w:t>.</w:t>
      </w:r>
      <w:r w:rsidR="007D06E8" w:rsidRPr="00440438">
        <w:rPr>
          <w:rFonts w:ascii="Calibri" w:hAnsi="Calibri" w:cs="Calibri"/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661D9D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Maintaining a </w:t>
      </w:r>
      <w:r w:rsidR="00E007A6" w:rsidRPr="00440438">
        <w:rPr>
          <w:rFonts w:ascii="Calibri" w:hAnsi="Calibri" w:cs="Calibri"/>
          <w:color w:val="000000" w:themeColor="text1"/>
          <w:sz w:val="22"/>
          <w:szCs w:val="22"/>
        </w:rPr>
        <w:t>non-judgemental</w:t>
      </w:r>
      <w:r w:rsidR="00661D9D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frame </w:t>
      </w:r>
      <w:r w:rsidR="00C24F63" w:rsidRPr="00440438">
        <w:rPr>
          <w:rFonts w:ascii="Calibri" w:hAnsi="Calibri" w:cs="Calibri"/>
          <w:color w:val="000000" w:themeColor="text1"/>
          <w:sz w:val="22"/>
          <w:szCs w:val="22"/>
        </w:rPr>
        <w:t>and encouraging</w:t>
      </w:r>
      <w:r w:rsidR="00661D9D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D84179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a </w:t>
      </w:r>
      <w:r w:rsidR="00661D9D" w:rsidRPr="00440438">
        <w:rPr>
          <w:rFonts w:ascii="Calibri" w:hAnsi="Calibri" w:cs="Calibri"/>
          <w:color w:val="000000" w:themeColor="text1"/>
          <w:sz w:val="22"/>
          <w:szCs w:val="22"/>
        </w:rPr>
        <w:t>two-way con</w:t>
      </w:r>
      <w:r w:rsidR="00085515">
        <w:rPr>
          <w:rFonts w:ascii="Calibri" w:hAnsi="Calibri" w:cs="Calibri"/>
          <w:color w:val="000000" w:themeColor="text1"/>
          <w:sz w:val="22"/>
          <w:szCs w:val="22"/>
        </w:rPr>
        <w:t>versation</w:t>
      </w:r>
      <w:r w:rsidR="00661D9D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about </w:t>
      </w:r>
      <w:r w:rsidR="008E410F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the </w:t>
      </w:r>
      <w:r w:rsidR="00C24F63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content and quantity of online time </w:t>
      </w:r>
      <w:r w:rsidR="00661D9D" w:rsidRPr="00440438">
        <w:rPr>
          <w:rFonts w:ascii="Calibri" w:hAnsi="Calibri" w:cs="Calibri"/>
          <w:color w:val="000000" w:themeColor="text1"/>
          <w:sz w:val="22"/>
          <w:szCs w:val="22"/>
        </w:rPr>
        <w:t>is essential for</w:t>
      </w:r>
      <w:r w:rsidR="00E156F2" w:rsidRPr="00440438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661D9D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085515">
        <w:rPr>
          <w:rFonts w:ascii="Calibri" w:hAnsi="Calibri" w:cs="Calibri"/>
          <w:color w:val="000000" w:themeColor="text1"/>
          <w:sz w:val="22"/>
          <w:szCs w:val="22"/>
        </w:rPr>
        <w:t>a</w:t>
      </w:r>
      <w:r w:rsidR="00661D9D" w:rsidRPr="00440438">
        <w:rPr>
          <w:rFonts w:ascii="Calibri" w:hAnsi="Calibri" w:cs="Calibri"/>
          <w:color w:val="000000" w:themeColor="text1"/>
          <w:sz w:val="22"/>
          <w:szCs w:val="22"/>
        </w:rPr>
        <w:t>) supporting the adoption of healthy device usage in young people</w:t>
      </w:r>
      <w:r w:rsidR="000A46A4" w:rsidRPr="00440438">
        <w:rPr>
          <w:rFonts w:ascii="Calibri" w:hAnsi="Calibri" w:cs="Calibri"/>
          <w:sz w:val="22"/>
          <w:szCs w:val="22"/>
          <w:vertAlign w:val="superscript"/>
        </w:rPr>
        <w:t>4,5</w:t>
      </w:r>
      <w:r w:rsidR="003B4921" w:rsidRPr="00440438">
        <w:rPr>
          <w:rFonts w:ascii="Calibri" w:hAnsi="Calibri" w:cs="Calibri"/>
          <w:color w:val="000000" w:themeColor="text1"/>
          <w:sz w:val="22"/>
          <w:szCs w:val="22"/>
        </w:rPr>
        <w:t>,</w:t>
      </w:r>
      <w:r w:rsidR="000A46A4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661D9D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and </w:t>
      </w:r>
      <w:r w:rsidR="00085515">
        <w:rPr>
          <w:rFonts w:ascii="Calibri" w:hAnsi="Calibri" w:cs="Calibri"/>
          <w:color w:val="000000" w:themeColor="text1"/>
          <w:sz w:val="22"/>
          <w:szCs w:val="22"/>
        </w:rPr>
        <w:t>b</w:t>
      </w:r>
      <w:r w:rsidR="00661D9D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) creating well-functioning pathways </w:t>
      </w:r>
      <w:r w:rsidR="00C24F63" w:rsidRPr="00440438">
        <w:rPr>
          <w:rFonts w:ascii="Calibri" w:hAnsi="Calibri" w:cs="Calibri"/>
          <w:color w:val="000000" w:themeColor="text1"/>
          <w:sz w:val="22"/>
          <w:szCs w:val="22"/>
        </w:rPr>
        <w:t>for identifying and managing more</w:t>
      </w:r>
      <w:r w:rsidR="00661D9D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serious threats </w:t>
      </w:r>
      <w:r w:rsidR="00C24F63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that may arise, such as cyberbullying or </w:t>
      </w:r>
      <w:r w:rsidR="00661D9D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online </w:t>
      </w:r>
      <w:r w:rsidR="00C24F63" w:rsidRPr="00440438">
        <w:rPr>
          <w:rFonts w:ascii="Calibri" w:hAnsi="Calibri" w:cs="Calibri"/>
          <w:color w:val="000000" w:themeColor="text1"/>
          <w:sz w:val="22"/>
          <w:szCs w:val="22"/>
        </w:rPr>
        <w:t>exploitation</w:t>
      </w:r>
      <w:r w:rsidR="000A46A4" w:rsidRPr="00440438">
        <w:rPr>
          <w:rFonts w:ascii="Calibri" w:hAnsi="Calibri" w:cs="Calibri"/>
          <w:sz w:val="22"/>
          <w:szCs w:val="22"/>
          <w:vertAlign w:val="superscript"/>
        </w:rPr>
        <w:t>6</w:t>
      </w:r>
      <w:r w:rsidR="00085515">
        <w:rPr>
          <w:rFonts w:ascii="Calibri" w:hAnsi="Calibri" w:cs="Calibri"/>
          <w:sz w:val="22"/>
          <w:szCs w:val="22"/>
        </w:rPr>
        <w:t>.</w:t>
      </w:r>
      <w:r w:rsidR="000A46A4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00475B">
        <w:rPr>
          <w:rFonts w:ascii="Calibri" w:hAnsi="Calibri" w:cs="Calibri"/>
          <w:color w:val="000000" w:themeColor="text1"/>
          <w:sz w:val="22"/>
          <w:szCs w:val="22"/>
        </w:rPr>
        <w:t>It should be noticed that, w</w:t>
      </w:r>
      <w:r w:rsidR="00661D9D" w:rsidRPr="00440438">
        <w:rPr>
          <w:rFonts w:ascii="Calibri" w:hAnsi="Calibri" w:cs="Calibri"/>
          <w:color w:val="000000" w:themeColor="text1"/>
          <w:sz w:val="22"/>
          <w:szCs w:val="22"/>
        </w:rPr>
        <w:t>hile some parental limit-setting is acceptable and beneficial to young people</w:t>
      </w:r>
      <w:r w:rsidR="000A46A4" w:rsidRPr="00440438">
        <w:rPr>
          <w:rFonts w:ascii="Calibri" w:hAnsi="Calibri" w:cs="Calibri"/>
          <w:sz w:val="22"/>
          <w:szCs w:val="22"/>
          <w:vertAlign w:val="superscript"/>
        </w:rPr>
        <w:t>8,9</w:t>
      </w:r>
      <w:r w:rsidR="003B4921" w:rsidRPr="00440438">
        <w:rPr>
          <w:rFonts w:ascii="Calibri" w:hAnsi="Calibri" w:cs="Calibri"/>
          <w:color w:val="000000" w:themeColor="text1"/>
          <w:sz w:val="22"/>
          <w:szCs w:val="22"/>
        </w:rPr>
        <w:t>,</w:t>
      </w:r>
      <w:r w:rsidR="000A46A4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661D9D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adopting a strict, authoritarian approach </w:t>
      </w:r>
      <w:r w:rsidR="0000475B">
        <w:rPr>
          <w:rFonts w:ascii="Calibri" w:hAnsi="Calibri" w:cs="Calibri"/>
          <w:color w:val="000000" w:themeColor="text1"/>
          <w:sz w:val="22"/>
          <w:szCs w:val="22"/>
        </w:rPr>
        <w:t xml:space="preserve">may be </w:t>
      </w:r>
      <w:r w:rsidR="00661D9D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damaging to family </w:t>
      </w:r>
      <w:r w:rsidR="00C24F63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dynamics, reducing </w:t>
      </w:r>
      <w:r w:rsidR="00A432F3" w:rsidRPr="00440438">
        <w:rPr>
          <w:rFonts w:ascii="Calibri" w:hAnsi="Calibri" w:cs="Calibri"/>
          <w:color w:val="000000" w:themeColor="text1"/>
          <w:sz w:val="22"/>
          <w:szCs w:val="22"/>
        </w:rPr>
        <w:t>youth’s</w:t>
      </w:r>
      <w:r w:rsidR="004A6A00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661D9D" w:rsidRPr="00440438">
        <w:rPr>
          <w:rFonts w:ascii="Calibri" w:hAnsi="Calibri" w:cs="Calibri"/>
          <w:color w:val="000000" w:themeColor="text1"/>
          <w:sz w:val="22"/>
          <w:szCs w:val="22"/>
        </w:rPr>
        <w:t>well</w:t>
      </w:r>
      <w:r w:rsidR="00085515">
        <w:rPr>
          <w:rFonts w:ascii="Calibri" w:hAnsi="Calibri" w:cs="Calibri"/>
          <w:color w:val="000000" w:themeColor="text1"/>
          <w:sz w:val="22"/>
          <w:szCs w:val="22"/>
        </w:rPr>
        <w:t>-</w:t>
      </w:r>
      <w:r w:rsidR="00661D9D" w:rsidRPr="00440438">
        <w:rPr>
          <w:rFonts w:ascii="Calibri" w:hAnsi="Calibri" w:cs="Calibri"/>
          <w:color w:val="000000" w:themeColor="text1"/>
          <w:sz w:val="22"/>
          <w:szCs w:val="22"/>
        </w:rPr>
        <w:t>being</w:t>
      </w:r>
      <w:r w:rsidR="000A46A4" w:rsidRPr="00440438">
        <w:rPr>
          <w:rFonts w:ascii="Calibri" w:hAnsi="Calibri" w:cs="Calibri"/>
          <w:sz w:val="22"/>
          <w:szCs w:val="22"/>
          <w:vertAlign w:val="superscript"/>
        </w:rPr>
        <w:t>6,9</w:t>
      </w:r>
      <w:r w:rsidR="003B4921" w:rsidRPr="00440438">
        <w:rPr>
          <w:rFonts w:ascii="Calibri" w:hAnsi="Calibri" w:cs="Calibri"/>
          <w:color w:val="000000" w:themeColor="text1"/>
          <w:sz w:val="22"/>
          <w:szCs w:val="22"/>
        </w:rPr>
        <w:t>,</w:t>
      </w:r>
      <w:r w:rsidR="000A46A4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C24F63" w:rsidRPr="00440438">
        <w:rPr>
          <w:rFonts w:ascii="Calibri" w:hAnsi="Calibri" w:cs="Calibri"/>
          <w:color w:val="000000" w:themeColor="text1"/>
          <w:sz w:val="22"/>
          <w:szCs w:val="22"/>
        </w:rPr>
        <w:t>and</w:t>
      </w:r>
      <w:r w:rsidR="00661D9D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increasing the likelihood of media usage outside of agreed times and types</w:t>
      </w:r>
      <w:r w:rsidR="000A46A4" w:rsidRPr="00440438">
        <w:rPr>
          <w:rFonts w:ascii="Calibri" w:hAnsi="Calibri" w:cs="Calibri"/>
          <w:sz w:val="22"/>
          <w:szCs w:val="22"/>
          <w:vertAlign w:val="superscript"/>
        </w:rPr>
        <w:t>2</w:t>
      </w:r>
      <w:r w:rsidR="003B4921" w:rsidRPr="00440438">
        <w:rPr>
          <w:rFonts w:ascii="Calibri" w:hAnsi="Calibri" w:cs="Calibri"/>
          <w:color w:val="000000" w:themeColor="text1"/>
          <w:sz w:val="22"/>
          <w:szCs w:val="22"/>
        </w:rPr>
        <w:t>.</w:t>
      </w:r>
      <w:r w:rsidR="000A46A4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3E7D6BBE" w14:textId="734A167B" w:rsidR="00347781" w:rsidRPr="00440438" w:rsidRDefault="00AE6793" w:rsidP="003B4921">
      <w:pPr>
        <w:pStyle w:val="NormalWeb"/>
        <w:spacing w:after="0" w:afterAutospacing="0"/>
        <w:ind w:firstLine="42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A</w:t>
      </w:r>
      <w:r w:rsidR="004A6A00" w:rsidRPr="00440438">
        <w:rPr>
          <w:rFonts w:ascii="Calibri" w:hAnsi="Calibri" w:cs="Calibri"/>
          <w:color w:val="000000" w:themeColor="text1"/>
          <w:sz w:val="22"/>
          <w:szCs w:val="22"/>
        </w:rPr>
        <w:t>s digital device usage has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been</w:t>
      </w:r>
      <w:r w:rsidR="004A6A00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increas</w:t>
      </w:r>
      <w:r>
        <w:rPr>
          <w:rFonts w:ascii="Calibri" w:hAnsi="Calibri" w:cs="Calibri"/>
          <w:color w:val="000000" w:themeColor="text1"/>
          <w:sz w:val="22"/>
          <w:szCs w:val="22"/>
        </w:rPr>
        <w:t>ing</w:t>
      </w:r>
      <w:r w:rsidR="004A6A00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worldwide</w:t>
      </w:r>
      <w:r w:rsidR="00C17872" w:rsidRPr="00440438">
        <w:rPr>
          <w:rFonts w:ascii="Calibri" w:hAnsi="Calibri" w:cs="Calibri"/>
          <w:color w:val="000000" w:themeColor="text1"/>
          <w:sz w:val="22"/>
          <w:szCs w:val="22"/>
        </w:rPr>
        <w:t>, the impact on youth</w:t>
      </w:r>
      <w:r w:rsidR="004A6A00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mental health</w:t>
      </w:r>
      <w:r w:rsidR="00C17872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has emerged as a central </w:t>
      </w:r>
      <w:r w:rsidR="006E7CD9" w:rsidRPr="00440438">
        <w:rPr>
          <w:rFonts w:ascii="Calibri" w:hAnsi="Calibri" w:cs="Calibri"/>
          <w:color w:val="000000" w:themeColor="text1"/>
          <w:sz w:val="22"/>
          <w:szCs w:val="22"/>
        </w:rPr>
        <w:t>concern.</w:t>
      </w:r>
      <w:r w:rsidR="004A6A00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>
        <w:rPr>
          <w:rFonts w:ascii="Calibri" w:hAnsi="Calibri" w:cs="Calibri"/>
          <w:color w:val="000000" w:themeColor="text1"/>
          <w:sz w:val="22"/>
          <w:szCs w:val="22"/>
        </w:rPr>
        <w:t>W</w:t>
      </w:r>
      <w:r w:rsidR="008E3B32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e sought to </w:t>
      </w:r>
      <w:r w:rsidR="00C03FE3" w:rsidRPr="00440438">
        <w:rPr>
          <w:rFonts w:ascii="Calibri" w:hAnsi="Calibri" w:cs="Calibri"/>
          <w:color w:val="000000" w:themeColor="text1"/>
          <w:sz w:val="22"/>
          <w:szCs w:val="22"/>
        </w:rPr>
        <w:t>produce</w:t>
      </w:r>
      <w:r w:rsidR="008E3B32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a set of best-practice approaches</w:t>
      </w:r>
      <w:r w:rsidR="0000475B">
        <w:rPr>
          <w:rFonts w:ascii="Calibri" w:hAnsi="Calibri" w:cs="Calibri"/>
          <w:color w:val="000000" w:themeColor="text1"/>
          <w:sz w:val="22"/>
          <w:szCs w:val="22"/>
        </w:rPr>
        <w:t>,</w:t>
      </w:r>
      <w:r w:rsidR="008E3B32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on the basis of available evidence and guidelines, for adolescents and their parents looking to improve their device usage patterns. Ultimately</w:t>
      </w:r>
      <w:r>
        <w:rPr>
          <w:rFonts w:ascii="Calibri" w:hAnsi="Calibri" w:cs="Calibri"/>
          <w:color w:val="000000" w:themeColor="text1"/>
          <w:sz w:val="22"/>
          <w:szCs w:val="22"/>
        </w:rPr>
        <w:t>,</w:t>
      </w:r>
      <w:r w:rsidR="008E3B32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however, m</w:t>
      </w:r>
      <w:r w:rsidR="006E7CD9" w:rsidRPr="00440438">
        <w:rPr>
          <w:rFonts w:ascii="Calibri" w:hAnsi="Calibri" w:cs="Calibri"/>
          <w:color w:val="000000" w:themeColor="text1"/>
          <w:sz w:val="22"/>
          <w:szCs w:val="22"/>
        </w:rPr>
        <w:t>anaging this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issue</w:t>
      </w:r>
      <w:r w:rsidR="006E7CD9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>
        <w:rPr>
          <w:rFonts w:ascii="Calibri" w:hAnsi="Calibri" w:cs="Calibri"/>
          <w:color w:val="000000" w:themeColor="text1"/>
          <w:sz w:val="22"/>
          <w:szCs w:val="22"/>
        </w:rPr>
        <w:t>at</w:t>
      </w:r>
      <w:r w:rsidR="006E7CD9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a societal level will require </w:t>
      </w:r>
      <w:r w:rsidR="00352094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a whole system approach, involving </w:t>
      </w:r>
      <w:r w:rsidR="006E7CD9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partnerships between </w:t>
      </w:r>
      <w:r w:rsidR="004A6A00" w:rsidRPr="00440438">
        <w:rPr>
          <w:rFonts w:ascii="Calibri" w:hAnsi="Calibri" w:cs="Calibri"/>
          <w:color w:val="000000" w:themeColor="text1"/>
          <w:sz w:val="22"/>
          <w:szCs w:val="22"/>
        </w:rPr>
        <w:t>governments, social media companies, and health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4A6A00" w:rsidRPr="00440438">
        <w:rPr>
          <w:rFonts w:ascii="Calibri" w:hAnsi="Calibri" w:cs="Calibri"/>
          <w:color w:val="000000" w:themeColor="text1"/>
          <w:sz w:val="22"/>
          <w:szCs w:val="22"/>
        </w:rPr>
        <w:t>care organi</w:t>
      </w:r>
      <w:r>
        <w:rPr>
          <w:rFonts w:ascii="Calibri" w:hAnsi="Calibri" w:cs="Calibri"/>
          <w:color w:val="000000" w:themeColor="text1"/>
          <w:sz w:val="22"/>
          <w:szCs w:val="22"/>
        </w:rPr>
        <w:t>z</w:t>
      </w:r>
      <w:r w:rsidR="004A6A00" w:rsidRPr="00440438">
        <w:rPr>
          <w:rFonts w:ascii="Calibri" w:hAnsi="Calibri" w:cs="Calibri"/>
          <w:color w:val="000000" w:themeColor="text1"/>
          <w:sz w:val="22"/>
          <w:szCs w:val="22"/>
        </w:rPr>
        <w:t>ations</w:t>
      </w:r>
      <w:r w:rsidR="006E7CD9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  <w:r w:rsidR="008E3B32" w:rsidRPr="00440438">
        <w:rPr>
          <w:rFonts w:ascii="Calibri" w:hAnsi="Calibri" w:cs="Calibri"/>
          <w:color w:val="000000" w:themeColor="text1"/>
          <w:sz w:val="22"/>
          <w:szCs w:val="22"/>
        </w:rPr>
        <w:t>To propel this,</w:t>
      </w:r>
      <w:r w:rsidR="00C96DB6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more high-quality research</w:t>
      </w:r>
      <w:r w:rsidR="008E3B32" w:rsidRPr="00440438">
        <w:rPr>
          <w:rFonts w:ascii="Calibri" w:hAnsi="Calibri" w:cs="Calibri"/>
          <w:color w:val="000000" w:themeColor="text1"/>
          <w:sz w:val="22"/>
          <w:szCs w:val="22"/>
        </w:rPr>
        <w:t xml:space="preserve"> is urgently needed to determine what actions policy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8E3B32" w:rsidRPr="00440438">
        <w:rPr>
          <w:rFonts w:ascii="Calibri" w:hAnsi="Calibri" w:cs="Calibri"/>
          <w:color w:val="000000" w:themeColor="text1"/>
          <w:sz w:val="22"/>
          <w:szCs w:val="22"/>
        </w:rPr>
        <w:t>makers, clinicians and the public can take, including the perspectives of young people themselves.</w:t>
      </w:r>
    </w:p>
    <w:p w14:paraId="21584C2B" w14:textId="77777777" w:rsidR="003B4921" w:rsidRDefault="003B4921" w:rsidP="00440438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0E1E1B8B" w14:textId="77777777" w:rsidR="00131409" w:rsidRPr="003B4921" w:rsidRDefault="00131409" w:rsidP="00440438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</w:p>
    <w:p w14:paraId="362FD0E0" w14:textId="59407C62" w:rsidR="00440438" w:rsidRPr="00440438" w:rsidRDefault="00440438" w:rsidP="00440438">
      <w:pPr>
        <w:spacing w:after="0" w:line="240" w:lineRule="auto"/>
        <w:jc w:val="both"/>
        <w:rPr>
          <w:rFonts w:ascii="Calibri" w:hAnsi="Calibri" w:cs="Calibri"/>
          <w:sz w:val="22"/>
          <w:szCs w:val="22"/>
          <w:vertAlign w:val="superscript"/>
        </w:rPr>
      </w:pPr>
      <w:r w:rsidRPr="00440438">
        <w:rPr>
          <w:rFonts w:ascii="Calibri" w:hAnsi="Calibri" w:cs="Calibri"/>
          <w:sz w:val="22"/>
          <w:szCs w:val="22"/>
        </w:rPr>
        <w:lastRenderedPageBreak/>
        <w:t>Joseph Firth</w:t>
      </w:r>
      <w:r w:rsidRPr="00440438">
        <w:rPr>
          <w:rFonts w:ascii="Calibri" w:hAnsi="Calibri" w:cs="Calibri"/>
          <w:sz w:val="22"/>
          <w:szCs w:val="22"/>
          <w:vertAlign w:val="superscript"/>
        </w:rPr>
        <w:t>1,2</w:t>
      </w:r>
      <w:r w:rsidRPr="00440438">
        <w:rPr>
          <w:rFonts w:ascii="Calibri" w:hAnsi="Calibri" w:cs="Calibri"/>
          <w:sz w:val="22"/>
          <w:szCs w:val="22"/>
        </w:rPr>
        <w:t>, Marco Solmi</w:t>
      </w:r>
      <w:r w:rsidRPr="00440438">
        <w:rPr>
          <w:rFonts w:ascii="Calibri" w:hAnsi="Calibri" w:cs="Calibri"/>
          <w:sz w:val="22"/>
          <w:szCs w:val="22"/>
          <w:vertAlign w:val="superscript"/>
        </w:rPr>
        <w:t>3</w:t>
      </w:r>
      <w:r w:rsidR="008A1000">
        <w:rPr>
          <w:rFonts w:ascii="Calibri" w:hAnsi="Calibri" w:cs="Calibri"/>
          <w:sz w:val="22"/>
          <w:szCs w:val="22"/>
          <w:vertAlign w:val="superscript"/>
        </w:rPr>
        <w:t>-6</w:t>
      </w:r>
      <w:r w:rsidRPr="00440438">
        <w:rPr>
          <w:rFonts w:ascii="Calibri" w:hAnsi="Calibri" w:cs="Calibri"/>
          <w:sz w:val="22"/>
          <w:szCs w:val="22"/>
        </w:rPr>
        <w:t>, Johanna Löchner</w:t>
      </w:r>
      <w:r w:rsidR="008A1000">
        <w:rPr>
          <w:rFonts w:ascii="Calibri" w:hAnsi="Calibri" w:cs="Calibri"/>
          <w:sz w:val="22"/>
          <w:szCs w:val="22"/>
          <w:vertAlign w:val="superscript"/>
        </w:rPr>
        <w:t>7,8</w:t>
      </w:r>
      <w:r w:rsidRPr="00440438">
        <w:rPr>
          <w:rFonts w:ascii="Calibri" w:hAnsi="Calibri" w:cs="Calibri"/>
          <w:sz w:val="22"/>
          <w:szCs w:val="22"/>
        </w:rPr>
        <w:t>, Samuele Cortese</w:t>
      </w:r>
      <w:r w:rsidR="008A1000">
        <w:rPr>
          <w:rFonts w:ascii="Calibri" w:hAnsi="Calibri" w:cs="Calibri"/>
          <w:sz w:val="22"/>
          <w:szCs w:val="22"/>
          <w:vertAlign w:val="superscript"/>
        </w:rPr>
        <w:t>9</w:t>
      </w:r>
      <w:r w:rsidR="00AE6793">
        <w:rPr>
          <w:rFonts w:ascii="Calibri" w:hAnsi="Calibri" w:cs="Calibri"/>
          <w:sz w:val="22"/>
          <w:szCs w:val="22"/>
          <w:vertAlign w:val="superscript"/>
        </w:rPr>
        <w:t>-</w:t>
      </w:r>
      <w:r w:rsidRPr="00440438">
        <w:rPr>
          <w:rFonts w:ascii="Calibri" w:hAnsi="Calibri" w:cs="Calibri"/>
          <w:sz w:val="22"/>
          <w:szCs w:val="22"/>
          <w:vertAlign w:val="superscript"/>
        </w:rPr>
        <w:t>1</w:t>
      </w:r>
      <w:r w:rsidR="008A1000">
        <w:rPr>
          <w:rFonts w:ascii="Calibri" w:hAnsi="Calibri" w:cs="Calibri"/>
          <w:sz w:val="22"/>
          <w:szCs w:val="22"/>
          <w:vertAlign w:val="superscript"/>
        </w:rPr>
        <w:t>3</w:t>
      </w:r>
      <w:r w:rsidRPr="00440438">
        <w:rPr>
          <w:rFonts w:ascii="Calibri" w:hAnsi="Calibri" w:cs="Calibri"/>
          <w:sz w:val="22"/>
          <w:szCs w:val="22"/>
        </w:rPr>
        <w:t>, José Francisco López-Gil</w:t>
      </w:r>
      <w:r w:rsidRPr="00440438">
        <w:rPr>
          <w:rFonts w:ascii="Calibri" w:hAnsi="Calibri" w:cs="Calibri"/>
          <w:sz w:val="22"/>
          <w:szCs w:val="22"/>
          <w:vertAlign w:val="superscript"/>
        </w:rPr>
        <w:t>1</w:t>
      </w:r>
      <w:r w:rsidR="008A1000">
        <w:rPr>
          <w:rFonts w:ascii="Calibri" w:hAnsi="Calibri" w:cs="Calibri"/>
          <w:sz w:val="22"/>
          <w:szCs w:val="22"/>
          <w:vertAlign w:val="superscript"/>
        </w:rPr>
        <w:t>4</w:t>
      </w:r>
      <w:r w:rsidRPr="00440438">
        <w:rPr>
          <w:rFonts w:ascii="Calibri" w:hAnsi="Calibri" w:cs="Calibri"/>
          <w:sz w:val="22"/>
          <w:szCs w:val="22"/>
        </w:rPr>
        <w:t>, Katarzyna Machaczek</w:t>
      </w:r>
      <w:r w:rsidRPr="00440438">
        <w:rPr>
          <w:rFonts w:ascii="Calibri" w:hAnsi="Calibri" w:cs="Calibri"/>
          <w:sz w:val="22"/>
          <w:szCs w:val="22"/>
          <w:vertAlign w:val="superscript"/>
        </w:rPr>
        <w:t>1</w:t>
      </w:r>
      <w:r w:rsidR="008A1000">
        <w:rPr>
          <w:rFonts w:ascii="Calibri" w:hAnsi="Calibri" w:cs="Calibri"/>
          <w:sz w:val="22"/>
          <w:szCs w:val="22"/>
          <w:vertAlign w:val="superscript"/>
        </w:rPr>
        <w:t>5</w:t>
      </w:r>
      <w:r w:rsidRPr="00440438">
        <w:rPr>
          <w:rFonts w:ascii="Calibri" w:hAnsi="Calibri" w:cs="Calibri"/>
          <w:sz w:val="22"/>
          <w:szCs w:val="22"/>
        </w:rPr>
        <w:t>, Jeffrey Lambert</w:t>
      </w:r>
      <w:r w:rsidRPr="00440438">
        <w:rPr>
          <w:rFonts w:ascii="Calibri" w:hAnsi="Calibri" w:cs="Calibri"/>
          <w:sz w:val="22"/>
          <w:szCs w:val="22"/>
          <w:vertAlign w:val="superscript"/>
        </w:rPr>
        <w:t>1</w:t>
      </w:r>
      <w:r w:rsidR="008A1000">
        <w:rPr>
          <w:rFonts w:ascii="Calibri" w:hAnsi="Calibri" w:cs="Calibri"/>
          <w:sz w:val="22"/>
          <w:szCs w:val="22"/>
          <w:vertAlign w:val="superscript"/>
        </w:rPr>
        <w:t>6</w:t>
      </w:r>
      <w:r w:rsidRPr="00440438">
        <w:rPr>
          <w:rFonts w:ascii="Calibri" w:hAnsi="Calibri" w:cs="Calibri"/>
          <w:sz w:val="22"/>
          <w:szCs w:val="22"/>
        </w:rPr>
        <w:t>, Hannah Fabian</w:t>
      </w:r>
      <w:r w:rsidRPr="00440438">
        <w:rPr>
          <w:rFonts w:ascii="Calibri" w:hAnsi="Calibri" w:cs="Calibri"/>
          <w:sz w:val="22"/>
          <w:szCs w:val="22"/>
          <w:vertAlign w:val="superscript"/>
        </w:rPr>
        <w:t>1,1</w:t>
      </w:r>
      <w:r w:rsidR="008A1000">
        <w:rPr>
          <w:rFonts w:ascii="Calibri" w:hAnsi="Calibri" w:cs="Calibri"/>
          <w:sz w:val="22"/>
          <w:szCs w:val="22"/>
          <w:vertAlign w:val="superscript"/>
        </w:rPr>
        <w:t>7</w:t>
      </w:r>
      <w:r w:rsidRPr="00440438">
        <w:rPr>
          <w:rFonts w:ascii="Calibri" w:hAnsi="Calibri" w:cs="Calibri"/>
          <w:sz w:val="22"/>
          <w:szCs w:val="22"/>
        </w:rPr>
        <w:t>, Nicholas Fabiano</w:t>
      </w:r>
      <w:r w:rsidRPr="00440438">
        <w:rPr>
          <w:rFonts w:ascii="Calibri" w:hAnsi="Calibri" w:cs="Calibri"/>
          <w:sz w:val="22"/>
          <w:szCs w:val="22"/>
          <w:vertAlign w:val="superscript"/>
        </w:rPr>
        <w:t>3</w:t>
      </w:r>
      <w:r w:rsidRPr="00440438">
        <w:rPr>
          <w:rFonts w:ascii="Calibri" w:hAnsi="Calibri" w:cs="Calibri"/>
          <w:sz w:val="22"/>
          <w:szCs w:val="22"/>
        </w:rPr>
        <w:t>, John Torous</w:t>
      </w:r>
      <w:r w:rsidRPr="00440438">
        <w:rPr>
          <w:rFonts w:ascii="Calibri" w:hAnsi="Calibri" w:cs="Calibri"/>
          <w:sz w:val="22"/>
          <w:szCs w:val="22"/>
          <w:vertAlign w:val="superscript"/>
        </w:rPr>
        <w:t>1</w:t>
      </w:r>
      <w:r w:rsidR="00BB409B">
        <w:rPr>
          <w:rFonts w:ascii="Calibri" w:hAnsi="Calibri" w:cs="Calibri"/>
          <w:sz w:val="22"/>
          <w:szCs w:val="22"/>
          <w:vertAlign w:val="superscript"/>
        </w:rPr>
        <w:t>8</w:t>
      </w:r>
    </w:p>
    <w:p w14:paraId="653F8CE0" w14:textId="7B6EB1CE" w:rsidR="00440438" w:rsidRPr="008A1000" w:rsidRDefault="00440438" w:rsidP="008A1000">
      <w:pPr>
        <w:snapToGri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440438">
        <w:rPr>
          <w:rFonts w:ascii="Calibri" w:hAnsi="Calibri" w:cs="Calibri"/>
          <w:sz w:val="20"/>
          <w:szCs w:val="20"/>
          <w:vertAlign w:val="superscript"/>
        </w:rPr>
        <w:t>1</w:t>
      </w:r>
      <w:bookmarkStart w:id="2" w:name="OLE_LINK7"/>
      <w:bookmarkStart w:id="3" w:name="OLE_LINK8"/>
      <w:r w:rsidRPr="00440438">
        <w:rPr>
          <w:rFonts w:ascii="Calibri" w:hAnsi="Calibri" w:cs="Calibri"/>
          <w:sz w:val="20"/>
          <w:szCs w:val="20"/>
        </w:rPr>
        <w:t>Division of Psychology and Mental Health, University of Manchester, Manchester, UK</w:t>
      </w:r>
      <w:bookmarkEnd w:id="2"/>
      <w:bookmarkEnd w:id="3"/>
      <w:r w:rsidRPr="00440438">
        <w:rPr>
          <w:rFonts w:ascii="Calibri" w:hAnsi="Calibri" w:cs="Calibri"/>
          <w:sz w:val="20"/>
          <w:szCs w:val="20"/>
        </w:rPr>
        <w:t xml:space="preserve">; </w:t>
      </w:r>
      <w:r w:rsidRPr="00440438">
        <w:rPr>
          <w:rFonts w:ascii="Calibri" w:hAnsi="Calibri" w:cs="Calibri"/>
          <w:sz w:val="20"/>
          <w:szCs w:val="20"/>
          <w:vertAlign w:val="superscript"/>
        </w:rPr>
        <w:t>2</w:t>
      </w:r>
      <w:r w:rsidRPr="00440438">
        <w:rPr>
          <w:rFonts w:ascii="Calibri" w:hAnsi="Calibri" w:cs="Calibri"/>
          <w:sz w:val="20"/>
          <w:szCs w:val="20"/>
        </w:rPr>
        <w:t xml:space="preserve">Greater Manchester Mental Health NHS Foundation Trust, Manchester, UK; </w:t>
      </w:r>
      <w:r w:rsidRPr="00440438">
        <w:rPr>
          <w:rFonts w:ascii="Calibri" w:hAnsi="Calibri" w:cs="Calibri"/>
          <w:sz w:val="20"/>
          <w:szCs w:val="20"/>
          <w:vertAlign w:val="superscript"/>
        </w:rPr>
        <w:t>3</w:t>
      </w:r>
      <w:r w:rsidR="008A1000" w:rsidRPr="008A1000">
        <w:rPr>
          <w:rFonts w:ascii="Calibri" w:hAnsi="Calibri" w:cs="Calibri"/>
          <w:sz w:val="20"/>
          <w:szCs w:val="20"/>
        </w:rPr>
        <w:t>SCIENCES lab, Department of Psychiatry, University of Ottawa, Ontario, Canada</w:t>
      </w:r>
      <w:r w:rsidR="008A1000">
        <w:rPr>
          <w:rFonts w:ascii="Calibri" w:hAnsi="Calibri" w:cs="Calibri"/>
          <w:sz w:val="20"/>
          <w:szCs w:val="20"/>
        </w:rPr>
        <w:t>;</w:t>
      </w:r>
      <w:r w:rsidR="008A1000" w:rsidRPr="008A1000">
        <w:rPr>
          <w:rFonts w:ascii="Calibri" w:hAnsi="Calibri" w:cs="Calibri"/>
          <w:sz w:val="20"/>
          <w:szCs w:val="20"/>
          <w:vertAlign w:val="superscript"/>
        </w:rPr>
        <w:t xml:space="preserve"> </w:t>
      </w:r>
      <w:r w:rsidR="008A1000">
        <w:rPr>
          <w:rFonts w:ascii="Calibri" w:hAnsi="Calibri" w:cs="Calibri"/>
          <w:sz w:val="20"/>
          <w:szCs w:val="20"/>
          <w:vertAlign w:val="superscript"/>
        </w:rPr>
        <w:t>4</w:t>
      </w:r>
      <w:r w:rsidR="008A1000" w:rsidRPr="008A1000">
        <w:rPr>
          <w:rFonts w:ascii="Calibri" w:hAnsi="Calibri" w:cs="Calibri"/>
          <w:sz w:val="20"/>
          <w:szCs w:val="20"/>
        </w:rPr>
        <w:t>Regional Centre for the Treatment of Eating Disorders and On Track: The Champlain First Episode Psychosis Program, Department of Mental Health, The Ottawa Hospital, Ontario, Canad</w:t>
      </w:r>
      <w:r w:rsidR="008A1000">
        <w:rPr>
          <w:rFonts w:ascii="Calibri" w:hAnsi="Calibri" w:cs="Calibri"/>
          <w:sz w:val="20"/>
          <w:szCs w:val="20"/>
        </w:rPr>
        <w:t xml:space="preserve">a; </w:t>
      </w:r>
      <w:r w:rsidR="008A1000">
        <w:rPr>
          <w:rFonts w:ascii="Calibri" w:hAnsi="Calibri" w:cs="Calibri"/>
          <w:sz w:val="20"/>
          <w:szCs w:val="20"/>
          <w:vertAlign w:val="superscript"/>
        </w:rPr>
        <w:t>5</w:t>
      </w:r>
      <w:r w:rsidR="008A1000" w:rsidRPr="008A1000">
        <w:rPr>
          <w:rFonts w:ascii="Calibri" w:hAnsi="Calibri" w:cs="Calibri"/>
          <w:sz w:val="20"/>
          <w:szCs w:val="20"/>
        </w:rPr>
        <w:t>Ottawa Hospital Research Institute (OHRI) Clinical Epidemiology Program University of Ottawa Ottawa Ontario</w:t>
      </w:r>
      <w:r w:rsidR="008A1000">
        <w:rPr>
          <w:rFonts w:ascii="Calibri" w:hAnsi="Calibri" w:cs="Calibri"/>
          <w:sz w:val="20"/>
          <w:szCs w:val="20"/>
        </w:rPr>
        <w:t xml:space="preserve">; </w:t>
      </w:r>
      <w:r w:rsidR="008A1000">
        <w:rPr>
          <w:rFonts w:ascii="Calibri" w:hAnsi="Calibri" w:cs="Calibri"/>
          <w:sz w:val="20"/>
          <w:szCs w:val="20"/>
          <w:vertAlign w:val="superscript"/>
        </w:rPr>
        <w:t>6</w:t>
      </w:r>
      <w:r w:rsidR="008A1000" w:rsidRPr="008A1000">
        <w:rPr>
          <w:rFonts w:ascii="Calibri" w:hAnsi="Calibri" w:cs="Calibri"/>
          <w:sz w:val="20"/>
          <w:szCs w:val="20"/>
        </w:rPr>
        <w:t>Department of Child and Adolescent Psychiatry, Charité Universitätsmedizin, Berlin, Germany</w:t>
      </w:r>
      <w:r w:rsidRPr="00440438">
        <w:rPr>
          <w:rFonts w:ascii="Calibri" w:hAnsi="Calibri" w:cs="Calibri"/>
          <w:sz w:val="20"/>
          <w:szCs w:val="20"/>
        </w:rPr>
        <w:t xml:space="preserve">; </w:t>
      </w:r>
      <w:r w:rsidR="008A1000">
        <w:rPr>
          <w:rFonts w:ascii="Calibri" w:hAnsi="Calibri" w:cs="Calibri"/>
          <w:sz w:val="20"/>
          <w:szCs w:val="20"/>
          <w:vertAlign w:val="superscript"/>
        </w:rPr>
        <w:t>7</w:t>
      </w:r>
      <w:r w:rsidRPr="00440438">
        <w:rPr>
          <w:rFonts w:ascii="Calibri" w:hAnsi="Calibri" w:cs="Calibri"/>
          <w:sz w:val="20"/>
          <w:szCs w:val="20"/>
        </w:rPr>
        <w:t xml:space="preserve">Department of Child and Adolescent Psychiatry, University of Tübingen, </w:t>
      </w:r>
      <w:r w:rsidR="00AE6793" w:rsidRPr="00440438">
        <w:rPr>
          <w:rFonts w:ascii="Calibri" w:hAnsi="Calibri" w:cs="Calibri"/>
          <w:sz w:val="20"/>
          <w:szCs w:val="20"/>
        </w:rPr>
        <w:t>Tübingen,</w:t>
      </w:r>
      <w:r w:rsidR="00AE6793">
        <w:rPr>
          <w:rFonts w:ascii="Calibri" w:hAnsi="Calibri" w:cs="Calibri"/>
          <w:sz w:val="20"/>
          <w:szCs w:val="20"/>
        </w:rPr>
        <w:t xml:space="preserve"> </w:t>
      </w:r>
      <w:r w:rsidRPr="00440438">
        <w:rPr>
          <w:rFonts w:ascii="Calibri" w:hAnsi="Calibri" w:cs="Calibri"/>
          <w:sz w:val="20"/>
          <w:szCs w:val="20"/>
        </w:rPr>
        <w:t xml:space="preserve">Germany; </w:t>
      </w:r>
      <w:r w:rsidR="008A1000">
        <w:rPr>
          <w:rFonts w:ascii="Calibri" w:hAnsi="Calibri" w:cs="Calibri"/>
          <w:sz w:val="20"/>
          <w:szCs w:val="20"/>
          <w:vertAlign w:val="superscript"/>
        </w:rPr>
        <w:t>8</w:t>
      </w:r>
      <w:r w:rsidRPr="00440438">
        <w:rPr>
          <w:rFonts w:ascii="Calibri" w:hAnsi="Calibri" w:cs="Calibri"/>
          <w:sz w:val="20"/>
          <w:szCs w:val="20"/>
        </w:rPr>
        <w:t xml:space="preserve">German Center for Mental Health, Tübingen, Germany; </w:t>
      </w:r>
      <w:r w:rsidR="008A1000">
        <w:rPr>
          <w:rFonts w:ascii="Calibri" w:hAnsi="Calibri" w:cs="Calibri"/>
          <w:sz w:val="20"/>
          <w:szCs w:val="20"/>
          <w:vertAlign w:val="superscript"/>
        </w:rPr>
        <w:t>9</w:t>
      </w:r>
      <w:r w:rsidR="00BC6430">
        <w:rPr>
          <w:rFonts w:ascii="Calibri" w:hAnsi="Calibri" w:cs="Calibri"/>
          <w:sz w:val="20"/>
          <w:szCs w:val="20"/>
          <w:vertAlign w:val="superscript"/>
        </w:rPr>
        <w:t xml:space="preserve"> </w:t>
      </w:r>
      <w:r w:rsidR="00BC6430">
        <w:rPr>
          <w:rFonts w:ascii="Calibri" w:hAnsi="Calibri" w:cs="Calibri"/>
          <w:sz w:val="20"/>
          <w:szCs w:val="20"/>
        </w:rPr>
        <w:t>Developmental EPI (Evidence synthesis, Prediction, Implementation</w:t>
      </w:r>
      <w:r w:rsidR="008A1000">
        <w:rPr>
          <w:rFonts w:ascii="Calibri" w:hAnsi="Calibri" w:cs="Calibri"/>
          <w:sz w:val="20"/>
          <w:szCs w:val="20"/>
        </w:rPr>
        <w:t xml:space="preserve"> lab)</w:t>
      </w:r>
      <w:r w:rsidR="00BC6430">
        <w:rPr>
          <w:rFonts w:ascii="Calibri" w:hAnsi="Calibri" w:cs="Calibri"/>
          <w:sz w:val="20"/>
          <w:szCs w:val="20"/>
        </w:rPr>
        <w:t xml:space="preserve">, </w:t>
      </w:r>
      <w:r w:rsidRPr="00440438">
        <w:rPr>
          <w:rFonts w:ascii="Calibri" w:hAnsi="Calibri" w:cs="Calibri"/>
          <w:sz w:val="20"/>
          <w:szCs w:val="20"/>
        </w:rPr>
        <w:t xml:space="preserve">Centre for Innovation in Mental Health, School of Psychology, University of Southampton, Southampton, UK; </w:t>
      </w:r>
      <w:r w:rsidR="008A1000">
        <w:rPr>
          <w:rFonts w:ascii="Calibri" w:hAnsi="Calibri" w:cs="Calibri"/>
          <w:sz w:val="20"/>
          <w:szCs w:val="20"/>
          <w:vertAlign w:val="superscript"/>
        </w:rPr>
        <w:t>10</w:t>
      </w:r>
      <w:r w:rsidRPr="00440438">
        <w:rPr>
          <w:rFonts w:ascii="Calibri" w:hAnsi="Calibri" w:cs="Calibri"/>
          <w:sz w:val="20"/>
          <w:szCs w:val="20"/>
        </w:rPr>
        <w:t xml:space="preserve">Clinical and Experimental Sciences (CNS and Psychiatry), Faculty of Medicine, University of Southampton, Southampton, UK; </w:t>
      </w:r>
      <w:r w:rsidR="008A1000">
        <w:rPr>
          <w:rFonts w:ascii="Calibri" w:hAnsi="Calibri" w:cs="Calibri"/>
          <w:sz w:val="20"/>
          <w:szCs w:val="20"/>
          <w:vertAlign w:val="superscript"/>
        </w:rPr>
        <w:t>11</w:t>
      </w:r>
      <w:r w:rsidRPr="00440438">
        <w:rPr>
          <w:rFonts w:ascii="Calibri" w:hAnsi="Calibri" w:cs="Calibri"/>
          <w:sz w:val="20"/>
          <w:szCs w:val="20"/>
        </w:rPr>
        <w:t xml:space="preserve">Solent NHS Trust, Southampton, UK; </w:t>
      </w:r>
      <w:r w:rsidR="008A1000">
        <w:rPr>
          <w:rFonts w:ascii="Calibri" w:hAnsi="Calibri" w:cs="Calibri"/>
          <w:sz w:val="20"/>
          <w:szCs w:val="20"/>
          <w:vertAlign w:val="superscript"/>
        </w:rPr>
        <w:t>12</w:t>
      </w:r>
      <w:r w:rsidRPr="00440438">
        <w:rPr>
          <w:rFonts w:ascii="Calibri" w:hAnsi="Calibri" w:cs="Calibri"/>
          <w:sz w:val="20"/>
          <w:szCs w:val="20"/>
        </w:rPr>
        <w:t xml:space="preserve">Hassenfeld Children’s Hospital at NYU Langone, New York University Child Study Center, New York City, </w:t>
      </w:r>
      <w:r w:rsidR="00AE6793">
        <w:rPr>
          <w:rFonts w:ascii="Calibri" w:hAnsi="Calibri" w:cs="Calibri"/>
          <w:sz w:val="20"/>
          <w:szCs w:val="20"/>
        </w:rPr>
        <w:t>NY</w:t>
      </w:r>
      <w:r w:rsidRPr="00440438">
        <w:rPr>
          <w:rFonts w:ascii="Calibri" w:hAnsi="Calibri" w:cs="Calibri"/>
          <w:sz w:val="20"/>
          <w:szCs w:val="20"/>
        </w:rPr>
        <w:t xml:space="preserve">, USA; </w:t>
      </w:r>
      <w:r w:rsidRPr="00440438">
        <w:rPr>
          <w:rFonts w:ascii="Calibri" w:hAnsi="Calibri" w:cs="Calibri"/>
          <w:sz w:val="20"/>
          <w:szCs w:val="20"/>
          <w:vertAlign w:val="superscript"/>
        </w:rPr>
        <w:t>1</w:t>
      </w:r>
      <w:r w:rsidR="008A1000">
        <w:rPr>
          <w:rFonts w:ascii="Calibri" w:hAnsi="Calibri" w:cs="Calibri"/>
          <w:sz w:val="20"/>
          <w:szCs w:val="20"/>
          <w:vertAlign w:val="superscript"/>
        </w:rPr>
        <w:t>3</w:t>
      </w:r>
      <w:r w:rsidRPr="00440438">
        <w:rPr>
          <w:rFonts w:ascii="Calibri" w:hAnsi="Calibri" w:cs="Calibri"/>
          <w:sz w:val="20"/>
          <w:szCs w:val="20"/>
        </w:rPr>
        <w:t>Department of Precision and R</w:t>
      </w:r>
      <w:r w:rsidR="00E57EFE">
        <w:rPr>
          <w:rFonts w:ascii="Calibri" w:hAnsi="Calibri" w:cs="Calibri"/>
          <w:sz w:val="20"/>
          <w:szCs w:val="20"/>
        </w:rPr>
        <w:t>e</w:t>
      </w:r>
      <w:r w:rsidRPr="00440438">
        <w:rPr>
          <w:rFonts w:ascii="Calibri" w:hAnsi="Calibri" w:cs="Calibri"/>
          <w:sz w:val="20"/>
          <w:szCs w:val="20"/>
        </w:rPr>
        <w:t xml:space="preserve">generative Medicine-Jonic Area, University of Bari "Aldo Moro", Bari, Italy; </w:t>
      </w:r>
      <w:r w:rsidRPr="00440438">
        <w:rPr>
          <w:rFonts w:ascii="Calibri" w:hAnsi="Calibri" w:cs="Calibri"/>
          <w:sz w:val="20"/>
          <w:szCs w:val="20"/>
          <w:vertAlign w:val="superscript"/>
        </w:rPr>
        <w:t>1</w:t>
      </w:r>
      <w:r w:rsidR="008A1000">
        <w:rPr>
          <w:rFonts w:ascii="Calibri" w:hAnsi="Calibri" w:cs="Calibri"/>
          <w:sz w:val="20"/>
          <w:szCs w:val="20"/>
          <w:vertAlign w:val="superscript"/>
        </w:rPr>
        <w:t>4</w:t>
      </w:r>
      <w:r w:rsidRPr="00440438">
        <w:rPr>
          <w:rFonts w:ascii="Calibri" w:hAnsi="Calibri" w:cs="Calibri"/>
          <w:sz w:val="20"/>
          <w:szCs w:val="20"/>
        </w:rPr>
        <w:t xml:space="preserve">One Health Research Group, Universidad de Las Américas, Quito, Ecuador; </w:t>
      </w:r>
      <w:r w:rsidRPr="00440438">
        <w:rPr>
          <w:rFonts w:ascii="Calibri" w:hAnsi="Calibri" w:cs="Calibri"/>
          <w:sz w:val="20"/>
          <w:szCs w:val="20"/>
          <w:vertAlign w:val="superscript"/>
        </w:rPr>
        <w:t>1</w:t>
      </w:r>
      <w:r w:rsidR="008A1000">
        <w:rPr>
          <w:rFonts w:ascii="Calibri" w:hAnsi="Calibri" w:cs="Calibri"/>
          <w:sz w:val="20"/>
          <w:szCs w:val="20"/>
          <w:vertAlign w:val="superscript"/>
        </w:rPr>
        <w:t>5</w:t>
      </w:r>
      <w:r w:rsidRPr="00440438">
        <w:rPr>
          <w:rFonts w:ascii="Calibri" w:hAnsi="Calibri" w:cs="Calibri"/>
          <w:sz w:val="20"/>
          <w:szCs w:val="20"/>
        </w:rPr>
        <w:t xml:space="preserve">Advanced Wellbeing Research Centre &amp; Centre for Applied and Social Care Research, Sheffield Hallam University, Sheffield, UK; </w:t>
      </w:r>
      <w:r w:rsidRPr="00440438">
        <w:rPr>
          <w:rFonts w:ascii="Calibri" w:hAnsi="Calibri" w:cs="Calibri"/>
          <w:sz w:val="20"/>
          <w:szCs w:val="20"/>
          <w:vertAlign w:val="superscript"/>
        </w:rPr>
        <w:t>1</w:t>
      </w:r>
      <w:r w:rsidR="008A1000">
        <w:rPr>
          <w:rFonts w:ascii="Calibri" w:hAnsi="Calibri" w:cs="Calibri"/>
          <w:sz w:val="20"/>
          <w:szCs w:val="20"/>
          <w:vertAlign w:val="superscript"/>
        </w:rPr>
        <w:t>6</w:t>
      </w:r>
      <w:r w:rsidRPr="00440438">
        <w:rPr>
          <w:rFonts w:ascii="Calibri" w:hAnsi="Calibri" w:cs="Calibri"/>
          <w:sz w:val="20"/>
          <w:szCs w:val="20"/>
        </w:rPr>
        <w:t xml:space="preserve">Department for Health, University of Bath, </w:t>
      </w:r>
      <w:r w:rsidR="00E57EFE">
        <w:rPr>
          <w:rFonts w:ascii="Calibri" w:hAnsi="Calibri" w:cs="Calibri"/>
          <w:sz w:val="20"/>
          <w:szCs w:val="20"/>
        </w:rPr>
        <w:t xml:space="preserve">Bath, </w:t>
      </w:r>
      <w:r w:rsidRPr="00440438">
        <w:rPr>
          <w:rFonts w:ascii="Calibri" w:hAnsi="Calibri" w:cs="Calibri"/>
          <w:sz w:val="20"/>
          <w:szCs w:val="20"/>
        </w:rPr>
        <w:t xml:space="preserve">UK; </w:t>
      </w:r>
      <w:r w:rsidRPr="00440438">
        <w:rPr>
          <w:rFonts w:ascii="Calibri" w:hAnsi="Calibri" w:cs="Calibri"/>
          <w:sz w:val="20"/>
          <w:szCs w:val="20"/>
          <w:vertAlign w:val="superscript"/>
        </w:rPr>
        <w:t>1</w:t>
      </w:r>
      <w:r w:rsidR="008A1000">
        <w:rPr>
          <w:rFonts w:ascii="Calibri" w:hAnsi="Calibri" w:cs="Calibri"/>
          <w:sz w:val="20"/>
          <w:szCs w:val="20"/>
          <w:vertAlign w:val="superscript"/>
        </w:rPr>
        <w:t>7</w:t>
      </w:r>
      <w:r w:rsidRPr="00440438">
        <w:rPr>
          <w:rFonts w:ascii="Calibri" w:hAnsi="Calibri" w:cs="Calibri"/>
          <w:sz w:val="20"/>
          <w:szCs w:val="20"/>
        </w:rPr>
        <w:t xml:space="preserve">Institute of Psychiatry, Psychology </w:t>
      </w:r>
      <w:r w:rsidR="0033190E">
        <w:rPr>
          <w:rFonts w:ascii="Calibri" w:hAnsi="Calibri" w:cs="Calibri"/>
          <w:sz w:val="20"/>
          <w:szCs w:val="20"/>
        </w:rPr>
        <w:t>&amp;</w:t>
      </w:r>
      <w:r w:rsidRPr="00440438">
        <w:rPr>
          <w:rFonts w:ascii="Calibri" w:hAnsi="Calibri" w:cs="Calibri"/>
          <w:sz w:val="20"/>
          <w:szCs w:val="20"/>
        </w:rPr>
        <w:t xml:space="preserve"> Neuroscience, King’s College London, London, UK; </w:t>
      </w:r>
      <w:r w:rsidRPr="00440438">
        <w:rPr>
          <w:rFonts w:ascii="Calibri" w:hAnsi="Calibri" w:cs="Calibri"/>
          <w:sz w:val="20"/>
          <w:szCs w:val="20"/>
          <w:vertAlign w:val="superscript"/>
        </w:rPr>
        <w:t>1</w:t>
      </w:r>
      <w:r w:rsidR="008A1000">
        <w:rPr>
          <w:rFonts w:ascii="Calibri" w:hAnsi="Calibri" w:cs="Calibri"/>
          <w:sz w:val="20"/>
          <w:szCs w:val="20"/>
          <w:vertAlign w:val="superscript"/>
        </w:rPr>
        <w:t>8</w:t>
      </w:r>
      <w:r w:rsidRPr="00440438">
        <w:rPr>
          <w:rFonts w:ascii="Calibri" w:hAnsi="Calibri" w:cs="Calibri"/>
          <w:sz w:val="20"/>
          <w:szCs w:val="20"/>
        </w:rPr>
        <w:t>Department of Psychiatry, Beth Israel Deaconess Medical Center, Harvard Medical School, Boston, MA, USA</w:t>
      </w:r>
    </w:p>
    <w:p w14:paraId="75A03917" w14:textId="77777777" w:rsidR="00440438" w:rsidRPr="00E57EFE" w:rsidRDefault="00440438" w:rsidP="00440438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A17B2BC" w14:textId="6609E6EB" w:rsidR="003B4921" w:rsidRDefault="003B4921" w:rsidP="003B4921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3B4921">
        <w:rPr>
          <w:rFonts w:ascii="Calibri" w:hAnsi="Calibri" w:cs="Calibri"/>
          <w:color w:val="000000" w:themeColor="text1"/>
          <w:sz w:val="20"/>
          <w:szCs w:val="20"/>
        </w:rPr>
        <w:t>J</w:t>
      </w:r>
      <w:r w:rsidR="00E57EFE">
        <w:rPr>
          <w:rFonts w:ascii="Calibri" w:hAnsi="Calibri" w:cs="Calibri"/>
          <w:color w:val="000000" w:themeColor="text1"/>
          <w:sz w:val="20"/>
          <w:szCs w:val="20"/>
        </w:rPr>
        <w:t xml:space="preserve">. </w:t>
      </w:r>
      <w:r w:rsidRPr="003B4921">
        <w:rPr>
          <w:rFonts w:ascii="Calibri" w:hAnsi="Calibri" w:cs="Calibri"/>
          <w:color w:val="000000" w:themeColor="text1"/>
          <w:sz w:val="20"/>
          <w:szCs w:val="20"/>
        </w:rPr>
        <w:t>F</w:t>
      </w:r>
      <w:r w:rsidR="00E57EFE">
        <w:rPr>
          <w:rFonts w:ascii="Calibri" w:hAnsi="Calibri" w:cs="Calibri"/>
          <w:color w:val="000000" w:themeColor="text1"/>
          <w:sz w:val="20"/>
          <w:szCs w:val="20"/>
        </w:rPr>
        <w:t>irth</w:t>
      </w:r>
      <w:r w:rsidRPr="003B4921">
        <w:rPr>
          <w:rFonts w:ascii="Calibri" w:hAnsi="Calibri" w:cs="Calibri"/>
          <w:color w:val="000000" w:themeColor="text1"/>
          <w:sz w:val="20"/>
          <w:szCs w:val="20"/>
        </w:rPr>
        <w:t xml:space="preserve"> is supported by a UK Research and Innovation Future Leaders Fellowship (MR/Y033876/1). S</w:t>
      </w:r>
      <w:r w:rsidR="00E57EFE">
        <w:rPr>
          <w:rFonts w:ascii="Calibri" w:hAnsi="Calibri" w:cs="Calibri"/>
          <w:color w:val="000000" w:themeColor="text1"/>
          <w:sz w:val="20"/>
          <w:szCs w:val="20"/>
        </w:rPr>
        <w:t xml:space="preserve">. </w:t>
      </w:r>
      <w:r w:rsidRPr="003B4921">
        <w:rPr>
          <w:rFonts w:ascii="Calibri" w:hAnsi="Calibri" w:cs="Calibri"/>
          <w:color w:val="000000" w:themeColor="text1"/>
          <w:sz w:val="20"/>
          <w:szCs w:val="20"/>
        </w:rPr>
        <w:t>C</w:t>
      </w:r>
      <w:r w:rsidR="00E57EFE">
        <w:rPr>
          <w:rFonts w:ascii="Calibri" w:hAnsi="Calibri" w:cs="Calibri"/>
          <w:color w:val="000000" w:themeColor="text1"/>
          <w:sz w:val="20"/>
          <w:szCs w:val="20"/>
        </w:rPr>
        <w:t>ortese</w:t>
      </w:r>
      <w:r w:rsidRPr="003B4921">
        <w:rPr>
          <w:rFonts w:ascii="Calibri" w:hAnsi="Calibri" w:cs="Calibri"/>
          <w:color w:val="000000" w:themeColor="text1"/>
          <w:sz w:val="20"/>
          <w:szCs w:val="20"/>
        </w:rPr>
        <w:t xml:space="preserve"> is </w:t>
      </w:r>
      <w:r w:rsidR="00E57EFE">
        <w:rPr>
          <w:rFonts w:ascii="Calibri" w:hAnsi="Calibri" w:cs="Calibri"/>
          <w:color w:val="000000" w:themeColor="text1"/>
          <w:sz w:val="20"/>
          <w:szCs w:val="20"/>
        </w:rPr>
        <w:t xml:space="preserve">supported by UK National Institute for Health and Care Research (NIHR) </w:t>
      </w:r>
      <w:r w:rsidRPr="003B4921">
        <w:rPr>
          <w:rFonts w:ascii="Calibri" w:hAnsi="Calibri" w:cs="Calibri"/>
          <w:color w:val="000000" w:themeColor="text1"/>
          <w:sz w:val="20"/>
          <w:szCs w:val="20"/>
        </w:rPr>
        <w:t xml:space="preserve">grants </w:t>
      </w:r>
      <w:r w:rsidR="00E57EFE">
        <w:rPr>
          <w:rFonts w:ascii="Calibri" w:hAnsi="Calibri" w:cs="Calibri"/>
          <w:color w:val="000000" w:themeColor="text1"/>
          <w:sz w:val="20"/>
          <w:szCs w:val="20"/>
        </w:rPr>
        <w:t>(</w:t>
      </w:r>
      <w:r w:rsidRPr="003B4921">
        <w:rPr>
          <w:rFonts w:ascii="Calibri" w:hAnsi="Calibri" w:cs="Calibri"/>
          <w:color w:val="000000" w:themeColor="text1"/>
          <w:sz w:val="20"/>
          <w:szCs w:val="20"/>
        </w:rPr>
        <w:t>NIHR203684, NIHR203035, NIHR130077, NIHR128472, RP-PG-0618-20003</w:t>
      </w:r>
      <w:r w:rsidR="00E57EFE">
        <w:rPr>
          <w:rFonts w:ascii="Calibri" w:hAnsi="Calibri" w:cs="Calibri"/>
          <w:color w:val="000000" w:themeColor="text1"/>
          <w:sz w:val="20"/>
          <w:szCs w:val="20"/>
        </w:rPr>
        <w:t>)</w:t>
      </w:r>
      <w:r w:rsidRPr="003B4921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Pr="003B4921">
        <w:rPr>
          <w:rFonts w:ascii="Calibri" w:hAnsi="Calibri" w:cs="Calibri"/>
          <w:color w:val="000000" w:themeColor="text1"/>
          <w:sz w:val="20"/>
          <w:szCs w:val="20"/>
        </w:rPr>
        <w:t>and by grant</w:t>
      </w:r>
      <w:r w:rsidRPr="003B4921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Pr="003B4921">
        <w:rPr>
          <w:rFonts w:ascii="Calibri" w:hAnsi="Calibri" w:cs="Calibri"/>
          <w:color w:val="000000" w:themeColor="text1"/>
          <w:sz w:val="20"/>
          <w:szCs w:val="20"/>
        </w:rPr>
        <w:t>101095568-HORIZONHLTH- 2022-DISEASE-07-03 from the European Research Executive Agency. The views expressed in this publication are those of the authors and not necessarily those of the</w:t>
      </w:r>
      <w:r w:rsidR="00E57EFE">
        <w:rPr>
          <w:rFonts w:ascii="Calibri" w:hAnsi="Calibri" w:cs="Calibri"/>
          <w:color w:val="000000" w:themeColor="text1"/>
          <w:sz w:val="20"/>
          <w:szCs w:val="20"/>
        </w:rPr>
        <w:t xml:space="preserve"> supporting bodies</w:t>
      </w:r>
      <w:r w:rsidRPr="003B4921">
        <w:rPr>
          <w:rFonts w:ascii="Calibri" w:hAnsi="Calibri" w:cs="Calibri"/>
          <w:color w:val="000000" w:themeColor="text1"/>
          <w:sz w:val="20"/>
          <w:szCs w:val="20"/>
        </w:rPr>
        <w:t>.</w:t>
      </w:r>
    </w:p>
    <w:p w14:paraId="6C5D7E4E" w14:textId="77777777" w:rsidR="003B4921" w:rsidRPr="00440438" w:rsidRDefault="003B4921" w:rsidP="00440438">
      <w:pPr>
        <w:spacing w:after="0" w:line="240" w:lineRule="auto"/>
        <w:jc w:val="both"/>
        <w:rPr>
          <w:rFonts w:ascii="Calibri" w:hAnsi="Calibri" w:cs="Calibri"/>
        </w:rPr>
      </w:pPr>
    </w:p>
    <w:p w14:paraId="342AD07E" w14:textId="2721A79E" w:rsidR="005A4B10" w:rsidRPr="00835BFB" w:rsidRDefault="005A4B10" w:rsidP="00835BFB">
      <w:pPr>
        <w:pStyle w:val="ListParagraph"/>
        <w:numPr>
          <w:ilvl w:val="2"/>
          <w:numId w:val="38"/>
        </w:numPr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8A1000">
        <w:rPr>
          <w:rFonts w:ascii="Calibri" w:hAnsi="Calibri" w:cs="Calibri"/>
          <w:sz w:val="20"/>
          <w:szCs w:val="20"/>
        </w:rPr>
        <w:t xml:space="preserve">Firth J, Torous J, López‐Gil JF et al. </w:t>
      </w:r>
      <w:r w:rsidRPr="00835BFB">
        <w:rPr>
          <w:rFonts w:ascii="Calibri" w:hAnsi="Calibri" w:cs="Calibri"/>
          <w:sz w:val="20"/>
          <w:szCs w:val="20"/>
        </w:rPr>
        <w:t>World Psychiatry 2024;23:176-90.</w:t>
      </w:r>
    </w:p>
    <w:p w14:paraId="698D3056" w14:textId="3A7C7E98" w:rsidR="005A4B10" w:rsidRPr="00835BFB" w:rsidRDefault="005A4B10" w:rsidP="00835BFB">
      <w:pPr>
        <w:pStyle w:val="ListParagraph"/>
        <w:numPr>
          <w:ilvl w:val="2"/>
          <w:numId w:val="38"/>
        </w:numPr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835BFB">
        <w:rPr>
          <w:rFonts w:ascii="Calibri" w:hAnsi="Calibri" w:cs="Calibri"/>
          <w:sz w:val="20"/>
          <w:szCs w:val="20"/>
        </w:rPr>
        <w:t xml:space="preserve">Coyne S, Weinstein E, James S et al. Teaching </w:t>
      </w:r>
      <w:r w:rsidR="00E57EFE" w:rsidRPr="00835BFB">
        <w:rPr>
          <w:rFonts w:ascii="Calibri" w:hAnsi="Calibri" w:cs="Calibri"/>
          <w:sz w:val="20"/>
          <w:szCs w:val="20"/>
        </w:rPr>
        <w:t>by example</w:t>
      </w:r>
      <w:r w:rsidR="00460156" w:rsidRPr="00835BFB">
        <w:rPr>
          <w:rFonts w:ascii="Calibri" w:hAnsi="Calibri" w:cs="Calibri"/>
          <w:sz w:val="20"/>
          <w:szCs w:val="20"/>
        </w:rPr>
        <w:t>. Promo: Wheatley Institute, 2022</w:t>
      </w:r>
      <w:r w:rsidRPr="00835BFB">
        <w:rPr>
          <w:rFonts w:ascii="Calibri" w:hAnsi="Calibri" w:cs="Calibri"/>
          <w:sz w:val="20"/>
          <w:szCs w:val="20"/>
        </w:rPr>
        <w:t xml:space="preserve">. </w:t>
      </w:r>
    </w:p>
    <w:p w14:paraId="688446C8" w14:textId="75454558" w:rsidR="005A4B10" w:rsidRPr="00835BFB" w:rsidRDefault="00460156" w:rsidP="00835BFB">
      <w:pPr>
        <w:pStyle w:val="ListParagraph"/>
        <w:numPr>
          <w:ilvl w:val="2"/>
          <w:numId w:val="38"/>
        </w:numPr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835BFB">
        <w:rPr>
          <w:rFonts w:ascii="Calibri" w:hAnsi="Calibri" w:cs="Calibri"/>
          <w:sz w:val="20"/>
          <w:szCs w:val="20"/>
        </w:rPr>
        <w:t xml:space="preserve">UK </w:t>
      </w:r>
      <w:r w:rsidR="005A4B10" w:rsidRPr="00835BFB">
        <w:rPr>
          <w:rFonts w:ascii="Calibri" w:hAnsi="Calibri" w:cs="Calibri"/>
          <w:sz w:val="20"/>
          <w:szCs w:val="20"/>
        </w:rPr>
        <w:t>Royal College of Paediatrics and Child Health. The health impacts of screen time</w:t>
      </w:r>
      <w:r w:rsidRPr="00835BFB">
        <w:rPr>
          <w:rFonts w:ascii="Calibri" w:hAnsi="Calibri" w:cs="Calibri"/>
          <w:sz w:val="20"/>
          <w:szCs w:val="20"/>
        </w:rPr>
        <w:t>:</w:t>
      </w:r>
      <w:r w:rsidR="005A4B10" w:rsidRPr="00835BFB">
        <w:rPr>
          <w:rFonts w:ascii="Calibri" w:hAnsi="Calibri" w:cs="Calibri"/>
          <w:sz w:val="20"/>
          <w:szCs w:val="20"/>
        </w:rPr>
        <w:t xml:space="preserve"> a guide for clinicians and parents. </w:t>
      </w:r>
      <w:hyperlink r:id="rId5" w:history="1">
        <w:r w:rsidR="005A4B10" w:rsidRPr="00835BFB">
          <w:rPr>
            <w:rStyle w:val="Hyperlink"/>
            <w:rFonts w:ascii="Calibri" w:hAnsi="Calibri" w:cs="Calibri"/>
            <w:sz w:val="20"/>
            <w:szCs w:val="20"/>
          </w:rPr>
          <w:t>www.rcpch.ac.uk</w:t>
        </w:r>
      </w:hyperlink>
      <w:r w:rsidR="005A4B10" w:rsidRPr="00835BFB">
        <w:rPr>
          <w:rFonts w:ascii="Calibri" w:hAnsi="Calibri" w:cs="Calibri"/>
          <w:sz w:val="20"/>
          <w:szCs w:val="20"/>
        </w:rPr>
        <w:t>.</w:t>
      </w:r>
    </w:p>
    <w:p w14:paraId="359C43F1" w14:textId="4B8CA944" w:rsidR="005A4B10" w:rsidRPr="00835BFB" w:rsidRDefault="005A4B10" w:rsidP="00835BFB">
      <w:pPr>
        <w:pStyle w:val="ListParagraph"/>
        <w:numPr>
          <w:ilvl w:val="2"/>
          <w:numId w:val="38"/>
        </w:numPr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835BFB">
        <w:rPr>
          <w:rFonts w:ascii="Calibri" w:hAnsi="Calibri" w:cs="Calibri"/>
          <w:sz w:val="20"/>
          <w:szCs w:val="20"/>
        </w:rPr>
        <w:t>American Psycholog</w:t>
      </w:r>
      <w:r w:rsidR="00460156" w:rsidRPr="00835BFB">
        <w:rPr>
          <w:rFonts w:ascii="Calibri" w:hAnsi="Calibri" w:cs="Calibri"/>
          <w:sz w:val="20"/>
          <w:szCs w:val="20"/>
        </w:rPr>
        <w:t>ical</w:t>
      </w:r>
      <w:r w:rsidRPr="00835BFB">
        <w:rPr>
          <w:rFonts w:ascii="Calibri" w:hAnsi="Calibri" w:cs="Calibri"/>
          <w:sz w:val="20"/>
          <w:szCs w:val="20"/>
        </w:rPr>
        <w:t xml:space="preserve"> Association. Health </w:t>
      </w:r>
      <w:r w:rsidR="00460156" w:rsidRPr="00835BFB">
        <w:rPr>
          <w:rFonts w:ascii="Calibri" w:hAnsi="Calibri" w:cs="Calibri"/>
          <w:sz w:val="20"/>
          <w:szCs w:val="20"/>
        </w:rPr>
        <w:t>advisory on social media use in adolescence</w:t>
      </w:r>
      <w:r w:rsidRPr="00835BFB">
        <w:rPr>
          <w:rFonts w:ascii="Calibri" w:hAnsi="Calibri" w:cs="Calibri"/>
          <w:sz w:val="20"/>
          <w:szCs w:val="20"/>
        </w:rPr>
        <w:t xml:space="preserve">. </w:t>
      </w:r>
      <w:hyperlink r:id="rId6" w:history="1">
        <w:r w:rsidRPr="00835BFB">
          <w:rPr>
            <w:rStyle w:val="Hyperlink"/>
            <w:rFonts w:ascii="Calibri" w:hAnsi="Calibri" w:cs="Calibri"/>
            <w:sz w:val="20"/>
            <w:szCs w:val="20"/>
          </w:rPr>
          <w:t>www.apa.org</w:t>
        </w:r>
      </w:hyperlink>
      <w:r w:rsidRPr="00835BFB">
        <w:rPr>
          <w:rFonts w:ascii="Calibri" w:hAnsi="Calibri" w:cs="Calibri"/>
          <w:sz w:val="20"/>
          <w:szCs w:val="20"/>
        </w:rPr>
        <w:t xml:space="preserve">. </w:t>
      </w:r>
    </w:p>
    <w:p w14:paraId="46E753DC" w14:textId="14987B68" w:rsidR="005A4B10" w:rsidRPr="00835BFB" w:rsidRDefault="005A4B10" w:rsidP="00835BFB">
      <w:pPr>
        <w:pStyle w:val="ListParagraph"/>
        <w:numPr>
          <w:ilvl w:val="2"/>
          <w:numId w:val="38"/>
        </w:numPr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835BFB">
        <w:rPr>
          <w:rFonts w:ascii="Calibri" w:hAnsi="Calibri" w:cs="Calibri"/>
          <w:sz w:val="20"/>
          <w:szCs w:val="20"/>
        </w:rPr>
        <w:t xml:space="preserve">US Department of Health and Human Services. Social </w:t>
      </w:r>
      <w:r w:rsidR="00460156" w:rsidRPr="00835BFB">
        <w:rPr>
          <w:rFonts w:ascii="Calibri" w:hAnsi="Calibri" w:cs="Calibri"/>
          <w:sz w:val="20"/>
          <w:szCs w:val="20"/>
        </w:rPr>
        <w:t xml:space="preserve">media and youth mental health: the </w:t>
      </w:r>
      <w:r w:rsidRPr="00835BFB">
        <w:rPr>
          <w:rFonts w:ascii="Calibri" w:hAnsi="Calibri" w:cs="Calibri"/>
          <w:sz w:val="20"/>
          <w:szCs w:val="20"/>
        </w:rPr>
        <w:t xml:space="preserve">US Surgeon General’s Advisory. </w:t>
      </w:r>
      <w:hyperlink r:id="rId7" w:history="1">
        <w:r w:rsidRPr="00835BFB">
          <w:rPr>
            <w:rStyle w:val="Hyperlink"/>
            <w:rFonts w:ascii="Calibri" w:hAnsi="Calibri" w:cs="Calibri"/>
            <w:sz w:val="20"/>
            <w:szCs w:val="20"/>
          </w:rPr>
          <w:t>www.hhs.gov</w:t>
        </w:r>
      </w:hyperlink>
      <w:r w:rsidRPr="00835BFB">
        <w:rPr>
          <w:rFonts w:ascii="Calibri" w:hAnsi="Calibri" w:cs="Calibri"/>
          <w:sz w:val="20"/>
          <w:szCs w:val="20"/>
        </w:rPr>
        <w:t xml:space="preserve">. </w:t>
      </w:r>
    </w:p>
    <w:p w14:paraId="3388FA8F" w14:textId="4D688F31" w:rsidR="005A4B10" w:rsidRPr="00835BFB" w:rsidRDefault="005A4B10" w:rsidP="00835BFB">
      <w:pPr>
        <w:pStyle w:val="ListParagraph"/>
        <w:numPr>
          <w:ilvl w:val="2"/>
          <w:numId w:val="38"/>
        </w:numPr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835BFB">
        <w:rPr>
          <w:rFonts w:ascii="Calibri" w:hAnsi="Calibri" w:cs="Calibri"/>
          <w:sz w:val="20"/>
          <w:szCs w:val="20"/>
        </w:rPr>
        <w:t xml:space="preserve">American Academy of Paediatrics. Center of Excellence on Social Media and Youth Mental Health Q&amp;A Portal. </w:t>
      </w:r>
      <w:hyperlink r:id="rId8" w:history="1">
        <w:r w:rsidRPr="00835BFB">
          <w:rPr>
            <w:rStyle w:val="Hyperlink"/>
            <w:rFonts w:ascii="Calibri" w:hAnsi="Calibri" w:cs="Calibri"/>
            <w:sz w:val="20"/>
            <w:szCs w:val="20"/>
          </w:rPr>
          <w:t>www.aap.org</w:t>
        </w:r>
      </w:hyperlink>
      <w:r w:rsidRPr="00835BFB">
        <w:rPr>
          <w:rFonts w:ascii="Calibri" w:hAnsi="Calibri" w:cs="Calibri"/>
          <w:sz w:val="20"/>
          <w:szCs w:val="20"/>
        </w:rPr>
        <w:t xml:space="preserve"> </w:t>
      </w:r>
    </w:p>
    <w:p w14:paraId="29011F69" w14:textId="4C1E9C7D" w:rsidR="005A4B10" w:rsidRPr="00835BFB" w:rsidRDefault="005A4B10" w:rsidP="00835BFB">
      <w:pPr>
        <w:pStyle w:val="ListParagraph"/>
        <w:numPr>
          <w:ilvl w:val="2"/>
          <w:numId w:val="38"/>
        </w:numPr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835BFB">
        <w:rPr>
          <w:rFonts w:ascii="Calibri" w:hAnsi="Calibri" w:cs="Calibri"/>
          <w:sz w:val="20"/>
          <w:szCs w:val="20"/>
        </w:rPr>
        <w:t>Kalk NJ, Downs J, Clark B et al. Acta Paediatr 2024</w:t>
      </w:r>
      <w:r w:rsidR="00835BFB" w:rsidRPr="00835BFB">
        <w:rPr>
          <w:rFonts w:ascii="Calibri" w:hAnsi="Calibri" w:cs="Calibri"/>
          <w:sz w:val="20"/>
          <w:szCs w:val="20"/>
        </w:rPr>
        <w:t>;</w:t>
      </w:r>
      <w:r w:rsidRPr="00835BFB">
        <w:rPr>
          <w:rFonts w:ascii="Calibri" w:hAnsi="Calibri" w:cs="Calibri"/>
          <w:sz w:val="20"/>
          <w:szCs w:val="20"/>
        </w:rPr>
        <w:t xml:space="preserve"> doi:10.1111/apa.17365</w:t>
      </w:r>
      <w:r w:rsidR="00835BFB" w:rsidRPr="00835BFB">
        <w:rPr>
          <w:rFonts w:ascii="Calibri" w:hAnsi="Calibri" w:cs="Calibri"/>
          <w:sz w:val="20"/>
          <w:szCs w:val="20"/>
        </w:rPr>
        <w:t>.</w:t>
      </w:r>
    </w:p>
    <w:p w14:paraId="2B1EC25B" w14:textId="774FD5C0" w:rsidR="005A4B10" w:rsidRPr="00835BFB" w:rsidRDefault="005A4B10" w:rsidP="00835BFB">
      <w:pPr>
        <w:pStyle w:val="ListParagraph"/>
        <w:numPr>
          <w:ilvl w:val="2"/>
          <w:numId w:val="38"/>
        </w:numPr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8A1000">
        <w:rPr>
          <w:rFonts w:ascii="Calibri" w:hAnsi="Calibri" w:cs="Calibri"/>
          <w:sz w:val="20"/>
          <w:szCs w:val="20"/>
        </w:rPr>
        <w:t xml:space="preserve">Nagata JM, Paul A, Yen F et al. </w:t>
      </w:r>
      <w:r w:rsidRPr="00835BFB">
        <w:rPr>
          <w:rFonts w:ascii="Calibri" w:hAnsi="Calibri" w:cs="Calibri"/>
          <w:sz w:val="20"/>
          <w:szCs w:val="20"/>
        </w:rPr>
        <w:t>Pediatr Res 2024</w:t>
      </w:r>
      <w:r w:rsidR="00835BFB" w:rsidRPr="00835BFB">
        <w:rPr>
          <w:rFonts w:ascii="Calibri" w:hAnsi="Calibri" w:cs="Calibri"/>
          <w:sz w:val="20"/>
          <w:szCs w:val="20"/>
        </w:rPr>
        <w:t>; doi: 10.1038/s41390-024-03243-y.</w:t>
      </w:r>
      <w:r w:rsidRPr="00835BFB">
        <w:rPr>
          <w:rFonts w:ascii="Calibri" w:hAnsi="Calibri" w:cs="Calibri"/>
          <w:sz w:val="20"/>
          <w:szCs w:val="20"/>
        </w:rPr>
        <w:t xml:space="preserve"> </w:t>
      </w:r>
    </w:p>
    <w:p w14:paraId="5612F446" w14:textId="5EC2C6DB" w:rsidR="005A4B10" w:rsidRPr="00835BFB" w:rsidRDefault="005A4B10" w:rsidP="00835BFB">
      <w:pPr>
        <w:pStyle w:val="ListParagraph"/>
        <w:numPr>
          <w:ilvl w:val="2"/>
          <w:numId w:val="38"/>
        </w:numPr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835BFB">
        <w:rPr>
          <w:rFonts w:ascii="Calibri" w:hAnsi="Calibri" w:cs="Calibri"/>
          <w:sz w:val="20"/>
          <w:szCs w:val="20"/>
        </w:rPr>
        <w:t xml:space="preserve">Children’s Screen Time Action Network. Dear </w:t>
      </w:r>
      <w:r w:rsidR="00835BFB" w:rsidRPr="00835BFB">
        <w:rPr>
          <w:rFonts w:ascii="Calibri" w:hAnsi="Calibri" w:cs="Calibri"/>
          <w:sz w:val="20"/>
          <w:szCs w:val="20"/>
        </w:rPr>
        <w:t>parents: a digital well-being resource from teens to parents</w:t>
      </w:r>
      <w:r w:rsidRPr="00835BFB">
        <w:rPr>
          <w:rFonts w:ascii="Calibri" w:hAnsi="Calibri" w:cs="Calibri"/>
          <w:sz w:val="20"/>
          <w:szCs w:val="20"/>
        </w:rPr>
        <w:t xml:space="preserve">. </w:t>
      </w:r>
      <w:hyperlink r:id="rId9" w:history="1">
        <w:r w:rsidRPr="00835BFB">
          <w:rPr>
            <w:rStyle w:val="Hyperlink"/>
            <w:rFonts w:ascii="Calibri" w:hAnsi="Calibri" w:cs="Calibri"/>
            <w:sz w:val="20"/>
            <w:szCs w:val="20"/>
          </w:rPr>
          <w:t>www.screentimenetwork.org</w:t>
        </w:r>
      </w:hyperlink>
      <w:r w:rsidRPr="00835BFB">
        <w:rPr>
          <w:rFonts w:ascii="Calibri" w:hAnsi="Calibri" w:cs="Calibri"/>
          <w:sz w:val="20"/>
          <w:szCs w:val="20"/>
        </w:rPr>
        <w:t xml:space="preserve">. </w:t>
      </w:r>
    </w:p>
    <w:p w14:paraId="3D931B0A" w14:textId="66A6614F" w:rsidR="00B674D7" w:rsidRPr="00440438" w:rsidRDefault="00B674D7" w:rsidP="00440438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</w:p>
    <w:sectPr w:rsidR="00B674D7" w:rsidRPr="00440438" w:rsidSect="00440438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8018F"/>
    <w:multiLevelType w:val="multilevel"/>
    <w:tmpl w:val="EED4E6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485B24"/>
    <w:multiLevelType w:val="multilevel"/>
    <w:tmpl w:val="7C344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38350E"/>
    <w:multiLevelType w:val="multilevel"/>
    <w:tmpl w:val="E4C6F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03588E"/>
    <w:multiLevelType w:val="hybridMultilevel"/>
    <w:tmpl w:val="FA5889B8"/>
    <w:lvl w:ilvl="0" w:tplc="BE00BB10">
      <w:start w:val="1"/>
      <w:numFmt w:val="decimal"/>
      <w:lvlText w:val="%1."/>
      <w:lvlJc w:val="left"/>
      <w:pPr>
        <w:ind w:left="1440" w:hanging="360"/>
      </w:pPr>
    </w:lvl>
    <w:lvl w:ilvl="1" w:tplc="E3DE4522">
      <w:start w:val="1"/>
      <w:numFmt w:val="decimal"/>
      <w:lvlText w:val="%2."/>
      <w:lvlJc w:val="left"/>
      <w:pPr>
        <w:ind w:left="1440" w:hanging="360"/>
      </w:pPr>
    </w:lvl>
    <w:lvl w:ilvl="2" w:tplc="76CE3918">
      <w:start w:val="1"/>
      <w:numFmt w:val="decimal"/>
      <w:lvlText w:val="%3."/>
      <w:lvlJc w:val="left"/>
      <w:pPr>
        <w:ind w:left="1440" w:hanging="360"/>
      </w:pPr>
    </w:lvl>
    <w:lvl w:ilvl="3" w:tplc="ACD4E0C6">
      <w:start w:val="1"/>
      <w:numFmt w:val="decimal"/>
      <w:lvlText w:val="%4."/>
      <w:lvlJc w:val="left"/>
      <w:pPr>
        <w:ind w:left="1440" w:hanging="360"/>
      </w:pPr>
    </w:lvl>
    <w:lvl w:ilvl="4" w:tplc="C7406F10">
      <w:start w:val="1"/>
      <w:numFmt w:val="decimal"/>
      <w:lvlText w:val="%5."/>
      <w:lvlJc w:val="left"/>
      <w:pPr>
        <w:ind w:left="1440" w:hanging="360"/>
      </w:pPr>
    </w:lvl>
    <w:lvl w:ilvl="5" w:tplc="3AE49F8C">
      <w:start w:val="1"/>
      <w:numFmt w:val="decimal"/>
      <w:lvlText w:val="%6."/>
      <w:lvlJc w:val="left"/>
      <w:pPr>
        <w:ind w:left="1440" w:hanging="360"/>
      </w:pPr>
    </w:lvl>
    <w:lvl w:ilvl="6" w:tplc="61A218CE">
      <w:start w:val="1"/>
      <w:numFmt w:val="decimal"/>
      <w:lvlText w:val="%7."/>
      <w:lvlJc w:val="left"/>
      <w:pPr>
        <w:ind w:left="1440" w:hanging="360"/>
      </w:pPr>
    </w:lvl>
    <w:lvl w:ilvl="7" w:tplc="0CC09A74">
      <w:start w:val="1"/>
      <w:numFmt w:val="decimal"/>
      <w:lvlText w:val="%8."/>
      <w:lvlJc w:val="left"/>
      <w:pPr>
        <w:ind w:left="1440" w:hanging="360"/>
      </w:pPr>
    </w:lvl>
    <w:lvl w:ilvl="8" w:tplc="C85E35DC">
      <w:start w:val="1"/>
      <w:numFmt w:val="decimal"/>
      <w:lvlText w:val="%9."/>
      <w:lvlJc w:val="left"/>
      <w:pPr>
        <w:ind w:left="1440" w:hanging="360"/>
      </w:pPr>
    </w:lvl>
  </w:abstractNum>
  <w:abstractNum w:abstractNumId="4" w15:restartNumberingAfterBreak="0">
    <w:nsid w:val="20D95E20"/>
    <w:multiLevelType w:val="multilevel"/>
    <w:tmpl w:val="ACD86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E36AE7"/>
    <w:multiLevelType w:val="multilevel"/>
    <w:tmpl w:val="CB2AAE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692D0E"/>
    <w:multiLevelType w:val="hybridMultilevel"/>
    <w:tmpl w:val="F7EE14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D4646"/>
    <w:multiLevelType w:val="multilevel"/>
    <w:tmpl w:val="577E0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8020BAE"/>
    <w:multiLevelType w:val="hybridMultilevel"/>
    <w:tmpl w:val="A616363C"/>
    <w:lvl w:ilvl="0" w:tplc="F3522B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2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B1667"/>
    <w:multiLevelType w:val="multilevel"/>
    <w:tmpl w:val="602CF4C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FA1D2F"/>
    <w:multiLevelType w:val="multilevel"/>
    <w:tmpl w:val="C6AA1F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996615"/>
    <w:multiLevelType w:val="hybridMultilevel"/>
    <w:tmpl w:val="347283BE"/>
    <w:lvl w:ilvl="0" w:tplc="4C40BB7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9B4636"/>
    <w:multiLevelType w:val="hybridMultilevel"/>
    <w:tmpl w:val="068A28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035C41"/>
    <w:multiLevelType w:val="hybridMultilevel"/>
    <w:tmpl w:val="19F6390A"/>
    <w:lvl w:ilvl="0" w:tplc="6BF62CFC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2E1D09"/>
    <w:multiLevelType w:val="multilevel"/>
    <w:tmpl w:val="1C5C5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165B0A"/>
    <w:multiLevelType w:val="hybridMultilevel"/>
    <w:tmpl w:val="CF9A006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DF2397"/>
    <w:multiLevelType w:val="multilevel"/>
    <w:tmpl w:val="27B0DA3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537ABF"/>
    <w:multiLevelType w:val="multilevel"/>
    <w:tmpl w:val="7DA0DF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5D0187"/>
    <w:multiLevelType w:val="multilevel"/>
    <w:tmpl w:val="E6F03A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44AA6543"/>
    <w:multiLevelType w:val="multilevel"/>
    <w:tmpl w:val="1C5C5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3457C2"/>
    <w:multiLevelType w:val="multilevel"/>
    <w:tmpl w:val="0D7CB2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6C4735"/>
    <w:multiLevelType w:val="multilevel"/>
    <w:tmpl w:val="E4C6F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9656E59"/>
    <w:multiLevelType w:val="hybridMultilevel"/>
    <w:tmpl w:val="6F7ED8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CC14352"/>
    <w:multiLevelType w:val="multilevel"/>
    <w:tmpl w:val="CD108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3F0CE5"/>
    <w:multiLevelType w:val="hybridMultilevel"/>
    <w:tmpl w:val="4F166B7A"/>
    <w:lvl w:ilvl="0" w:tplc="0809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3E78E6"/>
    <w:multiLevelType w:val="multilevel"/>
    <w:tmpl w:val="BC104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4329D2"/>
    <w:multiLevelType w:val="multilevel"/>
    <w:tmpl w:val="289EB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AE37606"/>
    <w:multiLevelType w:val="hybridMultilevel"/>
    <w:tmpl w:val="301CEDAC"/>
    <w:lvl w:ilvl="0" w:tplc="8EA030C4">
      <w:start w:val="1"/>
      <w:numFmt w:val="decimal"/>
      <w:lvlText w:val="%1."/>
      <w:lvlJc w:val="left"/>
      <w:pPr>
        <w:ind w:left="1720" w:hanging="360"/>
      </w:pPr>
    </w:lvl>
    <w:lvl w:ilvl="1" w:tplc="51BC1BC2">
      <w:start w:val="1"/>
      <w:numFmt w:val="decimal"/>
      <w:lvlText w:val="%2."/>
      <w:lvlJc w:val="left"/>
      <w:pPr>
        <w:ind w:left="1720" w:hanging="360"/>
      </w:pPr>
    </w:lvl>
    <w:lvl w:ilvl="2" w:tplc="4636037E">
      <w:start w:val="1"/>
      <w:numFmt w:val="decimal"/>
      <w:lvlText w:val="%3."/>
      <w:lvlJc w:val="left"/>
      <w:pPr>
        <w:ind w:left="1720" w:hanging="360"/>
      </w:pPr>
    </w:lvl>
    <w:lvl w:ilvl="3" w:tplc="4E1C19A8">
      <w:start w:val="1"/>
      <w:numFmt w:val="decimal"/>
      <w:lvlText w:val="%4."/>
      <w:lvlJc w:val="left"/>
      <w:pPr>
        <w:ind w:left="1720" w:hanging="360"/>
      </w:pPr>
    </w:lvl>
    <w:lvl w:ilvl="4" w:tplc="AA3677F8">
      <w:start w:val="1"/>
      <w:numFmt w:val="decimal"/>
      <w:lvlText w:val="%5."/>
      <w:lvlJc w:val="left"/>
      <w:pPr>
        <w:ind w:left="1720" w:hanging="360"/>
      </w:pPr>
    </w:lvl>
    <w:lvl w:ilvl="5" w:tplc="CC1CF3F6">
      <w:start w:val="1"/>
      <w:numFmt w:val="decimal"/>
      <w:lvlText w:val="%6."/>
      <w:lvlJc w:val="left"/>
      <w:pPr>
        <w:ind w:left="1720" w:hanging="360"/>
      </w:pPr>
    </w:lvl>
    <w:lvl w:ilvl="6" w:tplc="C560B084">
      <w:start w:val="1"/>
      <w:numFmt w:val="decimal"/>
      <w:lvlText w:val="%7."/>
      <w:lvlJc w:val="left"/>
      <w:pPr>
        <w:ind w:left="1720" w:hanging="360"/>
      </w:pPr>
    </w:lvl>
    <w:lvl w:ilvl="7" w:tplc="663EB856">
      <w:start w:val="1"/>
      <w:numFmt w:val="decimal"/>
      <w:lvlText w:val="%8."/>
      <w:lvlJc w:val="left"/>
      <w:pPr>
        <w:ind w:left="1720" w:hanging="360"/>
      </w:pPr>
    </w:lvl>
    <w:lvl w:ilvl="8" w:tplc="6B22566E">
      <w:start w:val="1"/>
      <w:numFmt w:val="decimal"/>
      <w:lvlText w:val="%9."/>
      <w:lvlJc w:val="left"/>
      <w:pPr>
        <w:ind w:left="1720" w:hanging="360"/>
      </w:pPr>
    </w:lvl>
  </w:abstractNum>
  <w:abstractNum w:abstractNumId="28" w15:restartNumberingAfterBreak="0">
    <w:nsid w:val="5B85569A"/>
    <w:multiLevelType w:val="multilevel"/>
    <w:tmpl w:val="1012C1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5CB851E8"/>
    <w:multiLevelType w:val="multilevel"/>
    <w:tmpl w:val="DC926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DC514AF"/>
    <w:multiLevelType w:val="multilevel"/>
    <w:tmpl w:val="3F2A9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CF65C8A"/>
    <w:multiLevelType w:val="multilevel"/>
    <w:tmpl w:val="E97A7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EAD44E5"/>
    <w:multiLevelType w:val="hybridMultilevel"/>
    <w:tmpl w:val="446A227A"/>
    <w:lvl w:ilvl="0" w:tplc="692C51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A30045"/>
    <w:multiLevelType w:val="hybridMultilevel"/>
    <w:tmpl w:val="2AD8FE68"/>
    <w:lvl w:ilvl="0" w:tplc="3C90EFC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331E0B"/>
    <w:multiLevelType w:val="multilevel"/>
    <w:tmpl w:val="E6F03A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747C7946"/>
    <w:multiLevelType w:val="multilevel"/>
    <w:tmpl w:val="9A66C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4EC4BED"/>
    <w:multiLevelType w:val="hybridMultilevel"/>
    <w:tmpl w:val="1BA4A4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0B32A3"/>
    <w:multiLevelType w:val="hybridMultilevel"/>
    <w:tmpl w:val="992242F0"/>
    <w:lvl w:ilvl="0" w:tplc="DA1AC5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7316DD"/>
    <w:multiLevelType w:val="multilevel"/>
    <w:tmpl w:val="9B8026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B303C5F"/>
    <w:multiLevelType w:val="multilevel"/>
    <w:tmpl w:val="A170C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BCC1A39"/>
    <w:multiLevelType w:val="multilevel"/>
    <w:tmpl w:val="696A5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FDD0FBF"/>
    <w:multiLevelType w:val="multilevel"/>
    <w:tmpl w:val="84043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42113029">
    <w:abstractNumId w:val="12"/>
  </w:num>
  <w:num w:numId="2" w16cid:durableId="1575780226">
    <w:abstractNumId w:val="11"/>
  </w:num>
  <w:num w:numId="3" w16cid:durableId="581257144">
    <w:abstractNumId w:val="32"/>
  </w:num>
  <w:num w:numId="4" w16cid:durableId="157503561">
    <w:abstractNumId w:val="13"/>
  </w:num>
  <w:num w:numId="5" w16cid:durableId="968366659">
    <w:abstractNumId w:val="25"/>
  </w:num>
  <w:num w:numId="6" w16cid:durableId="438913950">
    <w:abstractNumId w:val="24"/>
  </w:num>
  <w:num w:numId="7" w16cid:durableId="165675777">
    <w:abstractNumId w:val="40"/>
  </w:num>
  <w:num w:numId="8" w16cid:durableId="1894928671">
    <w:abstractNumId w:val="39"/>
  </w:num>
  <w:num w:numId="9" w16cid:durableId="2077126734">
    <w:abstractNumId w:val="0"/>
  </w:num>
  <w:num w:numId="10" w16cid:durableId="1489898866">
    <w:abstractNumId w:val="38"/>
  </w:num>
  <w:num w:numId="11" w16cid:durableId="1726370098">
    <w:abstractNumId w:val="20"/>
  </w:num>
  <w:num w:numId="12" w16cid:durableId="568459923">
    <w:abstractNumId w:val="34"/>
  </w:num>
  <w:num w:numId="13" w16cid:durableId="1737165170">
    <w:abstractNumId w:val="17"/>
  </w:num>
  <w:num w:numId="14" w16cid:durableId="186990219">
    <w:abstractNumId w:val="5"/>
  </w:num>
  <w:num w:numId="15" w16cid:durableId="1133451628">
    <w:abstractNumId w:val="16"/>
  </w:num>
  <w:num w:numId="16" w16cid:durableId="128284540">
    <w:abstractNumId w:val="9"/>
  </w:num>
  <w:num w:numId="17" w16cid:durableId="784234339">
    <w:abstractNumId w:val="31"/>
  </w:num>
  <w:num w:numId="18" w16cid:durableId="570044373">
    <w:abstractNumId w:val="23"/>
  </w:num>
  <w:num w:numId="19" w16cid:durableId="1043213406">
    <w:abstractNumId w:val="4"/>
  </w:num>
  <w:num w:numId="20" w16cid:durableId="1687365025">
    <w:abstractNumId w:val="7"/>
  </w:num>
  <w:num w:numId="21" w16cid:durableId="1304963437">
    <w:abstractNumId w:val="30"/>
  </w:num>
  <w:num w:numId="22" w16cid:durableId="550313105">
    <w:abstractNumId w:val="35"/>
  </w:num>
  <w:num w:numId="23" w16cid:durableId="552351706">
    <w:abstractNumId w:val="41"/>
  </w:num>
  <w:num w:numId="24" w16cid:durableId="945425371">
    <w:abstractNumId w:val="26"/>
  </w:num>
  <w:num w:numId="25" w16cid:durableId="264850786">
    <w:abstractNumId w:val="29"/>
  </w:num>
  <w:num w:numId="26" w16cid:durableId="1177385066">
    <w:abstractNumId w:val="21"/>
  </w:num>
  <w:num w:numId="27" w16cid:durableId="1292596473">
    <w:abstractNumId w:val="1"/>
  </w:num>
  <w:num w:numId="28" w16cid:durableId="1921713947">
    <w:abstractNumId w:val="19"/>
  </w:num>
  <w:num w:numId="29" w16cid:durableId="948315297">
    <w:abstractNumId w:val="2"/>
  </w:num>
  <w:num w:numId="30" w16cid:durableId="569120489">
    <w:abstractNumId w:val="14"/>
  </w:num>
  <w:num w:numId="31" w16cid:durableId="143091418">
    <w:abstractNumId w:val="6"/>
  </w:num>
  <w:num w:numId="32" w16cid:durableId="578291319">
    <w:abstractNumId w:val="8"/>
  </w:num>
  <w:num w:numId="33" w16cid:durableId="1858276031">
    <w:abstractNumId w:val="3"/>
  </w:num>
  <w:num w:numId="34" w16cid:durableId="2006472317">
    <w:abstractNumId w:val="33"/>
  </w:num>
  <w:num w:numId="35" w16cid:durableId="390664252">
    <w:abstractNumId w:val="27"/>
  </w:num>
  <w:num w:numId="36" w16cid:durableId="1703943811">
    <w:abstractNumId w:val="10"/>
  </w:num>
  <w:num w:numId="37" w16cid:durableId="510335485">
    <w:abstractNumId w:val="37"/>
  </w:num>
  <w:num w:numId="38" w16cid:durableId="1851214755">
    <w:abstractNumId w:val="28"/>
  </w:num>
  <w:num w:numId="39" w16cid:durableId="1047604031">
    <w:abstractNumId w:val="18"/>
  </w:num>
  <w:num w:numId="40" w16cid:durableId="171728901">
    <w:abstractNumId w:val="15"/>
  </w:num>
  <w:num w:numId="41" w16cid:durableId="1278490905">
    <w:abstractNumId w:val="22"/>
  </w:num>
  <w:num w:numId="42" w16cid:durableId="87172651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670"/>
    <w:rsid w:val="0000056B"/>
    <w:rsid w:val="0000475B"/>
    <w:rsid w:val="00006532"/>
    <w:rsid w:val="00010539"/>
    <w:rsid w:val="0001194E"/>
    <w:rsid w:val="00011EE5"/>
    <w:rsid w:val="00045047"/>
    <w:rsid w:val="00050304"/>
    <w:rsid w:val="00052359"/>
    <w:rsid w:val="00065C23"/>
    <w:rsid w:val="00066E1D"/>
    <w:rsid w:val="00074F2D"/>
    <w:rsid w:val="0007512C"/>
    <w:rsid w:val="000804D1"/>
    <w:rsid w:val="00082E27"/>
    <w:rsid w:val="00085515"/>
    <w:rsid w:val="00086A04"/>
    <w:rsid w:val="00087E53"/>
    <w:rsid w:val="00090869"/>
    <w:rsid w:val="000A25E6"/>
    <w:rsid w:val="000A46A4"/>
    <w:rsid w:val="000A6F92"/>
    <w:rsid w:val="000B0D0E"/>
    <w:rsid w:val="000B3195"/>
    <w:rsid w:val="000C2182"/>
    <w:rsid w:val="00110106"/>
    <w:rsid w:val="00131409"/>
    <w:rsid w:val="00140739"/>
    <w:rsid w:val="00150B0B"/>
    <w:rsid w:val="00152D6E"/>
    <w:rsid w:val="00154434"/>
    <w:rsid w:val="001661C3"/>
    <w:rsid w:val="0019487B"/>
    <w:rsid w:val="001B35AE"/>
    <w:rsid w:val="001B7868"/>
    <w:rsid w:val="001E1316"/>
    <w:rsid w:val="00207AB5"/>
    <w:rsid w:val="00236667"/>
    <w:rsid w:val="00242CF8"/>
    <w:rsid w:val="002522C6"/>
    <w:rsid w:val="0025315D"/>
    <w:rsid w:val="00267214"/>
    <w:rsid w:val="0027424E"/>
    <w:rsid w:val="00285F0E"/>
    <w:rsid w:val="002952D4"/>
    <w:rsid w:val="002A386D"/>
    <w:rsid w:val="002B045E"/>
    <w:rsid w:val="002D4AD5"/>
    <w:rsid w:val="002E1741"/>
    <w:rsid w:val="002E5BD5"/>
    <w:rsid w:val="002F0A2B"/>
    <w:rsid w:val="002F7A40"/>
    <w:rsid w:val="0033190E"/>
    <w:rsid w:val="00347781"/>
    <w:rsid w:val="00352094"/>
    <w:rsid w:val="0035663D"/>
    <w:rsid w:val="003672E7"/>
    <w:rsid w:val="00382A79"/>
    <w:rsid w:val="00393B65"/>
    <w:rsid w:val="003A117F"/>
    <w:rsid w:val="003A2619"/>
    <w:rsid w:val="003B247E"/>
    <w:rsid w:val="003B25C0"/>
    <w:rsid w:val="003B4921"/>
    <w:rsid w:val="003D25E3"/>
    <w:rsid w:val="003E3AE2"/>
    <w:rsid w:val="004036E2"/>
    <w:rsid w:val="00437E37"/>
    <w:rsid w:val="00440438"/>
    <w:rsid w:val="00442951"/>
    <w:rsid w:val="00450071"/>
    <w:rsid w:val="004518EA"/>
    <w:rsid w:val="00451E55"/>
    <w:rsid w:val="00460156"/>
    <w:rsid w:val="004638ED"/>
    <w:rsid w:val="004770A0"/>
    <w:rsid w:val="00477D87"/>
    <w:rsid w:val="00484AA2"/>
    <w:rsid w:val="004A6A00"/>
    <w:rsid w:val="004C1D1E"/>
    <w:rsid w:val="004C4C04"/>
    <w:rsid w:val="004C66AE"/>
    <w:rsid w:val="004D6172"/>
    <w:rsid w:val="004F4693"/>
    <w:rsid w:val="004F7665"/>
    <w:rsid w:val="00521033"/>
    <w:rsid w:val="0054277B"/>
    <w:rsid w:val="00557DFF"/>
    <w:rsid w:val="00561938"/>
    <w:rsid w:val="0058657F"/>
    <w:rsid w:val="00596B0A"/>
    <w:rsid w:val="005A45E3"/>
    <w:rsid w:val="005A4B10"/>
    <w:rsid w:val="005A5772"/>
    <w:rsid w:val="005B54AB"/>
    <w:rsid w:val="005D0B5C"/>
    <w:rsid w:val="005E51BF"/>
    <w:rsid w:val="006115CF"/>
    <w:rsid w:val="00637447"/>
    <w:rsid w:val="00652D0E"/>
    <w:rsid w:val="00655E62"/>
    <w:rsid w:val="00660904"/>
    <w:rsid w:val="00661D9D"/>
    <w:rsid w:val="00673508"/>
    <w:rsid w:val="006767D1"/>
    <w:rsid w:val="00677B0D"/>
    <w:rsid w:val="00685E21"/>
    <w:rsid w:val="0069215A"/>
    <w:rsid w:val="006A4815"/>
    <w:rsid w:val="006A77E0"/>
    <w:rsid w:val="006A7CC7"/>
    <w:rsid w:val="006A7DD4"/>
    <w:rsid w:val="006B1236"/>
    <w:rsid w:val="006B5AE2"/>
    <w:rsid w:val="006C2533"/>
    <w:rsid w:val="006C67FD"/>
    <w:rsid w:val="006E3955"/>
    <w:rsid w:val="006E6557"/>
    <w:rsid w:val="006E7CD9"/>
    <w:rsid w:val="006F01D7"/>
    <w:rsid w:val="00705F20"/>
    <w:rsid w:val="0070692E"/>
    <w:rsid w:val="007071C4"/>
    <w:rsid w:val="00745503"/>
    <w:rsid w:val="00747B6C"/>
    <w:rsid w:val="00761584"/>
    <w:rsid w:val="007707A4"/>
    <w:rsid w:val="0077356C"/>
    <w:rsid w:val="00774295"/>
    <w:rsid w:val="00783155"/>
    <w:rsid w:val="00796A4A"/>
    <w:rsid w:val="007B0670"/>
    <w:rsid w:val="007B61A0"/>
    <w:rsid w:val="007C4B13"/>
    <w:rsid w:val="007D06E8"/>
    <w:rsid w:val="007D5F86"/>
    <w:rsid w:val="00800D91"/>
    <w:rsid w:val="008167DB"/>
    <w:rsid w:val="0083362F"/>
    <w:rsid w:val="00835BFB"/>
    <w:rsid w:val="0084117E"/>
    <w:rsid w:val="00841C6F"/>
    <w:rsid w:val="0084420F"/>
    <w:rsid w:val="00845367"/>
    <w:rsid w:val="00847125"/>
    <w:rsid w:val="00872A75"/>
    <w:rsid w:val="0087760F"/>
    <w:rsid w:val="008831C3"/>
    <w:rsid w:val="00890C03"/>
    <w:rsid w:val="00897251"/>
    <w:rsid w:val="008A1000"/>
    <w:rsid w:val="008B2A57"/>
    <w:rsid w:val="008B7A01"/>
    <w:rsid w:val="008C5487"/>
    <w:rsid w:val="008D6C00"/>
    <w:rsid w:val="008E2AA5"/>
    <w:rsid w:val="008E3B32"/>
    <w:rsid w:val="008E410F"/>
    <w:rsid w:val="00901B30"/>
    <w:rsid w:val="00916720"/>
    <w:rsid w:val="00926628"/>
    <w:rsid w:val="00935468"/>
    <w:rsid w:val="00951296"/>
    <w:rsid w:val="00973714"/>
    <w:rsid w:val="0098032D"/>
    <w:rsid w:val="009877DF"/>
    <w:rsid w:val="009C0FBF"/>
    <w:rsid w:val="009C3A0B"/>
    <w:rsid w:val="009F2AE8"/>
    <w:rsid w:val="00A04C29"/>
    <w:rsid w:val="00A25E9A"/>
    <w:rsid w:val="00A30273"/>
    <w:rsid w:val="00A432F3"/>
    <w:rsid w:val="00A476C8"/>
    <w:rsid w:val="00AB4AE9"/>
    <w:rsid w:val="00AD2084"/>
    <w:rsid w:val="00AE3854"/>
    <w:rsid w:val="00AE6793"/>
    <w:rsid w:val="00AF582E"/>
    <w:rsid w:val="00AF5D21"/>
    <w:rsid w:val="00B06C44"/>
    <w:rsid w:val="00B25892"/>
    <w:rsid w:val="00B27FC9"/>
    <w:rsid w:val="00B307E1"/>
    <w:rsid w:val="00B3209C"/>
    <w:rsid w:val="00B33EDB"/>
    <w:rsid w:val="00B41623"/>
    <w:rsid w:val="00B457B6"/>
    <w:rsid w:val="00B52DCA"/>
    <w:rsid w:val="00B66683"/>
    <w:rsid w:val="00B674D7"/>
    <w:rsid w:val="00B76030"/>
    <w:rsid w:val="00B77579"/>
    <w:rsid w:val="00B7764C"/>
    <w:rsid w:val="00B80486"/>
    <w:rsid w:val="00BB3019"/>
    <w:rsid w:val="00BB3EA5"/>
    <w:rsid w:val="00BB409B"/>
    <w:rsid w:val="00BC6430"/>
    <w:rsid w:val="00BE0EA9"/>
    <w:rsid w:val="00BE7471"/>
    <w:rsid w:val="00C03FE3"/>
    <w:rsid w:val="00C17872"/>
    <w:rsid w:val="00C236D9"/>
    <w:rsid w:val="00C24F63"/>
    <w:rsid w:val="00C30D4C"/>
    <w:rsid w:val="00C31334"/>
    <w:rsid w:val="00C317AA"/>
    <w:rsid w:val="00C37F7F"/>
    <w:rsid w:val="00C764F2"/>
    <w:rsid w:val="00C82FAA"/>
    <w:rsid w:val="00C93AA0"/>
    <w:rsid w:val="00C95806"/>
    <w:rsid w:val="00C96DB6"/>
    <w:rsid w:val="00CA06F5"/>
    <w:rsid w:val="00CB1870"/>
    <w:rsid w:val="00CB39CE"/>
    <w:rsid w:val="00CC09E2"/>
    <w:rsid w:val="00CC0E35"/>
    <w:rsid w:val="00CC10B1"/>
    <w:rsid w:val="00CD14B5"/>
    <w:rsid w:val="00CD4529"/>
    <w:rsid w:val="00D00FC8"/>
    <w:rsid w:val="00D039D4"/>
    <w:rsid w:val="00D05003"/>
    <w:rsid w:val="00D244E0"/>
    <w:rsid w:val="00D33DB9"/>
    <w:rsid w:val="00D34446"/>
    <w:rsid w:val="00D43C0F"/>
    <w:rsid w:val="00D45E93"/>
    <w:rsid w:val="00D75621"/>
    <w:rsid w:val="00D84179"/>
    <w:rsid w:val="00D91912"/>
    <w:rsid w:val="00DB007A"/>
    <w:rsid w:val="00DC2D21"/>
    <w:rsid w:val="00DE1A71"/>
    <w:rsid w:val="00DE2AC3"/>
    <w:rsid w:val="00DF69A9"/>
    <w:rsid w:val="00E007A6"/>
    <w:rsid w:val="00E156F2"/>
    <w:rsid w:val="00E21A98"/>
    <w:rsid w:val="00E2222D"/>
    <w:rsid w:val="00E2534C"/>
    <w:rsid w:val="00E35943"/>
    <w:rsid w:val="00E44AD6"/>
    <w:rsid w:val="00E55CE2"/>
    <w:rsid w:val="00E57EFE"/>
    <w:rsid w:val="00E61982"/>
    <w:rsid w:val="00E87EBF"/>
    <w:rsid w:val="00E9058E"/>
    <w:rsid w:val="00E95971"/>
    <w:rsid w:val="00EB2E5F"/>
    <w:rsid w:val="00EB6F25"/>
    <w:rsid w:val="00EC1134"/>
    <w:rsid w:val="00EC260E"/>
    <w:rsid w:val="00ED0F66"/>
    <w:rsid w:val="00F01401"/>
    <w:rsid w:val="00F12BD7"/>
    <w:rsid w:val="00F41B7E"/>
    <w:rsid w:val="00F77A66"/>
    <w:rsid w:val="00F80075"/>
    <w:rsid w:val="00FA4527"/>
    <w:rsid w:val="00FB34CA"/>
    <w:rsid w:val="00FE5A40"/>
    <w:rsid w:val="00FE6498"/>
    <w:rsid w:val="00FF1584"/>
    <w:rsid w:val="00FF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6A0FE"/>
  <w15:chartTrackingRefBased/>
  <w15:docId w15:val="{D380EB67-4840-5D45-9726-ED9B279BA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06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06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06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06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06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06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06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06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06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06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06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06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06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06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06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06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06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06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06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06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06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06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06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06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06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06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06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06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067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06C4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06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52359"/>
    <w:rPr>
      <w:b/>
      <w:bCs/>
    </w:rPr>
  </w:style>
  <w:style w:type="character" w:styleId="Emphasis">
    <w:name w:val="Emphasis"/>
    <w:basedOn w:val="DefaultParagraphFont"/>
    <w:uiPriority w:val="20"/>
    <w:qFormat/>
    <w:rsid w:val="00E35943"/>
    <w:rPr>
      <w:i/>
      <w:iCs/>
    </w:rPr>
  </w:style>
  <w:style w:type="character" w:customStyle="1" w:styleId="footnote-hovercard-target">
    <w:name w:val="footnote-hovercard-target"/>
    <w:basedOn w:val="DefaultParagraphFont"/>
    <w:rsid w:val="00E35943"/>
  </w:style>
  <w:style w:type="paragraph" w:customStyle="1" w:styleId="p">
    <w:name w:val="p"/>
    <w:basedOn w:val="Normal"/>
    <w:rsid w:val="00E35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8B2A57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073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503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03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03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03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030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503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4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2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6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ap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hs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pa.or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rcpch.ac.u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creentimenetwor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1727</Words>
  <Characters>9846</Characters>
  <Application>Microsoft Office Word</Application>
  <DocSecurity>0</DocSecurity>
  <Lines>82</Lines>
  <Paragraphs>23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Firth</dc:creator>
  <cp:keywords/>
  <dc:description/>
  <cp:lastModifiedBy>Tanya Palmer</cp:lastModifiedBy>
  <cp:revision>2</cp:revision>
  <cp:lastPrinted>2024-08-26T13:30:00Z</cp:lastPrinted>
  <dcterms:created xsi:type="dcterms:W3CDTF">2024-09-02T08:52:00Z</dcterms:created>
  <dcterms:modified xsi:type="dcterms:W3CDTF">2024-09-02T08:52:00Z</dcterms:modified>
</cp:coreProperties>
</file>