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AFAD" w14:textId="5A4516EE" w:rsidR="006F0CCE" w:rsidRDefault="00C330F9" w:rsidP="00E51F48">
      <w:pPr>
        <w:jc w:val="center"/>
      </w:pPr>
      <w:r>
        <w:t>Authority,</w:t>
      </w:r>
      <w:r w:rsidR="00E51F48">
        <w:t xml:space="preserve"> </w:t>
      </w:r>
      <w:r w:rsidR="001F0123">
        <w:t>Publicity</w:t>
      </w:r>
      <w:r w:rsidR="00586536">
        <w:t xml:space="preserve">, </w:t>
      </w:r>
      <w:r w:rsidR="00E51F48">
        <w:t xml:space="preserve">and </w:t>
      </w:r>
      <w:r>
        <w:t>the Spirit of Freedom</w:t>
      </w:r>
    </w:p>
    <w:p w14:paraId="1480647A" w14:textId="1AB2F223" w:rsidR="00E51F48" w:rsidRDefault="00C330F9" w:rsidP="00E51F48">
      <w:pPr>
        <w:jc w:val="center"/>
      </w:pPr>
      <w:r>
        <w:t xml:space="preserve">The </w:t>
      </w:r>
      <w:r w:rsidR="00E51F48">
        <w:t>Critical Context</w:t>
      </w:r>
      <w:r>
        <w:t xml:space="preserve"> of Kant’s Understanding of Enlightenment</w:t>
      </w:r>
    </w:p>
    <w:p w14:paraId="72A690CE" w14:textId="77777777" w:rsidR="00E51F48" w:rsidRDefault="00E51F48" w:rsidP="00E51F48">
      <w:pPr>
        <w:jc w:val="center"/>
      </w:pPr>
    </w:p>
    <w:p w14:paraId="0C2FF875" w14:textId="78C8CDB1" w:rsidR="008613A9" w:rsidRDefault="008613A9" w:rsidP="008613A9">
      <w:pPr>
        <w:rPr>
          <w:bCs/>
        </w:rPr>
      </w:pPr>
      <w:r w:rsidRPr="000065EF">
        <w:rPr>
          <w:bCs/>
        </w:rPr>
        <w:t>In every commonwealth, there must be </w:t>
      </w:r>
      <w:r w:rsidRPr="000065EF">
        <w:rPr>
          <w:bCs/>
          <w:i/>
          <w:iCs/>
        </w:rPr>
        <w:t>obedience </w:t>
      </w:r>
      <w:r w:rsidRPr="000065EF">
        <w:rPr>
          <w:bCs/>
        </w:rPr>
        <w:t>to generally valid coercive laws within the mechanism of the political constitution. There must also be a </w:t>
      </w:r>
      <w:r w:rsidRPr="000065EF">
        <w:rPr>
          <w:bCs/>
          <w:i/>
          <w:iCs/>
        </w:rPr>
        <w:t>spirit of freedom, </w:t>
      </w:r>
      <w:r w:rsidRPr="000065EF">
        <w:rPr>
          <w:bCs/>
        </w:rPr>
        <w:t xml:space="preserve">for in all matters concerning universal human duties, </w:t>
      </w:r>
      <w:proofErr w:type="gramStart"/>
      <w:r w:rsidRPr="000065EF">
        <w:rPr>
          <w:bCs/>
        </w:rPr>
        <w:t>each individual</w:t>
      </w:r>
      <w:proofErr w:type="gramEnd"/>
      <w:r w:rsidRPr="000065EF">
        <w:rPr>
          <w:bCs/>
        </w:rPr>
        <w:t xml:space="preserve"> requires to be convinced by reason that the coercion which prevails is lawful [</w:t>
      </w:r>
      <w:proofErr w:type="spellStart"/>
      <w:r w:rsidRPr="00C279C8">
        <w:rPr>
          <w:bCs/>
          <w:i/>
          <w:iCs/>
        </w:rPr>
        <w:t>rechtmäßig</w:t>
      </w:r>
      <w:proofErr w:type="spellEnd"/>
      <w:r w:rsidRPr="000065EF">
        <w:rPr>
          <w:bCs/>
        </w:rPr>
        <w:t>], otherwise he would be in contradiction with himself. Obedience without the spirit of freedom is the effective cause of all </w:t>
      </w:r>
      <w:r w:rsidRPr="000065EF">
        <w:rPr>
          <w:bCs/>
          <w:i/>
          <w:iCs/>
        </w:rPr>
        <w:t>secret societies. </w:t>
      </w:r>
      <w:r w:rsidRPr="000065EF">
        <w:rPr>
          <w:bCs/>
        </w:rPr>
        <w:t>For it is a natural vocation [</w:t>
      </w:r>
      <w:proofErr w:type="spellStart"/>
      <w:r w:rsidRPr="00C279C8">
        <w:rPr>
          <w:bCs/>
          <w:i/>
          <w:iCs/>
        </w:rPr>
        <w:t>Naturberuf</w:t>
      </w:r>
      <w:proofErr w:type="spellEnd"/>
      <w:r w:rsidRPr="000065EF">
        <w:rPr>
          <w:bCs/>
        </w:rPr>
        <w:t xml:space="preserve">] of man to communicate with his fellows, especially in matters affecting </w:t>
      </w:r>
      <w:proofErr w:type="gramStart"/>
      <w:r w:rsidRPr="000065EF">
        <w:rPr>
          <w:bCs/>
        </w:rPr>
        <w:t>mankind as a whole</w:t>
      </w:r>
      <w:proofErr w:type="gramEnd"/>
      <w:r w:rsidRPr="000065EF">
        <w:rPr>
          <w:bCs/>
        </w:rPr>
        <w:t xml:space="preserve">. </w:t>
      </w:r>
      <w:proofErr w:type="gramStart"/>
      <w:r w:rsidRPr="000065EF">
        <w:rPr>
          <w:bCs/>
        </w:rPr>
        <w:t>Thus</w:t>
      </w:r>
      <w:proofErr w:type="gramEnd"/>
      <w:r w:rsidRPr="000065EF">
        <w:rPr>
          <w:bCs/>
        </w:rPr>
        <w:t xml:space="preserve"> secret societies would disappear if freedom of this kind were encouraged. And how else can the government itself acquire the knowledge it needs to further its own basic intention, if not by allowing the spirit of freedom, so admirable in its origins and effects, to make itself heard?</w:t>
      </w:r>
    </w:p>
    <w:p w14:paraId="46FC3B7E" w14:textId="1F50E642" w:rsidR="008913FF" w:rsidRPr="00B81393" w:rsidRDefault="008913FF" w:rsidP="009F45D1">
      <w:pPr>
        <w:ind w:left="3600" w:firstLine="720"/>
        <w:rPr>
          <w:bCs/>
        </w:rPr>
      </w:pPr>
      <w:r>
        <w:rPr>
          <w:bCs/>
        </w:rPr>
        <w:t xml:space="preserve">Kant, </w:t>
      </w:r>
      <w:r w:rsidR="006D01A0">
        <w:rPr>
          <w:bCs/>
          <w:i/>
          <w:iCs/>
        </w:rPr>
        <w:t>On the common saying</w:t>
      </w:r>
      <w:r w:rsidR="00B81393">
        <w:rPr>
          <w:bCs/>
        </w:rPr>
        <w:t xml:space="preserve"> (8: </w:t>
      </w:r>
      <w:r w:rsidR="008D6C4D">
        <w:rPr>
          <w:bCs/>
        </w:rPr>
        <w:t>305)</w:t>
      </w:r>
    </w:p>
    <w:p w14:paraId="3EB452AF" w14:textId="77777777" w:rsidR="00C330F9" w:rsidRDefault="00C330F9" w:rsidP="00C330F9"/>
    <w:p w14:paraId="03E793D0" w14:textId="22DA1533" w:rsidR="00823C76" w:rsidRPr="005A20A5" w:rsidRDefault="0030113A" w:rsidP="0030113A">
      <w:pPr>
        <w:ind w:left="0"/>
        <w:rPr>
          <w:color w:val="C00000"/>
        </w:rPr>
      </w:pPr>
      <w:r>
        <w:t xml:space="preserve">The irony </w:t>
      </w:r>
      <w:r w:rsidR="006968D9">
        <w:t xml:space="preserve">that many </w:t>
      </w:r>
      <w:r>
        <w:t>of Kant’s essay</w:t>
      </w:r>
      <w:r w:rsidR="006968D9">
        <w:t>s</w:t>
      </w:r>
      <w:r w:rsidR="009014A7">
        <w:rPr>
          <w:rStyle w:val="FootnoteReference"/>
        </w:rPr>
        <w:footnoteReference w:id="1"/>
      </w:r>
      <w:r w:rsidR="006968D9">
        <w:t xml:space="preserve">, including his </w:t>
      </w:r>
      <w:r w:rsidR="00291893">
        <w:t>response</w:t>
      </w:r>
      <w:r w:rsidR="00267A3A">
        <w:t xml:space="preserve"> to the question ‘What is</w:t>
      </w:r>
      <w:r w:rsidR="00053747">
        <w:t xml:space="preserve"> enlightenment</w:t>
      </w:r>
      <w:r w:rsidR="00267A3A">
        <w:t>?’, w</w:t>
      </w:r>
      <w:r w:rsidR="00BA291C">
        <w:t xml:space="preserve">ere </w:t>
      </w:r>
      <w:r w:rsidR="006F276C">
        <w:t>made public through</w:t>
      </w:r>
      <w:r w:rsidR="00111752">
        <w:t xml:space="preserve"> </w:t>
      </w:r>
      <w:r w:rsidR="003C38ED">
        <w:t>a</w:t>
      </w:r>
      <w:r w:rsidR="005F5113">
        <w:t xml:space="preserve"> journal </w:t>
      </w:r>
      <w:r w:rsidR="003F6368">
        <w:t>tied to</w:t>
      </w:r>
      <w:r w:rsidR="005F5113">
        <w:t xml:space="preserve"> </w:t>
      </w:r>
      <w:r w:rsidR="00F80ADF">
        <w:t>a secret society</w:t>
      </w:r>
      <w:r w:rsidR="00502DFC">
        <w:t xml:space="preserve"> was not lost on him</w:t>
      </w:r>
      <w:r w:rsidR="00171F1E">
        <w:t xml:space="preserve">. </w:t>
      </w:r>
      <w:r w:rsidR="000D70BF">
        <w:t>Indeed, that this question</w:t>
      </w:r>
      <w:r w:rsidR="00604DA7">
        <w:t xml:space="preserve"> and </w:t>
      </w:r>
      <w:r w:rsidR="00386AEF">
        <w:t xml:space="preserve">debates around it were cultivated within </w:t>
      </w:r>
      <w:r w:rsidR="008D76F6">
        <w:t>secret societies such as the</w:t>
      </w:r>
      <w:r w:rsidR="00604DA7">
        <w:t xml:space="preserve"> </w:t>
      </w:r>
      <w:proofErr w:type="spellStart"/>
      <w:r w:rsidR="009A3F68" w:rsidRPr="009A3F68">
        <w:rPr>
          <w:i/>
          <w:iCs/>
        </w:rPr>
        <w:t>Mittwochsgesellschaft</w:t>
      </w:r>
      <w:proofErr w:type="spellEnd"/>
      <w:r w:rsidR="009A3F68" w:rsidRPr="009A3F68">
        <w:t xml:space="preserve"> (Wednesday Society)</w:t>
      </w:r>
      <w:r w:rsidR="00C5725E">
        <w:t xml:space="preserve"> </w:t>
      </w:r>
      <w:r w:rsidR="00FC3AAC">
        <w:t xml:space="preserve">becomes a topic for Kant – as the above quoted remarks indicate </w:t>
      </w:r>
      <w:r w:rsidR="00EC3511">
        <w:t>–</w:t>
      </w:r>
      <w:r w:rsidR="00FC3AAC">
        <w:t xml:space="preserve"> </w:t>
      </w:r>
      <w:r w:rsidR="00EC3511">
        <w:t xml:space="preserve">in his reflection on the question of enlightenment and </w:t>
      </w:r>
      <w:r w:rsidR="00D21491">
        <w:t>the conditions of enlightening the public and the government of the state</w:t>
      </w:r>
      <w:r w:rsidR="009A3F68" w:rsidRPr="009A3F68">
        <w:t>.</w:t>
      </w:r>
      <w:r w:rsidR="00F513C5">
        <w:t xml:space="preserve"> The aim of this article is to explore </w:t>
      </w:r>
      <w:r w:rsidR="00207997">
        <w:t>the relationship</w:t>
      </w:r>
      <w:r w:rsidR="00AA35B8">
        <w:t>s</w:t>
      </w:r>
      <w:r w:rsidR="00207997">
        <w:t xml:space="preserve"> of publicity, authority and the spirit of freedom </w:t>
      </w:r>
      <w:r w:rsidR="00AA35B8">
        <w:t xml:space="preserve">that Kant raises </w:t>
      </w:r>
      <w:r w:rsidR="000F1576">
        <w:t>in his reflections on enlightenment</w:t>
      </w:r>
      <w:r w:rsidR="007B6AFA">
        <w:t>, and their significance for his philosophical project</w:t>
      </w:r>
      <w:r w:rsidR="00D750DB">
        <w:t>.</w:t>
      </w:r>
      <w:r w:rsidR="00F513C5">
        <w:t xml:space="preserve"> </w:t>
      </w:r>
      <w:r w:rsidR="009E1979">
        <w:t xml:space="preserve">My concern is not simply with </w:t>
      </w:r>
      <w:r w:rsidR="00CE6320">
        <w:t xml:space="preserve">explicating </w:t>
      </w:r>
      <w:r w:rsidR="009E1979">
        <w:t>what Kant says but with what he does</w:t>
      </w:r>
      <w:r w:rsidR="00CE6320">
        <w:t xml:space="preserve"> in saying it.</w:t>
      </w:r>
      <w:r w:rsidR="005A20A5">
        <w:t xml:space="preserve"> </w:t>
      </w:r>
      <w:r w:rsidR="00E27894">
        <w:rPr>
          <w:color w:val="C00000"/>
        </w:rPr>
        <w:t xml:space="preserve">The claim that I will advance is that </w:t>
      </w:r>
      <w:r w:rsidR="00E27894">
        <w:rPr>
          <w:color w:val="C00000"/>
        </w:rPr>
        <w:lastRenderedPageBreak/>
        <w:t>Kant’s texts not only state but also perform</w:t>
      </w:r>
      <w:r w:rsidR="00BE5678">
        <w:rPr>
          <w:color w:val="C00000"/>
        </w:rPr>
        <w:t xml:space="preserve"> </w:t>
      </w:r>
      <w:r w:rsidR="00645F47">
        <w:rPr>
          <w:color w:val="C00000"/>
        </w:rPr>
        <w:t>his understanding of enlightenment</w:t>
      </w:r>
      <w:r w:rsidR="002B68E9">
        <w:rPr>
          <w:color w:val="C00000"/>
        </w:rPr>
        <w:t xml:space="preserve"> as </w:t>
      </w:r>
      <w:r w:rsidR="00116ED8">
        <w:rPr>
          <w:color w:val="C00000"/>
        </w:rPr>
        <w:t>exemplars of the</w:t>
      </w:r>
      <w:r w:rsidR="002B68E9">
        <w:rPr>
          <w:color w:val="C00000"/>
        </w:rPr>
        <w:t xml:space="preserve"> public </w:t>
      </w:r>
      <w:r w:rsidR="00116ED8">
        <w:rPr>
          <w:color w:val="C00000"/>
        </w:rPr>
        <w:t xml:space="preserve">use of reason that </w:t>
      </w:r>
      <w:r w:rsidR="00197F82">
        <w:rPr>
          <w:color w:val="C00000"/>
        </w:rPr>
        <w:t>exhibit its lawful use</w:t>
      </w:r>
      <w:r w:rsidR="00206D3D">
        <w:rPr>
          <w:color w:val="C00000"/>
        </w:rPr>
        <w:t>.</w:t>
      </w:r>
      <w:r w:rsidR="00476172">
        <w:rPr>
          <w:rStyle w:val="FootnoteReference"/>
          <w:color w:val="C00000"/>
        </w:rPr>
        <w:footnoteReference w:id="2"/>
      </w:r>
    </w:p>
    <w:p w14:paraId="308075AE" w14:textId="77777777" w:rsidR="00823C76" w:rsidRDefault="00823C76" w:rsidP="0030113A">
      <w:pPr>
        <w:ind w:left="0"/>
      </w:pPr>
    </w:p>
    <w:p w14:paraId="173D9D75" w14:textId="496A42F2" w:rsidR="00183626" w:rsidRDefault="004E6277" w:rsidP="0030113A">
      <w:pPr>
        <w:ind w:left="0"/>
      </w:pPr>
      <w:r w:rsidRPr="004E6277">
        <w:t xml:space="preserve">Kant’s essay ‘Answering the Question: What is Enlightenment?’ published in the December 1784 issue of the </w:t>
      </w:r>
      <w:proofErr w:type="spellStart"/>
      <w:r w:rsidRPr="004E6277">
        <w:rPr>
          <w:i/>
          <w:iCs/>
        </w:rPr>
        <w:t>Berlinische</w:t>
      </w:r>
      <w:proofErr w:type="spellEnd"/>
      <w:r w:rsidRPr="004E6277">
        <w:rPr>
          <w:i/>
          <w:iCs/>
        </w:rPr>
        <w:t xml:space="preserve"> </w:t>
      </w:r>
      <w:proofErr w:type="spellStart"/>
      <w:r w:rsidRPr="004E6277">
        <w:rPr>
          <w:i/>
          <w:iCs/>
        </w:rPr>
        <w:t>Monatsschrift</w:t>
      </w:r>
      <w:proofErr w:type="spellEnd"/>
      <w:r w:rsidRPr="004E6277">
        <w:t xml:space="preserve"> was his second piece in this journal, having been preceded by the publication of ‘Idea for a Universal History </w:t>
      </w:r>
      <w:r w:rsidR="00A72120">
        <w:t>from</w:t>
      </w:r>
      <w:r w:rsidRPr="004E6277">
        <w:t xml:space="preserve"> a Cosmopolitan P</w:t>
      </w:r>
      <w:r w:rsidR="00A72120">
        <w:t>erspective</w:t>
      </w:r>
      <w:r w:rsidRPr="004E6277">
        <w:t>’ in the November issue in which essay Kant attempts to specify ‘a guiding principle’ for the history of humanity in terms of ‘</w:t>
      </w:r>
      <w:r w:rsidRPr="004E6277">
        <w:rPr>
          <w:i/>
          <w:iCs/>
        </w:rPr>
        <w:t>a purpose in nature’</w:t>
      </w:r>
      <w:r w:rsidRPr="004E6277">
        <w:t xml:space="preserve"> (</w:t>
      </w:r>
      <w:r w:rsidR="00570313">
        <w:t>8:18</w:t>
      </w:r>
      <w:r w:rsidRPr="004E6277">
        <w:t xml:space="preserve">) which gives rise to enlightenment and is recognised by enlightened reflection. </w:t>
      </w:r>
      <w:r w:rsidR="00A54081">
        <w:t xml:space="preserve">I will argue that </w:t>
      </w:r>
      <w:r w:rsidR="00183626">
        <w:t xml:space="preserve">it is </w:t>
      </w:r>
      <w:r w:rsidR="00A54081">
        <w:t>important to see the</w:t>
      </w:r>
      <w:r w:rsidR="00223A3C">
        <w:t>se</w:t>
      </w:r>
      <w:r w:rsidR="00A54081">
        <w:t xml:space="preserve"> two essays </w:t>
      </w:r>
      <w:r w:rsidR="00186E58">
        <w:t xml:space="preserve">as </w:t>
      </w:r>
      <w:r w:rsidR="00022F39">
        <w:t xml:space="preserve">bound together in Kant’s </w:t>
      </w:r>
      <w:r w:rsidR="00F20E5D">
        <w:t>response to the question</w:t>
      </w:r>
      <w:r w:rsidR="00E00A16">
        <w:t xml:space="preserve"> of</w:t>
      </w:r>
      <w:r w:rsidR="00F20E5D">
        <w:t>, and debate concerning,</w:t>
      </w:r>
      <w:r w:rsidR="00E00A16">
        <w:t xml:space="preserve"> enlightenment</w:t>
      </w:r>
      <w:r w:rsidR="00A731C9">
        <w:t xml:space="preserve">. While I will also draw </w:t>
      </w:r>
      <w:r w:rsidR="00FA1D4C">
        <w:t xml:space="preserve">on </w:t>
      </w:r>
      <w:r w:rsidR="008C4CBF">
        <w:t>some of the later work that Kant publishes</w:t>
      </w:r>
      <w:r w:rsidR="00603378">
        <w:t xml:space="preserve"> </w:t>
      </w:r>
      <w:r w:rsidR="00947FED">
        <w:t xml:space="preserve">in relation to this topic to help clarify some </w:t>
      </w:r>
      <w:r w:rsidR="00D86E16">
        <w:t xml:space="preserve">of the arguments advanced in in the 1794 essays, my </w:t>
      </w:r>
      <w:r w:rsidR="005610E5">
        <w:t xml:space="preserve">primary </w:t>
      </w:r>
      <w:r w:rsidR="00D86E16">
        <w:t xml:space="preserve">focus will on these </w:t>
      </w:r>
      <w:r w:rsidR="00EC79DC">
        <w:t xml:space="preserve">early </w:t>
      </w:r>
      <w:r w:rsidR="00D86E16">
        <w:t>essays</w:t>
      </w:r>
      <w:r w:rsidR="00F20E5D">
        <w:t>.</w:t>
      </w:r>
    </w:p>
    <w:p w14:paraId="32088CE7" w14:textId="77777777" w:rsidR="0061171B" w:rsidRDefault="0061171B" w:rsidP="001C7E89"/>
    <w:p w14:paraId="5A9ABD24" w14:textId="676F7DE3" w:rsidR="00395C0E" w:rsidRDefault="0061171B" w:rsidP="0035084C">
      <w:pPr>
        <w:ind w:left="0"/>
      </w:pPr>
      <w:r>
        <w:t xml:space="preserve">To make this case, I will start by sketching the </w:t>
      </w:r>
      <w:r w:rsidR="003D3D86">
        <w:t xml:space="preserve">initial </w:t>
      </w:r>
      <w:r>
        <w:t xml:space="preserve">context of the debate on Enlightenment </w:t>
      </w:r>
      <w:proofErr w:type="gramStart"/>
      <w:r>
        <w:t>in order to</w:t>
      </w:r>
      <w:proofErr w:type="gramEnd"/>
      <w:r>
        <w:t xml:space="preserve"> draw out the themes that will be central to Kant’s own response to this question, before turning to that response and highlighting the way in which it is central to Kant’s understanding of his own </w:t>
      </w:r>
      <w:r w:rsidR="008E72E0">
        <w:t xml:space="preserve">philosophical </w:t>
      </w:r>
      <w:r>
        <w:t>activity</w:t>
      </w:r>
      <w:r w:rsidR="007D5B0F">
        <w:t xml:space="preserve"> and his critical project.</w:t>
      </w:r>
      <w:r w:rsidR="00C857A3">
        <w:rPr>
          <w:rStyle w:val="FootnoteReference"/>
        </w:rPr>
        <w:footnoteReference w:id="3"/>
      </w:r>
    </w:p>
    <w:p w14:paraId="33A16BD4" w14:textId="77777777" w:rsidR="0061171B" w:rsidRDefault="0061171B" w:rsidP="001C7E89"/>
    <w:p w14:paraId="20CD37B0" w14:textId="7BCBD2B2" w:rsidR="0061171B" w:rsidRDefault="00FA4C9B" w:rsidP="0070453D">
      <w:pPr>
        <w:pStyle w:val="ListParagraph"/>
        <w:numPr>
          <w:ilvl w:val="0"/>
          <w:numId w:val="2"/>
        </w:numPr>
      </w:pPr>
      <w:r>
        <w:rPr>
          <w:b/>
          <w:bCs/>
        </w:rPr>
        <w:t>Raising the Question ‘What is Enlightenment?’</w:t>
      </w:r>
    </w:p>
    <w:p w14:paraId="3A6F8CF3" w14:textId="0D1F58E3" w:rsidR="00EE3EA5" w:rsidRDefault="00D13877" w:rsidP="00EE3EA5">
      <w:pPr>
        <w:ind w:left="360"/>
      </w:pPr>
      <w:r w:rsidRPr="00D13877">
        <w:lastRenderedPageBreak/>
        <w:t>What is enlightenment? This question, which is almost as important as what is truth, should indeed be answered before one begins enlightening! And still I have never found it answered!</w:t>
      </w:r>
      <w:r w:rsidR="00CF6960">
        <w:rPr>
          <w:vertAlign w:val="superscript"/>
        </w:rPr>
        <w:t xml:space="preserve"> </w:t>
      </w:r>
      <w:r w:rsidRPr="00D13877">
        <w:t xml:space="preserve"> </w:t>
      </w:r>
      <w:r w:rsidR="00CF6960">
        <w:t>(</w:t>
      </w:r>
      <w:r w:rsidR="00CF6960" w:rsidRPr="00CF6960">
        <w:t>cited in Schmidt, 1989: 272</w:t>
      </w:r>
      <w:r w:rsidR="00C25A0F">
        <w:t>)</w:t>
      </w:r>
    </w:p>
    <w:p w14:paraId="156A219B" w14:textId="01371D66" w:rsidR="00D13877" w:rsidRPr="00D13877" w:rsidRDefault="00D13877" w:rsidP="00D13877">
      <w:pPr>
        <w:ind w:left="0"/>
      </w:pPr>
      <w:r w:rsidRPr="00D13877">
        <w:t xml:space="preserve">This passing frustrated footnote by the theologian and educational reformer Johann Friedrich </w:t>
      </w:r>
      <w:proofErr w:type="spellStart"/>
      <w:r w:rsidRPr="00D13877">
        <w:t>Zöllner</w:t>
      </w:r>
      <w:proofErr w:type="spellEnd"/>
      <w:r w:rsidRPr="00D13877">
        <w:t xml:space="preserve"> was published in a December 1783 essay in the </w:t>
      </w:r>
      <w:proofErr w:type="spellStart"/>
      <w:r w:rsidRPr="00D13877">
        <w:rPr>
          <w:i/>
          <w:iCs/>
        </w:rPr>
        <w:t>Berlinische</w:t>
      </w:r>
      <w:proofErr w:type="spellEnd"/>
      <w:r w:rsidRPr="00D13877">
        <w:rPr>
          <w:i/>
          <w:iCs/>
        </w:rPr>
        <w:t xml:space="preserve"> </w:t>
      </w:r>
      <w:proofErr w:type="spellStart"/>
      <w:r w:rsidRPr="00D13877">
        <w:rPr>
          <w:i/>
          <w:iCs/>
        </w:rPr>
        <w:t>Monatsschrift</w:t>
      </w:r>
      <w:proofErr w:type="spellEnd"/>
      <w:r w:rsidRPr="00D13877">
        <w:rPr>
          <w:i/>
          <w:iCs/>
        </w:rPr>
        <w:t xml:space="preserve">, </w:t>
      </w:r>
      <w:r w:rsidRPr="00D13877">
        <w:t xml:space="preserve">the journal that served as the public facing vehicle of the </w:t>
      </w:r>
      <w:proofErr w:type="spellStart"/>
      <w:r w:rsidRPr="00D13877">
        <w:rPr>
          <w:i/>
          <w:iCs/>
        </w:rPr>
        <w:t>Mittwochsgesellschaft</w:t>
      </w:r>
      <w:proofErr w:type="spellEnd"/>
      <w:r w:rsidRPr="00D13877">
        <w:t xml:space="preserve"> (Wednesday Society). The Society – whose internal name was “Society of the Friends of Enlightenment” – was, according to </w:t>
      </w:r>
      <w:proofErr w:type="spellStart"/>
      <w:r w:rsidRPr="00D13877">
        <w:t>Birtsch</w:t>
      </w:r>
      <w:proofErr w:type="spellEnd"/>
      <w:r w:rsidRPr="00D13877">
        <w:t xml:space="preserve"> (1996: 235) situated ‘on the border between the private circle and the secret society’, thus ‘the Society required in the first sentence of its founding statute, written at the end of 1783, that "each member ... on his </w:t>
      </w:r>
      <w:proofErr w:type="spellStart"/>
      <w:r w:rsidRPr="00D13877">
        <w:t>honor</w:t>
      </w:r>
      <w:proofErr w:type="spellEnd"/>
      <w:r w:rsidRPr="00D13877">
        <w:t xml:space="preserve"> hold in strict confidence everything discussed in the Society, even speaking little of its existence.”’ </w:t>
      </w:r>
    </w:p>
    <w:p w14:paraId="1E82A7C0" w14:textId="77777777" w:rsidR="00D13877" w:rsidRDefault="00D13877" w:rsidP="0035084C">
      <w:pPr>
        <w:ind w:left="0"/>
      </w:pPr>
    </w:p>
    <w:p w14:paraId="7C34318C" w14:textId="12136220" w:rsidR="008E7D6C" w:rsidRDefault="00E822A1" w:rsidP="0035084C">
      <w:pPr>
        <w:ind w:left="0"/>
      </w:pPr>
      <w:r>
        <w:t>The Berlin Wednesday Society existed from 1783 to 1798</w:t>
      </w:r>
      <w:r w:rsidR="00AB3711">
        <w:t xml:space="preserve"> </w:t>
      </w:r>
      <w:r w:rsidR="001A597A">
        <w:t xml:space="preserve">although after 1792 it had relocated to Jena to avoid the increasingly draconian Prussian censorship laws that followed the death of </w:t>
      </w:r>
      <w:r w:rsidR="001A597A" w:rsidRPr="00E822A1">
        <w:t>Frederick II</w:t>
      </w:r>
      <w:r w:rsidR="001A597A">
        <w:t xml:space="preserve"> (Schmidt, 1989: 271 fn.7)</w:t>
      </w:r>
      <w:r w:rsidR="009C4DE8">
        <w:t xml:space="preserve">. The Society – demonstrating the </w:t>
      </w:r>
      <w:r w:rsidR="00D80904">
        <w:t>spirit of obedience that Kant</w:t>
      </w:r>
      <w:r w:rsidR="000E03FF">
        <w:t xml:space="preserve"> noted in </w:t>
      </w:r>
      <w:proofErr w:type="gramStart"/>
      <w:r w:rsidR="00F96EA2">
        <w:rPr>
          <w:i/>
          <w:iCs/>
        </w:rPr>
        <w:t>On</w:t>
      </w:r>
      <w:proofErr w:type="gramEnd"/>
      <w:r w:rsidR="00F96EA2">
        <w:rPr>
          <w:i/>
          <w:iCs/>
        </w:rPr>
        <w:t xml:space="preserve"> the common saying</w:t>
      </w:r>
      <w:r w:rsidR="000E03FF">
        <w:t xml:space="preserve"> -</w:t>
      </w:r>
      <w:r w:rsidR="00AB3711">
        <w:t xml:space="preserve"> ‘dissolved itself</w:t>
      </w:r>
      <w:r w:rsidR="00AB3711" w:rsidRPr="00AB3711">
        <w:t xml:space="preserve"> </w:t>
      </w:r>
      <w:proofErr w:type="gramStart"/>
      <w:r w:rsidR="00AB3711" w:rsidRPr="00AB3711">
        <w:t>on the basis of</w:t>
      </w:r>
      <w:proofErr w:type="gramEnd"/>
      <w:r w:rsidR="00AB3711" w:rsidRPr="00AB3711">
        <w:t xml:space="preserve"> the royal edict of 20 October 1798 "for the prevention and punishment of secret societies which could be detrimental to public security"</w:t>
      </w:r>
      <w:r w:rsidR="005779FF">
        <w:t>’</w:t>
      </w:r>
      <w:r w:rsidR="00AB3711">
        <w:t xml:space="preserve"> (</w:t>
      </w:r>
      <w:proofErr w:type="spellStart"/>
      <w:r w:rsidR="00AB3711">
        <w:t>Birtsch</w:t>
      </w:r>
      <w:proofErr w:type="spellEnd"/>
      <w:r w:rsidR="00AB3711">
        <w:t>, 1996: 248)</w:t>
      </w:r>
      <w:r w:rsidR="006A4B6F">
        <w:t>.</w:t>
      </w:r>
      <w:r>
        <w:t xml:space="preserve"> </w:t>
      </w:r>
      <w:r w:rsidR="008E7D6C">
        <w:t xml:space="preserve">Enlightenment societies </w:t>
      </w:r>
      <w:r w:rsidR="00242ACF">
        <w:t>such a</w:t>
      </w:r>
      <w:r w:rsidR="008F2E70">
        <w:t xml:space="preserve">s the Wednesday Society </w:t>
      </w:r>
      <w:r w:rsidR="008E7D6C">
        <w:t xml:space="preserve">were a feature of German (van </w:t>
      </w:r>
      <w:proofErr w:type="spellStart"/>
      <w:r w:rsidR="008E7D6C">
        <w:t>Dulmen</w:t>
      </w:r>
      <w:proofErr w:type="spellEnd"/>
      <w:r w:rsidR="008E7D6C">
        <w:t>, 1992) and European (</w:t>
      </w:r>
      <w:proofErr w:type="spellStart"/>
      <w:r w:rsidR="008E7D6C">
        <w:t>Im</w:t>
      </w:r>
      <w:proofErr w:type="spellEnd"/>
      <w:r w:rsidR="008E7D6C">
        <w:t xml:space="preserve"> Hof, 1982) intellectual life</w:t>
      </w:r>
      <w:r w:rsidR="000B2A8B">
        <w:t xml:space="preserve"> under conditions </w:t>
      </w:r>
      <w:r w:rsidR="00D624CB">
        <w:t>where censorship was widespread</w:t>
      </w:r>
      <w:r w:rsidR="008E7D6C">
        <w:t xml:space="preserve">, but the Wednesday Society was </w:t>
      </w:r>
      <w:r w:rsidR="00D624CB">
        <w:t xml:space="preserve">particularly </w:t>
      </w:r>
      <w:r w:rsidR="008E7D6C">
        <w:t>notable for the prominence of its membership (limited to twenty-four persons) which included philosophers and writers</w:t>
      </w:r>
      <w:r w:rsidR="00903291">
        <w:t xml:space="preserve"> but also senior civil servants in the Prussian state as well as reform-minded clergymen and physicians (Schmidt, 1989: 272-3). Its journal, the </w:t>
      </w:r>
      <w:proofErr w:type="spellStart"/>
      <w:r w:rsidR="00903291" w:rsidRPr="00903291">
        <w:rPr>
          <w:i/>
          <w:iCs/>
        </w:rPr>
        <w:t>Berlinische</w:t>
      </w:r>
      <w:proofErr w:type="spellEnd"/>
      <w:r w:rsidR="00903291" w:rsidRPr="00903291">
        <w:rPr>
          <w:i/>
          <w:iCs/>
        </w:rPr>
        <w:t xml:space="preserve"> </w:t>
      </w:r>
      <w:proofErr w:type="spellStart"/>
      <w:r w:rsidR="00903291" w:rsidRPr="00903291">
        <w:rPr>
          <w:i/>
          <w:iCs/>
        </w:rPr>
        <w:t>Monatsschrift</w:t>
      </w:r>
      <w:proofErr w:type="spellEnd"/>
      <w:r w:rsidR="00903291">
        <w:rPr>
          <w:i/>
          <w:iCs/>
        </w:rPr>
        <w:t xml:space="preserve"> </w:t>
      </w:r>
      <w:r w:rsidR="00903291">
        <w:t xml:space="preserve">(1783-96) was a central vehicle for the propagation of Enlightenment thinking and the primary venue for Kant’s publication of </w:t>
      </w:r>
      <w:r w:rsidR="001715C0">
        <w:t xml:space="preserve">(fifteen) </w:t>
      </w:r>
      <w:r w:rsidR="00903291">
        <w:t>essays directed to the central concerns of Enlightenment</w:t>
      </w:r>
      <w:r w:rsidR="001715C0">
        <w:t xml:space="preserve"> critical reflection - religion and legislation - with other regular contributors including Moses Mendelssohn, </w:t>
      </w:r>
      <w:r w:rsidR="001715C0" w:rsidRPr="001715C0">
        <w:t>Christian Garve, Justus M</w:t>
      </w:r>
      <w:r w:rsidR="001715C0">
        <w:rPr>
          <w:rFonts w:ascii="Aptos" w:hAnsi="Aptos"/>
        </w:rPr>
        <w:t>ö</w:t>
      </w:r>
      <w:r w:rsidR="001715C0" w:rsidRPr="001715C0">
        <w:t>ser, Friedrich Ni</w:t>
      </w:r>
      <w:r w:rsidR="001715C0">
        <w:t>colai,</w:t>
      </w:r>
      <w:r w:rsidR="001715C0" w:rsidRPr="001715C0">
        <w:t xml:space="preserve"> Wilhelm von Humb</w:t>
      </w:r>
      <w:r w:rsidR="001715C0">
        <w:t>oldt (Schmidt, 1989: 271).</w:t>
      </w:r>
      <w:r w:rsidR="00903291">
        <w:t xml:space="preserve"> </w:t>
      </w:r>
      <w:r w:rsidR="001715C0">
        <w:t xml:space="preserve">As </w:t>
      </w:r>
      <w:proofErr w:type="spellStart"/>
      <w:r w:rsidR="001715C0">
        <w:t>Birtsch</w:t>
      </w:r>
      <w:proofErr w:type="spellEnd"/>
      <w:r w:rsidR="001715C0">
        <w:t xml:space="preserve"> remarks: </w:t>
      </w:r>
      <w:r w:rsidR="008E7D6C">
        <w:t>‘</w:t>
      </w:r>
      <w:r w:rsidR="008E7D6C" w:rsidRPr="008E7D6C">
        <w:t>Without a doubt, the Wednesday Society was the clearinghouse of Prussian late Enlightenment thought.</w:t>
      </w:r>
      <w:r w:rsidR="008E7D6C">
        <w:t xml:space="preserve">’ (1996: 248). </w:t>
      </w:r>
    </w:p>
    <w:p w14:paraId="025DBF15" w14:textId="56F63CD9" w:rsidR="00C330F9" w:rsidRDefault="00C330F9" w:rsidP="00C330F9"/>
    <w:p w14:paraId="49B53900" w14:textId="77777777" w:rsidR="00E547E6" w:rsidRPr="00377E39" w:rsidRDefault="001715C0" w:rsidP="005D282B">
      <w:pPr>
        <w:ind w:left="0"/>
        <w:rPr>
          <w:color w:val="C00000"/>
        </w:rPr>
      </w:pPr>
      <w:r>
        <w:t xml:space="preserve">Schmidt (1989) has cogently argued that while it is </w:t>
      </w:r>
      <w:proofErr w:type="spellStart"/>
      <w:r w:rsidRPr="001715C0">
        <w:t>Zöllner</w:t>
      </w:r>
      <w:r>
        <w:t>’s</w:t>
      </w:r>
      <w:proofErr w:type="spellEnd"/>
      <w:r>
        <w:t xml:space="preserve"> footnote that first catches Kant’s eye, it is a</w:t>
      </w:r>
      <w:r w:rsidR="00593B76">
        <w:t xml:space="preserve"> lecture</w:t>
      </w:r>
      <w:r>
        <w:t xml:space="preserve"> by</w:t>
      </w:r>
      <w:r w:rsidR="007E076D">
        <w:t xml:space="preserve"> Frederick the Great’s personal physician</w:t>
      </w:r>
      <w:r w:rsidRPr="001715C0">
        <w:t xml:space="preserve"> J. K. W. </w:t>
      </w:r>
      <w:proofErr w:type="spellStart"/>
      <w:r w:rsidRPr="001715C0">
        <w:t>M</w:t>
      </w:r>
      <w:r>
        <w:rPr>
          <w:rFonts w:ascii="Aptos" w:hAnsi="Aptos"/>
        </w:rPr>
        <w:t>ö</w:t>
      </w:r>
      <w:r w:rsidRPr="001715C0">
        <w:t>hsen</w:t>
      </w:r>
      <w:proofErr w:type="spellEnd"/>
      <w:r>
        <w:t xml:space="preserve"> “What is to be done towards the Enlightenment of Fellow Citizens?”</w:t>
      </w:r>
      <w:r w:rsidR="007E076D">
        <w:t xml:space="preserve"> which provoke</w:t>
      </w:r>
      <w:r w:rsidR="00911130">
        <w:t xml:space="preserve">s </w:t>
      </w:r>
      <w:r w:rsidR="0053096D">
        <w:t xml:space="preserve">extensive debate within the Society </w:t>
      </w:r>
      <w:r w:rsidR="00C93F48">
        <w:t>that</w:t>
      </w:r>
      <w:r w:rsidR="0053096D">
        <w:t xml:space="preserve"> led</w:t>
      </w:r>
      <w:r w:rsidR="007E076D">
        <w:t xml:space="preserve"> both Kant and Mendelssohn directly to address the question of Enlightenment. </w:t>
      </w:r>
      <w:proofErr w:type="spellStart"/>
      <w:r w:rsidR="007E076D" w:rsidRPr="00377E39">
        <w:rPr>
          <w:color w:val="C00000"/>
        </w:rPr>
        <w:t>Möhsen’s</w:t>
      </w:r>
      <w:proofErr w:type="spellEnd"/>
      <w:r w:rsidR="007E076D" w:rsidRPr="00377E39">
        <w:rPr>
          <w:color w:val="C00000"/>
        </w:rPr>
        <w:t xml:space="preserve"> </w:t>
      </w:r>
      <w:r w:rsidR="00F20008" w:rsidRPr="00377E39">
        <w:rPr>
          <w:color w:val="C00000"/>
        </w:rPr>
        <w:t>lecture</w:t>
      </w:r>
      <w:r w:rsidR="007E076D" w:rsidRPr="00377E39">
        <w:rPr>
          <w:color w:val="C00000"/>
        </w:rPr>
        <w:t xml:space="preserve"> pose</w:t>
      </w:r>
      <w:r w:rsidR="00F20008" w:rsidRPr="00377E39">
        <w:rPr>
          <w:color w:val="C00000"/>
        </w:rPr>
        <w:t>d</w:t>
      </w:r>
      <w:r w:rsidR="007E076D" w:rsidRPr="00377E39">
        <w:rPr>
          <w:color w:val="C00000"/>
        </w:rPr>
        <w:t xml:space="preserve"> a number of challenges to his fellows</w:t>
      </w:r>
      <w:r w:rsidR="009876DF" w:rsidRPr="00377E39">
        <w:rPr>
          <w:color w:val="C00000"/>
        </w:rPr>
        <w:t xml:space="preserve"> starting with the question ‘</w:t>
      </w:r>
      <w:r w:rsidR="007E076D" w:rsidRPr="00377E39">
        <w:rPr>
          <w:color w:val="C00000"/>
        </w:rPr>
        <w:t>What is enlightenment?</w:t>
      </w:r>
      <w:r w:rsidR="009876DF" w:rsidRPr="00377E39">
        <w:rPr>
          <w:color w:val="C00000"/>
        </w:rPr>
        <w:t>’</w:t>
      </w:r>
      <w:r w:rsidR="000A73FD" w:rsidRPr="00377E39">
        <w:rPr>
          <w:color w:val="C00000"/>
        </w:rPr>
        <w:t xml:space="preserve"> before going on to </w:t>
      </w:r>
      <w:r w:rsidR="009739AC" w:rsidRPr="00377E39">
        <w:rPr>
          <w:color w:val="C00000"/>
        </w:rPr>
        <w:t>require a diagnosis of ‘</w:t>
      </w:r>
      <w:r w:rsidR="007E076D" w:rsidRPr="00377E39">
        <w:rPr>
          <w:color w:val="C00000"/>
        </w:rPr>
        <w:t>the deficiencies and infirmities in the direction of the understanding, in the manner of thinking, in the prejudices and in the ethics of our nation</w:t>
      </w:r>
      <w:r w:rsidR="009739AC" w:rsidRPr="00377E39">
        <w:rPr>
          <w:color w:val="C00000"/>
        </w:rPr>
        <w:t>’</w:t>
      </w:r>
      <w:r w:rsidR="005D282B" w:rsidRPr="00377E39">
        <w:rPr>
          <w:color w:val="C00000"/>
        </w:rPr>
        <w:t xml:space="preserve">, </w:t>
      </w:r>
      <w:r w:rsidR="00D06EEB" w:rsidRPr="00377E39">
        <w:rPr>
          <w:color w:val="C00000"/>
        </w:rPr>
        <w:t>a strategy for rooting out ‘</w:t>
      </w:r>
      <w:r w:rsidR="007E076D" w:rsidRPr="00377E39">
        <w:rPr>
          <w:color w:val="C00000"/>
        </w:rPr>
        <w:t>those prejudices and errors that are the most pernicious</w:t>
      </w:r>
      <w:r w:rsidR="005D282B" w:rsidRPr="00377E39">
        <w:rPr>
          <w:color w:val="C00000"/>
        </w:rPr>
        <w:t xml:space="preserve">’ and </w:t>
      </w:r>
      <w:proofErr w:type="spellStart"/>
      <w:r w:rsidR="005D282B" w:rsidRPr="00377E39">
        <w:rPr>
          <w:color w:val="C00000"/>
        </w:rPr>
        <w:t>nuturing</w:t>
      </w:r>
      <w:proofErr w:type="spellEnd"/>
      <w:r w:rsidR="007E076D" w:rsidRPr="00377E39">
        <w:rPr>
          <w:color w:val="C00000"/>
        </w:rPr>
        <w:t xml:space="preserve"> </w:t>
      </w:r>
      <w:r w:rsidR="005D282B" w:rsidRPr="00377E39">
        <w:rPr>
          <w:color w:val="C00000"/>
        </w:rPr>
        <w:t>‘</w:t>
      </w:r>
      <w:r w:rsidR="007E076D" w:rsidRPr="00377E39">
        <w:rPr>
          <w:color w:val="C00000"/>
        </w:rPr>
        <w:t>those truths whose general recognition is most necessary</w:t>
      </w:r>
      <w:r w:rsidR="005D282B" w:rsidRPr="00377E39">
        <w:rPr>
          <w:color w:val="C00000"/>
        </w:rPr>
        <w:t>’ and an investigation of</w:t>
      </w:r>
    </w:p>
    <w:p w14:paraId="7648F2CF" w14:textId="0CB5EAE4" w:rsidR="007E076D" w:rsidRPr="00377E39" w:rsidRDefault="007E076D" w:rsidP="00E547E6">
      <w:pPr>
        <w:rPr>
          <w:color w:val="C00000"/>
        </w:rPr>
      </w:pPr>
      <w:r w:rsidRPr="00377E39">
        <w:rPr>
          <w:color w:val="C00000"/>
        </w:rPr>
        <w:t xml:space="preserve">why the enlightenment of our public has </w:t>
      </w:r>
      <w:proofErr w:type="gramStart"/>
      <w:r w:rsidRPr="00377E39">
        <w:rPr>
          <w:color w:val="C00000"/>
        </w:rPr>
        <w:t>as yet</w:t>
      </w:r>
      <w:proofErr w:type="gramEnd"/>
      <w:r w:rsidRPr="00377E39">
        <w:rPr>
          <w:color w:val="C00000"/>
        </w:rPr>
        <w:t xml:space="preserve"> not advanced very far, notwithstanding that for more than forty years the freedom to think, to speak, </w:t>
      </w:r>
      <w:proofErr w:type="gramStart"/>
      <w:r w:rsidRPr="00377E39">
        <w:rPr>
          <w:color w:val="C00000"/>
        </w:rPr>
        <w:t>and also</w:t>
      </w:r>
      <w:proofErr w:type="gramEnd"/>
      <w:r w:rsidRPr="00377E39">
        <w:rPr>
          <w:color w:val="C00000"/>
        </w:rPr>
        <w:t xml:space="preserve"> to publish would seem to have ruled here more than in other lands, and that the education of our youth has also gradually improved. </w:t>
      </w:r>
      <w:r w:rsidR="00964385" w:rsidRPr="00377E39">
        <w:rPr>
          <w:color w:val="C00000"/>
        </w:rPr>
        <w:t>(</w:t>
      </w:r>
      <w:proofErr w:type="spellStart"/>
      <w:r w:rsidR="00964385" w:rsidRPr="00377E39">
        <w:rPr>
          <w:color w:val="C00000"/>
        </w:rPr>
        <w:t>Möhsen</w:t>
      </w:r>
      <w:proofErr w:type="spellEnd"/>
      <w:r w:rsidR="00964385" w:rsidRPr="00377E39">
        <w:rPr>
          <w:color w:val="C00000"/>
        </w:rPr>
        <w:t>, 1996 [1783]: 49-50)</w:t>
      </w:r>
      <w:r w:rsidR="00BA5701" w:rsidRPr="00377E39">
        <w:rPr>
          <w:rStyle w:val="FootnoteReference"/>
          <w:color w:val="C00000"/>
        </w:rPr>
        <w:footnoteReference w:id="4"/>
      </w:r>
    </w:p>
    <w:p w14:paraId="1054E4B3" w14:textId="72D6EB95" w:rsidR="00B86262" w:rsidRPr="00377E39" w:rsidRDefault="002B1176" w:rsidP="00B86262">
      <w:pPr>
        <w:ind w:left="0"/>
        <w:rPr>
          <w:color w:val="C00000"/>
        </w:rPr>
      </w:pPr>
      <w:proofErr w:type="spellStart"/>
      <w:r w:rsidRPr="00377E39">
        <w:rPr>
          <w:color w:val="C00000"/>
        </w:rPr>
        <w:t>Möhsen</w:t>
      </w:r>
      <w:proofErr w:type="spellEnd"/>
      <w:r w:rsidRPr="00377E39">
        <w:rPr>
          <w:color w:val="C00000"/>
        </w:rPr>
        <w:t xml:space="preserve"> evinces confidence in the capacity of the Society to address these</w:t>
      </w:r>
      <w:r w:rsidR="00607668" w:rsidRPr="00377E39">
        <w:rPr>
          <w:color w:val="C00000"/>
        </w:rPr>
        <w:t xml:space="preserve"> challenges:</w:t>
      </w:r>
    </w:p>
    <w:p w14:paraId="6EE6C9BD" w14:textId="40C2E841" w:rsidR="005779FF" w:rsidRPr="00377E39" w:rsidRDefault="005779FF" w:rsidP="00AB46E4">
      <w:pPr>
        <w:rPr>
          <w:color w:val="C00000"/>
        </w:rPr>
      </w:pPr>
      <w:r w:rsidRPr="00377E39">
        <w:rPr>
          <w:color w:val="C00000"/>
        </w:rPr>
        <w:t xml:space="preserve">We can surely decide the last proposal according to our own insights, since we </w:t>
      </w:r>
      <w:proofErr w:type="spellStart"/>
      <w:r w:rsidRPr="00377E39">
        <w:rPr>
          <w:color w:val="C00000"/>
        </w:rPr>
        <w:t>fulfill</w:t>
      </w:r>
      <w:proofErr w:type="spellEnd"/>
      <w:r w:rsidRPr="00377E39">
        <w:rPr>
          <w:color w:val="C00000"/>
        </w:rPr>
        <w:t xml:space="preserve"> the duties of well-intentioned patriots under the seal of secrecy, our preeminent commandment. </w:t>
      </w:r>
      <w:r w:rsidR="000A51A1" w:rsidRPr="00377E39">
        <w:rPr>
          <w:color w:val="C00000"/>
        </w:rPr>
        <w:t>(1996: 50-51)</w:t>
      </w:r>
    </w:p>
    <w:p w14:paraId="2EA17D6C" w14:textId="111166BD" w:rsidR="000A51A1" w:rsidRPr="00377E39" w:rsidRDefault="000A51A1" w:rsidP="0035084C">
      <w:pPr>
        <w:ind w:left="0"/>
        <w:rPr>
          <w:color w:val="C00000"/>
        </w:rPr>
      </w:pPr>
      <w:r w:rsidRPr="00377E39">
        <w:rPr>
          <w:color w:val="C00000"/>
        </w:rPr>
        <w:t xml:space="preserve">In </w:t>
      </w:r>
      <w:r w:rsidR="006374D7" w:rsidRPr="00377E39">
        <w:rPr>
          <w:color w:val="C00000"/>
        </w:rPr>
        <w:t>posing</w:t>
      </w:r>
      <w:r w:rsidRPr="00377E39">
        <w:rPr>
          <w:color w:val="C00000"/>
        </w:rPr>
        <w:t xml:space="preserve"> these </w:t>
      </w:r>
      <w:r w:rsidR="006374D7" w:rsidRPr="00377E39">
        <w:rPr>
          <w:color w:val="C00000"/>
        </w:rPr>
        <w:t>challenge</w:t>
      </w:r>
      <w:r w:rsidRPr="00377E39">
        <w:rPr>
          <w:color w:val="C00000"/>
        </w:rPr>
        <w:t xml:space="preserve">s, </w:t>
      </w:r>
      <w:proofErr w:type="spellStart"/>
      <w:r w:rsidRPr="00377E39">
        <w:rPr>
          <w:color w:val="C00000"/>
        </w:rPr>
        <w:t>Möhsen’s</w:t>
      </w:r>
      <w:proofErr w:type="spellEnd"/>
      <w:r w:rsidRPr="00377E39">
        <w:rPr>
          <w:color w:val="C00000"/>
        </w:rPr>
        <w:t xml:space="preserve"> essay raises the stakes of the question of Enlightenment because</w:t>
      </w:r>
      <w:r w:rsidR="00362ABC" w:rsidRPr="00377E39">
        <w:rPr>
          <w:color w:val="C00000"/>
        </w:rPr>
        <w:t>,</w:t>
      </w:r>
      <w:r w:rsidRPr="00377E39">
        <w:rPr>
          <w:color w:val="C00000"/>
        </w:rPr>
        <w:t xml:space="preserve"> apart from the question of its definition, </w:t>
      </w:r>
      <w:r w:rsidR="007A43D6" w:rsidRPr="00377E39">
        <w:rPr>
          <w:color w:val="C00000"/>
        </w:rPr>
        <w:t xml:space="preserve">he also </w:t>
      </w:r>
      <w:r w:rsidR="006374D7" w:rsidRPr="00377E39">
        <w:rPr>
          <w:color w:val="C00000"/>
        </w:rPr>
        <w:t>ask</w:t>
      </w:r>
      <w:r w:rsidR="007A43D6" w:rsidRPr="00377E39">
        <w:rPr>
          <w:color w:val="C00000"/>
        </w:rPr>
        <w:t xml:space="preserve">s the </w:t>
      </w:r>
      <w:r w:rsidR="007A43D6" w:rsidRPr="00377E39">
        <w:rPr>
          <w:color w:val="C00000"/>
        </w:rPr>
        <w:lastRenderedPageBreak/>
        <w:t>question of how enlightenment is to be achieved and whether the effects of current efforts to realise enlightenment are beneficial either in terms of the public or the stability of the state and government.</w:t>
      </w:r>
      <w:r w:rsidR="00A6115B" w:rsidRPr="00377E39">
        <w:rPr>
          <w:rStyle w:val="FootnoteReference"/>
          <w:color w:val="C00000"/>
        </w:rPr>
        <w:footnoteReference w:id="5"/>
      </w:r>
      <w:r w:rsidR="007B4943" w:rsidRPr="00377E39">
        <w:rPr>
          <w:color w:val="C00000"/>
        </w:rPr>
        <w:t xml:space="preserve"> </w:t>
      </w:r>
    </w:p>
    <w:p w14:paraId="6C60CEB7" w14:textId="77777777" w:rsidR="007A43D6" w:rsidRPr="00377E39" w:rsidRDefault="007A43D6" w:rsidP="00A6115B">
      <w:pPr>
        <w:ind w:left="0"/>
        <w:rPr>
          <w:color w:val="C00000"/>
        </w:rPr>
      </w:pPr>
    </w:p>
    <w:p w14:paraId="5FC56DE9" w14:textId="1B90A3D9" w:rsidR="00B64E4D" w:rsidRPr="00377E39" w:rsidRDefault="007A43D6" w:rsidP="0035084C">
      <w:pPr>
        <w:ind w:left="0"/>
        <w:rPr>
          <w:i/>
          <w:iCs/>
          <w:color w:val="C00000"/>
        </w:rPr>
      </w:pPr>
      <w:r w:rsidRPr="00377E39">
        <w:rPr>
          <w:color w:val="C00000"/>
        </w:rPr>
        <w:t xml:space="preserve">It is important </w:t>
      </w:r>
      <w:r w:rsidR="0035084C" w:rsidRPr="00377E39">
        <w:rPr>
          <w:color w:val="C00000"/>
        </w:rPr>
        <w:t xml:space="preserve">at this point </w:t>
      </w:r>
      <w:r w:rsidRPr="00377E39">
        <w:rPr>
          <w:color w:val="C00000"/>
        </w:rPr>
        <w:t xml:space="preserve">to notice certain assumptions that seem to be built into </w:t>
      </w:r>
      <w:proofErr w:type="spellStart"/>
      <w:r w:rsidRPr="00377E39">
        <w:rPr>
          <w:color w:val="C00000"/>
        </w:rPr>
        <w:t>Möhsen’s</w:t>
      </w:r>
      <w:proofErr w:type="spellEnd"/>
      <w:r w:rsidRPr="00377E39">
        <w:rPr>
          <w:color w:val="C00000"/>
        </w:rPr>
        <w:t xml:space="preserve"> article. The first is that he conceives of Enlightenment, even as he raises the question of its nature, as an epistemic matter, that is, a question of knowledge and truth directed against superstition, prejudice and error. This epistemic conception of Enlightenment is reflected in much of the output</w:t>
      </w:r>
      <w:r w:rsidR="00B64E4D" w:rsidRPr="00377E39">
        <w:rPr>
          <w:color w:val="C00000"/>
        </w:rPr>
        <w:t xml:space="preserve"> of the journal:</w:t>
      </w:r>
    </w:p>
    <w:p w14:paraId="39D3B275" w14:textId="257C9AA4" w:rsidR="007A43D6" w:rsidRPr="00377E39" w:rsidRDefault="00B64E4D" w:rsidP="00AB46E4">
      <w:pPr>
        <w:rPr>
          <w:color w:val="C00000"/>
        </w:rPr>
      </w:pPr>
      <w:r w:rsidRPr="00377E39">
        <w:rPr>
          <w:color w:val="C00000"/>
        </w:rPr>
        <w:t xml:space="preserve">The "errors" which received most attention in the </w:t>
      </w:r>
      <w:proofErr w:type="spellStart"/>
      <w:r w:rsidRPr="00377E39">
        <w:rPr>
          <w:i/>
          <w:iCs/>
          <w:color w:val="C00000"/>
        </w:rPr>
        <w:t>Berlinische</w:t>
      </w:r>
      <w:proofErr w:type="spellEnd"/>
      <w:r w:rsidRPr="00377E39">
        <w:rPr>
          <w:i/>
          <w:iCs/>
          <w:color w:val="C00000"/>
        </w:rPr>
        <w:t xml:space="preserve"> </w:t>
      </w:r>
      <w:proofErr w:type="spellStart"/>
      <w:r w:rsidRPr="00377E39">
        <w:rPr>
          <w:i/>
          <w:iCs/>
          <w:color w:val="C00000"/>
        </w:rPr>
        <w:t>Monatsschrift</w:t>
      </w:r>
      <w:proofErr w:type="spellEnd"/>
      <w:r w:rsidRPr="00377E39">
        <w:rPr>
          <w:color w:val="C00000"/>
        </w:rPr>
        <w:t xml:space="preserve"> were those which flourished in popular religion and public customs. They were typically denoted by the epithets "superstition" (</w:t>
      </w:r>
      <w:proofErr w:type="spellStart"/>
      <w:r w:rsidRPr="00377E39">
        <w:rPr>
          <w:color w:val="C00000"/>
        </w:rPr>
        <w:t>Aberglaube</w:t>
      </w:r>
      <w:proofErr w:type="spellEnd"/>
      <w:r w:rsidRPr="00377E39">
        <w:rPr>
          <w:color w:val="C00000"/>
        </w:rPr>
        <w:t>) and "fanaticism" (</w:t>
      </w:r>
      <w:proofErr w:type="spellStart"/>
      <w:r w:rsidRPr="00377E39">
        <w:rPr>
          <w:color w:val="C00000"/>
        </w:rPr>
        <w:t>Schw</w:t>
      </w:r>
      <w:r w:rsidRPr="00377E39">
        <w:rPr>
          <w:rFonts w:ascii="Aptos" w:hAnsi="Aptos"/>
          <w:color w:val="C00000"/>
        </w:rPr>
        <w:t>ä</w:t>
      </w:r>
      <w:r w:rsidRPr="00377E39">
        <w:rPr>
          <w:color w:val="C00000"/>
        </w:rPr>
        <w:t>rmerei</w:t>
      </w:r>
      <w:proofErr w:type="spellEnd"/>
      <w:r w:rsidRPr="00377E39">
        <w:rPr>
          <w:color w:val="C00000"/>
        </w:rPr>
        <w:t>). (Schmidt, 1989: 178)</w:t>
      </w:r>
    </w:p>
    <w:p w14:paraId="407349B0" w14:textId="798C4560" w:rsidR="00645F30" w:rsidRPr="00377E39" w:rsidRDefault="00B64E4D" w:rsidP="00222C87">
      <w:pPr>
        <w:ind w:left="0"/>
        <w:rPr>
          <w:color w:val="C00000"/>
        </w:rPr>
      </w:pPr>
      <w:r w:rsidRPr="00377E39">
        <w:rPr>
          <w:color w:val="C00000"/>
        </w:rPr>
        <w:t xml:space="preserve">The second is that, despite </w:t>
      </w:r>
      <w:proofErr w:type="spellStart"/>
      <w:r w:rsidRPr="00377E39">
        <w:rPr>
          <w:color w:val="C00000"/>
        </w:rPr>
        <w:t>Möhsen’s</w:t>
      </w:r>
      <w:proofErr w:type="spellEnd"/>
      <w:r w:rsidRPr="00377E39">
        <w:rPr>
          <w:color w:val="C00000"/>
        </w:rPr>
        <w:t xml:space="preserve"> opening statement of the intent ‘to enlighten ourselves and our fellow citizens’ (1996: 49), </w:t>
      </w:r>
      <w:r w:rsidR="00815569" w:rsidRPr="00377E39">
        <w:rPr>
          <w:color w:val="C00000"/>
        </w:rPr>
        <w:t xml:space="preserve">the project of Enlightenment is construed in paternalist terms as a task undertaken by the educated elite, such as the members of the Wednesday Society, in relation to a public in need of their efforts. </w:t>
      </w:r>
      <w:r w:rsidR="00EE220E" w:rsidRPr="00377E39">
        <w:rPr>
          <w:color w:val="C00000"/>
        </w:rPr>
        <w:t>Indeed,</w:t>
      </w:r>
      <w:r w:rsidR="00815569" w:rsidRPr="00377E39">
        <w:rPr>
          <w:color w:val="C00000"/>
        </w:rPr>
        <w:t xml:space="preserve"> societies </w:t>
      </w:r>
      <w:r w:rsidR="007F0686" w:rsidRPr="00377E39">
        <w:rPr>
          <w:color w:val="C00000"/>
        </w:rPr>
        <w:t xml:space="preserve">of enlightened men </w:t>
      </w:r>
      <w:r w:rsidR="00815569" w:rsidRPr="00377E39">
        <w:rPr>
          <w:color w:val="C00000"/>
        </w:rPr>
        <w:t>such as the Wednesday Society are best placed to judge how best to spread Enlightenment and what limits such activity should be subject to, and this because, apart from being patriots, their operation under the seal of secrecy ensures the impartiality of their deliberations</w:t>
      </w:r>
      <w:r w:rsidR="00B95B34" w:rsidRPr="00377E39">
        <w:rPr>
          <w:color w:val="C00000"/>
        </w:rPr>
        <w:t xml:space="preserve"> (1996: 51).</w:t>
      </w:r>
      <w:r w:rsidR="00815569" w:rsidRPr="00377E39">
        <w:rPr>
          <w:color w:val="C00000"/>
        </w:rPr>
        <w:t xml:space="preserve"> </w:t>
      </w:r>
      <w:r w:rsidR="007F0686" w:rsidRPr="00377E39">
        <w:rPr>
          <w:color w:val="C00000"/>
        </w:rPr>
        <w:t>T</w:t>
      </w:r>
      <w:r w:rsidR="00E457B8" w:rsidRPr="00377E39">
        <w:rPr>
          <w:color w:val="C00000"/>
        </w:rPr>
        <w:t xml:space="preserve">hese assumptions are </w:t>
      </w:r>
      <w:r w:rsidR="001F50D1" w:rsidRPr="00377E39">
        <w:rPr>
          <w:color w:val="C00000"/>
        </w:rPr>
        <w:t xml:space="preserve">also present in Moses Mendelssohn’s </w:t>
      </w:r>
      <w:r w:rsidR="00BB444E" w:rsidRPr="00377E39">
        <w:rPr>
          <w:color w:val="C00000"/>
        </w:rPr>
        <w:t xml:space="preserve">essay </w:t>
      </w:r>
      <w:r w:rsidR="00833D0A" w:rsidRPr="00377E39">
        <w:rPr>
          <w:color w:val="C00000"/>
        </w:rPr>
        <w:t>‘On the Question: What is Enlightenment?’</w:t>
      </w:r>
      <w:r w:rsidR="00D630F6" w:rsidRPr="00377E39">
        <w:rPr>
          <w:color w:val="C00000"/>
        </w:rPr>
        <w:t xml:space="preserve"> </w:t>
      </w:r>
    </w:p>
    <w:p w14:paraId="79CB0424" w14:textId="77777777" w:rsidR="00645F30" w:rsidRDefault="00645F30" w:rsidP="00222C87">
      <w:pPr>
        <w:ind w:left="0"/>
      </w:pPr>
    </w:p>
    <w:p w14:paraId="0D012881" w14:textId="1E2A0687" w:rsidR="0035084C" w:rsidRDefault="00D630F6" w:rsidP="00222C87">
      <w:pPr>
        <w:ind w:left="0"/>
      </w:pPr>
      <w:r>
        <w:t xml:space="preserve">What is most significant about </w:t>
      </w:r>
      <w:r w:rsidR="00645F30">
        <w:t>Mendelssohn’s</w:t>
      </w:r>
      <w:r>
        <w:t xml:space="preserve"> essay </w:t>
      </w:r>
      <w:r w:rsidR="0088543F">
        <w:t>are</w:t>
      </w:r>
      <w:r>
        <w:t xml:space="preserve"> </w:t>
      </w:r>
      <w:r w:rsidR="00645F30">
        <w:t>hi</w:t>
      </w:r>
      <w:r>
        <w:t xml:space="preserve">s </w:t>
      </w:r>
      <w:r w:rsidR="00645F30">
        <w:t>distinction</w:t>
      </w:r>
      <w:r w:rsidR="0088543F">
        <w:t>s</w:t>
      </w:r>
      <w:r w:rsidR="00645F30">
        <w:t xml:space="preserve"> between</w:t>
      </w:r>
      <w:r w:rsidR="00CB3142">
        <w:t xml:space="preserve"> the enlightenment of man as man and of man as citizen, and </w:t>
      </w:r>
      <w:r w:rsidR="00EA11A3">
        <w:t>between essential and inessential destiny in relation to each of these enlightenments</w:t>
      </w:r>
      <w:r w:rsidR="00E30361">
        <w:t xml:space="preserve">, </w:t>
      </w:r>
      <w:r w:rsidR="000A2599">
        <w:t>combined with</w:t>
      </w:r>
      <w:r w:rsidR="00E30361">
        <w:t xml:space="preserve"> his view that the</w:t>
      </w:r>
      <w:r w:rsidR="00AE6866">
        <w:t xml:space="preserve"> ‘</w:t>
      </w:r>
      <w:r w:rsidR="00AE6866" w:rsidRPr="00AE6866">
        <w:t>enlightenment of man can come into conflict with the enlightenment of the citizen.</w:t>
      </w:r>
      <w:r w:rsidR="00AE6866">
        <w:t>’</w:t>
      </w:r>
      <w:r w:rsidR="00767687">
        <w:t xml:space="preserve"> (1996: 55)</w:t>
      </w:r>
      <w:r w:rsidR="00645F30">
        <w:t xml:space="preserve"> </w:t>
      </w:r>
      <w:r w:rsidR="00F43846">
        <w:t xml:space="preserve">This conflict is </w:t>
      </w:r>
      <w:r w:rsidR="000A2599">
        <w:t xml:space="preserve">conceptualised as </w:t>
      </w:r>
      <w:r w:rsidR="00F43846">
        <w:t xml:space="preserve">an epistemic one: </w:t>
      </w:r>
      <w:r w:rsidR="00905C60">
        <w:t>‘</w:t>
      </w:r>
      <w:r w:rsidR="00905C60" w:rsidRPr="00905C60">
        <w:t>Certain truths that are useful to men, as men, can at times be harmful to them as citizens.</w:t>
      </w:r>
      <w:r w:rsidR="00905C60">
        <w:t>’ (1996: 55)</w:t>
      </w:r>
      <w:r w:rsidR="00EE7045">
        <w:t xml:space="preserve"> </w:t>
      </w:r>
      <w:r w:rsidR="0027789D">
        <w:lastRenderedPageBreak/>
        <w:t xml:space="preserve">The distinction between the essential and inessential in relation to each type of enlightenment is </w:t>
      </w:r>
      <w:r w:rsidR="007F6F5F">
        <w:t>stat</w:t>
      </w:r>
      <w:r w:rsidR="00E65855">
        <w:t>ed thus:</w:t>
      </w:r>
    </w:p>
    <w:p w14:paraId="67737A69" w14:textId="1EFF0C62" w:rsidR="00E65855" w:rsidRDefault="00BF4E98" w:rsidP="00BF4E98">
      <w:r w:rsidRPr="00BF4E98">
        <w:t>In the absence of the essential destiny of man, man sinks to the level of the beast; without the unessential destiny he is no longer good and splendid as a creature. In the absence of the essential destiny of man as citizen, the constitution of the state ceases to exist; without the unessential destiny it no longer remains the same in some ancillary relationships.</w:t>
      </w:r>
      <w:r>
        <w:t xml:space="preserve"> (</w:t>
      </w:r>
      <w:r w:rsidR="00B64349">
        <w:t xml:space="preserve">Mendelssohn </w:t>
      </w:r>
      <w:r>
        <w:t>1996</w:t>
      </w:r>
      <w:r w:rsidR="00B64349">
        <w:t xml:space="preserve"> [1794</w:t>
      </w:r>
      <w:r w:rsidR="007264E3">
        <w:t>]</w:t>
      </w:r>
      <w:r>
        <w:t xml:space="preserve">: </w:t>
      </w:r>
      <w:r w:rsidR="00DA0DD0">
        <w:t>55)</w:t>
      </w:r>
    </w:p>
    <w:p w14:paraId="2415D195" w14:textId="4A143ECB" w:rsidR="00CE1164" w:rsidRPr="00CE1164" w:rsidRDefault="00DA0DD0" w:rsidP="00CE1164">
      <w:pPr>
        <w:ind w:left="0"/>
      </w:pPr>
      <w:r>
        <w:t xml:space="preserve">This </w:t>
      </w:r>
      <w:r w:rsidR="00C27BD6">
        <w:t>l</w:t>
      </w:r>
      <w:r w:rsidR="00E135AB">
        <w:t>e</w:t>
      </w:r>
      <w:r w:rsidR="00C27BD6">
        <w:t>ads Mendelssohn</w:t>
      </w:r>
      <w:r w:rsidR="00F501F6">
        <w:t xml:space="preserve"> to the view that </w:t>
      </w:r>
      <w:r w:rsidR="00644CE9">
        <w:t xml:space="preserve">in cases where there is conflict between </w:t>
      </w:r>
      <w:r w:rsidR="00CE0D9D">
        <w:t xml:space="preserve">human and civic enlightenments </w:t>
      </w:r>
      <w:r w:rsidR="00366EAF">
        <w:t>‘</w:t>
      </w:r>
      <w:r w:rsidR="00366EAF" w:rsidRPr="00366EAF">
        <w:t>in which the enlightenment that is indispensable to man cannot be disseminated through all the estates of the realm without risking the destruction of the constitution</w:t>
      </w:r>
      <w:r w:rsidR="00366EAF">
        <w:t>’</w:t>
      </w:r>
      <w:r w:rsidR="006C7F3C">
        <w:t xml:space="preserve">, then </w:t>
      </w:r>
      <w:r w:rsidR="00CE1164">
        <w:t>‘</w:t>
      </w:r>
      <w:r w:rsidR="00CE1164" w:rsidRPr="00CE1164">
        <w:t>Here philosophy lays its hand on its mouth! Here necessity may prescribe laws, or rather forge the fetters, that are applied to mankind, to force them down, and hold them under the yoke!</w:t>
      </w:r>
      <w:r w:rsidR="00E135AB">
        <w:t>’</w:t>
      </w:r>
      <w:r w:rsidR="00CE1164" w:rsidRPr="00CE1164">
        <w:t xml:space="preserve"> (1996: 55)</w:t>
      </w:r>
      <w:r w:rsidR="00C31C34">
        <w:t xml:space="preserve"> He further contends that in cases in which </w:t>
      </w:r>
      <w:r w:rsidR="008649B9">
        <w:t>‘</w:t>
      </w:r>
      <w:r w:rsidR="008649B9" w:rsidRPr="008649B9">
        <w:t>certain useful and-for mankind-adorning truths may not be disseminated without destroying prevailing religious and moral tenets, the virtue-loving bearer of enlightenment will proceed with prudence and discretion and endure prejudice rather than drive away the truth that is so closely intertwined with it</w:t>
      </w:r>
      <w:r w:rsidR="008649B9">
        <w:t>’ (1996: 55).</w:t>
      </w:r>
      <w:r w:rsidR="00CB4BB1">
        <w:t xml:space="preserve"> As Cronin </w:t>
      </w:r>
      <w:r w:rsidR="0035267F">
        <w:t>(2003</w:t>
      </w:r>
      <w:r w:rsidR="00F36E37">
        <w:t>: 64</w:t>
      </w:r>
      <w:r w:rsidR="0035267F">
        <w:t xml:space="preserve">) rightly </w:t>
      </w:r>
      <w:r w:rsidR="00CB4BB1">
        <w:t xml:space="preserve">remarks, Mendelssohn is </w:t>
      </w:r>
      <w:r w:rsidR="0035267F">
        <w:t xml:space="preserve">here </w:t>
      </w:r>
      <w:r w:rsidR="0058105A">
        <w:t>effectively</w:t>
      </w:r>
      <w:r w:rsidR="00EF6E5E">
        <w:t xml:space="preserve"> </w:t>
      </w:r>
      <w:r w:rsidR="0037691F">
        <w:t xml:space="preserve">assigning the authority to judge who should have access to which truths to </w:t>
      </w:r>
      <w:r w:rsidR="00F36E37">
        <w:t xml:space="preserve">the intellectual elite </w:t>
      </w:r>
      <w:r w:rsidR="00E0344A">
        <w:t>– of which</w:t>
      </w:r>
      <w:r w:rsidR="00F36E37">
        <w:t xml:space="preserve"> the Wednesday Society</w:t>
      </w:r>
      <w:r w:rsidR="00E0344A">
        <w:t xml:space="preserve"> is an exemplary instance. </w:t>
      </w:r>
      <w:proofErr w:type="spellStart"/>
      <w:r w:rsidR="00467C3B" w:rsidRPr="006C7459">
        <w:rPr>
          <w:color w:val="C00000"/>
        </w:rPr>
        <w:t>Deli</w:t>
      </w:r>
      <w:r w:rsidR="006A131B" w:rsidRPr="006C7459">
        <w:rPr>
          <w:color w:val="C00000"/>
        </w:rPr>
        <w:t>giori</w:t>
      </w:r>
      <w:proofErr w:type="spellEnd"/>
      <w:r w:rsidR="006A131B" w:rsidRPr="006C7459">
        <w:rPr>
          <w:color w:val="C00000"/>
        </w:rPr>
        <w:t xml:space="preserve"> (2005: </w:t>
      </w:r>
      <w:r w:rsidR="00794164" w:rsidRPr="006C7459">
        <w:rPr>
          <w:color w:val="C00000"/>
        </w:rPr>
        <w:t>52-3) concurs: ‘</w:t>
      </w:r>
      <w:r w:rsidR="00D17B2D" w:rsidRPr="006C7459">
        <w:rPr>
          <w:color w:val="C00000"/>
        </w:rPr>
        <w:t xml:space="preserve">On Mendelssohn’s account, the </w:t>
      </w:r>
      <w:proofErr w:type="spellStart"/>
      <w:r w:rsidR="00D17B2D" w:rsidRPr="006C7459">
        <w:rPr>
          <w:color w:val="C00000"/>
        </w:rPr>
        <w:t>Aufklärer</w:t>
      </w:r>
      <w:proofErr w:type="spellEnd"/>
      <w:r w:rsidR="00D17B2D" w:rsidRPr="006C7459">
        <w:rPr>
          <w:color w:val="C00000"/>
        </w:rPr>
        <w:t xml:space="preserve"> are to establish a “boundary” (Grenzlinie) between use and misuse of enlightenment through self-censorship: they should refrain from publicizing a truth if they suspect that it might be morally detrimental.’</w:t>
      </w:r>
      <w:r w:rsidR="007E341C">
        <w:rPr>
          <w:rStyle w:val="FootnoteReference"/>
          <w:color w:val="C00000"/>
        </w:rPr>
        <w:footnoteReference w:id="6"/>
      </w:r>
    </w:p>
    <w:p w14:paraId="7320BB3C" w14:textId="74161545" w:rsidR="00C27BD6" w:rsidRDefault="00C27BD6" w:rsidP="00DA0DD0">
      <w:pPr>
        <w:ind w:left="0"/>
      </w:pPr>
    </w:p>
    <w:p w14:paraId="00D8F4DA" w14:textId="389567DE" w:rsidR="00C652F0" w:rsidRDefault="00C652F0" w:rsidP="00DA0DD0">
      <w:pPr>
        <w:ind w:left="0"/>
      </w:pPr>
      <w:r>
        <w:t xml:space="preserve">This is the context in which Kant will advance a </w:t>
      </w:r>
      <w:r w:rsidR="00C60F26">
        <w:t>very different understanding of enlightenment</w:t>
      </w:r>
      <w:r w:rsidR="00FA4C9B">
        <w:t>.</w:t>
      </w:r>
      <w:r w:rsidR="00B4746D">
        <w:t xml:space="preserve"> </w:t>
      </w:r>
      <w:r w:rsidR="00E03292">
        <w:t xml:space="preserve">The central issue </w:t>
      </w:r>
      <w:r w:rsidR="00F6481F">
        <w:t xml:space="preserve">concerning Enlightenment </w:t>
      </w:r>
      <w:r w:rsidR="00E03292">
        <w:t xml:space="preserve">for Kant is not </w:t>
      </w:r>
      <w:r w:rsidR="007F7335">
        <w:t xml:space="preserve">truth versus error and </w:t>
      </w:r>
      <w:r w:rsidR="00C363C9">
        <w:t>how much truth the public can be trusted within,</w:t>
      </w:r>
      <w:r w:rsidR="00E03292">
        <w:t xml:space="preserve"> but</w:t>
      </w:r>
      <w:r w:rsidR="000F5E12">
        <w:t xml:space="preserve"> </w:t>
      </w:r>
      <w:r w:rsidR="00E03292">
        <w:t>authority.</w:t>
      </w:r>
    </w:p>
    <w:p w14:paraId="451BFD3D" w14:textId="77777777" w:rsidR="00C27BD6" w:rsidRDefault="00C27BD6" w:rsidP="00DA0DD0">
      <w:pPr>
        <w:ind w:left="0"/>
      </w:pPr>
    </w:p>
    <w:p w14:paraId="0BE4AD2B" w14:textId="09070553" w:rsidR="00D54487" w:rsidRDefault="002E3761" w:rsidP="00D54487">
      <w:pPr>
        <w:pStyle w:val="ListParagraph"/>
        <w:numPr>
          <w:ilvl w:val="0"/>
          <w:numId w:val="2"/>
        </w:numPr>
        <w:rPr>
          <w:b/>
          <w:bCs/>
        </w:rPr>
      </w:pPr>
      <w:r>
        <w:rPr>
          <w:b/>
          <w:bCs/>
        </w:rPr>
        <w:lastRenderedPageBreak/>
        <w:t xml:space="preserve">Defining Enlightenment: </w:t>
      </w:r>
      <w:r w:rsidR="00D54487" w:rsidRPr="00D54487">
        <w:rPr>
          <w:b/>
          <w:bCs/>
        </w:rPr>
        <w:t>Kant’s</w:t>
      </w:r>
      <w:r>
        <w:rPr>
          <w:b/>
          <w:bCs/>
        </w:rPr>
        <w:t xml:space="preserve"> Critical Response</w:t>
      </w:r>
      <w:r w:rsidR="00D54487" w:rsidRPr="00D54487">
        <w:rPr>
          <w:b/>
          <w:bCs/>
        </w:rPr>
        <w:t xml:space="preserve"> </w:t>
      </w:r>
    </w:p>
    <w:p w14:paraId="2A78F3BF" w14:textId="77777777" w:rsidR="005835B0" w:rsidRDefault="00546D6D" w:rsidP="00D54487">
      <w:pPr>
        <w:ind w:left="0"/>
      </w:pPr>
      <w:r>
        <w:t xml:space="preserve">Kant would not have seen Mendelssohn’s essay before submitting his own response to the </w:t>
      </w:r>
      <w:r w:rsidR="00B9383F">
        <w:t xml:space="preserve">question that </w:t>
      </w:r>
      <w:proofErr w:type="spellStart"/>
      <w:r w:rsidR="00B9383F">
        <w:t>Z</w:t>
      </w:r>
      <w:r w:rsidR="00B9383F">
        <w:rPr>
          <w:rFonts w:ascii="Aptos" w:hAnsi="Aptos"/>
        </w:rPr>
        <w:t>ö</w:t>
      </w:r>
      <w:r w:rsidR="00B9383F">
        <w:t>llner</w:t>
      </w:r>
      <w:proofErr w:type="spellEnd"/>
      <w:r w:rsidR="00B9383F">
        <w:t xml:space="preserve"> had raised and </w:t>
      </w:r>
      <w:r w:rsidR="00AA1ED0">
        <w:t xml:space="preserve">whose stakes </w:t>
      </w:r>
      <w:proofErr w:type="spellStart"/>
      <w:r w:rsidR="00AA1ED0" w:rsidRPr="00AA1ED0">
        <w:t>Möhsen</w:t>
      </w:r>
      <w:r w:rsidR="0095581C">
        <w:t>’s</w:t>
      </w:r>
      <w:proofErr w:type="spellEnd"/>
      <w:r w:rsidR="0095581C">
        <w:t xml:space="preserve"> intervention</w:t>
      </w:r>
      <w:r w:rsidR="00F94FE3">
        <w:t xml:space="preserve"> had sharpened</w:t>
      </w:r>
      <w:r w:rsidR="005A04E7">
        <w:t xml:space="preserve">, </w:t>
      </w:r>
      <w:r w:rsidR="00F60679">
        <w:t xml:space="preserve">and Kant’s response to the question </w:t>
      </w:r>
      <w:r w:rsidR="00796A82">
        <w:t xml:space="preserve">struck several of his contemporaries – and many since – as </w:t>
      </w:r>
      <w:r w:rsidR="0098660C">
        <w:t>provocative and confusing</w:t>
      </w:r>
      <w:r w:rsidR="00990EF9">
        <w:t>.</w:t>
      </w:r>
      <w:r w:rsidR="0098660C">
        <w:t xml:space="preserve"> </w:t>
      </w:r>
      <w:r w:rsidR="00990EF9">
        <w:t xml:space="preserve"> </w:t>
      </w:r>
    </w:p>
    <w:p w14:paraId="0E023638" w14:textId="77777777" w:rsidR="005835B0" w:rsidRDefault="005835B0" w:rsidP="00D54487">
      <w:pPr>
        <w:ind w:left="0"/>
      </w:pPr>
    </w:p>
    <w:p w14:paraId="7A01C0DE" w14:textId="3E801ED8" w:rsidR="003125DC" w:rsidRDefault="0062322C" w:rsidP="00D54487">
      <w:pPr>
        <w:ind w:left="0"/>
      </w:pPr>
      <w:r>
        <w:t xml:space="preserve">As I have already noted </w:t>
      </w:r>
      <w:r w:rsidR="00B6343E">
        <w:t>Kant</w:t>
      </w:r>
      <w:r w:rsidR="00DE069B">
        <w:t>’s essay ‘Answering the Question: What is Enlightenment?’</w:t>
      </w:r>
      <w:r w:rsidR="0090050D">
        <w:t xml:space="preserve"> </w:t>
      </w:r>
      <w:r w:rsidR="002D64D4">
        <w:t xml:space="preserve">was </w:t>
      </w:r>
      <w:r w:rsidR="002853D9">
        <w:t>his</w:t>
      </w:r>
      <w:r w:rsidR="002D64D4">
        <w:t xml:space="preserve"> second </w:t>
      </w:r>
      <w:r w:rsidR="002853D9">
        <w:t xml:space="preserve">piece in </w:t>
      </w:r>
      <w:r>
        <w:t xml:space="preserve">the </w:t>
      </w:r>
      <w:proofErr w:type="spellStart"/>
      <w:r w:rsidRPr="00B6343E">
        <w:rPr>
          <w:i/>
          <w:iCs/>
        </w:rPr>
        <w:t>Berlinische</w:t>
      </w:r>
      <w:proofErr w:type="spellEnd"/>
      <w:r w:rsidRPr="00B6343E">
        <w:rPr>
          <w:i/>
          <w:iCs/>
        </w:rPr>
        <w:t xml:space="preserve"> </w:t>
      </w:r>
      <w:proofErr w:type="spellStart"/>
      <w:r w:rsidRPr="00B6343E">
        <w:rPr>
          <w:i/>
          <w:iCs/>
        </w:rPr>
        <w:t>Monatsschrift</w:t>
      </w:r>
      <w:proofErr w:type="spellEnd"/>
      <w:r w:rsidR="002853D9">
        <w:t>,</w:t>
      </w:r>
      <w:r w:rsidR="0090050D">
        <w:t xml:space="preserve"> having been preceded b</w:t>
      </w:r>
      <w:r w:rsidR="002853D9">
        <w:t xml:space="preserve">y the </w:t>
      </w:r>
      <w:r w:rsidR="008C74DD">
        <w:t xml:space="preserve">publication of </w:t>
      </w:r>
      <w:r w:rsidR="008C74DD" w:rsidRPr="008C74DD">
        <w:t>‘Idea for a Universal History with a Cosmopolitan Purpose’</w:t>
      </w:r>
      <w:r>
        <w:t>,</w:t>
      </w:r>
      <w:r w:rsidR="008C74DD">
        <w:t xml:space="preserve"> </w:t>
      </w:r>
      <w:r w:rsidR="00AA7B91">
        <w:t xml:space="preserve">As we will see, the continuity between these essays </w:t>
      </w:r>
      <w:r w:rsidR="008415BE">
        <w:t xml:space="preserve">matters for understanding </w:t>
      </w:r>
      <w:r w:rsidR="00086348">
        <w:t xml:space="preserve">what </w:t>
      </w:r>
      <w:r w:rsidR="00FE29B8">
        <w:t xml:space="preserve">he </w:t>
      </w:r>
      <w:r w:rsidR="00086348">
        <w:t>is doing as well as what he is saying in his response</w:t>
      </w:r>
      <w:r w:rsidR="009E358A">
        <w:t xml:space="preserve"> to the question that </w:t>
      </w:r>
      <w:proofErr w:type="spellStart"/>
      <w:r w:rsidR="009E358A" w:rsidRPr="009E358A">
        <w:t>Zöllner</w:t>
      </w:r>
      <w:proofErr w:type="spellEnd"/>
      <w:r w:rsidR="00750C85">
        <w:t xml:space="preserve"> had posed.</w:t>
      </w:r>
    </w:p>
    <w:p w14:paraId="6E285210" w14:textId="77777777" w:rsidR="00750C85" w:rsidRDefault="00750C85" w:rsidP="00D54487">
      <w:pPr>
        <w:ind w:left="0"/>
      </w:pPr>
    </w:p>
    <w:p w14:paraId="6601E2A2" w14:textId="3CC22E42" w:rsidR="00544ACB" w:rsidRDefault="00544ACB" w:rsidP="00D54487">
      <w:pPr>
        <w:ind w:left="0"/>
      </w:pPr>
      <w:r>
        <w:t xml:space="preserve">Kant’s </w:t>
      </w:r>
      <w:r w:rsidR="00802421">
        <w:t>answer is stated at the very start of his essay:</w:t>
      </w:r>
    </w:p>
    <w:p w14:paraId="250DC877" w14:textId="5050DE00" w:rsidR="00750C85" w:rsidRDefault="00BC0A1D" w:rsidP="00802421">
      <w:r w:rsidRPr="008576D3">
        <w:rPr>
          <w:i/>
          <w:iCs/>
        </w:rPr>
        <w:t>Enlightenment is mankind's exit from its self-incurred immaturity</w:t>
      </w:r>
      <w:r w:rsidR="006755F9">
        <w:rPr>
          <w:i/>
          <w:iCs/>
        </w:rPr>
        <w:t>.</w:t>
      </w:r>
      <w:r w:rsidR="00802421">
        <w:t xml:space="preserve"> </w:t>
      </w:r>
      <w:r w:rsidRPr="008576D3">
        <w:rPr>
          <w:i/>
          <w:iCs/>
        </w:rPr>
        <w:t>Immaturity</w:t>
      </w:r>
      <w:r w:rsidRPr="00BC0A1D">
        <w:t xml:space="preserve"> </w:t>
      </w:r>
      <w:r w:rsidR="005830A7">
        <w:t>[</w:t>
      </w:r>
      <w:proofErr w:type="spellStart"/>
      <w:r w:rsidR="006755F9" w:rsidRPr="002655B4">
        <w:rPr>
          <w:i/>
          <w:iCs/>
        </w:rPr>
        <w:t>Unmündigkeit</w:t>
      </w:r>
      <w:proofErr w:type="spellEnd"/>
      <w:r w:rsidR="006755F9">
        <w:t xml:space="preserve">] </w:t>
      </w:r>
      <w:r w:rsidRPr="00BC0A1D">
        <w:t xml:space="preserve">is the inability to make use of one's own understanding without the guidance of another. </w:t>
      </w:r>
      <w:r w:rsidRPr="008576D3">
        <w:rPr>
          <w:i/>
          <w:iCs/>
        </w:rPr>
        <w:t>Self-incurred</w:t>
      </w:r>
      <w:r w:rsidRPr="00BC0A1D">
        <w:t xml:space="preserve"> </w:t>
      </w:r>
      <w:r w:rsidR="006755F9">
        <w:t>[</w:t>
      </w:r>
      <w:proofErr w:type="spellStart"/>
      <w:r w:rsidR="006755F9" w:rsidRPr="007C0F8B">
        <w:rPr>
          <w:i/>
          <w:iCs/>
        </w:rPr>
        <w:t>selbstverschuldet</w:t>
      </w:r>
      <w:proofErr w:type="spellEnd"/>
      <w:r w:rsidR="006755F9">
        <w:rPr>
          <w:u w:val="single"/>
        </w:rPr>
        <w:t>]</w:t>
      </w:r>
      <w:r w:rsidR="006755F9" w:rsidRPr="008576D3">
        <w:rPr>
          <w:i/>
          <w:iCs/>
        </w:rPr>
        <w:t xml:space="preserve"> </w:t>
      </w:r>
      <w:r w:rsidRPr="00BC0A1D">
        <w:t xml:space="preserve">is this inability if its cause lies not in the lack of understanding but rather in the lack of the resolution and the courage to use it without the guidance of another. </w:t>
      </w:r>
      <w:r w:rsidRPr="00BC0A1D">
        <w:rPr>
          <w:i/>
          <w:iCs/>
        </w:rPr>
        <w:t xml:space="preserve">Sapere </w:t>
      </w:r>
      <w:proofErr w:type="spellStart"/>
      <w:r w:rsidRPr="00BC0A1D">
        <w:rPr>
          <w:i/>
          <w:iCs/>
        </w:rPr>
        <w:t>aude</w:t>
      </w:r>
      <w:proofErr w:type="spellEnd"/>
      <w:r w:rsidRPr="00BC0A1D">
        <w:rPr>
          <w:i/>
          <w:iCs/>
        </w:rPr>
        <w:t xml:space="preserve">! </w:t>
      </w:r>
      <w:r w:rsidRPr="00BC0A1D">
        <w:t xml:space="preserve">Have the courage to use your </w:t>
      </w:r>
      <w:r w:rsidRPr="009E4951">
        <w:rPr>
          <w:i/>
          <w:iCs/>
        </w:rPr>
        <w:t>own</w:t>
      </w:r>
      <w:r w:rsidRPr="00BC0A1D">
        <w:t xml:space="preserve"> understanding! is thus the motto of enlightenment.</w:t>
      </w:r>
      <w:r w:rsidR="00F95140">
        <w:t xml:space="preserve"> (</w:t>
      </w:r>
      <w:r w:rsidR="00167F6A">
        <w:t xml:space="preserve">8: </w:t>
      </w:r>
      <w:r w:rsidR="00484FB7">
        <w:t>35</w:t>
      </w:r>
      <w:r w:rsidR="00F95140">
        <w:t>)</w:t>
      </w:r>
    </w:p>
    <w:p w14:paraId="73DA4D47" w14:textId="03B1FE84" w:rsidR="009C658B" w:rsidRDefault="009C658B" w:rsidP="003E23FA">
      <w:pPr>
        <w:ind w:left="0"/>
      </w:pPr>
      <w:r>
        <w:t xml:space="preserve">He then proceeds to offer examples of this </w:t>
      </w:r>
      <w:r w:rsidR="004231FA">
        <w:t>‘self-incurred immaturity’:</w:t>
      </w:r>
    </w:p>
    <w:p w14:paraId="1A3301F8" w14:textId="0A356C61" w:rsidR="004231FA" w:rsidRDefault="0059510B" w:rsidP="00857AE5">
      <w:r w:rsidRPr="0059510B">
        <w:t>Laziness and cowardice are the reasons why such a great part of mankind, long after nature has set them free from the guidance of others (</w:t>
      </w:r>
      <w:proofErr w:type="spellStart"/>
      <w:r w:rsidRPr="009F2560">
        <w:rPr>
          <w:i/>
          <w:iCs/>
        </w:rPr>
        <w:t>naturaliter</w:t>
      </w:r>
      <w:proofErr w:type="spellEnd"/>
      <w:r w:rsidRPr="009F2560">
        <w:rPr>
          <w:i/>
          <w:iCs/>
        </w:rPr>
        <w:t xml:space="preserve"> </w:t>
      </w:r>
      <w:proofErr w:type="spellStart"/>
      <w:r w:rsidRPr="009F2560">
        <w:rPr>
          <w:i/>
          <w:iCs/>
        </w:rPr>
        <w:t>majorennes</w:t>
      </w:r>
      <w:proofErr w:type="spellEnd"/>
      <w:r w:rsidRPr="0059510B">
        <w:t>), still gladly remain immature for life and why it is so easy for others to set themselves up as guardians</w:t>
      </w:r>
      <w:r w:rsidR="00B84962">
        <w:t xml:space="preserve">. </w:t>
      </w:r>
      <w:r w:rsidRPr="0059510B">
        <w:t xml:space="preserve">It is so easy to be immature. If I have a book that has understanding for me, a pastor who has a conscience for me, a doctor who judges my diet for me, and so forth, </w:t>
      </w:r>
      <w:proofErr w:type="gramStart"/>
      <w:r w:rsidRPr="0059510B">
        <w:t>surely</w:t>
      </w:r>
      <w:proofErr w:type="gramEnd"/>
      <w:r w:rsidRPr="0059510B">
        <w:t xml:space="preserve"> I do not need to trouble myself. I have no need to think, if only I can pa</w:t>
      </w:r>
      <w:r w:rsidR="009F2560">
        <w:t>y</w:t>
      </w:r>
      <w:r w:rsidR="00BF0D14">
        <w:t>;</w:t>
      </w:r>
      <w:r w:rsidRPr="0059510B">
        <w:t xml:space="preserve"> others will take over the tedious business for me.</w:t>
      </w:r>
      <w:r w:rsidR="00793DDD">
        <w:t xml:space="preserve"> (</w:t>
      </w:r>
      <w:r w:rsidR="00484FB7">
        <w:t>8: 35</w:t>
      </w:r>
      <w:r w:rsidR="00793DDD">
        <w:t>)</w:t>
      </w:r>
    </w:p>
    <w:p w14:paraId="2AA3DCAE" w14:textId="7570ED71" w:rsidR="00D27735" w:rsidRDefault="00F72765" w:rsidP="003E23FA">
      <w:pPr>
        <w:ind w:left="0"/>
      </w:pPr>
      <w:r w:rsidRPr="0008752E">
        <w:rPr>
          <w:color w:val="C00000"/>
        </w:rPr>
        <w:lastRenderedPageBreak/>
        <w:t xml:space="preserve">The first puzzle </w:t>
      </w:r>
      <w:r w:rsidR="000417E3" w:rsidRPr="0008752E">
        <w:rPr>
          <w:color w:val="C00000"/>
        </w:rPr>
        <w:t xml:space="preserve">and provocation </w:t>
      </w:r>
      <w:r w:rsidRPr="0008752E">
        <w:rPr>
          <w:color w:val="C00000"/>
        </w:rPr>
        <w:t xml:space="preserve">that arises concerns Kant’s use of the </w:t>
      </w:r>
      <w:r w:rsidR="004A364F" w:rsidRPr="0008752E">
        <w:rPr>
          <w:color w:val="C00000"/>
        </w:rPr>
        <w:t xml:space="preserve">phrase </w:t>
      </w:r>
      <w:proofErr w:type="spellStart"/>
      <w:r w:rsidR="004A364F" w:rsidRPr="0008752E">
        <w:rPr>
          <w:i/>
          <w:iCs/>
          <w:color w:val="C00000"/>
        </w:rPr>
        <w:t>selbstverschuldet</w:t>
      </w:r>
      <w:proofErr w:type="spellEnd"/>
      <w:r w:rsidRPr="0008752E">
        <w:rPr>
          <w:color w:val="C00000"/>
        </w:rPr>
        <w:t xml:space="preserve"> </w:t>
      </w:r>
      <w:proofErr w:type="spellStart"/>
      <w:r w:rsidRPr="0008752E">
        <w:rPr>
          <w:i/>
          <w:iCs/>
          <w:color w:val="C00000"/>
        </w:rPr>
        <w:t>Unmündigkeit</w:t>
      </w:r>
      <w:proofErr w:type="spellEnd"/>
      <w:r w:rsidR="00E73222">
        <w:t>.</w:t>
      </w:r>
      <w:r w:rsidR="00202015">
        <w:rPr>
          <w:rStyle w:val="FootnoteReference"/>
        </w:rPr>
        <w:footnoteReference w:id="7"/>
      </w:r>
      <w:r w:rsidR="00B61D5C">
        <w:t xml:space="preserve"> </w:t>
      </w:r>
      <w:r w:rsidR="002A3BE0">
        <w:t>Kant’s use of</w:t>
      </w:r>
      <w:r w:rsidR="00A53789">
        <w:t xml:space="preserve"> </w:t>
      </w:r>
      <w:proofErr w:type="spellStart"/>
      <w:r w:rsidR="002A3BE0" w:rsidRPr="002A3BE0">
        <w:rPr>
          <w:i/>
          <w:iCs/>
        </w:rPr>
        <w:t>Unmündigkeit</w:t>
      </w:r>
      <w:proofErr w:type="spellEnd"/>
      <w:r w:rsidR="0010010D">
        <w:t xml:space="preserve"> establishes an immediate connection to his reference to guardians</w:t>
      </w:r>
      <w:r w:rsidR="00B56BAE">
        <w:t xml:space="preserve"> [</w:t>
      </w:r>
      <w:proofErr w:type="spellStart"/>
      <w:r w:rsidR="00B84962" w:rsidRPr="00B56BAE">
        <w:rPr>
          <w:i/>
          <w:iCs/>
        </w:rPr>
        <w:t>Vormünder</w:t>
      </w:r>
      <w:proofErr w:type="spellEnd"/>
      <w:r w:rsidR="00B56BAE">
        <w:t xml:space="preserve">]. </w:t>
      </w:r>
      <w:r w:rsidR="003E23FA" w:rsidRPr="003E23FA">
        <w:t xml:space="preserve">As Green notes: ‘The common root [of </w:t>
      </w:r>
      <w:proofErr w:type="spellStart"/>
      <w:r w:rsidR="003E23FA" w:rsidRPr="00450F44">
        <w:rPr>
          <w:i/>
          <w:iCs/>
        </w:rPr>
        <w:t>Vormund</w:t>
      </w:r>
      <w:proofErr w:type="spellEnd"/>
      <w:r w:rsidR="003E23FA" w:rsidRPr="00450F44">
        <w:rPr>
          <w:i/>
          <w:iCs/>
        </w:rPr>
        <w:t xml:space="preserve"> </w:t>
      </w:r>
      <w:r w:rsidR="003E23FA" w:rsidRPr="003E23FA">
        <w:t xml:space="preserve">and </w:t>
      </w:r>
      <w:proofErr w:type="spellStart"/>
      <w:r w:rsidR="003E23FA" w:rsidRPr="00450F44">
        <w:rPr>
          <w:i/>
          <w:iCs/>
        </w:rPr>
        <w:t>Unmündig</w:t>
      </w:r>
      <w:proofErr w:type="spellEnd"/>
      <w:r w:rsidR="003E23FA" w:rsidRPr="003E23FA">
        <w:t xml:space="preserve">] - </w:t>
      </w:r>
      <w:r w:rsidR="003E23FA" w:rsidRPr="00450F44">
        <w:rPr>
          <w:i/>
          <w:iCs/>
        </w:rPr>
        <w:t>Mund</w:t>
      </w:r>
      <w:r w:rsidR="003E23FA" w:rsidRPr="003E23FA">
        <w:t xml:space="preserve"> (mouth) - indicates that the underlying meaning of </w:t>
      </w:r>
      <w:proofErr w:type="spellStart"/>
      <w:r w:rsidR="003E23FA" w:rsidRPr="00450F44">
        <w:rPr>
          <w:i/>
          <w:iCs/>
        </w:rPr>
        <w:t>unmündig</w:t>
      </w:r>
      <w:proofErr w:type="spellEnd"/>
      <w:r w:rsidR="003E23FA" w:rsidRPr="003E23FA">
        <w:t xml:space="preserve"> is being unable to </w:t>
      </w:r>
      <w:r w:rsidR="003E23FA" w:rsidRPr="00450F44">
        <w:rPr>
          <w:i/>
          <w:iCs/>
        </w:rPr>
        <w:t>speak</w:t>
      </w:r>
      <w:r w:rsidR="003E23FA" w:rsidRPr="003E23FA">
        <w:t xml:space="preserve"> on one’s own behalf. For that purpose</w:t>
      </w:r>
      <w:r w:rsidR="00450F44">
        <w:t>,</w:t>
      </w:r>
      <w:r w:rsidR="003E23FA" w:rsidRPr="003E23FA">
        <w:t xml:space="preserve"> one has need of a </w:t>
      </w:r>
      <w:proofErr w:type="spellStart"/>
      <w:r w:rsidR="003E23FA" w:rsidRPr="00450F44">
        <w:rPr>
          <w:i/>
          <w:iCs/>
        </w:rPr>
        <w:t>Vormund</w:t>
      </w:r>
      <w:proofErr w:type="spellEnd"/>
      <w:r w:rsidR="003E23FA" w:rsidRPr="003E23FA">
        <w:t xml:space="preserve">, a legally sanctioned “mouthpiece” to stand </w:t>
      </w:r>
      <w:r w:rsidR="003E23FA" w:rsidRPr="00450F44">
        <w:rPr>
          <w:i/>
          <w:iCs/>
        </w:rPr>
        <w:t>in front of (</w:t>
      </w:r>
      <w:proofErr w:type="spellStart"/>
      <w:r w:rsidR="003E23FA" w:rsidRPr="00450F44">
        <w:rPr>
          <w:i/>
          <w:iCs/>
        </w:rPr>
        <w:t>vor</w:t>
      </w:r>
      <w:proofErr w:type="spellEnd"/>
      <w:r w:rsidR="003E23FA" w:rsidRPr="00450F44">
        <w:rPr>
          <w:i/>
          <w:iCs/>
        </w:rPr>
        <w:t>)</w:t>
      </w:r>
      <w:r w:rsidR="003E23FA" w:rsidRPr="003E23FA">
        <w:t xml:space="preserve"> him -or her - as official spokesman.’ (1996: 292)</w:t>
      </w:r>
      <w:r w:rsidR="00F45789">
        <w:t xml:space="preserve"> </w:t>
      </w:r>
      <w:r w:rsidR="0015236A">
        <w:t>In its legal sense</w:t>
      </w:r>
      <w:r w:rsidR="008E7013">
        <w:t xml:space="preserve">, </w:t>
      </w:r>
      <w:proofErr w:type="spellStart"/>
      <w:r w:rsidR="008E7013" w:rsidRPr="008E7013">
        <w:rPr>
          <w:i/>
          <w:iCs/>
        </w:rPr>
        <w:t>Unmündigkeit</w:t>
      </w:r>
      <w:proofErr w:type="spellEnd"/>
      <w:r w:rsidR="008E7013">
        <w:rPr>
          <w:i/>
          <w:iCs/>
        </w:rPr>
        <w:t xml:space="preserve"> </w:t>
      </w:r>
      <w:r w:rsidR="008E7013">
        <w:t>might be</w:t>
      </w:r>
      <w:r w:rsidR="000E4059">
        <w:t xml:space="preserve"> </w:t>
      </w:r>
      <w:r w:rsidR="008E7013">
        <w:t xml:space="preserve">translated </w:t>
      </w:r>
      <w:r w:rsidR="000E4059">
        <w:t>as</w:t>
      </w:r>
      <w:r w:rsidR="008E7013">
        <w:t xml:space="preserve"> ‘minority’ </w:t>
      </w:r>
      <w:r w:rsidR="00772A67">
        <w:t>or ‘tutelage’</w:t>
      </w:r>
      <w:r w:rsidR="0018618F">
        <w:t xml:space="preserve"> </w:t>
      </w:r>
      <w:r w:rsidR="000E4059">
        <w:t xml:space="preserve">with their senses of </w:t>
      </w:r>
      <w:r w:rsidR="00B46D01">
        <w:t>incapacity and incompetence,</w:t>
      </w:r>
      <w:r w:rsidR="0039334C">
        <w:t xml:space="preserve"> and</w:t>
      </w:r>
      <w:r w:rsidR="00D27735">
        <w:t xml:space="preserve"> ‘</w:t>
      </w:r>
      <w:r w:rsidR="0039334C" w:rsidRPr="0039334C">
        <w:t>refers both to a natural minority of age and a “legal or civil immaturity”</w:t>
      </w:r>
      <w:r w:rsidR="00D27735">
        <w:t>’:</w:t>
      </w:r>
      <w:r w:rsidR="0039334C" w:rsidRPr="0039334C">
        <w:t xml:space="preserve"> </w:t>
      </w:r>
    </w:p>
    <w:p w14:paraId="23F64C6F" w14:textId="2E005E2B" w:rsidR="0039334C" w:rsidRPr="008E7013" w:rsidRDefault="0039334C" w:rsidP="00D27735">
      <w:r w:rsidRPr="0039334C">
        <w:t xml:space="preserve">The latter encompasses not only children, who are “naturally immature,” but also women of any age, since they are not deemed </w:t>
      </w:r>
      <w:r w:rsidR="000E561A">
        <w:t>fi</w:t>
      </w:r>
      <w:r w:rsidRPr="0039334C">
        <w:t>t to represent themselves in legal proceedings and must therefore be represented by guardians [</w:t>
      </w:r>
      <w:proofErr w:type="spellStart"/>
      <w:r w:rsidRPr="0039334C">
        <w:t>Vormünder</w:t>
      </w:r>
      <w:proofErr w:type="spellEnd"/>
      <w:r w:rsidRPr="0039334C">
        <w:t>].</w:t>
      </w:r>
      <w:r w:rsidR="00D27735">
        <w:t xml:space="preserve"> (Allison</w:t>
      </w:r>
      <w:r w:rsidR="00C3171F">
        <w:t>, 2012: 230)</w:t>
      </w:r>
    </w:p>
    <w:p w14:paraId="60DB5CF8" w14:textId="0D2EB86A" w:rsidR="0054322A" w:rsidRDefault="002655B4" w:rsidP="00D54487">
      <w:pPr>
        <w:ind w:left="0"/>
      </w:pPr>
      <w:r>
        <w:rPr>
          <w:i/>
          <w:iCs/>
        </w:rPr>
        <w:t xml:space="preserve"> </w:t>
      </w:r>
      <w:r w:rsidR="00E265B4">
        <w:t xml:space="preserve">Kant is clearly </w:t>
      </w:r>
      <w:r w:rsidR="00854451">
        <w:t xml:space="preserve">referencing the legal usage of </w:t>
      </w:r>
      <w:proofErr w:type="spellStart"/>
      <w:r w:rsidR="00854451" w:rsidRPr="00854451">
        <w:rPr>
          <w:i/>
          <w:iCs/>
        </w:rPr>
        <w:t>Unmündigkeit</w:t>
      </w:r>
      <w:proofErr w:type="spellEnd"/>
      <w:r w:rsidR="00CA046F">
        <w:t>,</w:t>
      </w:r>
      <w:r w:rsidR="005342F8">
        <w:rPr>
          <w:i/>
          <w:iCs/>
        </w:rPr>
        <w:t xml:space="preserve"> </w:t>
      </w:r>
      <w:r w:rsidR="005342F8">
        <w:t xml:space="preserve">but it is </w:t>
      </w:r>
      <w:r w:rsidR="009435E5">
        <w:t>just</w:t>
      </w:r>
      <w:r w:rsidR="005342F8">
        <w:t xml:space="preserve"> this which </w:t>
      </w:r>
      <w:r w:rsidR="00D30B1F">
        <w:t xml:space="preserve">makes </w:t>
      </w:r>
      <w:r w:rsidR="00D130AE">
        <w:t xml:space="preserve">its conjunction with </w:t>
      </w:r>
      <w:proofErr w:type="spellStart"/>
      <w:r w:rsidR="00D130AE" w:rsidRPr="00D130AE">
        <w:rPr>
          <w:i/>
          <w:iCs/>
        </w:rPr>
        <w:t>selbstverschuldet</w:t>
      </w:r>
      <w:proofErr w:type="spellEnd"/>
      <w:r w:rsidR="00D130AE">
        <w:rPr>
          <w:i/>
          <w:iCs/>
        </w:rPr>
        <w:t xml:space="preserve"> </w:t>
      </w:r>
      <w:r w:rsidR="00D130AE">
        <w:t>(self-incurred)</w:t>
      </w:r>
      <w:r w:rsidR="007A454C">
        <w:t xml:space="preserve"> </w:t>
      </w:r>
      <w:r w:rsidR="008554EF">
        <w:t>puzzling</w:t>
      </w:r>
      <w:r w:rsidR="004B7CE3">
        <w:t xml:space="preserve"> and provocative since</w:t>
      </w:r>
      <w:r w:rsidR="009F1F4F">
        <w:t xml:space="preserve"> the kind of </w:t>
      </w:r>
      <w:r w:rsidR="00127F29">
        <w:t xml:space="preserve">incapacity or </w:t>
      </w:r>
      <w:r w:rsidR="009F1F4F">
        <w:t>incompetence</w:t>
      </w:r>
      <w:r w:rsidR="00127F29">
        <w:t xml:space="preserve"> that is referenced by the </w:t>
      </w:r>
      <w:r w:rsidR="008261C3">
        <w:t xml:space="preserve">standard </w:t>
      </w:r>
      <w:r w:rsidR="00127F29">
        <w:t xml:space="preserve">legal usage is precisely not </w:t>
      </w:r>
      <w:r w:rsidR="008261C3">
        <w:t>self-incurred.</w:t>
      </w:r>
      <w:r w:rsidR="00B8760E">
        <w:rPr>
          <w:rStyle w:val="FootnoteReference"/>
        </w:rPr>
        <w:footnoteReference w:id="8"/>
      </w:r>
      <w:r w:rsidR="0054322A">
        <w:t xml:space="preserve"> </w:t>
      </w:r>
    </w:p>
    <w:p w14:paraId="0E24C40F" w14:textId="77777777" w:rsidR="000767ED" w:rsidRDefault="000767ED" w:rsidP="00D54487">
      <w:pPr>
        <w:ind w:left="0"/>
      </w:pPr>
    </w:p>
    <w:p w14:paraId="51155158" w14:textId="485091A4" w:rsidR="003248D3" w:rsidRDefault="00C86ABB" w:rsidP="00D54487">
      <w:pPr>
        <w:ind w:left="0"/>
      </w:pPr>
      <w:r>
        <w:t xml:space="preserve">Allison has </w:t>
      </w:r>
      <w:r w:rsidR="000767ED">
        <w:t xml:space="preserve">helpfully </w:t>
      </w:r>
      <w:r>
        <w:t xml:space="preserve">drawn attention to Kant’s </w:t>
      </w:r>
      <w:r w:rsidR="0031660D">
        <w:t>later</w:t>
      </w:r>
      <w:r w:rsidR="005471DF">
        <w:t xml:space="preserve"> </w:t>
      </w:r>
      <w:r w:rsidR="00482D25">
        <w:t xml:space="preserve">discussion of </w:t>
      </w:r>
      <w:proofErr w:type="spellStart"/>
      <w:r w:rsidR="00A70483" w:rsidRPr="00A70483">
        <w:rPr>
          <w:i/>
          <w:iCs/>
        </w:rPr>
        <w:t>Unmündigkeit</w:t>
      </w:r>
      <w:proofErr w:type="spellEnd"/>
      <w:r w:rsidR="00A70483">
        <w:rPr>
          <w:i/>
          <w:iCs/>
        </w:rPr>
        <w:t xml:space="preserve"> </w:t>
      </w:r>
      <w:r w:rsidR="00A70483">
        <w:t>i</w:t>
      </w:r>
      <w:r w:rsidR="001A660E">
        <w:t>n</w:t>
      </w:r>
      <w:r w:rsidR="00A70483">
        <w:t xml:space="preserve"> his </w:t>
      </w:r>
      <w:r w:rsidR="00A70483">
        <w:rPr>
          <w:i/>
          <w:iCs/>
        </w:rPr>
        <w:t>Anthropology</w:t>
      </w:r>
      <w:r w:rsidR="003248D3">
        <w:t xml:space="preserve"> </w:t>
      </w:r>
      <w:r w:rsidR="002E7F13" w:rsidRPr="004D0FA3">
        <w:rPr>
          <w:color w:val="C00000"/>
        </w:rPr>
        <w:t xml:space="preserve">(A </w:t>
      </w:r>
      <w:r w:rsidR="000C7E28" w:rsidRPr="004D0FA3">
        <w:rPr>
          <w:color w:val="C00000"/>
        </w:rPr>
        <w:t>I s.48)</w:t>
      </w:r>
      <w:r w:rsidR="001043DC" w:rsidRPr="004D0FA3">
        <w:rPr>
          <w:color w:val="C00000"/>
        </w:rPr>
        <w:t xml:space="preserve"> </w:t>
      </w:r>
      <w:r w:rsidR="003248D3">
        <w:t>where he ‘</w:t>
      </w:r>
      <w:r w:rsidR="00893278" w:rsidRPr="00893278">
        <w:t>discusses it in the context of a consideration of mental de</w:t>
      </w:r>
      <w:r w:rsidR="001A660E">
        <w:t>fi</w:t>
      </w:r>
      <w:r w:rsidR="00893278" w:rsidRPr="00893278">
        <w:t>ciencies</w:t>
      </w:r>
      <w:r w:rsidR="003248D3">
        <w:t>’:</w:t>
      </w:r>
    </w:p>
    <w:p w14:paraId="2D178942" w14:textId="693CD813" w:rsidR="003125DC" w:rsidRDefault="00893278" w:rsidP="005837A8">
      <w:r w:rsidRPr="00893278">
        <w:t>Signi</w:t>
      </w:r>
      <w:r w:rsidR="003248D3">
        <w:t>f</w:t>
      </w:r>
      <w:r w:rsidR="005837A8">
        <w:t>i</w:t>
      </w:r>
      <w:r w:rsidRPr="00893278">
        <w:t>cantly, in contrast to other mental de</w:t>
      </w:r>
      <w:r w:rsidR="005837A8">
        <w:t>fi</w:t>
      </w:r>
      <w:r w:rsidRPr="00893278">
        <w:t xml:space="preserve">ciencies, such as lack of wit or judgment, </w:t>
      </w:r>
      <w:proofErr w:type="spellStart"/>
      <w:r w:rsidRPr="005837A8">
        <w:rPr>
          <w:i/>
          <w:iCs/>
        </w:rPr>
        <w:t>Unmündigkeit</w:t>
      </w:r>
      <w:proofErr w:type="spellEnd"/>
      <w:r w:rsidRPr="005837A8">
        <w:rPr>
          <w:i/>
          <w:iCs/>
        </w:rPr>
        <w:t xml:space="preserve"> </w:t>
      </w:r>
      <w:r w:rsidRPr="00893278">
        <w:t xml:space="preserve">concerns not the understanding itself, but its exercise. </w:t>
      </w:r>
      <w:proofErr w:type="gramStart"/>
      <w:r w:rsidRPr="00893278">
        <w:t>Thus</w:t>
      </w:r>
      <w:proofErr w:type="gramEnd"/>
      <w:r w:rsidRPr="00893278">
        <w:t xml:space="preserve"> one could have a perfectly sound understanding and still be </w:t>
      </w:r>
      <w:proofErr w:type="spellStart"/>
      <w:r w:rsidRPr="005837A8">
        <w:rPr>
          <w:i/>
          <w:iCs/>
        </w:rPr>
        <w:t>unmündig</w:t>
      </w:r>
      <w:proofErr w:type="spellEnd"/>
      <w:r w:rsidRPr="00893278">
        <w:t xml:space="preserve">, if one is not capable of using it properly. In an amusing and instructive example, illustrative of a form of </w:t>
      </w:r>
      <w:proofErr w:type="spellStart"/>
      <w:r w:rsidRPr="005837A8">
        <w:rPr>
          <w:i/>
          <w:iCs/>
        </w:rPr>
        <w:t>Unmündigkeit</w:t>
      </w:r>
      <w:proofErr w:type="spellEnd"/>
      <w:r w:rsidRPr="00893278">
        <w:t xml:space="preserve"> that is supposedly compatible with a sound understanding, Kant cites an anecdote regarding a scholar, buried in</w:t>
      </w:r>
      <w:r w:rsidR="004E2370">
        <w:t xml:space="preserve"> </w:t>
      </w:r>
      <w:r w:rsidR="004E2370" w:rsidRPr="004E2370">
        <w:t xml:space="preserve">his </w:t>
      </w:r>
      <w:r w:rsidR="004E2370" w:rsidRPr="004E2370">
        <w:lastRenderedPageBreak/>
        <w:t xml:space="preserve">books, who, in response to a servant's warning that the house was on </w:t>
      </w:r>
      <w:r w:rsidR="009A7FE3">
        <w:t>fi</w:t>
      </w:r>
      <w:r w:rsidR="004E2370" w:rsidRPr="004E2370">
        <w:t>re, answered: “You know, things of that sort are my wife's a</w:t>
      </w:r>
      <w:r w:rsidR="004E2370">
        <w:t>ff</w:t>
      </w:r>
      <w:r w:rsidR="004E2370" w:rsidRPr="004E2370">
        <w:t>air.”</w:t>
      </w:r>
      <w:r w:rsidR="0043541F">
        <w:t xml:space="preserve"> (2012: </w:t>
      </w:r>
      <w:r w:rsidR="007A6B8E">
        <w:t>230-31)</w:t>
      </w:r>
    </w:p>
    <w:p w14:paraId="7ADB3303" w14:textId="6B46C29E" w:rsidR="000147F4" w:rsidRDefault="00F16290" w:rsidP="00D54487">
      <w:pPr>
        <w:ind w:left="0"/>
      </w:pPr>
      <w:r>
        <w:t xml:space="preserve">This </w:t>
      </w:r>
      <w:r w:rsidR="00115432">
        <w:t xml:space="preserve">kind of out-sourcing of the exercise of </w:t>
      </w:r>
      <w:r w:rsidR="008169D9">
        <w:t xml:space="preserve">understanding </w:t>
      </w:r>
      <w:r>
        <w:t xml:space="preserve">certainly aligns with Kant’s examples in </w:t>
      </w:r>
      <w:r w:rsidR="00B95EBB">
        <w:t>his Enlightenment essay</w:t>
      </w:r>
      <w:r w:rsidR="00EC2D14">
        <w:t xml:space="preserve"> and, hence, this</w:t>
      </w:r>
      <w:r w:rsidR="005A75F0">
        <w:t xml:space="preserve"> is </w:t>
      </w:r>
      <w:r w:rsidR="00566E14">
        <w:t xml:space="preserve">a use of </w:t>
      </w:r>
      <w:proofErr w:type="spellStart"/>
      <w:r w:rsidR="00566E14" w:rsidRPr="00566E14">
        <w:rPr>
          <w:i/>
          <w:iCs/>
        </w:rPr>
        <w:t>Unmündigkeit</w:t>
      </w:r>
      <w:proofErr w:type="spellEnd"/>
      <w:r w:rsidR="00566E14">
        <w:rPr>
          <w:i/>
          <w:iCs/>
        </w:rPr>
        <w:t xml:space="preserve"> </w:t>
      </w:r>
      <w:r w:rsidR="00566E14">
        <w:t>that is continuous with, an</w:t>
      </w:r>
      <w:r w:rsidR="001D71CB">
        <w:t>d an extension of, the existing legal usage</w:t>
      </w:r>
      <w:r w:rsidR="00975F47">
        <w:t>;</w:t>
      </w:r>
      <w:r w:rsidR="001D71CB">
        <w:t xml:space="preserve"> but it is also one that allows Kant to exploit </w:t>
      </w:r>
      <w:r w:rsidR="00924EA3">
        <w:t xml:space="preserve">rhetorically </w:t>
      </w:r>
      <w:r w:rsidR="001D71CB">
        <w:t>the fact that</w:t>
      </w:r>
      <w:r w:rsidR="00924EA3">
        <w:t xml:space="preserve"> the standard usage </w:t>
      </w:r>
      <w:r w:rsidR="00E45EB7">
        <w:t xml:space="preserve">would not </w:t>
      </w:r>
      <w:r w:rsidR="00DB1876">
        <w:t>support the conjunction of</w:t>
      </w:r>
      <w:r w:rsidR="001D71CB">
        <w:t xml:space="preserve"> </w:t>
      </w:r>
      <w:proofErr w:type="spellStart"/>
      <w:r w:rsidR="0057445B" w:rsidRPr="0057445B">
        <w:rPr>
          <w:i/>
          <w:iCs/>
        </w:rPr>
        <w:t>selbstverschuldet</w:t>
      </w:r>
      <w:proofErr w:type="spellEnd"/>
      <w:r w:rsidR="0057445B">
        <w:t xml:space="preserve"> and </w:t>
      </w:r>
      <w:proofErr w:type="spellStart"/>
      <w:r w:rsidR="00DB1876" w:rsidRPr="00DB1876">
        <w:rPr>
          <w:i/>
          <w:iCs/>
        </w:rPr>
        <w:t>Unmündigkeit</w:t>
      </w:r>
      <w:proofErr w:type="spellEnd"/>
      <w:r w:rsidR="00731049">
        <w:rPr>
          <w:i/>
          <w:iCs/>
        </w:rPr>
        <w:t xml:space="preserve"> </w:t>
      </w:r>
      <w:r w:rsidR="00731049">
        <w:t>in order to arrest the attention of the public reader</w:t>
      </w:r>
      <w:r w:rsidR="003C17CE">
        <w:t xml:space="preserve"> and to provoke </w:t>
      </w:r>
      <w:r w:rsidR="005E61EF">
        <w:t>their use of their understanding to address this puzzle</w:t>
      </w:r>
      <w:r w:rsidR="003C17CE">
        <w:t>.</w:t>
      </w:r>
      <w:r w:rsidR="00F90392">
        <w:t xml:space="preserve"> </w:t>
      </w:r>
    </w:p>
    <w:p w14:paraId="46B1F6DA" w14:textId="77777777" w:rsidR="000147F4" w:rsidRDefault="000147F4" w:rsidP="00D54487">
      <w:pPr>
        <w:ind w:left="0"/>
      </w:pPr>
    </w:p>
    <w:p w14:paraId="29E74ADE" w14:textId="4A7661C6" w:rsidR="000147F4" w:rsidRDefault="00F90392" w:rsidP="00D54487">
      <w:pPr>
        <w:ind w:left="0"/>
      </w:pPr>
      <w:r>
        <w:t xml:space="preserve">There is, however, a further – and crucially important </w:t>
      </w:r>
      <w:r w:rsidR="007B313E">
        <w:t>–</w:t>
      </w:r>
      <w:r>
        <w:t xml:space="preserve"> </w:t>
      </w:r>
      <w:r w:rsidR="007B313E">
        <w:t xml:space="preserve">dimension of Kant’s </w:t>
      </w:r>
      <w:r w:rsidR="00A53FB5">
        <w:t xml:space="preserve">deliberatively </w:t>
      </w:r>
      <w:r w:rsidR="007B313E">
        <w:t>provocati</w:t>
      </w:r>
      <w:r w:rsidR="00A53FB5">
        <w:t>ve definition and the examples that he adduces to illustrate it</w:t>
      </w:r>
      <w:r w:rsidR="000147F4">
        <w:t xml:space="preserve">. We have already noted that the </w:t>
      </w:r>
      <w:r w:rsidR="005D6576">
        <w:t xml:space="preserve">conception of Enlightenment that pervades the </w:t>
      </w:r>
      <w:proofErr w:type="spellStart"/>
      <w:r w:rsidR="005C222A" w:rsidRPr="005C222A">
        <w:rPr>
          <w:i/>
          <w:iCs/>
        </w:rPr>
        <w:t>Mittwochsgesellschaft</w:t>
      </w:r>
      <w:proofErr w:type="spellEnd"/>
      <w:r w:rsidR="000F0460">
        <w:t xml:space="preserve"> is an epistemic one and that this view is also bound up with </w:t>
      </w:r>
      <w:r w:rsidR="00F22FC7">
        <w:t>a paternalist attitude to the public</w:t>
      </w:r>
      <w:r w:rsidR="005E70D1">
        <w:t xml:space="preserve"> in which the elite </w:t>
      </w:r>
      <w:r w:rsidR="005E70D1">
        <w:rPr>
          <w:i/>
          <w:iCs/>
        </w:rPr>
        <w:t>decree</w:t>
      </w:r>
      <w:r w:rsidR="005E70D1">
        <w:t xml:space="preserve"> what </w:t>
      </w:r>
      <w:r w:rsidR="00D10A0F" w:rsidRPr="00D10A0F">
        <w:rPr>
          <w:color w:val="C00000"/>
        </w:rPr>
        <w:t>truths</w:t>
      </w:r>
      <w:r w:rsidR="00D10A0F">
        <w:t xml:space="preserve"> </w:t>
      </w:r>
      <w:r w:rsidR="00D10A0F" w:rsidRPr="00D10A0F">
        <w:rPr>
          <w:color w:val="C00000"/>
        </w:rPr>
        <w:t>are</w:t>
      </w:r>
      <w:r w:rsidR="005E70D1">
        <w:t xml:space="preserve"> helpful or harmful for the masses to know</w:t>
      </w:r>
      <w:r w:rsidR="003D54C8">
        <w:t xml:space="preserve">. It is precisely this </w:t>
      </w:r>
      <w:r w:rsidR="00025931">
        <w:t>way of thinking about Enlightenment that Kant’s examples are designed to attack.</w:t>
      </w:r>
    </w:p>
    <w:p w14:paraId="0EE19644" w14:textId="77777777" w:rsidR="008902D7" w:rsidRDefault="008902D7" w:rsidP="00D54487">
      <w:pPr>
        <w:ind w:left="0"/>
      </w:pPr>
    </w:p>
    <w:p w14:paraId="7C5B98EA" w14:textId="7A16921C" w:rsidR="008902D7" w:rsidRDefault="0036215D" w:rsidP="00D54487">
      <w:pPr>
        <w:ind w:left="0"/>
      </w:pPr>
      <w:r>
        <w:t xml:space="preserve">A key role of the </w:t>
      </w:r>
      <w:proofErr w:type="spellStart"/>
      <w:r>
        <w:rPr>
          <w:i/>
          <w:iCs/>
        </w:rPr>
        <w:t>Berlinische</w:t>
      </w:r>
      <w:proofErr w:type="spellEnd"/>
      <w:r>
        <w:rPr>
          <w:i/>
          <w:iCs/>
        </w:rPr>
        <w:t xml:space="preserve"> </w:t>
      </w:r>
      <w:proofErr w:type="spellStart"/>
      <w:r>
        <w:rPr>
          <w:i/>
          <w:iCs/>
        </w:rPr>
        <w:t>Monatsschrift</w:t>
      </w:r>
      <w:proofErr w:type="spellEnd"/>
      <w:r>
        <w:t xml:space="preserve"> was to combat </w:t>
      </w:r>
      <w:r w:rsidR="007A2EC7">
        <w:t>error in the form of superstition</w:t>
      </w:r>
      <w:r w:rsidR="0032320D">
        <w:t xml:space="preserve"> and</w:t>
      </w:r>
      <w:r w:rsidR="007A2EC7">
        <w:t xml:space="preserve"> prejudice</w:t>
      </w:r>
      <w:r w:rsidR="0032320D">
        <w:t xml:space="preserve"> and</w:t>
      </w:r>
      <w:r w:rsidR="009B684B">
        <w:t xml:space="preserve"> to</w:t>
      </w:r>
      <w:r w:rsidR="0032320D">
        <w:t xml:space="preserve"> undercut its practical upshot</w:t>
      </w:r>
      <w:r w:rsidR="009B684B">
        <w:t xml:space="preserve">: </w:t>
      </w:r>
      <w:r w:rsidR="0032320D">
        <w:t>fanaticism</w:t>
      </w:r>
      <w:r w:rsidR="009B684B">
        <w:t xml:space="preserve">. </w:t>
      </w:r>
      <w:r w:rsidR="00265A5C">
        <w:t xml:space="preserve">It is to replace </w:t>
      </w:r>
      <w:r w:rsidR="008447EF">
        <w:t>books, pastors and doctors who prop</w:t>
      </w:r>
      <w:r w:rsidR="004840EC">
        <w:t>a</w:t>
      </w:r>
      <w:r w:rsidR="008447EF">
        <w:t xml:space="preserve">gate </w:t>
      </w:r>
      <w:r w:rsidR="00B21D17">
        <w:t>error</w:t>
      </w:r>
      <w:r w:rsidR="00872884">
        <w:t xml:space="preserve"> with books, pastors and </w:t>
      </w:r>
      <w:proofErr w:type="gramStart"/>
      <w:r w:rsidR="00872884">
        <w:t>doctor</w:t>
      </w:r>
      <w:r w:rsidR="00BA4142">
        <w:t>]</w:t>
      </w:r>
      <w:r w:rsidR="00872884">
        <w:t>s</w:t>
      </w:r>
      <w:proofErr w:type="gramEnd"/>
      <w:r w:rsidR="00872884">
        <w:t xml:space="preserve"> who </w:t>
      </w:r>
      <w:r w:rsidR="00B21D17">
        <w:t>articulate</w:t>
      </w:r>
      <w:r w:rsidR="002F4C25">
        <w:t xml:space="preserve"> truth</w:t>
      </w:r>
      <w:r w:rsidR="00B21D17">
        <w:t>s</w:t>
      </w:r>
      <w:r w:rsidR="00BB3078">
        <w:t xml:space="preserve"> – and i</w:t>
      </w:r>
      <w:r w:rsidR="00183DF1">
        <w:t>t is worth recalling here that the</w:t>
      </w:r>
      <w:r w:rsidR="00447F1D">
        <w:t xml:space="preserve"> select membership of</w:t>
      </w:r>
      <w:r w:rsidR="00183DF1">
        <w:t xml:space="preserve"> Wednesday Society </w:t>
      </w:r>
      <w:r w:rsidR="001B675E">
        <w:t xml:space="preserve">involved </w:t>
      </w:r>
      <w:r w:rsidR="00BB3078">
        <w:t>prominent authors</w:t>
      </w:r>
      <w:r w:rsidR="001B675E">
        <w:t>, pastors</w:t>
      </w:r>
      <w:r w:rsidR="004840EC">
        <w:t>,</w:t>
      </w:r>
      <w:r w:rsidR="00417D79">
        <w:t xml:space="preserve"> and doctors.</w:t>
      </w:r>
      <w:r w:rsidR="00922A62">
        <w:t xml:space="preserve"> From the standpoint of Kant’s definition of enlightenment, </w:t>
      </w:r>
      <w:r w:rsidR="006952EF">
        <w:t>th</w:t>
      </w:r>
      <w:r w:rsidR="00233DF0">
        <w:t>os</w:t>
      </w:r>
      <w:r w:rsidR="000C6EF4">
        <w:t xml:space="preserve">e committed to this epistemic view of enlightenment are </w:t>
      </w:r>
      <w:r w:rsidR="00871CD6">
        <w:t xml:space="preserve">either taking up the role of guardians or </w:t>
      </w:r>
      <w:proofErr w:type="gramStart"/>
      <w:r w:rsidR="00871CD6">
        <w:t>out-sourcing</w:t>
      </w:r>
      <w:proofErr w:type="gramEnd"/>
      <w:r w:rsidR="00871CD6">
        <w:t xml:space="preserve"> the use of their understanding to such ‘enlightened’ guardians.</w:t>
      </w:r>
      <w:r w:rsidR="00296F33">
        <w:rPr>
          <w:rStyle w:val="FootnoteReference"/>
        </w:rPr>
        <w:footnoteReference w:id="9"/>
      </w:r>
    </w:p>
    <w:p w14:paraId="3A108B05" w14:textId="77777777" w:rsidR="00B66ECA" w:rsidRDefault="00B66ECA" w:rsidP="00D54487">
      <w:pPr>
        <w:ind w:left="0"/>
      </w:pPr>
    </w:p>
    <w:p w14:paraId="3779D90A" w14:textId="48232677" w:rsidR="003D7EC6" w:rsidRDefault="00B66ECA" w:rsidP="00D54487">
      <w:pPr>
        <w:ind w:left="0"/>
      </w:pPr>
      <w:r>
        <w:t xml:space="preserve">Enlightenment, as Kant construes it, </w:t>
      </w:r>
      <w:r w:rsidR="00F97089">
        <w:t xml:space="preserve">thus </w:t>
      </w:r>
      <w:r>
        <w:t>i</w:t>
      </w:r>
      <w:r w:rsidR="00DD774E">
        <w:t>nvolves</w:t>
      </w:r>
      <w:r>
        <w:t xml:space="preserve"> </w:t>
      </w:r>
      <w:r w:rsidR="00411732">
        <w:t xml:space="preserve">a </w:t>
      </w:r>
      <w:r w:rsidR="00AA077D">
        <w:t xml:space="preserve">resolute </w:t>
      </w:r>
      <w:r w:rsidR="00411732">
        <w:t>commitment to</w:t>
      </w:r>
      <w:r w:rsidR="005A1206">
        <w:t xml:space="preserve"> thinking for oneself, that is, to recognizing oneself as the relevant authority concerning </w:t>
      </w:r>
      <w:r w:rsidR="00AA077D">
        <w:t xml:space="preserve">what to </w:t>
      </w:r>
      <w:r w:rsidR="00AA077D">
        <w:lastRenderedPageBreak/>
        <w:t>think</w:t>
      </w:r>
      <w:r w:rsidR="00904BF5">
        <w:t xml:space="preserve"> and to exercising that authority</w:t>
      </w:r>
      <w:r w:rsidR="005A2316">
        <w:t xml:space="preserve"> over oneself</w:t>
      </w:r>
      <w:r w:rsidR="00AA077D">
        <w:t>.</w:t>
      </w:r>
      <w:r w:rsidR="00E62506">
        <w:t xml:space="preserve"> This is why</w:t>
      </w:r>
      <w:r w:rsidR="00506563">
        <w:t xml:space="preserve">, in the </w:t>
      </w:r>
      <w:r w:rsidR="00506563" w:rsidRPr="00506563">
        <w:rPr>
          <w:i/>
          <w:iCs/>
        </w:rPr>
        <w:t>Anthropology</w:t>
      </w:r>
      <w:r w:rsidR="00506563">
        <w:t xml:space="preserve">, Kant will refer to </w:t>
      </w:r>
      <w:r w:rsidR="00727647">
        <w:t xml:space="preserve">the condition of </w:t>
      </w:r>
      <w:r w:rsidR="006C05A0">
        <w:t>self-incurred immaturity as ‘degrading’ (A</w:t>
      </w:r>
      <w:r w:rsidR="00052362">
        <w:t xml:space="preserve"> I</w:t>
      </w:r>
      <w:r w:rsidR="008E3D42">
        <w:t xml:space="preserve"> s.48 </w:t>
      </w:r>
      <w:r w:rsidR="000747F6">
        <w:t>[</w:t>
      </w:r>
      <w:r w:rsidR="008E3D42">
        <w:t>205</w:t>
      </w:r>
      <w:r w:rsidR="000747F6">
        <w:t>]</w:t>
      </w:r>
      <w:r w:rsidR="008E3D42">
        <w:t>)</w:t>
      </w:r>
      <w:r w:rsidR="007E6B4E">
        <w:t xml:space="preserve"> because embracing the ease and comfort of out-sourcing one’s understanding is to fail to respect oneself as </w:t>
      </w:r>
      <w:r w:rsidR="001C44B2">
        <w:t>a</w:t>
      </w:r>
      <w:r w:rsidR="00153FF5">
        <w:t xml:space="preserve"> </w:t>
      </w:r>
      <w:r w:rsidR="00D219FE">
        <w:t>rational</w:t>
      </w:r>
      <w:r w:rsidR="00153FF5">
        <w:t xml:space="preserve"> agent</w:t>
      </w:r>
      <w:r w:rsidR="0042400C">
        <w:t>.</w:t>
      </w:r>
      <w:r w:rsidR="0077696A">
        <w:t xml:space="preserve"> This wa</w:t>
      </w:r>
      <w:r w:rsidR="00FC66C7">
        <w:t>y</w:t>
      </w:r>
      <w:r w:rsidR="0077696A">
        <w:t xml:space="preserve"> of defining</w:t>
      </w:r>
      <w:r w:rsidR="00FC66C7">
        <w:t xml:space="preserve"> enlightenment thus makes it seem as</w:t>
      </w:r>
      <w:r w:rsidR="009207A1">
        <w:t xml:space="preserve"> </w:t>
      </w:r>
      <w:r w:rsidR="00063477">
        <w:t>if all that is required</w:t>
      </w:r>
      <w:r w:rsidR="00746A45">
        <w:t xml:space="preserve"> for enlightenment is </w:t>
      </w:r>
      <w:r w:rsidR="006F6CB4">
        <w:t xml:space="preserve">that the individual </w:t>
      </w:r>
      <w:r w:rsidR="008F05C4">
        <w:t>engages in an act of will and</w:t>
      </w:r>
      <w:r w:rsidR="00D32670">
        <w:t xml:space="preserve"> </w:t>
      </w:r>
      <w:r w:rsidR="000B03E6">
        <w:t>robustly embrac</w:t>
      </w:r>
      <w:r w:rsidR="001542E3">
        <w:t>e</w:t>
      </w:r>
      <w:r w:rsidR="008F05C4">
        <w:t>s</w:t>
      </w:r>
      <w:r w:rsidR="000B03E6">
        <w:t xml:space="preserve"> this commitment</w:t>
      </w:r>
      <w:r w:rsidR="00573AED">
        <w:t xml:space="preserve"> and </w:t>
      </w:r>
      <w:r w:rsidR="00251FF7">
        <w:t>engaging in the practice of thinking for themselves.</w:t>
      </w:r>
      <w:r w:rsidR="005E3EB8">
        <w:t xml:space="preserve"> This is not, however, the </w:t>
      </w:r>
      <w:r w:rsidR="00C11581">
        <w:t xml:space="preserve">account that Kant offers concerning </w:t>
      </w:r>
      <w:r w:rsidR="00FF6798">
        <w:t>the realization of enlightenment</w:t>
      </w:r>
      <w:r w:rsidR="0039045C">
        <w:t xml:space="preserve">. On the contrary, Kant stresses that it </w:t>
      </w:r>
      <w:r w:rsidR="00856B78">
        <w:t>is remarkably difficult for an individual</w:t>
      </w:r>
      <w:r w:rsidR="00A91980">
        <w:t>, left to their own resources, to exit the condition of immaturity</w:t>
      </w:r>
      <w:r w:rsidR="00ED2692">
        <w:t xml:space="preserve">. </w:t>
      </w:r>
      <w:r w:rsidR="00856B78">
        <w:t xml:space="preserve"> </w:t>
      </w:r>
      <w:r w:rsidR="0067749E">
        <w:t xml:space="preserve">What accounts for this </w:t>
      </w:r>
      <w:r w:rsidR="009C2EDB">
        <w:t xml:space="preserve">apparent </w:t>
      </w:r>
      <w:r w:rsidR="00E77456">
        <w:t xml:space="preserve">disjuncture between Kant’s </w:t>
      </w:r>
      <w:r w:rsidR="00BF3B9F">
        <w:t xml:space="preserve">opening </w:t>
      </w:r>
      <w:r w:rsidR="007D0967">
        <w:t>injunction</w:t>
      </w:r>
      <w:r w:rsidR="00C14ED4">
        <w:t xml:space="preserve"> -</w:t>
      </w:r>
      <w:r w:rsidR="007D0967">
        <w:t xml:space="preserve"> </w:t>
      </w:r>
      <w:r w:rsidR="00C14ED4">
        <w:t>‘</w:t>
      </w:r>
      <w:r w:rsidR="007D0967" w:rsidRPr="007D0967">
        <w:rPr>
          <w:i/>
          <w:iCs/>
        </w:rPr>
        <w:t xml:space="preserve">Sapere </w:t>
      </w:r>
      <w:proofErr w:type="spellStart"/>
      <w:r w:rsidR="007D0967" w:rsidRPr="007D0967">
        <w:rPr>
          <w:i/>
          <w:iCs/>
        </w:rPr>
        <w:t>aude</w:t>
      </w:r>
      <w:proofErr w:type="spellEnd"/>
      <w:r w:rsidR="007D0967" w:rsidRPr="007D0967">
        <w:rPr>
          <w:i/>
          <w:iCs/>
        </w:rPr>
        <w:t xml:space="preserve">! </w:t>
      </w:r>
      <w:r w:rsidR="007D0967" w:rsidRPr="007D0967">
        <w:t xml:space="preserve">Have the courage to use your </w:t>
      </w:r>
      <w:r w:rsidR="007D0967" w:rsidRPr="007D0967">
        <w:rPr>
          <w:i/>
          <w:iCs/>
        </w:rPr>
        <w:t>own</w:t>
      </w:r>
      <w:r w:rsidR="007D0967" w:rsidRPr="007D0967">
        <w:t xml:space="preserve"> understanding! is thus the motto of enlightenment.</w:t>
      </w:r>
      <w:r w:rsidR="00C14ED4">
        <w:t xml:space="preserve">’ </w:t>
      </w:r>
      <w:r w:rsidR="00E15F4C">
        <w:t>–</w:t>
      </w:r>
      <w:r w:rsidR="00C14ED4">
        <w:t xml:space="preserve"> </w:t>
      </w:r>
      <w:r w:rsidR="00E15F4C">
        <w:t>and his claim</w:t>
      </w:r>
      <w:r w:rsidR="00875FB3">
        <w:t xml:space="preserve"> </w:t>
      </w:r>
      <w:r w:rsidR="001934EF">
        <w:t xml:space="preserve">realizing </w:t>
      </w:r>
      <w:r w:rsidR="002A1FF2">
        <w:t xml:space="preserve">public </w:t>
      </w:r>
      <w:r w:rsidR="001934EF">
        <w:t xml:space="preserve">enlightenment cannot reliably be accomplished by means of </w:t>
      </w:r>
      <w:r w:rsidR="00ED3409">
        <w:t xml:space="preserve">simply </w:t>
      </w:r>
      <w:r w:rsidR="00D46BC4">
        <w:t xml:space="preserve">encouraging </w:t>
      </w:r>
      <w:r w:rsidR="00CB2BD8">
        <w:t>individual</w:t>
      </w:r>
      <w:r w:rsidR="002A1FF2">
        <w:t>s</w:t>
      </w:r>
      <w:r w:rsidR="00D46BC4">
        <w:t xml:space="preserve"> to embrace this motto</w:t>
      </w:r>
      <w:r w:rsidR="003D7EC6">
        <w:t xml:space="preserve">? To address this question, we need to turn to </w:t>
      </w:r>
      <w:r w:rsidR="00CC26D3">
        <w:t xml:space="preserve">Kant’s understanding of the </w:t>
      </w:r>
      <w:r w:rsidR="00B65FB1">
        <w:t xml:space="preserve">dialectical </w:t>
      </w:r>
      <w:r w:rsidR="00CC26D3">
        <w:t xml:space="preserve">relationship of </w:t>
      </w:r>
      <w:r w:rsidR="00EB3FEF">
        <w:t xml:space="preserve">laziness and cowardice in the context of </w:t>
      </w:r>
      <w:r w:rsidR="00CF49A2">
        <w:t>the ideological role of guardians</w:t>
      </w:r>
      <w:r w:rsidR="008048B7">
        <w:t xml:space="preserve">, and doing so will allow us to elucidate the central role that Kant’s </w:t>
      </w:r>
      <w:r w:rsidR="00CB76BA">
        <w:t xml:space="preserve">prior essay in the </w:t>
      </w:r>
      <w:proofErr w:type="spellStart"/>
      <w:r w:rsidR="00CB76BA" w:rsidRPr="000E385B">
        <w:rPr>
          <w:i/>
          <w:iCs/>
        </w:rPr>
        <w:t>Berlinische</w:t>
      </w:r>
      <w:proofErr w:type="spellEnd"/>
      <w:r w:rsidR="00CB76BA" w:rsidRPr="000E385B">
        <w:rPr>
          <w:i/>
          <w:iCs/>
        </w:rPr>
        <w:t xml:space="preserve"> </w:t>
      </w:r>
      <w:proofErr w:type="spellStart"/>
      <w:r w:rsidR="00CB76BA" w:rsidRPr="000E385B">
        <w:rPr>
          <w:i/>
          <w:iCs/>
        </w:rPr>
        <w:t>Monatsschrift</w:t>
      </w:r>
      <w:proofErr w:type="spellEnd"/>
      <w:r w:rsidR="000E385B">
        <w:t xml:space="preserve"> plays in his account of Enlightenment</w:t>
      </w:r>
      <w:r w:rsidR="00CF49A2">
        <w:t xml:space="preserve">. </w:t>
      </w:r>
    </w:p>
    <w:p w14:paraId="309B59D1" w14:textId="77777777" w:rsidR="000E385B" w:rsidRDefault="000E385B" w:rsidP="00D54487">
      <w:pPr>
        <w:ind w:left="0"/>
      </w:pPr>
    </w:p>
    <w:p w14:paraId="27FA533F" w14:textId="2951E0F1" w:rsidR="000E385B" w:rsidRPr="00EC54AA" w:rsidRDefault="00151264" w:rsidP="000E385B">
      <w:pPr>
        <w:pStyle w:val="ListParagraph"/>
        <w:numPr>
          <w:ilvl w:val="0"/>
          <w:numId w:val="2"/>
        </w:numPr>
        <w:rPr>
          <w:b/>
          <w:bCs/>
        </w:rPr>
      </w:pPr>
      <w:r>
        <w:rPr>
          <w:b/>
          <w:bCs/>
        </w:rPr>
        <w:t>Realizing Enlightenment</w:t>
      </w:r>
      <w:r w:rsidR="00330F7E">
        <w:rPr>
          <w:b/>
          <w:bCs/>
        </w:rPr>
        <w:t xml:space="preserve"> I</w:t>
      </w:r>
      <w:r>
        <w:rPr>
          <w:b/>
          <w:bCs/>
        </w:rPr>
        <w:t>: Kant</w:t>
      </w:r>
      <w:r w:rsidR="00D849B5">
        <w:rPr>
          <w:b/>
          <w:bCs/>
        </w:rPr>
        <w:t xml:space="preserve"> and </w:t>
      </w:r>
      <w:r w:rsidR="00C2122B">
        <w:rPr>
          <w:b/>
          <w:bCs/>
        </w:rPr>
        <w:t>Legitimation Narratives</w:t>
      </w:r>
    </w:p>
    <w:p w14:paraId="47BE8986" w14:textId="500C871B" w:rsidR="00F946AB" w:rsidRPr="00F946AB" w:rsidRDefault="00CE254B" w:rsidP="00F946AB">
      <w:pPr>
        <w:ind w:left="0"/>
      </w:pPr>
      <w:r>
        <w:t xml:space="preserve">What </w:t>
      </w:r>
      <w:r w:rsidR="00895F2A">
        <w:t xml:space="preserve">explains why is difficult for the </w:t>
      </w:r>
      <w:r w:rsidR="00501DB8">
        <w:t xml:space="preserve">individual, acting by themselves, to exit the condition of </w:t>
      </w:r>
      <w:r w:rsidR="00F4323A">
        <w:t>self-incurred immaturity?</w:t>
      </w:r>
      <w:r w:rsidR="0018196B">
        <w:t xml:space="preserve"> </w:t>
      </w:r>
      <w:r w:rsidR="00F946AB" w:rsidRPr="00F946AB">
        <w:t xml:space="preserve">I have argued that Kant’s conjunction of </w:t>
      </w:r>
      <w:proofErr w:type="spellStart"/>
      <w:r w:rsidR="00F946AB" w:rsidRPr="00F946AB">
        <w:rPr>
          <w:i/>
          <w:iCs/>
        </w:rPr>
        <w:t>selbstverschuldet</w:t>
      </w:r>
      <w:proofErr w:type="spellEnd"/>
      <w:r w:rsidR="00F946AB" w:rsidRPr="00F946AB">
        <w:t xml:space="preserve"> and </w:t>
      </w:r>
      <w:proofErr w:type="spellStart"/>
      <w:r w:rsidR="00F946AB" w:rsidRPr="00F946AB">
        <w:rPr>
          <w:i/>
          <w:iCs/>
        </w:rPr>
        <w:t>Unmündigkeit</w:t>
      </w:r>
      <w:proofErr w:type="spellEnd"/>
      <w:r w:rsidR="00F946AB" w:rsidRPr="00F946AB">
        <w:rPr>
          <w:i/>
          <w:iCs/>
        </w:rPr>
        <w:t xml:space="preserve"> </w:t>
      </w:r>
      <w:r w:rsidR="00F946AB" w:rsidRPr="00F946AB">
        <w:t>is a deliberate rhetorical strategy designed to arrest the attention of the public reader and to encourage their use of their understanding to address this puzzle. However, having provided this provocation, Kant is quick to qualify his account. He does this not by retracting the claim that the immaturity of human beings is self-incurred but by drawing attention to the way in which the tendencies to laziness that are expressed in our immaturity are deliberately exploited by (at least some) guardians</w:t>
      </w:r>
      <w:r w:rsidR="00937A0F">
        <w:t xml:space="preserve"> to generate fear</w:t>
      </w:r>
      <w:r w:rsidR="00F946AB" w:rsidRPr="00F946AB">
        <w:t>:</w:t>
      </w:r>
    </w:p>
    <w:p w14:paraId="73AEABE0" w14:textId="773F635D" w:rsidR="00F946AB" w:rsidRPr="00F946AB" w:rsidRDefault="00F946AB" w:rsidP="00D97A5F">
      <w:r w:rsidRPr="00F946AB">
        <w:t xml:space="preserve">The guardians who have so kindly taken upon themselves the work of supervision will soon see to it that by far the largest part of mankind (including the entire fair sex) should consider the step towards maturity not only as difficult but also as highly dangerous. Having first infatuated their domesticated animals, </w:t>
      </w:r>
      <w:r w:rsidRPr="00F946AB">
        <w:lastRenderedPageBreak/>
        <w:t>and carefully prevented the docile creatures from daring to take a single step without the leading strings to which they are tied, they next show them the danger which threatens them if they try to walk unaided. Now this danger is not in fact so very great, for they could certainly learn to walk eventually after a few falls. But an example of this kind is intimidating, and usually frightens them off from further attempts. (</w:t>
      </w:r>
      <w:r w:rsidR="00EA22C2">
        <w:t>8:35-36</w:t>
      </w:r>
      <w:r w:rsidRPr="00F946AB">
        <w:t>)</w:t>
      </w:r>
    </w:p>
    <w:p w14:paraId="74E86957" w14:textId="4F69BBB6" w:rsidR="00D97A5F" w:rsidRDefault="00AB5E11" w:rsidP="00F946AB">
      <w:pPr>
        <w:ind w:left="0"/>
      </w:pPr>
      <w:r>
        <w:t>Kant will repeat th</w:t>
      </w:r>
      <w:r w:rsidR="00BB3C3F">
        <w:t>is claim</w:t>
      </w:r>
      <w:r w:rsidR="00CA0065">
        <w:t xml:space="preserve"> fourtee</w:t>
      </w:r>
      <w:r w:rsidR="00492630">
        <w:t xml:space="preserve">n years later in the </w:t>
      </w:r>
      <w:r w:rsidR="00492630">
        <w:rPr>
          <w:i/>
          <w:iCs/>
        </w:rPr>
        <w:t>Anthropology</w:t>
      </w:r>
      <w:r w:rsidR="004F0132">
        <w:t>:</w:t>
      </w:r>
    </w:p>
    <w:p w14:paraId="7E636E06" w14:textId="3A3DAD18" w:rsidR="004F0132" w:rsidRPr="00492630" w:rsidRDefault="00C91F03" w:rsidP="004F0132">
      <w:r>
        <w:t>But to make oneself immature</w:t>
      </w:r>
      <w:r w:rsidR="00A5469D">
        <w:t>, degrading as it may be, is nevertheless very comfortable</w:t>
      </w:r>
      <w:r w:rsidR="001E7CF7">
        <w:t>, and naturally it has not escaped leaders who know how to use this docility of the masses</w:t>
      </w:r>
      <w:r w:rsidR="00E031E4">
        <w:t xml:space="preserve"> (because they hardly unite on their own); and to represent</w:t>
      </w:r>
      <w:r w:rsidR="004B7088">
        <w:t xml:space="preserve"> the danger of making use of one’s </w:t>
      </w:r>
      <w:r w:rsidR="004B7088">
        <w:rPr>
          <w:i/>
          <w:iCs/>
        </w:rPr>
        <w:t>own</w:t>
      </w:r>
      <w:r w:rsidR="004B7088">
        <w:t xml:space="preserve"> understanding as very great, even lethal.</w:t>
      </w:r>
      <w:r w:rsidR="00DA34F2">
        <w:t xml:space="preserve"> (A I s.48</w:t>
      </w:r>
      <w:r w:rsidR="00033353">
        <w:t xml:space="preserve"> </w:t>
      </w:r>
      <w:r w:rsidR="00EA22C2">
        <w:t>[</w:t>
      </w:r>
      <w:r w:rsidR="00033353">
        <w:t>209</w:t>
      </w:r>
      <w:r w:rsidR="00EA22C2">
        <w:t>]</w:t>
      </w:r>
      <w:r w:rsidR="00033353">
        <w:t>)</w:t>
      </w:r>
      <w:r>
        <w:t xml:space="preserve"> </w:t>
      </w:r>
    </w:p>
    <w:p w14:paraId="0F04942F" w14:textId="68AD9854" w:rsidR="00F946AB" w:rsidRPr="00F946AB" w:rsidRDefault="00EF11A4" w:rsidP="00F946AB">
      <w:pPr>
        <w:ind w:left="0"/>
      </w:pPr>
      <w:r>
        <w:t xml:space="preserve">In the </w:t>
      </w:r>
      <w:r>
        <w:rPr>
          <w:i/>
          <w:iCs/>
        </w:rPr>
        <w:t>Anthropology</w:t>
      </w:r>
      <w:r w:rsidR="00052CF1">
        <w:t xml:space="preserve"> he will, again, highlight political and religious domains as the central one</w:t>
      </w:r>
      <w:r w:rsidR="00CD71FF">
        <w:t>s for the cultivation and maintenance of public immaturity.</w:t>
      </w:r>
      <w:r w:rsidR="003D62C1">
        <w:t xml:space="preserve"> The guardians take advantage of laziness to inculcate cowardice which supports laziness</w:t>
      </w:r>
      <w:r w:rsidR="00E7583E">
        <w:t xml:space="preserve"> – and so a vicious cycle of immaturity is constructed</w:t>
      </w:r>
      <w:r w:rsidR="00F946AB" w:rsidRPr="00F946AB">
        <w:t>:</w:t>
      </w:r>
    </w:p>
    <w:p w14:paraId="3DB58074" w14:textId="486A3965" w:rsidR="00F946AB" w:rsidRDefault="00F946AB" w:rsidP="00941BCA">
      <w:proofErr w:type="gramStart"/>
      <w:r w:rsidRPr="00F946AB">
        <w:t>Thus</w:t>
      </w:r>
      <w:proofErr w:type="gramEnd"/>
      <w:r w:rsidR="00C53051" w:rsidRPr="00C53051">
        <w:t xml:space="preserve"> </w:t>
      </w:r>
      <w:r w:rsidR="00C53051" w:rsidRPr="00F946AB">
        <w:t>it is very difficult for each separate individual to work his way out of the immaturity which has become almost second nature to him</w:t>
      </w:r>
      <w:r w:rsidRPr="00F946AB">
        <w:t xml:space="preserve">. He has even grown fond of it and is </w:t>
      </w:r>
      <w:proofErr w:type="gramStart"/>
      <w:r w:rsidRPr="00F946AB">
        <w:t>really incapable</w:t>
      </w:r>
      <w:proofErr w:type="gramEnd"/>
      <w:r w:rsidRPr="00F946AB">
        <w:t xml:space="preserve"> for the time being of using his own understanding, because he was never allowed to make the attempt. (</w:t>
      </w:r>
      <w:r w:rsidR="00EA22C2">
        <w:t xml:space="preserve">8: </w:t>
      </w:r>
      <w:r w:rsidR="00672BE6">
        <w:t>36</w:t>
      </w:r>
      <w:r w:rsidRPr="00F946AB">
        <w:t>)</w:t>
      </w:r>
    </w:p>
    <w:p w14:paraId="7554EB15" w14:textId="1BDE9DB8" w:rsidR="002D22A2" w:rsidRDefault="004126C4" w:rsidP="002D22A2">
      <w:pPr>
        <w:ind w:left="0"/>
      </w:pPr>
      <w:r>
        <w:t xml:space="preserve">To shift to </w:t>
      </w:r>
      <w:r w:rsidR="00CA0A96">
        <w:t xml:space="preserve">more contemporary terms, we can see Kant’s argument as proposing that </w:t>
      </w:r>
      <w:r w:rsidR="00AE4562">
        <w:t>the guardians offer ideological legitimation narratives</w:t>
      </w:r>
      <w:r w:rsidR="006414D1">
        <w:t xml:space="preserve"> backed by the use of </w:t>
      </w:r>
      <w:r w:rsidR="00861E2D">
        <w:t xml:space="preserve">civic </w:t>
      </w:r>
      <w:r w:rsidR="00074876">
        <w:t>or</w:t>
      </w:r>
      <w:r w:rsidR="00861E2D">
        <w:t xml:space="preserve"> ecclesiastical </w:t>
      </w:r>
      <w:r w:rsidR="006414D1">
        <w:t>power</w:t>
      </w:r>
      <w:r w:rsidR="00074876">
        <w:t xml:space="preserve"> that </w:t>
      </w:r>
      <w:r w:rsidR="00520423">
        <w:t xml:space="preserve">aim to </w:t>
      </w:r>
      <w:r w:rsidR="00B3210F">
        <w:t xml:space="preserve">cultivate a </w:t>
      </w:r>
      <w:r w:rsidR="000F5E34">
        <w:t xml:space="preserve">public culture of </w:t>
      </w:r>
      <w:r w:rsidR="00187EC3">
        <w:t xml:space="preserve">automatic </w:t>
      </w:r>
      <w:r w:rsidR="00D76260">
        <w:t>defe</w:t>
      </w:r>
      <w:r w:rsidR="000F5E34">
        <w:t>re</w:t>
      </w:r>
      <w:r w:rsidR="00D76260">
        <w:t xml:space="preserve">nce to the judgments of </w:t>
      </w:r>
      <w:r w:rsidR="00AB2CBA">
        <w:t xml:space="preserve">(especially) </w:t>
      </w:r>
      <w:r w:rsidR="000F5E34">
        <w:t>political and religious leaders</w:t>
      </w:r>
      <w:r w:rsidR="00791061">
        <w:t>,</w:t>
      </w:r>
      <w:r w:rsidR="00520423">
        <w:t xml:space="preserve"> </w:t>
      </w:r>
      <w:r w:rsidR="00520423" w:rsidRPr="00A05973">
        <w:rPr>
          <w:i/>
          <w:iCs/>
          <w:color w:val="C00000"/>
        </w:rPr>
        <w:t xml:space="preserve">a </w:t>
      </w:r>
      <w:r w:rsidR="00286410" w:rsidRPr="00A05973">
        <w:rPr>
          <w:i/>
          <w:iCs/>
          <w:color w:val="C00000"/>
        </w:rPr>
        <w:t>social order of immaturity</w:t>
      </w:r>
      <w:r w:rsidR="005C5F66" w:rsidRPr="00A05973">
        <w:rPr>
          <w:i/>
          <w:iCs/>
          <w:color w:val="C00000"/>
        </w:rPr>
        <w:t xml:space="preserve"> that is a political order of </w:t>
      </w:r>
      <w:r w:rsidR="00EB1682" w:rsidRPr="00A05973">
        <w:rPr>
          <w:i/>
          <w:iCs/>
          <w:color w:val="C00000"/>
        </w:rPr>
        <w:t xml:space="preserve">decrees rather than </w:t>
      </w:r>
      <w:r w:rsidR="00B53632" w:rsidRPr="00A05973">
        <w:rPr>
          <w:i/>
          <w:iCs/>
          <w:color w:val="C00000"/>
        </w:rPr>
        <w:t xml:space="preserve">one of </w:t>
      </w:r>
      <w:r w:rsidR="00EB1682" w:rsidRPr="00A05973">
        <w:rPr>
          <w:i/>
          <w:iCs/>
          <w:color w:val="C00000"/>
        </w:rPr>
        <w:t>law</w:t>
      </w:r>
      <w:r w:rsidR="009C4F88" w:rsidRPr="00A05973">
        <w:rPr>
          <w:color w:val="C00000"/>
        </w:rPr>
        <w:t>.</w:t>
      </w:r>
      <w:r w:rsidR="00EB1682">
        <w:rPr>
          <w:rStyle w:val="FootnoteReference"/>
        </w:rPr>
        <w:footnoteReference w:id="10"/>
      </w:r>
      <w:r w:rsidR="005C51E1">
        <w:t xml:space="preserve"> </w:t>
      </w:r>
      <w:r w:rsidR="00A655F1">
        <w:t>Kant’s reference to ‘almost second nature’</w:t>
      </w:r>
      <w:r w:rsidR="00414FC9">
        <w:t xml:space="preserve"> highlights the point that</w:t>
      </w:r>
      <w:r w:rsidR="006605F2">
        <w:t xml:space="preserve"> the </w:t>
      </w:r>
      <w:r w:rsidR="00414B8F">
        <w:t>ideological</w:t>
      </w:r>
      <w:r w:rsidR="00274FC1">
        <w:t xml:space="preserve"> </w:t>
      </w:r>
      <w:r w:rsidR="00414B8F">
        <w:t xml:space="preserve">legitimation narratives </w:t>
      </w:r>
      <w:r w:rsidR="00B91F13">
        <w:t xml:space="preserve">effectively support the </w:t>
      </w:r>
      <w:r w:rsidR="00BF507C">
        <w:t>authority of guardians becom</w:t>
      </w:r>
      <w:r w:rsidR="00B91F13">
        <w:t>ing</w:t>
      </w:r>
      <w:r w:rsidR="00BF507C">
        <w:t xml:space="preserve"> seen as natural, necessary</w:t>
      </w:r>
      <w:r w:rsidR="00DE1262">
        <w:t>,</w:t>
      </w:r>
      <w:r w:rsidR="00BF507C">
        <w:t xml:space="preserve"> or obligatory </w:t>
      </w:r>
      <w:r w:rsidR="00414B8F">
        <w:t>feature</w:t>
      </w:r>
      <w:r w:rsidR="00FE1C5A">
        <w:t>s</w:t>
      </w:r>
      <w:r w:rsidR="00414B8F">
        <w:t xml:space="preserve"> of social</w:t>
      </w:r>
      <w:r w:rsidR="00B91F13">
        <w:t xml:space="preserve"> </w:t>
      </w:r>
      <w:r w:rsidR="00417E13">
        <w:t>life.</w:t>
      </w:r>
      <w:r w:rsidR="00E4760A">
        <w:t xml:space="preserve"> </w:t>
      </w:r>
      <w:r w:rsidR="002D22A2" w:rsidRPr="002D22A2">
        <w:t xml:space="preserve">In the face of this diagnosis, it is unsurprising that Kant sees the chances of </w:t>
      </w:r>
      <w:r w:rsidR="002D22A2">
        <w:t xml:space="preserve">individuals freeing themselves from immaturity under these conditions </w:t>
      </w:r>
      <w:r w:rsidR="00E845D4">
        <w:t xml:space="preserve">as slim </w:t>
      </w:r>
      <w:r w:rsidR="00970F72">
        <w:t>and, hence,</w:t>
      </w:r>
      <w:r w:rsidR="00E845D4">
        <w:t xml:space="preserve"> </w:t>
      </w:r>
      <w:r w:rsidR="00970F72" w:rsidRPr="00970F72">
        <w:t xml:space="preserve">‘there are only a few who have managed to free </w:t>
      </w:r>
      <w:r w:rsidR="00970F72" w:rsidRPr="00970F72">
        <w:lastRenderedPageBreak/>
        <w:t>themselves from immaturity through the exercise of their own minds, and yet proceed confidently’ (</w:t>
      </w:r>
      <w:r w:rsidR="00672BE6">
        <w:t>8: 36</w:t>
      </w:r>
      <w:r w:rsidR="00970F72" w:rsidRPr="00970F72">
        <w:t>).</w:t>
      </w:r>
      <w:r w:rsidR="00E02F14">
        <w:t xml:space="preserve"> </w:t>
      </w:r>
    </w:p>
    <w:p w14:paraId="0E05C86C" w14:textId="610D52EC" w:rsidR="00402134" w:rsidRDefault="00402134" w:rsidP="002D22A2">
      <w:pPr>
        <w:ind w:left="0"/>
      </w:pPr>
    </w:p>
    <w:p w14:paraId="0B6099ED" w14:textId="39C9D918" w:rsidR="00402134" w:rsidRDefault="0002222D" w:rsidP="002D22A2">
      <w:pPr>
        <w:ind w:left="0"/>
      </w:pPr>
      <w:r>
        <w:t xml:space="preserve">What is needed to address this condition? </w:t>
      </w:r>
      <w:r w:rsidR="00AE3372">
        <w:t>As we will see</w:t>
      </w:r>
      <w:r w:rsidR="00CD18B8">
        <w:t xml:space="preserve"> in the next section</w:t>
      </w:r>
      <w:r w:rsidR="00AE3372">
        <w:t xml:space="preserve">, Kant advances an argument for the </w:t>
      </w:r>
      <w:r w:rsidR="00A45CB4">
        <w:t xml:space="preserve">free </w:t>
      </w:r>
      <w:r w:rsidR="00AE3372">
        <w:t>pub</w:t>
      </w:r>
      <w:r w:rsidR="00A45CB4">
        <w:t>l</w:t>
      </w:r>
      <w:r w:rsidR="00AE3372">
        <w:t>ic use of reason</w:t>
      </w:r>
      <w:r w:rsidR="008A282A">
        <w:t xml:space="preserve">, but before we turn to that argument, it is important to notice the </w:t>
      </w:r>
      <w:r w:rsidR="00391AAD">
        <w:t xml:space="preserve">twofold </w:t>
      </w:r>
      <w:r w:rsidR="008A282A">
        <w:t xml:space="preserve">role that </w:t>
      </w:r>
      <w:r w:rsidR="004E2DAD">
        <w:t>the essay ‘Idea for a Universal History’ is playing in the context of Kant’s intervention</w:t>
      </w:r>
      <w:r w:rsidR="006C046E">
        <w:t xml:space="preserve"> into the Enlightenment debate. </w:t>
      </w:r>
    </w:p>
    <w:p w14:paraId="66CDDC21" w14:textId="77777777" w:rsidR="00C2359A" w:rsidRDefault="00C2359A" w:rsidP="008A21BA">
      <w:pPr>
        <w:ind w:left="0"/>
      </w:pPr>
    </w:p>
    <w:p w14:paraId="160B0BA2" w14:textId="0DC8CE0F" w:rsidR="008A21BA" w:rsidRPr="008A21BA" w:rsidRDefault="00D7226B" w:rsidP="008A21BA">
      <w:pPr>
        <w:ind w:left="0"/>
      </w:pPr>
      <w:r>
        <w:t xml:space="preserve">The first role is </w:t>
      </w:r>
      <w:r w:rsidR="00B57DB4">
        <w:t>that of providing what we may think of as a counter-hegemonic narrative</w:t>
      </w:r>
      <w:r w:rsidR="009B7091">
        <w:t xml:space="preserve"> to the ideological legitimation narratives of the guardians</w:t>
      </w:r>
      <w:r w:rsidR="006F4FDC">
        <w:t xml:space="preserve">. </w:t>
      </w:r>
      <w:r w:rsidR="00A56ED8">
        <w:t xml:space="preserve">The essay </w:t>
      </w:r>
      <w:r w:rsidR="008A21BA" w:rsidRPr="008A21BA">
        <w:t xml:space="preserve">presents Kant’s account of the </w:t>
      </w:r>
      <w:r w:rsidR="008A21BA" w:rsidRPr="008A21BA">
        <w:rPr>
          <w:i/>
          <w:iCs/>
        </w:rPr>
        <w:t>logic</w:t>
      </w:r>
      <w:r w:rsidR="008A21BA" w:rsidRPr="008A21BA">
        <w:t xml:space="preserve"> of human history</w:t>
      </w:r>
      <w:r w:rsidR="006F24A6">
        <w:t>,</w:t>
      </w:r>
      <w:r w:rsidR="008A21BA" w:rsidRPr="008A21BA">
        <w:t xml:space="preserve"> </w:t>
      </w:r>
      <w:r w:rsidR="00A56ED8">
        <w:t>viewed under the regulative idea of human</w:t>
      </w:r>
      <w:r w:rsidR="006F24A6">
        <w:t xml:space="preserve"> freedom to use their reason, </w:t>
      </w:r>
      <w:r w:rsidR="008A21BA" w:rsidRPr="008A21BA">
        <w:t xml:space="preserve">through the thesis that </w:t>
      </w:r>
      <w:r w:rsidR="00B62638">
        <w:t>‘</w:t>
      </w:r>
      <w:r w:rsidR="008A21BA" w:rsidRPr="008A21BA">
        <w:t xml:space="preserve">the </w:t>
      </w:r>
      <w:r w:rsidR="008A21BA" w:rsidRPr="008A21BA">
        <w:rPr>
          <w:i/>
          <w:iCs/>
        </w:rPr>
        <w:t>unsocial sociability</w:t>
      </w:r>
      <w:r w:rsidR="008A21BA" w:rsidRPr="008A21BA">
        <w:t xml:space="preserve"> of men</w:t>
      </w:r>
      <w:r w:rsidR="00B62638">
        <w:t>’ (8: 20)</w:t>
      </w:r>
      <w:r w:rsidR="008A21BA" w:rsidRPr="008A21BA">
        <w:t xml:space="preserve"> provides the means that nature employs to ensure the complete development of humanity’s species-capacity for the use of reason. Kant’s thesis is that it is our desire both to live in society </w:t>
      </w:r>
      <w:proofErr w:type="gramStart"/>
      <w:r w:rsidR="008A21BA" w:rsidRPr="008A21BA">
        <w:t>so as to</w:t>
      </w:r>
      <w:proofErr w:type="gramEnd"/>
      <w:r w:rsidR="008A21BA" w:rsidRPr="008A21BA">
        <w:t xml:space="preserve"> develop our natural capacities and to live as an individual who is able ‘to direct everything in accordance with his own ideas’ which produces antagonism and resistance to others, and it ‘is this very resistance which awakens all man’s powers and induces him to overcome his tendency to laziness’:</w:t>
      </w:r>
    </w:p>
    <w:p w14:paraId="40C9FBA6" w14:textId="60DE1028" w:rsidR="008A21BA" w:rsidRPr="008A21BA" w:rsidRDefault="008A21BA" w:rsidP="008B6511">
      <w:r w:rsidRPr="008A21BA">
        <w:t>All man’s talents are now gradually developed, his taste cultivated, and by a continued process of enlightenment, a beginning is made towards establishing a way of thinking which can with time transform the primitive natural capacity for moral discrimination into definite practical principles; and</w:t>
      </w:r>
      <w:r w:rsidRPr="008A21BA">
        <w:rPr>
          <w:i/>
          <w:iCs/>
        </w:rPr>
        <w:t xml:space="preserve"> </w:t>
      </w:r>
      <w:proofErr w:type="gramStart"/>
      <w:r w:rsidRPr="008A21BA">
        <w:rPr>
          <w:i/>
          <w:iCs/>
        </w:rPr>
        <w:t>thus</w:t>
      </w:r>
      <w:proofErr w:type="gramEnd"/>
      <w:r w:rsidRPr="008A21BA">
        <w:t xml:space="preserve"> a </w:t>
      </w:r>
      <w:r w:rsidRPr="008A21BA">
        <w:rPr>
          <w:i/>
          <w:iCs/>
        </w:rPr>
        <w:t>pathologically</w:t>
      </w:r>
      <w:r w:rsidRPr="008A21BA">
        <w:t xml:space="preserve"> enforced social union is transformed into a </w:t>
      </w:r>
      <w:r w:rsidRPr="008A21BA">
        <w:rPr>
          <w:i/>
          <w:iCs/>
        </w:rPr>
        <w:t>moral</w:t>
      </w:r>
      <w:r w:rsidRPr="008A21BA">
        <w:t xml:space="preserve"> whole. (</w:t>
      </w:r>
      <w:r w:rsidR="00B62638">
        <w:t>8: 21</w:t>
      </w:r>
      <w:r w:rsidRPr="008A21BA">
        <w:t>)</w:t>
      </w:r>
    </w:p>
    <w:p w14:paraId="3B627087" w14:textId="548241DB" w:rsidR="008A21BA" w:rsidRPr="008A21BA" w:rsidRDefault="008A21BA" w:rsidP="008A21BA">
      <w:pPr>
        <w:ind w:left="0"/>
      </w:pPr>
      <w:r w:rsidRPr="008A21BA">
        <w:t xml:space="preserve">With respect to the time of his writing, Kant argues that ‘we are still a long way from the point where we could consider ourselves </w:t>
      </w:r>
      <w:r w:rsidRPr="008A21BA">
        <w:rPr>
          <w:i/>
          <w:iCs/>
        </w:rPr>
        <w:t>morally</w:t>
      </w:r>
      <w:r w:rsidRPr="008A21BA">
        <w:t xml:space="preserve"> mature’ (</w:t>
      </w:r>
      <w:r w:rsidR="00B62638">
        <w:t xml:space="preserve">8: </w:t>
      </w:r>
      <w:r w:rsidR="002056AB">
        <w:t>26</w:t>
      </w:r>
      <w:r w:rsidRPr="008A21BA">
        <w:t>) but that the absolutist ruler’s concern with the strength of the state (and even his ‘self-seeking schemes of expansion’) increasingly require the relaxation of constraints on civil freedom and thus ‘</w:t>
      </w:r>
      <w:r w:rsidRPr="008A21BA">
        <w:rPr>
          <w:i/>
          <w:iCs/>
        </w:rPr>
        <w:t>enlightenment</w:t>
      </w:r>
      <w:r w:rsidRPr="008A21BA">
        <w:t xml:space="preserve"> gradually arises’ (</w:t>
      </w:r>
      <w:r w:rsidR="00053C3D">
        <w:t>8: 28</w:t>
      </w:r>
      <w:r w:rsidR="00374BAA">
        <w:t>,</w:t>
      </w:r>
      <w:r w:rsidRPr="008A21BA">
        <w:t xml:space="preserve"> with the reference here being to the relaxation of religious freedom under Frederick the Great</w:t>
      </w:r>
      <w:r w:rsidR="00374BAA">
        <w:t>)</w:t>
      </w:r>
      <w:r w:rsidR="00912DB3">
        <w:t xml:space="preserve"> and ‘</w:t>
      </w:r>
      <w:r w:rsidRPr="008A21BA">
        <w:t>must gradually spread upwards towards the thrones, and even influence their principles of government</w:t>
      </w:r>
      <w:r w:rsidR="00A979E3">
        <w:t>’</w:t>
      </w:r>
      <w:r w:rsidRPr="008A21BA">
        <w:t>. (</w:t>
      </w:r>
      <w:r w:rsidR="008E0F06">
        <w:t>8: 28</w:t>
      </w:r>
      <w:r w:rsidRPr="008A21BA">
        <w:t>)</w:t>
      </w:r>
      <w:r w:rsidR="00A979E3">
        <w:t xml:space="preserve"> </w:t>
      </w:r>
      <w:r w:rsidRPr="008A21BA">
        <w:t xml:space="preserve">Eventually, the process of enlightenment directs us to the establishment of both ‘a </w:t>
      </w:r>
      <w:r w:rsidRPr="008A21BA">
        <w:lastRenderedPageBreak/>
        <w:t xml:space="preserve">perfectly </w:t>
      </w:r>
      <w:r w:rsidRPr="008A21BA">
        <w:rPr>
          <w:i/>
          <w:iCs/>
        </w:rPr>
        <w:t>just civil constitution’</w:t>
      </w:r>
      <w:r w:rsidRPr="008A21BA">
        <w:t xml:space="preserve"> (</w:t>
      </w:r>
      <w:r w:rsidR="002D3B2E">
        <w:t>8: 22</w:t>
      </w:r>
      <w:r w:rsidRPr="008A21BA">
        <w:t>) and that just order between states which is a condition of the security of a just state (</w:t>
      </w:r>
      <w:r w:rsidR="002D3B2E">
        <w:t>8: 24</w:t>
      </w:r>
      <w:r w:rsidRPr="008A21BA">
        <w:t xml:space="preserve">). </w:t>
      </w:r>
    </w:p>
    <w:p w14:paraId="4A83BCB7" w14:textId="77777777" w:rsidR="008A21BA" w:rsidRPr="008A21BA" w:rsidRDefault="008A21BA" w:rsidP="008A21BA">
      <w:pPr>
        <w:ind w:left="0"/>
      </w:pPr>
    </w:p>
    <w:p w14:paraId="3AEB91DF" w14:textId="341EEAE9" w:rsidR="008A21BA" w:rsidRPr="008A21BA" w:rsidRDefault="008A21BA" w:rsidP="008A21BA">
      <w:pPr>
        <w:ind w:left="0"/>
      </w:pPr>
      <w:r w:rsidRPr="008A21BA">
        <w:t>In this essay, then, the idea of enlightenment is conceptually related to the idea of becoming ‘</w:t>
      </w:r>
      <w:r w:rsidRPr="008A21BA">
        <w:rPr>
          <w:i/>
          <w:iCs/>
        </w:rPr>
        <w:t>morally</w:t>
      </w:r>
      <w:r w:rsidRPr="008A21BA">
        <w:t xml:space="preserve"> mature’. As such, Kant argues, enlightenment involves, at the very least, the recognition that we can ‘by our own rational projects accelerate the coming of this period which will be so welcome to our descendants’ (</w:t>
      </w:r>
      <w:r w:rsidR="00E17996">
        <w:t xml:space="preserve">8: </w:t>
      </w:r>
      <w:r w:rsidR="00CF3B57">
        <w:t>27</w:t>
      </w:r>
      <w:r w:rsidRPr="008A21BA">
        <w:t>). This conceptual relationship between enlightenment and becoming morally mature is confirmed by the most fascinating aspect of Kant’s essay, namely, the contention that this essay - as a rational project - may itself contribute to the purpose of nature which it discloses by it very act of revealing the purpose of nature (</w:t>
      </w:r>
      <w:r w:rsidR="00CF3B57">
        <w:t xml:space="preserve">8: </w:t>
      </w:r>
      <w:r w:rsidR="00F75E90">
        <w:t>29</w:t>
      </w:r>
      <w:r w:rsidRPr="008A21BA">
        <w:t xml:space="preserve">). This point is significant for two reasons. First, it indicates the specificity of the age of enlightenment in terms of its recognition of </w:t>
      </w:r>
      <w:r w:rsidR="00CC751B">
        <w:t xml:space="preserve">the value of </w:t>
      </w:r>
      <w:r w:rsidR="00CE0B19">
        <w:t xml:space="preserve">human beings </w:t>
      </w:r>
      <w:r w:rsidR="00CC751B">
        <w:t>seeing th</w:t>
      </w:r>
      <w:r w:rsidR="00532892">
        <w:t>emselves under this regulative ideal</w:t>
      </w:r>
      <w:r w:rsidRPr="008A21BA">
        <w:t xml:space="preserve">. </w:t>
      </w:r>
      <w:r w:rsidR="00532892">
        <w:t>T</w:t>
      </w:r>
      <w:r w:rsidRPr="008A21BA">
        <w:t xml:space="preserve">he </w:t>
      </w:r>
      <w:r w:rsidR="001509E6">
        <w:t>developmental account</w:t>
      </w:r>
      <w:r w:rsidRPr="008A21BA">
        <w:t xml:space="preserve"> expressed in this essay situates the age of enlightenment as a stage on the way to its final goal </w:t>
      </w:r>
      <w:r w:rsidR="008B58AF">
        <w:t>and</w:t>
      </w:r>
      <w:r w:rsidRPr="008A21BA">
        <w:t xml:space="preserve"> this stage is distinguished by its recognition of itself as a stage towards this goal (i.e., its recognition of, and commitment to, the ends of reason). Following from this first point is the second, namely, that Kant’s essay provides an exemplary instance of enlightenment (and the ‘sympathetic interest which the enlightened man inevitably feels for anything good which he comprehends fully’) which marks out his present as the age of enlightenment, although not yet an enlightened age – precisely the claim that he will make explicitly in the essay on the question ‘What is Enlightenment?’ published the following month.</w:t>
      </w:r>
    </w:p>
    <w:p w14:paraId="4F1F6466" w14:textId="77777777" w:rsidR="00D93C2A" w:rsidRDefault="00D93C2A" w:rsidP="00274FC1">
      <w:pPr>
        <w:ind w:left="0"/>
      </w:pPr>
    </w:p>
    <w:p w14:paraId="5DF02349" w14:textId="77777777" w:rsidR="009F0720" w:rsidRDefault="0082014D" w:rsidP="00274FC1">
      <w:pPr>
        <w:ind w:left="0"/>
      </w:pPr>
      <w:r>
        <w:t>W</w:t>
      </w:r>
      <w:r w:rsidRPr="0082014D">
        <w:t>hat is the status of the teleological story that Kant tells in this essay in which, as Hutchings notes, Kant presents a ‘story of human and social maturation ... in which the dynamics of desire willy-nilly conform to a logic of development’ (1996: 71)? Kant’s claim is that we have reason to assume as a regulative principle that history is validly characterised as a process of development of the rational predispositions of humanity.</w:t>
      </w:r>
      <w:r w:rsidR="00FF7155">
        <w:t xml:space="preserve"> The key point here is that </w:t>
      </w:r>
      <w:r w:rsidR="006C01F7">
        <w:t xml:space="preserve">while Kant cannot claim that the developmental account </w:t>
      </w:r>
      <w:r w:rsidR="00937852">
        <w:t xml:space="preserve">that </w:t>
      </w:r>
      <w:r w:rsidR="006C01F7">
        <w:t xml:space="preserve">he offers is true, </w:t>
      </w:r>
      <w:r w:rsidR="009B3841">
        <w:t xml:space="preserve">the kind of account he is offering does two important pieces of work. </w:t>
      </w:r>
    </w:p>
    <w:p w14:paraId="25FD56FD" w14:textId="77777777" w:rsidR="009F0720" w:rsidRDefault="009F0720" w:rsidP="00274FC1">
      <w:pPr>
        <w:ind w:left="0"/>
      </w:pPr>
    </w:p>
    <w:p w14:paraId="24138627" w14:textId="6CB9AC5C" w:rsidR="00E164F2" w:rsidRDefault="00CF4C08" w:rsidP="00274FC1">
      <w:pPr>
        <w:ind w:left="0"/>
      </w:pPr>
      <w:r>
        <w:lastRenderedPageBreak/>
        <w:t xml:space="preserve">First, it highlights the point that the kinds of accounts of human history implicit or explicit in </w:t>
      </w:r>
      <w:r w:rsidR="00937852">
        <w:t xml:space="preserve">ideological legitimation narratives provided by the guardians </w:t>
      </w:r>
      <w:r w:rsidR="0086088A">
        <w:t>also cannot</w:t>
      </w:r>
      <w:r w:rsidR="00B22EAB">
        <w:t xml:space="preserve"> vindicate their</w:t>
      </w:r>
      <w:r w:rsidR="0086088A">
        <w:t xml:space="preserve"> </w:t>
      </w:r>
      <w:r w:rsidR="00457B5B">
        <w:t>claim that they are true, rather they are also stories constructed under regulative ideals</w:t>
      </w:r>
      <w:r w:rsidR="00E9709B">
        <w:t xml:space="preserve">. </w:t>
      </w:r>
      <w:r w:rsidR="0005356E">
        <w:t>The question is not one of truth or falsity</w:t>
      </w:r>
      <w:r w:rsidR="002D05CA">
        <w:t>,</w:t>
      </w:r>
      <w:r w:rsidR="0005356E">
        <w:t xml:space="preserve"> but rather one of the </w:t>
      </w:r>
      <w:proofErr w:type="gramStart"/>
      <w:r w:rsidR="0005356E">
        <w:t>value</w:t>
      </w:r>
      <w:proofErr w:type="gramEnd"/>
      <w:r w:rsidR="0005356E">
        <w:t xml:space="preserve"> of seeing ourselves </w:t>
      </w:r>
      <w:r w:rsidR="00565866">
        <w:t xml:space="preserve">in terms of one account or the other. </w:t>
      </w:r>
      <w:r w:rsidR="00DF2176">
        <w:t xml:space="preserve">The implicit contrast that </w:t>
      </w:r>
      <w:r w:rsidR="009C4A8F">
        <w:t>Kant’</w:t>
      </w:r>
      <w:r w:rsidR="00DF2176">
        <w:t>s essay sets up here is between</w:t>
      </w:r>
      <w:r w:rsidR="00EE5A56">
        <w:t xml:space="preserve"> </w:t>
      </w:r>
      <w:r w:rsidR="00EE5A56">
        <w:rPr>
          <w:i/>
          <w:iCs/>
        </w:rPr>
        <w:t>ideological</w:t>
      </w:r>
      <w:r w:rsidR="00EE5A56">
        <w:t xml:space="preserve"> and </w:t>
      </w:r>
      <w:r w:rsidR="00EE5A56">
        <w:rPr>
          <w:i/>
          <w:iCs/>
        </w:rPr>
        <w:t>critical</w:t>
      </w:r>
      <w:r w:rsidR="00EE5A56">
        <w:t xml:space="preserve"> legitimation narratives</w:t>
      </w:r>
      <w:r w:rsidR="00E06D6C" w:rsidRPr="000F785E">
        <w:rPr>
          <w:color w:val="C00000"/>
        </w:rPr>
        <w:t xml:space="preserve"> </w:t>
      </w:r>
      <w:r w:rsidR="00452755">
        <w:rPr>
          <w:color w:val="C00000"/>
        </w:rPr>
        <w:t>(</w:t>
      </w:r>
      <w:r w:rsidR="00E06D6C" w:rsidRPr="000F785E">
        <w:rPr>
          <w:color w:val="C00000"/>
        </w:rPr>
        <w:t>which we can see as paralleling his</w:t>
      </w:r>
      <w:r w:rsidR="000F785E" w:rsidRPr="000F785E">
        <w:rPr>
          <w:color w:val="C00000"/>
        </w:rPr>
        <w:t xml:space="preserve"> distinction between dogmatic and critical philosophy </w:t>
      </w:r>
      <w:r w:rsidR="00452755">
        <w:rPr>
          <w:color w:val="C00000"/>
        </w:rPr>
        <w:t xml:space="preserve">ably analysed in </w:t>
      </w:r>
      <w:r w:rsidR="000F785E" w:rsidRPr="000F785E">
        <w:rPr>
          <w:color w:val="C00000"/>
        </w:rPr>
        <w:t>Moller 202</w:t>
      </w:r>
      <w:r w:rsidR="00807278">
        <w:rPr>
          <w:color w:val="C00000"/>
        </w:rPr>
        <w:t>0</w:t>
      </w:r>
      <w:r w:rsidR="000F785E" w:rsidRPr="000F785E">
        <w:rPr>
          <w:color w:val="C00000"/>
        </w:rPr>
        <w:t>)</w:t>
      </w:r>
      <w:r w:rsidR="00EE5A56">
        <w:t xml:space="preserve">. </w:t>
      </w:r>
      <w:r w:rsidR="00324FC0">
        <w:t>A</w:t>
      </w:r>
      <w:r w:rsidR="0082419C">
        <w:t>n</w:t>
      </w:r>
      <w:r w:rsidR="00324FC0">
        <w:t xml:space="preserve"> </w:t>
      </w:r>
      <w:r w:rsidR="0082419C">
        <w:t>i</w:t>
      </w:r>
      <w:r w:rsidR="00540759">
        <w:t>deological legitimation narrative</w:t>
      </w:r>
      <w:r w:rsidR="00D04D73">
        <w:t xml:space="preserve"> </w:t>
      </w:r>
      <w:r w:rsidR="00D04D73" w:rsidRPr="00D04D73">
        <w:t>claim</w:t>
      </w:r>
      <w:r w:rsidR="00324FC0">
        <w:t>s</w:t>
      </w:r>
      <w:r w:rsidR="00D04D73" w:rsidRPr="00D04D73">
        <w:t xml:space="preserve"> an authority for itself that it cannot ground</w:t>
      </w:r>
      <w:r w:rsidR="00D04D73">
        <w:t xml:space="preserve"> and</w:t>
      </w:r>
      <w:r w:rsidR="00580DDB">
        <w:t xml:space="preserve"> is propagated by, and serves the interests of, ruling elites</w:t>
      </w:r>
      <w:r w:rsidR="000E2B7A">
        <w:t xml:space="preserve">; hence if the only reason we have to accept it is that </w:t>
      </w:r>
      <w:r w:rsidR="00F632BE">
        <w:t xml:space="preserve">the guardians </w:t>
      </w:r>
      <w:r w:rsidR="007B4697">
        <w:t>tell us that we should</w:t>
      </w:r>
      <w:r w:rsidR="00DB09C8">
        <w:t xml:space="preserve"> (and offer intimidating examples)</w:t>
      </w:r>
      <w:r w:rsidR="007B4697">
        <w:t xml:space="preserve">, </w:t>
      </w:r>
      <w:r w:rsidR="00ED2206">
        <w:t xml:space="preserve">then </w:t>
      </w:r>
      <w:r w:rsidR="007B4697">
        <w:t xml:space="preserve">we don’t have reason to accept it, rather </w:t>
      </w:r>
      <w:r w:rsidR="000E2B7A">
        <w:t>we have good reason to be suspicious of it</w:t>
      </w:r>
      <w:r w:rsidR="007B4697">
        <w:t xml:space="preserve">. </w:t>
      </w:r>
      <w:r w:rsidR="00D2548E">
        <w:t>A critical legitimation narrative</w:t>
      </w:r>
      <w:r w:rsidR="007B4697">
        <w:t xml:space="preserve"> does not claim </w:t>
      </w:r>
      <w:r w:rsidR="00844825">
        <w:t>any authority other than that we give it</w:t>
      </w:r>
      <w:r w:rsidR="009B3059">
        <w:t>;</w:t>
      </w:r>
      <w:r w:rsidR="00844825">
        <w:t xml:space="preserve"> it is an invitation to</w:t>
      </w:r>
      <w:r w:rsidR="009B3059">
        <w:t xml:space="preserve"> see ourselves from the </w:t>
      </w:r>
      <w:r w:rsidR="00C11CFB">
        <w:t xml:space="preserve">standpoint of a </w:t>
      </w:r>
      <w:r w:rsidR="0005421F">
        <w:t xml:space="preserve">developmental story in which </w:t>
      </w:r>
      <w:r w:rsidR="00BB7849">
        <w:t>our natural constitution</w:t>
      </w:r>
      <w:r w:rsidR="009F0720">
        <w:t xml:space="preserve"> works to</w:t>
      </w:r>
      <w:r w:rsidR="0005421F">
        <w:t xml:space="preserve"> support the </w:t>
      </w:r>
      <w:r w:rsidR="007B62B7">
        <w:t>development of the use of reason and hence enlightenment.</w:t>
      </w:r>
      <w:r w:rsidR="00844825">
        <w:t xml:space="preserve"> </w:t>
      </w:r>
      <w:r w:rsidR="009C716A">
        <w:t xml:space="preserve">It </w:t>
      </w:r>
      <w:r w:rsidR="00CE1C5B">
        <w:t xml:space="preserve">asks us to envisage ourselves </w:t>
      </w:r>
      <w:r w:rsidR="00116CE0">
        <w:t xml:space="preserve">and our history </w:t>
      </w:r>
      <w:r w:rsidR="00CE1C5B">
        <w:t xml:space="preserve">from the perspective of </w:t>
      </w:r>
      <w:r w:rsidR="00116CE0">
        <w:t xml:space="preserve">an age of </w:t>
      </w:r>
      <w:r w:rsidR="00CE1C5B">
        <w:t>enlightenment</w:t>
      </w:r>
      <w:r w:rsidR="00636385">
        <w:t xml:space="preserve"> which is actual and can coherently represent itself as a </w:t>
      </w:r>
      <w:r w:rsidR="00F264CE">
        <w:t>product of this history</w:t>
      </w:r>
      <w:r w:rsidR="00990CBA">
        <w:t xml:space="preserve"> understood </w:t>
      </w:r>
      <w:r w:rsidR="003C6CCD">
        <w:t>as a teleological process</w:t>
      </w:r>
      <w:r w:rsidR="00F264CE">
        <w:t xml:space="preserve"> </w:t>
      </w:r>
      <w:r w:rsidR="004C49E6">
        <w:t xml:space="preserve">and as a </w:t>
      </w:r>
      <w:r w:rsidR="00C911E8">
        <w:t xml:space="preserve">critical reflective stage within the realization of </w:t>
      </w:r>
      <w:r w:rsidR="007C6C10">
        <w:t>the telos of this history.</w:t>
      </w:r>
    </w:p>
    <w:p w14:paraId="0901D64F" w14:textId="77777777" w:rsidR="009F0720" w:rsidRDefault="009F0720" w:rsidP="00274FC1">
      <w:pPr>
        <w:ind w:left="0"/>
      </w:pPr>
    </w:p>
    <w:p w14:paraId="4157D934" w14:textId="657DBE25" w:rsidR="00F97114" w:rsidRDefault="00AF17BF" w:rsidP="00274FC1">
      <w:pPr>
        <w:ind w:left="0"/>
      </w:pPr>
      <w:r>
        <w:t>Second, and</w:t>
      </w:r>
      <w:r w:rsidR="00B32C88">
        <w:t xml:space="preserve"> consequently, Kant’s ‘Idea for a Universal History’ </w:t>
      </w:r>
      <w:r w:rsidR="00BB1E06">
        <w:t xml:space="preserve">provides a way for his public audience to </w:t>
      </w:r>
      <w:r w:rsidR="00BB1E06" w:rsidRPr="008D5D3A">
        <w:rPr>
          <w:i/>
          <w:iCs/>
        </w:rPr>
        <w:t>orient</w:t>
      </w:r>
      <w:r w:rsidR="00BB1E06">
        <w:t xml:space="preserve"> themselves to the</w:t>
      </w:r>
      <w:r w:rsidR="00B84D93">
        <w:t>ir contemporary moment</w:t>
      </w:r>
      <w:r w:rsidR="001D2F08">
        <w:t xml:space="preserve"> - and</w:t>
      </w:r>
      <w:r w:rsidR="006B4508">
        <w:t xml:space="preserve"> </w:t>
      </w:r>
      <w:r w:rsidR="00FF39CB" w:rsidRPr="00FF39CB">
        <w:t xml:space="preserve">acts as a counter-hegemonic narrative, </w:t>
      </w:r>
      <w:r w:rsidR="00F97114" w:rsidRPr="00F97114">
        <w:t xml:space="preserve">a story of human history as a teleological process of maturation that </w:t>
      </w:r>
      <w:r w:rsidR="000D4CC3">
        <w:t>challenges</w:t>
      </w:r>
      <w:r w:rsidR="00F97114" w:rsidRPr="00F97114">
        <w:t xml:space="preserve"> the dominant ideological narrative of oppressive guardians. Whereas the ideological narratives of the guardian class aim to intensify the natural feelings of laziness and cowardice that sustain our immaturity, Kant’s narrative is designed to bolster the commitment and courage of the public to thinking for themselves by enabling them to see themselves both as subjects of a “natural” history directed to the full development of humanity’s rational predisposition </w:t>
      </w:r>
      <w:r w:rsidR="00F97114" w:rsidRPr="00F97114">
        <w:rPr>
          <w:i/>
          <w:iCs/>
        </w:rPr>
        <w:t>and as participants in this history</w:t>
      </w:r>
      <w:r w:rsidR="00F97114" w:rsidRPr="00F97114">
        <w:t xml:space="preserve"> who are situated at a crucial juncture in its development and can, through their activity, help bring about the ends to which our history is directed.</w:t>
      </w:r>
    </w:p>
    <w:p w14:paraId="084953C0" w14:textId="77777777" w:rsidR="00D93C2A" w:rsidRDefault="00D93C2A" w:rsidP="00274FC1">
      <w:pPr>
        <w:ind w:left="0"/>
      </w:pPr>
    </w:p>
    <w:p w14:paraId="2A201281" w14:textId="1D2A1B9B" w:rsidR="00A43CD8" w:rsidRDefault="000C3AF1" w:rsidP="00274FC1">
      <w:pPr>
        <w:ind w:left="0"/>
      </w:pPr>
      <w:r>
        <w:lastRenderedPageBreak/>
        <w:t xml:space="preserve">The publication of ‘Idea of a Universal History’ in the issue of the </w:t>
      </w:r>
      <w:proofErr w:type="spellStart"/>
      <w:r>
        <w:rPr>
          <w:i/>
          <w:iCs/>
        </w:rPr>
        <w:t>Berlinische</w:t>
      </w:r>
      <w:proofErr w:type="spellEnd"/>
      <w:r>
        <w:rPr>
          <w:i/>
          <w:iCs/>
        </w:rPr>
        <w:t xml:space="preserve"> </w:t>
      </w:r>
      <w:proofErr w:type="spellStart"/>
      <w:r>
        <w:rPr>
          <w:i/>
          <w:iCs/>
        </w:rPr>
        <w:t>Monatsschrift</w:t>
      </w:r>
      <w:proofErr w:type="spellEnd"/>
      <w:r>
        <w:t xml:space="preserve"> immediately prior to that containing Kant’s </w:t>
      </w:r>
      <w:r w:rsidR="00793C56">
        <w:t>answer to the question ‘What is Enlightenment?’</w:t>
      </w:r>
      <w:r w:rsidR="0052794F">
        <w:t xml:space="preserve"> </w:t>
      </w:r>
      <w:r w:rsidR="00145879">
        <w:t xml:space="preserve">is thus important because </w:t>
      </w:r>
      <w:r w:rsidR="00676E18">
        <w:t>the first essay</w:t>
      </w:r>
      <w:r w:rsidR="001D6994">
        <w:t xml:space="preserve"> </w:t>
      </w:r>
      <w:r w:rsidR="00C60AC7">
        <w:t xml:space="preserve">serves as a preparation </w:t>
      </w:r>
      <w:r w:rsidR="00AC5197">
        <w:t>of the readers</w:t>
      </w:r>
      <w:r w:rsidR="00FE7191">
        <w:t xml:space="preserve">hip </w:t>
      </w:r>
      <w:r w:rsidR="00C60AC7">
        <w:t xml:space="preserve">for </w:t>
      </w:r>
      <w:r w:rsidR="00A162BB">
        <w:t xml:space="preserve">the </w:t>
      </w:r>
      <w:r w:rsidR="009E75A6">
        <w:t>spirit in which</w:t>
      </w:r>
      <w:r w:rsidR="00DF1019">
        <w:t>, and perspective from which,</w:t>
      </w:r>
      <w:r w:rsidR="009E75A6">
        <w:t xml:space="preserve"> </w:t>
      </w:r>
      <w:r w:rsidR="00DF1019">
        <w:t xml:space="preserve">to approach </w:t>
      </w:r>
      <w:r w:rsidR="00C60AC7">
        <w:t>the second</w:t>
      </w:r>
      <w:r w:rsidR="002346A9">
        <w:t xml:space="preserve"> essay</w:t>
      </w:r>
      <w:r w:rsidR="00DF1019">
        <w:t>.</w:t>
      </w:r>
    </w:p>
    <w:p w14:paraId="69FF7040" w14:textId="77777777" w:rsidR="00A43CD8" w:rsidRDefault="00A43CD8" w:rsidP="00274FC1">
      <w:pPr>
        <w:ind w:left="0"/>
      </w:pPr>
    </w:p>
    <w:p w14:paraId="21A7B592" w14:textId="42AED910" w:rsidR="00DC7F73" w:rsidRPr="00076AAC" w:rsidRDefault="00B37867" w:rsidP="00274FC1">
      <w:pPr>
        <w:ind w:left="0"/>
        <w:rPr>
          <w:b/>
          <w:bCs/>
        </w:rPr>
      </w:pPr>
      <w:r w:rsidRPr="00076AAC">
        <w:rPr>
          <w:b/>
          <w:bCs/>
        </w:rPr>
        <w:t>IV Realizing Enlightenment</w:t>
      </w:r>
      <w:r w:rsidR="00076AAC" w:rsidRPr="00076AAC">
        <w:rPr>
          <w:b/>
          <w:bCs/>
        </w:rPr>
        <w:t xml:space="preserve"> II: Kant and the Medium of Enlightenment</w:t>
      </w:r>
    </w:p>
    <w:p w14:paraId="087ABBD9" w14:textId="496B393B" w:rsidR="00B27DDB" w:rsidRDefault="00B27DDB" w:rsidP="00B27DDB">
      <w:pPr>
        <w:ind w:left="0"/>
      </w:pPr>
      <w:r>
        <w:t>Kant’s response to the question of the conditions for realizing enlightenment starts by drawing a contrast between the case of an individual and of a public. As we have already seen, Kant is sceptical of the chances of individuals in general freeing themselves from the grip of d</w:t>
      </w:r>
      <w:r w:rsidRPr="00DE0FC2">
        <w:t>ogmas and formulas</w:t>
      </w:r>
      <w:r>
        <w:t xml:space="preserve"> and argues that whoever ‘</w:t>
      </w:r>
      <w:r w:rsidRPr="002253C1">
        <w:t>casts them off would still take but an uncertain leap over the smallest ditch, because he is not accustomed to such free movement</w:t>
      </w:r>
      <w:r>
        <w:t>’.</w:t>
      </w:r>
      <w:r w:rsidR="00D869D6">
        <w:t xml:space="preserve"> </w:t>
      </w:r>
      <w:r>
        <w:t>However, in sharp contrast, he contends:</w:t>
      </w:r>
    </w:p>
    <w:p w14:paraId="67852F8C" w14:textId="44DB15EF" w:rsidR="00B27DDB" w:rsidRDefault="00B27DDB" w:rsidP="00B27DDB">
      <w:pPr>
        <w:ind w:left="360"/>
      </w:pPr>
      <w:r w:rsidRPr="0032051D">
        <w:t>that a public [</w:t>
      </w:r>
      <w:proofErr w:type="spellStart"/>
      <w:r w:rsidRPr="0032051D">
        <w:t>Publikum</w:t>
      </w:r>
      <w:proofErr w:type="spellEnd"/>
      <w:r w:rsidRPr="0032051D">
        <w:t xml:space="preserve">] should enlighten itself is more likely; indeed, it is nearly inevitable, if only it is granted freedom. For there will always be found some who think for themselves, even among the established guardians of the masses, and who, after they themselves have thrown off the yoke of immaturity, will spread among the herd the spirit of rational assessment of individual worth and the vocation of each man to think for himself. </w:t>
      </w:r>
      <w:r>
        <w:t xml:space="preserve">… </w:t>
      </w:r>
      <w:r w:rsidRPr="0056685A">
        <w:t xml:space="preserve">For enlightenment of this kind, all that is needed is </w:t>
      </w:r>
      <w:r w:rsidRPr="0056685A">
        <w:rPr>
          <w:i/>
          <w:iCs/>
        </w:rPr>
        <w:t>freedom</w:t>
      </w:r>
      <w:r w:rsidRPr="0056685A">
        <w:t xml:space="preserve">. And the freedom in question is the most innocuous form of all - freedom to make </w:t>
      </w:r>
      <w:r w:rsidRPr="0056685A">
        <w:rPr>
          <w:i/>
          <w:iCs/>
        </w:rPr>
        <w:t>public</w:t>
      </w:r>
      <w:r>
        <w:rPr>
          <w:i/>
          <w:iCs/>
        </w:rPr>
        <w:t xml:space="preserve"> </w:t>
      </w:r>
      <w:r w:rsidRPr="00096DAA">
        <w:t>[</w:t>
      </w:r>
      <w:proofErr w:type="spellStart"/>
      <w:r w:rsidRPr="00096DAA">
        <w:rPr>
          <w:i/>
          <w:iCs/>
        </w:rPr>
        <w:t>öffen</w:t>
      </w:r>
      <w:r w:rsidR="0017124C">
        <w:rPr>
          <w:i/>
          <w:iCs/>
        </w:rPr>
        <w:t>t</w:t>
      </w:r>
      <w:r w:rsidRPr="00096DAA">
        <w:rPr>
          <w:i/>
          <w:iCs/>
        </w:rPr>
        <w:t>lich</w:t>
      </w:r>
      <w:proofErr w:type="spellEnd"/>
      <w:r w:rsidRPr="00096DAA">
        <w:t xml:space="preserve">] </w:t>
      </w:r>
      <w:r w:rsidRPr="0056685A">
        <w:rPr>
          <w:i/>
          <w:iCs/>
        </w:rPr>
        <w:t>use</w:t>
      </w:r>
      <w:r w:rsidRPr="0056685A">
        <w:t xml:space="preserve"> of one’s reason in all matters. </w:t>
      </w:r>
      <w:r>
        <w:t>(</w:t>
      </w:r>
      <w:r w:rsidR="00316557">
        <w:t>8:36</w:t>
      </w:r>
      <w:r>
        <w:t>)</w:t>
      </w:r>
    </w:p>
    <w:p w14:paraId="2BAB826F" w14:textId="031BC8CE" w:rsidR="00A43CD8" w:rsidRDefault="00B27DDB" w:rsidP="00274FC1">
      <w:pPr>
        <w:ind w:left="0"/>
      </w:pPr>
      <w:r>
        <w:t>Wh</w:t>
      </w:r>
      <w:r w:rsidR="00694652">
        <w:t xml:space="preserve">at is this freedom and why does Kant think that it will suffice </w:t>
      </w:r>
      <w:r w:rsidR="0067421F">
        <w:t xml:space="preserve">for a public to enlighten itself given all that he has said concerning </w:t>
      </w:r>
      <w:r w:rsidR="00D33842">
        <w:t xml:space="preserve">guardians, their use of dogmas and formulas, and their </w:t>
      </w:r>
      <w:r w:rsidR="00D13203">
        <w:t>ideological intimidation tactics?</w:t>
      </w:r>
    </w:p>
    <w:p w14:paraId="1FABC2BC" w14:textId="77777777" w:rsidR="00D13203" w:rsidRDefault="00D13203" w:rsidP="00274FC1">
      <w:pPr>
        <w:ind w:left="0"/>
      </w:pPr>
    </w:p>
    <w:p w14:paraId="4C287B06" w14:textId="1EE124D1" w:rsidR="00ED1BBC" w:rsidRDefault="00ED1BBC" w:rsidP="00274FC1">
      <w:pPr>
        <w:ind w:left="0"/>
      </w:pPr>
      <w:r>
        <w:t>To address this question, we need</w:t>
      </w:r>
      <w:r w:rsidR="00017067">
        <w:t>,</w:t>
      </w:r>
      <w:r>
        <w:t xml:space="preserve"> first</w:t>
      </w:r>
      <w:r w:rsidR="00017067">
        <w:t>,</w:t>
      </w:r>
      <w:r>
        <w:t xml:space="preserve"> to understand the distinction that Kant is drawing between</w:t>
      </w:r>
      <w:r w:rsidR="00017067">
        <w:t xml:space="preserve"> private and public uses of reason – </w:t>
      </w:r>
      <w:proofErr w:type="gramStart"/>
      <w:r w:rsidR="00017067">
        <w:t>and,</w:t>
      </w:r>
      <w:proofErr w:type="gramEnd"/>
      <w:r w:rsidR="00017067">
        <w:t xml:space="preserve"> second, to understand </w:t>
      </w:r>
      <w:r w:rsidR="00E67110">
        <w:t>why Kant believes that</w:t>
      </w:r>
      <w:r w:rsidR="00017067">
        <w:t xml:space="preserve"> the </w:t>
      </w:r>
      <w:r w:rsidR="002553CE">
        <w:t xml:space="preserve">freedom to make public use of one’s reason is an effective mechanism for </w:t>
      </w:r>
      <w:r w:rsidR="00E67110">
        <w:t xml:space="preserve">realizing </w:t>
      </w:r>
      <w:r w:rsidR="0024104E">
        <w:t>enlightenment.</w:t>
      </w:r>
    </w:p>
    <w:p w14:paraId="595EA5FB" w14:textId="77777777" w:rsidR="0024104E" w:rsidRPr="00663F15" w:rsidRDefault="0024104E" w:rsidP="00274FC1">
      <w:pPr>
        <w:ind w:left="0"/>
      </w:pPr>
    </w:p>
    <w:p w14:paraId="676D5908" w14:textId="5ACD3B68" w:rsidR="006D1C9D" w:rsidRDefault="006D1C9D" w:rsidP="006D1C9D">
      <w:pPr>
        <w:ind w:left="0"/>
      </w:pPr>
      <w:r>
        <w:lastRenderedPageBreak/>
        <w:t>The distinction that Kant draws between the public and private use of reason is specified through examples that are central to the functioning of the state (soldiers and citizens) or of the church (clergyman).</w:t>
      </w:r>
      <w:r w:rsidR="00527D3C">
        <w:rPr>
          <w:rStyle w:val="FootnoteReference"/>
        </w:rPr>
        <w:footnoteReference w:id="11"/>
      </w:r>
      <w:r>
        <w:t xml:space="preserve"> He introduces the distinction thus:</w:t>
      </w:r>
    </w:p>
    <w:p w14:paraId="68FD7B25" w14:textId="76C02458" w:rsidR="006D1C9D" w:rsidRDefault="006D1C9D" w:rsidP="006D1C9D">
      <w:r w:rsidRPr="002E748E">
        <w:t>I understand</w:t>
      </w:r>
      <w:r>
        <w:t xml:space="preserve"> …</w:t>
      </w:r>
      <w:r w:rsidRPr="002E748E">
        <w:t xml:space="preserve"> under the public use of his own reason, that use which anyone makes of it as a scholar [</w:t>
      </w:r>
      <w:r w:rsidRPr="004A6C2B">
        <w:rPr>
          <w:i/>
          <w:iCs/>
        </w:rPr>
        <w:t>Gelehrter</w:t>
      </w:r>
      <w:r w:rsidRPr="002E748E">
        <w:t>] before the entire public of the reading world. The private use I designate as that use which one makes of his reason in a certain civil post or office which is entrusted to him. Now a certain mechanism is necessary in many affairs which are run in the interest of the commonwealth by means of which some members of the commonwealth must conduct themselves passively in order that the government may direct them, through an artificial unanimity, to public ends, or at least restrain them from the destruction of these ends. Here one is certainly not allowed to argue; rather, one must obey. But insofar as this part of the machine considers himself at the same time as a member of the entire commonwealth, indeed even of a cosmopolitan society, who in the role of a scholar addresses a public in the proper sense through his writings, he can certainly argue, without thereby harming the affairs in which he is engaged in part as a passive member.</w:t>
      </w:r>
      <w:r>
        <w:t xml:space="preserve"> (</w:t>
      </w:r>
      <w:r w:rsidR="00316557">
        <w:t xml:space="preserve">8: </w:t>
      </w:r>
      <w:r w:rsidR="008A4E39">
        <w:t>37</w:t>
      </w:r>
      <w:r>
        <w:t>)</w:t>
      </w:r>
    </w:p>
    <w:p w14:paraId="5F6A2237" w14:textId="77777777" w:rsidR="006D1C9D" w:rsidRDefault="006D1C9D" w:rsidP="006D1C9D">
      <w:pPr>
        <w:ind w:left="0"/>
      </w:pPr>
      <w:r>
        <w:t xml:space="preserve">That Kant refers to the use of reason by a public official in their role as a public official as a </w:t>
      </w:r>
      <w:r>
        <w:rPr>
          <w:i/>
          <w:iCs/>
        </w:rPr>
        <w:t>private</w:t>
      </w:r>
      <w:r>
        <w:t xml:space="preserve"> use of reason has caused some interpretive perplexity; however, as Schmidt (1989) and Cronin (2003) have cogently argued, the key here is that a use of reason is </w:t>
      </w:r>
      <w:r>
        <w:rPr>
          <w:i/>
          <w:iCs/>
        </w:rPr>
        <w:t>private</w:t>
      </w:r>
      <w:r>
        <w:t xml:space="preserve"> when it is situated within the realm of contractual relations:</w:t>
      </w:r>
    </w:p>
    <w:p w14:paraId="05AF87C7" w14:textId="77777777" w:rsidR="006D1C9D" w:rsidRDefault="006D1C9D" w:rsidP="006D1C9D">
      <w:r w:rsidRPr="007128CE">
        <w:t xml:space="preserve">The contractual basis of the constraints involved in the private use of reason can be seen from the examples that Kant uses to illustrate the distinction between the two uses. The first is that of a military officer who, Kant asserts, must obey orders from his superior without question while on duty but should not be prevented from publicly criticizing aspects of the military service in his capacity as a scholar. The second is that of the citizen taxpayer who must pay all taxes levied upon him without </w:t>
      </w:r>
      <w:proofErr w:type="gramStart"/>
      <w:r w:rsidRPr="007128CE">
        <w:t>complaint, but</w:t>
      </w:r>
      <w:proofErr w:type="gramEnd"/>
      <w:r w:rsidRPr="007128CE">
        <w:t xml:space="preserve"> should be allowed in his role as a </w:t>
      </w:r>
      <w:r w:rsidRPr="007128CE">
        <w:lastRenderedPageBreak/>
        <w:t>scholar to criticize publicly any injustices in the tax laws. Finally, there is the case of the clergyman who, Kant states, must strictly uphold the creed of his church in the exercise of his pastoral duties since in this capacity he is making a private use of his reason; but when addressing the public of scholars in his theological writings he may communicate “his carefully examined and well-intentioned thoughts about what is erroneous in that creed.” In each of these examples the constraints governing the private use of reason flow from a contractual relation between the individual and a higher authority.</w:t>
      </w:r>
      <w:r>
        <w:t xml:space="preserve"> (Cronin, 2003: 56)</w:t>
      </w:r>
    </w:p>
    <w:p w14:paraId="39F89112" w14:textId="7354DAEB" w:rsidR="006D1C9D" w:rsidRDefault="006D1C9D" w:rsidP="006D1C9D">
      <w:pPr>
        <w:ind w:left="0"/>
      </w:pPr>
      <w:r>
        <w:t xml:space="preserve">The contractual relations in question are those that specify forms of government – ecclesiastical, military, civil - directed to the achievement of public ends, where Kant argues that the will of the agents in the specified roles can be contractually directed such that their agency is an instrument, a means, for realizing public ends. </w:t>
      </w:r>
      <w:r w:rsidR="00532E3A">
        <w:t>Another way of putting this point is that the private use of reason</w:t>
      </w:r>
      <w:r w:rsidR="0025498A">
        <w:t xml:space="preserve"> is a use of reason for which the legitimacy of the authority</w:t>
      </w:r>
      <w:r w:rsidR="00933DDA">
        <w:t xml:space="preserve"> is assumed </w:t>
      </w:r>
      <w:proofErr w:type="gramStart"/>
      <w:r w:rsidR="00933DDA" w:rsidRPr="006B4DC7">
        <w:rPr>
          <w:i/>
          <w:iCs/>
        </w:rPr>
        <w:t>as long as</w:t>
      </w:r>
      <w:proofErr w:type="gramEnd"/>
      <w:r w:rsidR="00933DDA" w:rsidRPr="006B4DC7">
        <w:rPr>
          <w:i/>
          <w:iCs/>
        </w:rPr>
        <w:t xml:space="preserve"> </w:t>
      </w:r>
      <w:r w:rsidR="00DA3405" w:rsidRPr="006B4DC7">
        <w:rPr>
          <w:i/>
          <w:iCs/>
        </w:rPr>
        <w:t>the authority in question is exercised within the limits of what a people could coherent</w:t>
      </w:r>
      <w:r w:rsidR="00236265" w:rsidRPr="006B4DC7">
        <w:rPr>
          <w:i/>
          <w:iCs/>
        </w:rPr>
        <w:t>ly impose as a law on themselves</w:t>
      </w:r>
      <w:r w:rsidR="00236265">
        <w:t xml:space="preserve">. </w:t>
      </w:r>
      <w:r w:rsidR="004751A6">
        <w:t xml:space="preserve">By contrast, in the public use of reason, </w:t>
      </w:r>
      <w:r w:rsidR="002B2AE7">
        <w:t>everything is up for debate</w:t>
      </w:r>
      <w:r w:rsidR="00A47BE9">
        <w:t>.</w:t>
      </w:r>
    </w:p>
    <w:p w14:paraId="4F18A7A0" w14:textId="77777777" w:rsidR="00857B74" w:rsidRDefault="00857B74" w:rsidP="006D1C9D">
      <w:pPr>
        <w:ind w:left="0"/>
      </w:pPr>
    </w:p>
    <w:p w14:paraId="101FB3DF" w14:textId="71660205" w:rsidR="00711142" w:rsidRDefault="00D74187" w:rsidP="00957871">
      <w:pPr>
        <w:ind w:left="0"/>
      </w:pPr>
      <w:r>
        <w:t xml:space="preserve">Given this distinction, what underpins Kant’s </w:t>
      </w:r>
      <w:r w:rsidR="009427CD">
        <w:t xml:space="preserve">belief that freedom in the public use of reason </w:t>
      </w:r>
      <w:r w:rsidR="009427CD">
        <w:rPr>
          <w:i/>
          <w:iCs/>
        </w:rPr>
        <w:t>in all matters</w:t>
      </w:r>
      <w:r w:rsidR="009427CD">
        <w:t xml:space="preserve"> </w:t>
      </w:r>
      <w:r w:rsidR="00502AB7">
        <w:t>is likely to suffice for gradually bringing about public enlightenment?</w:t>
      </w:r>
      <w:r w:rsidR="002823FE">
        <w:t xml:space="preserve"> </w:t>
      </w:r>
      <w:r w:rsidR="00711142">
        <w:t xml:space="preserve">This question is sharpened by the fact that there is a key transition </w:t>
      </w:r>
      <w:r w:rsidR="00EC4B28">
        <w:t xml:space="preserve">in </w:t>
      </w:r>
      <w:r w:rsidR="00711142">
        <w:t>Kant’s argument</w:t>
      </w:r>
      <w:r w:rsidR="00903EC9">
        <w:t xml:space="preserve"> in which we move from his claim that only a few exceptional individuals can enlighten themselves </w:t>
      </w:r>
      <w:r w:rsidR="007E3ABE">
        <w:t>under conditions</w:t>
      </w:r>
      <w:r w:rsidR="00EB1E33">
        <w:t xml:space="preserve"> in which freedom of communication is </w:t>
      </w:r>
      <w:r w:rsidR="00300112">
        <w:t xml:space="preserve">constrained and the ideology of the guardians is </w:t>
      </w:r>
      <w:r w:rsidR="002230F9">
        <w:t xml:space="preserve">propagated to the </w:t>
      </w:r>
      <w:r w:rsidR="0048469F">
        <w:t>confident</w:t>
      </w:r>
      <w:r w:rsidR="002230F9">
        <w:t xml:space="preserve"> claim that</w:t>
      </w:r>
      <w:r w:rsidR="00903EC9">
        <w:t xml:space="preserve"> </w:t>
      </w:r>
      <w:r w:rsidR="00514031">
        <w:t>‘</w:t>
      </w:r>
      <w:r w:rsidR="00514031" w:rsidRPr="00514031">
        <w:t>there will always be found some who think for themselves, even among the established guardians of the masses</w:t>
      </w:r>
      <w:r w:rsidR="00FA0229">
        <w:t>’ (</w:t>
      </w:r>
      <w:r w:rsidR="009E52A3">
        <w:t xml:space="preserve">8: </w:t>
      </w:r>
      <w:r w:rsidR="00403246">
        <w:t>36</w:t>
      </w:r>
      <w:r w:rsidR="00FA0229">
        <w:t>)</w:t>
      </w:r>
      <w:r w:rsidR="0048469F">
        <w:t>. How are we to understand this transition?</w:t>
      </w:r>
      <w:r w:rsidR="008C53C0">
        <w:t xml:space="preserve"> </w:t>
      </w:r>
    </w:p>
    <w:p w14:paraId="7A785BCB" w14:textId="77777777" w:rsidR="008C53C0" w:rsidRDefault="008C53C0" w:rsidP="00957871">
      <w:pPr>
        <w:ind w:left="0"/>
      </w:pPr>
    </w:p>
    <w:p w14:paraId="58FADB5E" w14:textId="77777777" w:rsidR="00E54E8B" w:rsidRDefault="008C53C0" w:rsidP="00957871">
      <w:pPr>
        <w:ind w:left="0"/>
      </w:pPr>
      <w:r>
        <w:t>Kant returns to the difficult</w:t>
      </w:r>
      <w:r w:rsidR="008A77B3">
        <w:t>y</w:t>
      </w:r>
      <w:r>
        <w:t xml:space="preserve"> of the self-enlightenment of the </w:t>
      </w:r>
      <w:r w:rsidR="008A77B3">
        <w:t xml:space="preserve">individual </w:t>
      </w:r>
      <w:r w:rsidR="00301AEE">
        <w:t xml:space="preserve">two years later in another essay in the </w:t>
      </w:r>
      <w:proofErr w:type="spellStart"/>
      <w:r w:rsidR="00301AEE" w:rsidRPr="00466A58">
        <w:rPr>
          <w:i/>
          <w:iCs/>
        </w:rPr>
        <w:t>Berlinische</w:t>
      </w:r>
      <w:proofErr w:type="spellEnd"/>
      <w:r w:rsidR="00301AEE" w:rsidRPr="00466A58">
        <w:rPr>
          <w:i/>
          <w:iCs/>
        </w:rPr>
        <w:t xml:space="preserve"> </w:t>
      </w:r>
      <w:proofErr w:type="spellStart"/>
      <w:r w:rsidR="00301AEE" w:rsidRPr="00466A58">
        <w:rPr>
          <w:i/>
          <w:iCs/>
        </w:rPr>
        <w:t>Monatssc</w:t>
      </w:r>
      <w:r w:rsidR="00466A58" w:rsidRPr="00466A58">
        <w:rPr>
          <w:i/>
          <w:iCs/>
        </w:rPr>
        <w:t>hrift</w:t>
      </w:r>
      <w:proofErr w:type="spellEnd"/>
      <w:r w:rsidR="00466A58">
        <w:t xml:space="preserve"> ‘What is Orientation in Thinking?’ Here he reiterates </w:t>
      </w:r>
      <w:r w:rsidR="002D3976">
        <w:t>(in a footnote)</w:t>
      </w:r>
      <w:r w:rsidR="00E54E8B">
        <w:t xml:space="preserve"> his conception of enlightenment:</w:t>
      </w:r>
    </w:p>
    <w:p w14:paraId="53AA380E" w14:textId="075E4E9E" w:rsidR="008C53C0" w:rsidRDefault="00E54E8B" w:rsidP="00E54E8B">
      <w:pPr>
        <w:ind w:left="360"/>
      </w:pPr>
      <w:r w:rsidRPr="00E54E8B">
        <w:rPr>
          <w:i/>
          <w:iCs/>
        </w:rPr>
        <w:lastRenderedPageBreak/>
        <w:t>To think for oneself</w:t>
      </w:r>
      <w:r w:rsidRPr="00E54E8B">
        <w:t xml:space="preserve"> means to look within oneself (i.e., in one’s own reason) for the supreme touchstone of truth; and the maxim of thinking for oneself </w:t>
      </w:r>
      <w:proofErr w:type="gramStart"/>
      <w:r w:rsidRPr="00E54E8B">
        <w:t>at all times</w:t>
      </w:r>
      <w:proofErr w:type="gramEnd"/>
      <w:r w:rsidRPr="00E54E8B">
        <w:t xml:space="preserve"> is </w:t>
      </w:r>
      <w:r w:rsidRPr="00E54E8B">
        <w:rPr>
          <w:b/>
        </w:rPr>
        <w:t>enlightenment</w:t>
      </w:r>
      <w:r w:rsidRPr="00E54E8B">
        <w:t xml:space="preserve">. </w:t>
      </w:r>
      <w:r w:rsidR="00466A58">
        <w:t xml:space="preserve"> </w:t>
      </w:r>
      <w:r w:rsidR="00F55628">
        <w:t>(</w:t>
      </w:r>
      <w:r w:rsidR="00A96ACA">
        <w:t>8: 146</w:t>
      </w:r>
      <w:r w:rsidR="00F55628">
        <w:t xml:space="preserve"> </w:t>
      </w:r>
      <w:proofErr w:type="spellStart"/>
      <w:r w:rsidR="00F55628">
        <w:t>fn</w:t>
      </w:r>
      <w:proofErr w:type="spellEnd"/>
      <w:r w:rsidR="00F55628">
        <w:t>)</w:t>
      </w:r>
    </w:p>
    <w:p w14:paraId="08C7287E" w14:textId="77124F40" w:rsidR="00F55628" w:rsidRDefault="00F55628" w:rsidP="00F55628">
      <w:pPr>
        <w:ind w:left="0"/>
      </w:pPr>
      <w:r>
        <w:t>But in this essay</w:t>
      </w:r>
      <w:r w:rsidR="002A65BB">
        <w:t>,</w:t>
      </w:r>
      <w:r>
        <w:t xml:space="preserve"> he makes the relationship between </w:t>
      </w:r>
      <w:r w:rsidR="00E42390">
        <w:t>the inability to think for oneself and the inability to communicate</w:t>
      </w:r>
      <w:r w:rsidR="001401E1">
        <w:t xml:space="preserve"> freely</w:t>
      </w:r>
      <w:r w:rsidR="00E42390">
        <w:t xml:space="preserve"> </w:t>
      </w:r>
      <w:r w:rsidR="00A64A4A">
        <w:t>(</w:t>
      </w:r>
      <w:r w:rsidR="00910FEB">
        <w:t xml:space="preserve">as </w:t>
      </w:r>
      <w:r w:rsidR="00AA5FD5">
        <w:t>a condition of the public use of reason)</w:t>
      </w:r>
      <w:r w:rsidR="00A64A4A">
        <w:t xml:space="preserve"> clearer. </w:t>
      </w:r>
      <w:r w:rsidR="00DB1089">
        <w:t xml:space="preserve">Identifying three dangers of which the first two are relevant </w:t>
      </w:r>
      <w:r w:rsidR="002A65BB">
        <w:t xml:space="preserve">to our </w:t>
      </w:r>
      <w:r w:rsidR="00C66906">
        <w:t>immediate concerns (we will take up the third later in the argument)</w:t>
      </w:r>
      <w:r w:rsidR="00C559BA">
        <w:t>,</w:t>
      </w:r>
      <w:r w:rsidR="002A65BB">
        <w:t xml:space="preserve"> he remarks:</w:t>
      </w:r>
    </w:p>
    <w:p w14:paraId="5D8F5C51" w14:textId="0D332097" w:rsidR="00643470" w:rsidRPr="00643470" w:rsidRDefault="00643470" w:rsidP="00643470">
      <w:pPr>
        <w:ind w:left="360"/>
      </w:pPr>
      <w:r w:rsidRPr="00643470">
        <w:t xml:space="preserve">Opposition to freedom of thought comes firstly from </w:t>
      </w:r>
      <w:r w:rsidRPr="00643470">
        <w:rPr>
          <w:i/>
          <w:iCs/>
        </w:rPr>
        <w:t>civil coercion</w:t>
      </w:r>
      <w:r w:rsidRPr="00643470">
        <w:t xml:space="preserve">. We do admittedly say that, whereas a higher authority may deprive us of freedom of </w:t>
      </w:r>
      <w:r w:rsidRPr="00643470">
        <w:rPr>
          <w:i/>
          <w:iCs/>
        </w:rPr>
        <w:t>speech</w:t>
      </w:r>
      <w:r w:rsidRPr="00643470">
        <w:t xml:space="preserve"> or of </w:t>
      </w:r>
      <w:r w:rsidRPr="00643470">
        <w:rPr>
          <w:i/>
          <w:iCs/>
        </w:rPr>
        <w:t>writing</w:t>
      </w:r>
      <w:r w:rsidRPr="00643470">
        <w:t xml:space="preserve">, it cannot deprive us of freedom of </w:t>
      </w:r>
      <w:r w:rsidRPr="00643470">
        <w:rPr>
          <w:i/>
          <w:iCs/>
        </w:rPr>
        <w:t>thought</w:t>
      </w:r>
      <w:r w:rsidRPr="00643470">
        <w:t xml:space="preserve">. But how much and how accurately would we </w:t>
      </w:r>
      <w:r w:rsidRPr="00643470">
        <w:rPr>
          <w:i/>
          <w:iCs/>
        </w:rPr>
        <w:t>think</w:t>
      </w:r>
      <w:r w:rsidRPr="00643470">
        <w:t xml:space="preserve"> if we did not think, so to speak, in community with others to whom we </w:t>
      </w:r>
      <w:r w:rsidRPr="00643470">
        <w:rPr>
          <w:i/>
          <w:iCs/>
        </w:rPr>
        <w:t>communicate</w:t>
      </w:r>
      <w:r w:rsidRPr="00643470">
        <w:t xml:space="preserve"> our thoughts and who communicate their thoughts to us! We may therefore conclude that the same external constraint which deprives people of the freedom to communicate their thoughts in public also removes their freedom of </w:t>
      </w:r>
      <w:r w:rsidRPr="00643470">
        <w:rPr>
          <w:i/>
          <w:iCs/>
        </w:rPr>
        <w:t>thought</w:t>
      </w:r>
      <w:r w:rsidRPr="00643470">
        <w:t>, the one treasure which remains to us amidst all the burdens of civil life, and which alone offers us a means of overcoming all the evils of this condition. (</w:t>
      </w:r>
      <w:r w:rsidR="00A96ACA">
        <w:t xml:space="preserve">8: </w:t>
      </w:r>
      <w:r w:rsidR="00105485">
        <w:t>144</w:t>
      </w:r>
      <w:r w:rsidRPr="00643470">
        <w:t>)</w:t>
      </w:r>
    </w:p>
    <w:p w14:paraId="33B90F5E" w14:textId="08B521AC" w:rsidR="00643470" w:rsidRDefault="00223378" w:rsidP="00F55628">
      <w:pPr>
        <w:ind w:left="0"/>
      </w:pPr>
      <w:r w:rsidRPr="00223378">
        <w:t xml:space="preserve">Kant is not in this passage claiming that we cannot think for ourselves at all under conditions in which we are unable to communicate our thoughts publicly, but he is highlighting and heavily stressing the limitations that an inability to communicate freely in public imposes on freedom of thought. </w:t>
      </w:r>
      <w:r>
        <w:t>This is the first reason for</w:t>
      </w:r>
      <w:r w:rsidRPr="00223378">
        <w:t xml:space="preserve"> his contention that it is exceptionally difficult for any individual to ‘free themselves from immaturity through the exercise of their own minds, and yet proceed confidently’ (</w:t>
      </w:r>
      <w:r w:rsidR="001E0BD8">
        <w:t>8: 36</w:t>
      </w:r>
      <w:r w:rsidRPr="00223378">
        <w:t>)</w:t>
      </w:r>
      <w:r>
        <w:t xml:space="preserve">. </w:t>
      </w:r>
      <w:r w:rsidR="00CF0DE3">
        <w:t xml:space="preserve">However, in conformity with his essay on Enlightenment, Kant goes on to note a second </w:t>
      </w:r>
      <w:r w:rsidR="008F0119">
        <w:t>threat to freedom of thought:</w:t>
      </w:r>
    </w:p>
    <w:p w14:paraId="4444BFAA" w14:textId="6BE87BF1" w:rsidR="0016551B" w:rsidRPr="0016551B" w:rsidRDefault="0016551B" w:rsidP="0016551B">
      <w:pPr>
        <w:ind w:left="360"/>
      </w:pPr>
      <w:r w:rsidRPr="0016551B">
        <w:t xml:space="preserve">freedom of thought is also used to denote the opposite of that </w:t>
      </w:r>
      <w:r w:rsidRPr="0016551B">
        <w:rPr>
          <w:i/>
          <w:iCs/>
        </w:rPr>
        <w:t>moral constraint</w:t>
      </w:r>
      <w:r w:rsidRPr="0016551B">
        <w:t xml:space="preserve"> whereby some citizens, without the use of external force, set themselves up as the guardians of others in religious matters, and succeed in outlawing all rational enquiry - not by argument, but by prescribing articles of faith backed up by a nervous fear of the </w:t>
      </w:r>
      <w:r w:rsidRPr="0016551B">
        <w:rPr>
          <w:i/>
          <w:iCs/>
        </w:rPr>
        <w:t>dangers of independent investigation</w:t>
      </w:r>
      <w:r w:rsidRPr="0016551B">
        <w:t>, impressing these articles from an early age on the minds of those concerned. (</w:t>
      </w:r>
      <w:r w:rsidR="001E0BD8">
        <w:t>8: 145</w:t>
      </w:r>
      <w:r w:rsidRPr="0016551B">
        <w:t>)</w:t>
      </w:r>
    </w:p>
    <w:p w14:paraId="546C628C" w14:textId="74E297A0" w:rsidR="008F0119" w:rsidRDefault="00B72FC2" w:rsidP="00F55628">
      <w:pPr>
        <w:ind w:left="0"/>
      </w:pPr>
      <w:r>
        <w:lastRenderedPageBreak/>
        <w:t xml:space="preserve">Here Kant stresses the ideological power of the guardians that </w:t>
      </w:r>
      <w:r w:rsidR="0028257A">
        <w:t xml:space="preserve">can operate even in the absence of civil coercion – and this </w:t>
      </w:r>
      <w:r w:rsidR="008656CA">
        <w:t>is the second reason for his scepticism concerning</w:t>
      </w:r>
      <w:r w:rsidR="00D075F4">
        <w:t xml:space="preserve"> individual self-enlightenment.</w:t>
      </w:r>
      <w:r w:rsidR="00EA6F17">
        <w:t xml:space="preserve"> But given this argument, is it not even more </w:t>
      </w:r>
      <w:r w:rsidR="00466427">
        <w:t>curious that Kant should confidently a</w:t>
      </w:r>
      <w:r w:rsidR="00E43ADF">
        <w:t>ssume</w:t>
      </w:r>
      <w:r w:rsidR="00737F5C">
        <w:t xml:space="preserve"> that, even among the guardians, there will be found </w:t>
      </w:r>
      <w:r w:rsidR="00E0192B">
        <w:t xml:space="preserve">some </w:t>
      </w:r>
      <w:r w:rsidR="00737F5C">
        <w:t>persons who think for themselves.</w:t>
      </w:r>
    </w:p>
    <w:p w14:paraId="3B39552F" w14:textId="77777777" w:rsidR="0030116D" w:rsidRDefault="0030116D" w:rsidP="00F55628">
      <w:pPr>
        <w:ind w:left="0"/>
      </w:pPr>
    </w:p>
    <w:p w14:paraId="680B04B2" w14:textId="3961380E" w:rsidR="005E0834" w:rsidRPr="005E0834" w:rsidRDefault="0030116D" w:rsidP="005E0834">
      <w:pPr>
        <w:ind w:left="0"/>
      </w:pPr>
      <w:r>
        <w:t>Of course</w:t>
      </w:r>
      <w:r w:rsidR="002349F8">
        <w:t xml:space="preserve">, ‘a few’ may be ‘some’ but </w:t>
      </w:r>
      <w:r w:rsidR="00174CDD">
        <w:t xml:space="preserve">it seems that this transition is </w:t>
      </w:r>
      <w:r w:rsidR="000A5ED9">
        <w:t>written more sharply than might be desired</w:t>
      </w:r>
      <w:r w:rsidR="00C9466C">
        <w:t>. Kant does, however, respond to this difficulty in</w:t>
      </w:r>
      <w:r w:rsidR="003C23BB">
        <w:t xml:space="preserve"> the essay</w:t>
      </w:r>
      <w:r w:rsidR="005E0834" w:rsidRPr="005E0834">
        <w:t xml:space="preserve"> ‘On the Common Saying’ </w:t>
      </w:r>
      <w:r w:rsidR="006E3FB0">
        <w:t>(</w:t>
      </w:r>
      <w:r w:rsidR="003C23BB">
        <w:t xml:space="preserve">in the passage used an epigraph for </w:t>
      </w:r>
      <w:r w:rsidR="006E3FB0">
        <w:t>this</w:t>
      </w:r>
      <w:r w:rsidR="000C36E0">
        <w:t xml:space="preserve"> </w:t>
      </w:r>
      <w:r w:rsidR="00FE20F6">
        <w:t>essay</w:t>
      </w:r>
      <w:r w:rsidR="006E3FB0">
        <w:t>)</w:t>
      </w:r>
      <w:r w:rsidR="005E0834" w:rsidRPr="005E0834">
        <w:t xml:space="preserve"> </w:t>
      </w:r>
      <w:r w:rsidR="000C36E0">
        <w:t xml:space="preserve">in </w:t>
      </w:r>
      <w:r w:rsidR="001615A4">
        <w:t>highlighting the role that</w:t>
      </w:r>
      <w:r w:rsidR="005E0834" w:rsidRPr="005E0834">
        <w:t xml:space="preserve"> secret societies such as the </w:t>
      </w:r>
      <w:proofErr w:type="spellStart"/>
      <w:r w:rsidR="005E0834" w:rsidRPr="005E0834">
        <w:rPr>
          <w:i/>
          <w:iCs/>
        </w:rPr>
        <w:t>Mittwochsgesellschaft</w:t>
      </w:r>
      <w:proofErr w:type="spellEnd"/>
      <w:r w:rsidR="001615A4">
        <w:t xml:space="preserve"> can play</w:t>
      </w:r>
      <w:r w:rsidR="00305E62">
        <w:t xml:space="preserve"> in facilitating </w:t>
      </w:r>
      <w:r w:rsidR="00305E62" w:rsidRPr="00FE20F6">
        <w:rPr>
          <w:i/>
          <w:iCs/>
        </w:rPr>
        <w:t xml:space="preserve">the </w:t>
      </w:r>
      <w:r w:rsidR="00602A80" w:rsidRPr="00FE20F6">
        <w:rPr>
          <w:i/>
          <w:iCs/>
        </w:rPr>
        <w:t>‘secret’ use of public reason</w:t>
      </w:r>
      <w:r w:rsidR="00602A80">
        <w:t xml:space="preserve"> before a </w:t>
      </w:r>
      <w:r w:rsidR="00DE6BA8">
        <w:t>limited group of people.</w:t>
      </w:r>
      <w:r w:rsidR="005E0834" w:rsidRPr="005E0834">
        <w:t xml:space="preserve"> Even as Kant is critical of the epistemic conception of enlightenment which this society and its public journal propose, he also takes the society to exemplify his point</w:t>
      </w:r>
      <w:r w:rsidR="00F27F3B">
        <w:t>.</w:t>
      </w:r>
      <w:r w:rsidR="00DE2B5A">
        <w:t xml:space="preserve"> </w:t>
      </w:r>
    </w:p>
    <w:p w14:paraId="09BFFCAE" w14:textId="77777777" w:rsidR="005E0834" w:rsidRPr="005E0834" w:rsidRDefault="005E0834" w:rsidP="005E0834">
      <w:pPr>
        <w:ind w:left="0"/>
      </w:pPr>
    </w:p>
    <w:p w14:paraId="254D54C9" w14:textId="18251A80" w:rsidR="005E0834" w:rsidRPr="005E0834" w:rsidRDefault="005E0834" w:rsidP="005E0834">
      <w:pPr>
        <w:ind w:left="0"/>
      </w:pPr>
      <w:r w:rsidRPr="005E0834">
        <w:t xml:space="preserve">However, Kant is also aware of the fragility of the achievement represented by journals such as the </w:t>
      </w:r>
      <w:proofErr w:type="spellStart"/>
      <w:r w:rsidRPr="005E0834">
        <w:rPr>
          <w:i/>
          <w:iCs/>
        </w:rPr>
        <w:t>Berlinische</w:t>
      </w:r>
      <w:proofErr w:type="spellEnd"/>
      <w:r w:rsidRPr="005E0834">
        <w:rPr>
          <w:i/>
          <w:iCs/>
        </w:rPr>
        <w:t xml:space="preserve"> </w:t>
      </w:r>
      <w:proofErr w:type="spellStart"/>
      <w:r w:rsidRPr="005E0834">
        <w:rPr>
          <w:i/>
          <w:iCs/>
        </w:rPr>
        <w:t>Monatsschrift</w:t>
      </w:r>
      <w:proofErr w:type="spellEnd"/>
      <w:r w:rsidRPr="005E0834">
        <w:t xml:space="preserve"> </w:t>
      </w:r>
      <w:r w:rsidR="00DC6834">
        <w:t>which are subject to state censors (as Kant will d</w:t>
      </w:r>
      <w:r w:rsidR="00717014">
        <w:t xml:space="preserve">iscover in his writings on religion) </w:t>
      </w:r>
      <w:r w:rsidRPr="005E0834">
        <w:t>and the relationship of this to the epistemic conception of enlightenment</w:t>
      </w:r>
      <w:r w:rsidR="00F27F3B">
        <w:t xml:space="preserve"> they endorse</w:t>
      </w:r>
      <w:r w:rsidRPr="005E0834">
        <w:t>. He signals the first of these points when he comments: ‘It is notable that the public, which had earlier been brought under this yoke by their guardians, may compel them to remain under it if they are incited to do so by some of their guardians who are incapable of any enlightenment.’ (</w:t>
      </w:r>
      <w:r w:rsidR="000A2F2E">
        <w:t>8: 36</w:t>
      </w:r>
      <w:r w:rsidRPr="005E0834">
        <w:t>) However, his more fundamental concern is the second, namely, that an epistemic conception of enlightenment may simply substitute one set of prejudices for another:</w:t>
      </w:r>
    </w:p>
    <w:p w14:paraId="22BA77FE" w14:textId="7DD9A127" w:rsidR="005E0834" w:rsidRPr="005E0834" w:rsidRDefault="005E0834" w:rsidP="00312AA1">
      <w:r w:rsidRPr="005E0834">
        <w:t>A revolution may perhaps bring about the fall of an autocratic despotism and of an avaricious or overbearing oppression, but it can never bring about the true reform of a way of thinking. Rather, new prejudices will serve, like the old, as the leading strings of the thoughtless masses. (</w:t>
      </w:r>
      <w:r w:rsidR="000A2F2E">
        <w:t>8: 36</w:t>
      </w:r>
      <w:r w:rsidRPr="005E0834">
        <w:t>)</w:t>
      </w:r>
    </w:p>
    <w:p w14:paraId="4B1A44D2" w14:textId="6CEE86E3" w:rsidR="00E27170" w:rsidRPr="00EC1650" w:rsidRDefault="00EC1650" w:rsidP="005E0834">
      <w:pPr>
        <w:ind w:left="0"/>
        <w:rPr>
          <w:color w:val="C00000"/>
        </w:rPr>
      </w:pPr>
      <w:r>
        <w:rPr>
          <w:color w:val="C00000"/>
        </w:rPr>
        <w:t>Just as Kant draws a distinction between dogmatic and critical philosophy, we can see him here as drawing a distinction between dogmatic and critical enlightenment</w:t>
      </w:r>
      <w:r w:rsidR="00632876">
        <w:rPr>
          <w:color w:val="C00000"/>
        </w:rPr>
        <w:t xml:space="preserve">. The substitution of ‘dogmas and formulas’ that are true for one’s that are false does not </w:t>
      </w:r>
      <w:r w:rsidR="002F7E61">
        <w:rPr>
          <w:color w:val="C00000"/>
        </w:rPr>
        <w:t xml:space="preserve">address the fundamental problem that they remain ‘dogmas and </w:t>
      </w:r>
      <w:proofErr w:type="gramStart"/>
      <w:r w:rsidR="002F7E61">
        <w:rPr>
          <w:color w:val="C00000"/>
        </w:rPr>
        <w:t>formulas’</w:t>
      </w:r>
      <w:proofErr w:type="gramEnd"/>
      <w:r w:rsidR="002F7E61">
        <w:rPr>
          <w:color w:val="C00000"/>
        </w:rPr>
        <w:t>.</w:t>
      </w:r>
    </w:p>
    <w:p w14:paraId="6699FDFF" w14:textId="2AF9C57E" w:rsidR="005E0834" w:rsidRPr="005E0834" w:rsidRDefault="005A5E6C" w:rsidP="005E0834">
      <w:pPr>
        <w:ind w:left="0"/>
      </w:pPr>
      <w:r>
        <w:lastRenderedPageBreak/>
        <w:t>T</w:t>
      </w:r>
      <w:r w:rsidR="005E0834" w:rsidRPr="005E0834">
        <w:t>h</w:t>
      </w:r>
      <w:r>
        <w:t>e</w:t>
      </w:r>
      <w:r w:rsidR="005E0834" w:rsidRPr="005E0834">
        <w:t xml:space="preserve"> change </w:t>
      </w:r>
      <w:r w:rsidR="00087560">
        <w:t>that Kant sees as developed by the free public use of reason</w:t>
      </w:r>
      <w:r w:rsidR="00A00716">
        <w:t>,</w:t>
      </w:r>
      <w:r w:rsidR="00F2151C">
        <w:t xml:space="preserve"> </w:t>
      </w:r>
      <w:r w:rsidR="00CB5A7B">
        <w:t>animated by the exemplars of enlightenment</w:t>
      </w:r>
      <w:r w:rsidR="00A00716">
        <w:t>,</w:t>
      </w:r>
      <w:r w:rsidR="00953ACB">
        <w:t xml:space="preserve"> </w:t>
      </w:r>
      <w:r w:rsidR="005E0834" w:rsidRPr="005E0834">
        <w:t>will be a gradual one</w:t>
      </w:r>
      <w:r w:rsidR="007A4229">
        <w:t xml:space="preserve"> </w:t>
      </w:r>
      <w:r w:rsidR="005E0834" w:rsidRPr="005E0834">
        <w:t>precisely because it requires bringing about a re-orientation in thinking:</w:t>
      </w:r>
    </w:p>
    <w:p w14:paraId="3CB21EB7" w14:textId="77777777" w:rsidR="005E0834" w:rsidRPr="005E0834" w:rsidRDefault="005E0834" w:rsidP="007A4229">
      <w:r w:rsidRPr="005E0834">
        <w:t xml:space="preserve">it is the change from a </w:t>
      </w:r>
      <w:proofErr w:type="spellStart"/>
      <w:r w:rsidRPr="005E0834">
        <w:t>Denkungsart</w:t>
      </w:r>
      <w:proofErr w:type="spellEnd"/>
      <w:r w:rsidRPr="005E0834">
        <w:t xml:space="preserve"> that leaves the determination of truth to others (the guardians) to one that refuses to accept truth on the authority of others, but instead insists on thinking for oneself, on subjecting all claims of truth to the test of one's own reason. (Allison, 2012: 232)</w:t>
      </w:r>
    </w:p>
    <w:p w14:paraId="6ABC6000" w14:textId="3B3F0A7F" w:rsidR="005E0834" w:rsidRDefault="007A4229" w:rsidP="00F55628">
      <w:pPr>
        <w:ind w:left="0"/>
      </w:pPr>
      <w:r>
        <w:t xml:space="preserve">It seems plausible that Kant takes the fact that </w:t>
      </w:r>
      <w:r w:rsidR="009A5906">
        <w:t>secret societies generate an epistemic conception of enlightenment</w:t>
      </w:r>
      <w:r w:rsidR="00E9499A">
        <w:t xml:space="preserve"> to be a product of their</w:t>
      </w:r>
      <w:r w:rsidR="00EE72CF">
        <w:t xml:space="preserve"> limited elite membership</w:t>
      </w:r>
      <w:r w:rsidR="008917D2">
        <w:t xml:space="preserve"> in which </w:t>
      </w:r>
      <w:proofErr w:type="gramStart"/>
      <w:r w:rsidR="008917D2">
        <w:t>guardians</w:t>
      </w:r>
      <w:proofErr w:type="gramEnd"/>
      <w:r w:rsidR="008917D2">
        <w:t xml:space="preserve"> figure prominently, even as he is </w:t>
      </w:r>
      <w:r w:rsidR="00607801">
        <w:t xml:space="preserve">happy to distinguish this class of guardian from those </w:t>
      </w:r>
      <w:r w:rsidR="00364C94">
        <w:t>‘</w:t>
      </w:r>
      <w:r w:rsidR="00364C94" w:rsidRPr="00364C94">
        <w:t>guardians who are incapable of any enlightenment</w:t>
      </w:r>
      <w:r w:rsidR="00364C94">
        <w:t>’ (</w:t>
      </w:r>
      <w:r w:rsidR="000A2F2E">
        <w:t xml:space="preserve">8: </w:t>
      </w:r>
      <w:r w:rsidR="000A09F6">
        <w:t>36</w:t>
      </w:r>
      <w:r w:rsidR="004D2F87">
        <w:t>)</w:t>
      </w:r>
      <w:r w:rsidR="00367BE1">
        <w:t xml:space="preserve"> </w:t>
      </w:r>
    </w:p>
    <w:p w14:paraId="4EBE24E3" w14:textId="77777777" w:rsidR="00367BE1" w:rsidRDefault="00367BE1" w:rsidP="00F55628">
      <w:pPr>
        <w:ind w:left="0"/>
      </w:pPr>
    </w:p>
    <w:p w14:paraId="50F720C4" w14:textId="08C2AF1A" w:rsidR="00996A4D" w:rsidRPr="00996A4D" w:rsidRDefault="007353ED" w:rsidP="00996A4D">
      <w:pPr>
        <w:ind w:left="0"/>
      </w:pPr>
      <w:r>
        <w:t xml:space="preserve">Kant’s reconceptualization of enlightenment in terms of the question of authority rather than knowledge is not </w:t>
      </w:r>
      <w:r w:rsidR="000B4D2E">
        <w:t xml:space="preserve">simply a matter of strategy, but more fundamentally a matter of </w:t>
      </w:r>
      <w:r w:rsidR="00DD5582">
        <w:t xml:space="preserve">his critical logic. </w:t>
      </w:r>
      <w:r w:rsidR="009C3B3F">
        <w:t>Debates concerning what is true or what is right</w:t>
      </w:r>
      <w:r w:rsidR="003F1EF0">
        <w:t xml:space="preserve"> ineluctably raise the question of </w:t>
      </w:r>
      <w:r w:rsidR="003C6BC4">
        <w:t xml:space="preserve">how the authority of the claims advanced in such arguments </w:t>
      </w:r>
      <w:r w:rsidR="006427CA">
        <w:t>are</w:t>
      </w:r>
      <w:r w:rsidR="00361A00">
        <w:t xml:space="preserve"> to be grounded, precisely the question that Kant takes up in his first and second Critiques. </w:t>
      </w:r>
      <w:r w:rsidR="00996A4D" w:rsidRPr="00996A4D">
        <w:t xml:space="preserve">In the preface to the first edition of the </w:t>
      </w:r>
      <w:r w:rsidR="00996A4D" w:rsidRPr="007D7146">
        <w:rPr>
          <w:i/>
          <w:iCs/>
        </w:rPr>
        <w:t>Critique of Pure Reason</w:t>
      </w:r>
      <w:r w:rsidR="00996A4D" w:rsidRPr="00996A4D">
        <w:t xml:space="preserve"> (1781) Kant proclaims:</w:t>
      </w:r>
    </w:p>
    <w:p w14:paraId="33B0F105" w14:textId="77777777" w:rsidR="00996A4D" w:rsidRPr="00996A4D" w:rsidRDefault="00996A4D" w:rsidP="00CB2362">
      <w:r w:rsidRPr="00996A4D">
        <w:t xml:space="preserve">Our age is, in especial degree, the age of criticism, and to criticism everything must submit. Religion through its sanctity and </w:t>
      </w:r>
      <w:proofErr w:type="gramStart"/>
      <w:r w:rsidRPr="00996A4D">
        <w:t>law-giving</w:t>
      </w:r>
      <w:proofErr w:type="gramEnd"/>
      <w:r w:rsidRPr="00996A4D">
        <w:t xml:space="preserve"> through its majesty may seek to exempt themselves from it. But they then awaken just </w:t>
      </w:r>
      <w:proofErr w:type="gramStart"/>
      <w:r w:rsidRPr="00996A4D">
        <w:t>suspicion, and</w:t>
      </w:r>
      <w:proofErr w:type="gramEnd"/>
      <w:r w:rsidRPr="00996A4D">
        <w:t xml:space="preserve"> cannot claim the sincere respect which reason accords only to that which has been able to sustain the test of free and open discussion. (A, xii)</w:t>
      </w:r>
    </w:p>
    <w:p w14:paraId="261B2349" w14:textId="51BB65F8" w:rsidR="00996A4D" w:rsidRPr="00996A4D" w:rsidRDefault="00996A4D" w:rsidP="00996A4D">
      <w:pPr>
        <w:ind w:left="0"/>
      </w:pPr>
      <w:r w:rsidRPr="00996A4D">
        <w:t xml:space="preserve">The relationship between reason and unconstrained public discussion invoked in this passage under the title of criticism is elaborated further in the revised second edition of the </w:t>
      </w:r>
      <w:r w:rsidRPr="00996A4D">
        <w:rPr>
          <w:i/>
          <w:iCs/>
        </w:rPr>
        <w:t>Critique of Pure Reason</w:t>
      </w:r>
      <w:r w:rsidRPr="00996A4D">
        <w:t xml:space="preserve"> (1787):</w:t>
      </w:r>
    </w:p>
    <w:p w14:paraId="7A257285" w14:textId="431E67BE" w:rsidR="00996A4D" w:rsidRPr="00996A4D" w:rsidRDefault="00996A4D" w:rsidP="00AD642D">
      <w:r w:rsidRPr="00996A4D">
        <w:t>Reason depends on this freedom [of discussion] for its very existence. For reason has no dictatorial authority; its verdict is always simply the agreement of free citizens, of whom each one must be permitted to express, without let or hinderance, his objections or even his veto. (B 766f.)</w:t>
      </w:r>
    </w:p>
    <w:p w14:paraId="23D44687" w14:textId="77777777" w:rsidR="00620646" w:rsidRDefault="00996A4D" w:rsidP="00996A4D">
      <w:pPr>
        <w:ind w:left="0"/>
      </w:pPr>
      <w:r w:rsidRPr="00996A4D">
        <w:lastRenderedPageBreak/>
        <w:t xml:space="preserve">Thus, the activity of criticism is inextricably tied to the </w:t>
      </w:r>
      <w:r w:rsidR="00AD642D">
        <w:t xml:space="preserve">free </w:t>
      </w:r>
      <w:r w:rsidRPr="00996A4D">
        <w:t xml:space="preserve">exercise of </w:t>
      </w:r>
      <w:r w:rsidR="00AD642D">
        <w:t xml:space="preserve">public </w:t>
      </w:r>
      <w:r w:rsidRPr="00996A4D">
        <w:t>reason by citizens, while the authority of criticism to govern is secured practically by citizens’ recognition of the authority of reason as their authority over themselves.</w:t>
      </w:r>
      <w:r w:rsidRPr="00996A4D">
        <w:rPr>
          <w:vertAlign w:val="superscript"/>
        </w:rPr>
        <w:footnoteReference w:id="12"/>
      </w:r>
      <w:r w:rsidR="007D7146">
        <w:t xml:space="preserve"> </w:t>
      </w:r>
    </w:p>
    <w:p w14:paraId="7050831E" w14:textId="77777777" w:rsidR="00620646" w:rsidRDefault="00620646" w:rsidP="00996A4D">
      <w:pPr>
        <w:ind w:left="0"/>
      </w:pPr>
    </w:p>
    <w:p w14:paraId="5A45BEA7" w14:textId="442C5A6B" w:rsidR="0048282E" w:rsidRDefault="005D6D79" w:rsidP="00996A4D">
      <w:pPr>
        <w:ind w:left="0"/>
      </w:pPr>
      <w:r>
        <w:t xml:space="preserve">Kant’s enlightenment essays situated </w:t>
      </w:r>
      <w:r w:rsidR="00085EE6">
        <w:t xml:space="preserve">between these two </w:t>
      </w:r>
      <w:r w:rsidR="00F5684A">
        <w:t xml:space="preserve">Critiques </w:t>
      </w:r>
      <w:r w:rsidR="007E5E3E">
        <w:t xml:space="preserve">thus </w:t>
      </w:r>
      <w:r w:rsidR="00F5684A">
        <w:t>also connect</w:t>
      </w:r>
      <w:r w:rsidR="006427CA">
        <w:t>s</w:t>
      </w:r>
      <w:r w:rsidR="00F5684A">
        <w:t xml:space="preserve"> them</w:t>
      </w:r>
      <w:r w:rsidR="00717FB3">
        <w:t>. There is, as it were, a mutual bootstrapping</w:t>
      </w:r>
      <w:r w:rsidR="00684EDC">
        <w:t xml:space="preserve"> </w:t>
      </w:r>
      <w:r w:rsidR="00D5395D">
        <w:t xml:space="preserve">between the </w:t>
      </w:r>
      <w:r w:rsidR="00F76739">
        <w:t>E</w:t>
      </w:r>
      <w:r w:rsidR="00D5395D">
        <w:t>nlightenment</w:t>
      </w:r>
      <w:r w:rsidR="00F76739">
        <w:t xml:space="preserve"> project</w:t>
      </w:r>
      <w:r w:rsidR="00D5395D">
        <w:t xml:space="preserve"> and the Critiques</w:t>
      </w:r>
      <w:r w:rsidR="00823B27">
        <w:t xml:space="preserve">. </w:t>
      </w:r>
      <w:r w:rsidR="00172DB5">
        <w:t>The two Cri</w:t>
      </w:r>
      <w:r w:rsidR="00C269B0">
        <w:t>tiques are ex</w:t>
      </w:r>
      <w:r w:rsidR="009B1698">
        <w:t>e</w:t>
      </w:r>
      <w:r w:rsidR="00C269B0">
        <w:t>mpl</w:t>
      </w:r>
      <w:r w:rsidR="009B1698">
        <w:t>ars</w:t>
      </w:r>
      <w:r w:rsidR="00C269B0">
        <w:t xml:space="preserve"> of </w:t>
      </w:r>
      <w:r w:rsidR="0052282D">
        <w:t>e</w:t>
      </w:r>
      <w:r w:rsidR="00C269B0">
        <w:t>nlightenment, of thinking for oneself</w:t>
      </w:r>
      <w:r w:rsidR="001345EB">
        <w:t>;</w:t>
      </w:r>
      <w:r w:rsidR="00D126E2">
        <w:t xml:space="preserve"> however,</w:t>
      </w:r>
      <w:r w:rsidR="00417A11">
        <w:t xml:space="preserve"> </w:t>
      </w:r>
      <w:r w:rsidR="00D126E2">
        <w:t>t</w:t>
      </w:r>
      <w:r w:rsidR="00823B27">
        <w:t>he legitima</w:t>
      </w:r>
      <w:r w:rsidR="00D126E2">
        <w:t>cy of their claim to</w:t>
      </w:r>
      <w:r w:rsidR="00823B27">
        <w:t xml:space="preserve"> authority </w:t>
      </w:r>
      <w:r w:rsidR="00D126E2">
        <w:t>is</w:t>
      </w:r>
      <w:r w:rsidR="00823B27">
        <w:t xml:space="preserve"> conditional on the realization of </w:t>
      </w:r>
      <w:r w:rsidR="00620646">
        <w:t>public enlightenment</w:t>
      </w:r>
      <w:r w:rsidR="00AA5EB7">
        <w:t xml:space="preserve">. </w:t>
      </w:r>
      <w:r w:rsidR="00E15629">
        <w:t xml:space="preserve">This is, indeed, how Kant negotiates the potential paradox of </w:t>
      </w:r>
      <w:r w:rsidR="00E410F9">
        <w:t>a philosophy that authoritatively declares th</w:t>
      </w:r>
      <w:r w:rsidR="002674F9">
        <w:t xml:space="preserve">e </w:t>
      </w:r>
      <w:r w:rsidR="009E2B16">
        <w:t>autonomy</w:t>
      </w:r>
      <w:r w:rsidR="003D5A34">
        <w:t xml:space="preserve"> of all.</w:t>
      </w:r>
      <w:r w:rsidR="004218A7">
        <w:rPr>
          <w:rStyle w:val="FootnoteReference"/>
        </w:rPr>
        <w:footnoteReference w:id="13"/>
      </w:r>
      <w:r w:rsidR="000C0116">
        <w:t xml:space="preserve"> </w:t>
      </w:r>
    </w:p>
    <w:p w14:paraId="3710FC10" w14:textId="77777777" w:rsidR="0048282E" w:rsidRDefault="0048282E" w:rsidP="00996A4D">
      <w:pPr>
        <w:ind w:left="0"/>
      </w:pPr>
    </w:p>
    <w:p w14:paraId="3848DF17" w14:textId="33847FB7" w:rsidR="000247F7" w:rsidRDefault="006830C9" w:rsidP="00996A4D">
      <w:pPr>
        <w:ind w:left="0"/>
      </w:pPr>
      <w:r>
        <w:t xml:space="preserve">But while all this may underwrite the claim that the free public use of reason is a necessary condition </w:t>
      </w:r>
      <w:r w:rsidR="00F922E0">
        <w:t>for the realization of public enlightenment, for the transition from an age of enlightenment to an e</w:t>
      </w:r>
      <w:r w:rsidR="00864650">
        <w:t>n</w:t>
      </w:r>
      <w:r w:rsidR="00F922E0">
        <w:t>ligh</w:t>
      </w:r>
      <w:r w:rsidR="00864650">
        <w:t xml:space="preserve">tened age, </w:t>
      </w:r>
      <w:r w:rsidR="001260FF">
        <w:t>it</w:t>
      </w:r>
      <w:r w:rsidR="00E336A4">
        <w:t xml:space="preserve"> does not </w:t>
      </w:r>
      <w:r w:rsidR="00005CA7">
        <w:t xml:space="preserve">yet </w:t>
      </w:r>
      <w:r w:rsidR="00E336A4">
        <w:t xml:space="preserve">seem </w:t>
      </w:r>
      <w:r w:rsidR="0055273B">
        <w:t>clearly established</w:t>
      </w:r>
      <w:r w:rsidR="00E336A4">
        <w:t xml:space="preserve"> that </w:t>
      </w:r>
      <w:r w:rsidR="00677C3A">
        <w:t xml:space="preserve">it is sufficient, </w:t>
      </w:r>
      <w:r w:rsidR="00E4156A">
        <w:t xml:space="preserve">when </w:t>
      </w:r>
      <w:r w:rsidR="00677C3A">
        <w:t>combined with some exemplars</w:t>
      </w:r>
      <w:r w:rsidR="000A2BF4">
        <w:t>, to bring about this transition</w:t>
      </w:r>
      <w:r w:rsidR="005143E7">
        <w:t xml:space="preserve"> – and indeed it turns out that it is not sufficient</w:t>
      </w:r>
      <w:r w:rsidR="00124CC5">
        <w:t xml:space="preserve"> without another condition being in place that addresses the cultivation of the spirit of free</w:t>
      </w:r>
      <w:r w:rsidR="00AF1519">
        <w:t>dom</w:t>
      </w:r>
      <w:r w:rsidR="000A2BF4">
        <w:t>.</w:t>
      </w:r>
      <w:r w:rsidR="000177F9">
        <w:t xml:space="preserve"> Kant introduces </w:t>
      </w:r>
      <w:r w:rsidR="00AF1519">
        <w:t xml:space="preserve">this condition in </w:t>
      </w:r>
      <w:r w:rsidR="00971039">
        <w:t>the argument that concludes the essay</w:t>
      </w:r>
      <w:r w:rsidR="009B13BD">
        <w:t>:</w:t>
      </w:r>
    </w:p>
    <w:p w14:paraId="44FA6487" w14:textId="52C330FC" w:rsidR="00400059" w:rsidRDefault="00400059" w:rsidP="009B13BD">
      <w:r w:rsidRPr="00400059">
        <w:t xml:space="preserve">But only a ruler who, himself enlightened, does not himself fear shadows, and at the same time has at hand a large, well-disciplined army as a guarantee of public peace, can say what a republic cannot dare: </w:t>
      </w:r>
      <w:r w:rsidRPr="009D2C1F">
        <w:rPr>
          <w:i/>
          <w:iCs/>
        </w:rPr>
        <w:t>argue, as much as you want and about whatever you want, onl</w:t>
      </w:r>
      <w:r w:rsidR="009D2C1F" w:rsidRPr="009D2C1F">
        <w:rPr>
          <w:i/>
          <w:iCs/>
        </w:rPr>
        <w:t>y</w:t>
      </w:r>
      <w:r w:rsidRPr="009D2C1F">
        <w:rPr>
          <w:i/>
          <w:iCs/>
        </w:rPr>
        <w:t xml:space="preserve"> obey</w:t>
      </w:r>
      <w:r w:rsidRPr="00400059">
        <w:t xml:space="preserve">! Here is displayed a strange and unexpected tendency in human affairs, so that, generally, when it is considered at large, almost everything in it is almost paradoxical. A high degree of civic freedom appears advantageous to the </w:t>
      </w:r>
      <w:r w:rsidRPr="000744BA">
        <w:rPr>
          <w:i/>
          <w:iCs/>
        </w:rPr>
        <w:t>spiritual</w:t>
      </w:r>
      <w:r w:rsidRPr="00400059">
        <w:t xml:space="preserve"> freedom [</w:t>
      </w:r>
      <w:r w:rsidRPr="009D2C1F">
        <w:rPr>
          <w:i/>
          <w:iCs/>
        </w:rPr>
        <w:t xml:space="preserve">Freiheit des </w:t>
      </w:r>
      <w:proofErr w:type="spellStart"/>
      <w:r w:rsidRPr="009D2C1F">
        <w:rPr>
          <w:i/>
          <w:iCs/>
        </w:rPr>
        <w:t>Geistes</w:t>
      </w:r>
      <w:proofErr w:type="spellEnd"/>
      <w:r w:rsidRPr="00400059">
        <w:t xml:space="preserve">] of a people and yet it places before </w:t>
      </w:r>
      <w:proofErr w:type="gramStart"/>
      <w:r w:rsidRPr="00400059">
        <w:t>it</w:t>
      </w:r>
      <w:proofErr w:type="gramEnd"/>
      <w:r w:rsidRPr="00400059">
        <w:t xml:space="preserve"> insuperable restrictions; </w:t>
      </w:r>
      <w:proofErr w:type="gramStart"/>
      <w:r w:rsidRPr="00400059">
        <w:t>a lesser degree of</w:t>
      </w:r>
      <w:proofErr w:type="gramEnd"/>
      <w:r w:rsidRPr="00400059">
        <w:t xml:space="preserve"> civil freedom, in contrast, creates the room for </w:t>
      </w:r>
      <w:r w:rsidRPr="000744BA">
        <w:t>spiritual</w:t>
      </w:r>
      <w:r w:rsidRPr="00400059">
        <w:t xml:space="preserve"> freedom to spread to its full capacity. When nature has, under this hard shell, developed the seed for </w:t>
      </w:r>
      <w:r w:rsidRPr="00400059">
        <w:lastRenderedPageBreak/>
        <w:t xml:space="preserve">which she cares most tenderly-namely, the inclination and the vocation for </w:t>
      </w:r>
      <w:r w:rsidRPr="008E37EE">
        <w:rPr>
          <w:i/>
          <w:iCs/>
        </w:rPr>
        <w:t>free thinking</w:t>
      </w:r>
      <w:r w:rsidRPr="00400059">
        <w:t xml:space="preserve">-this works back upon the character of the people (who thereby become more and more capable of </w:t>
      </w:r>
      <w:r w:rsidRPr="009D2C1F">
        <w:rPr>
          <w:i/>
          <w:iCs/>
        </w:rPr>
        <w:t>acting freel</w:t>
      </w:r>
      <w:r w:rsidR="009D2C1F" w:rsidRPr="009D2C1F">
        <w:rPr>
          <w:i/>
          <w:iCs/>
        </w:rPr>
        <w:t>y</w:t>
      </w:r>
      <w:r w:rsidRPr="00400059">
        <w:t xml:space="preserve">) and finally even on the principles of government, which finds it to its advantage to treat man, who is now </w:t>
      </w:r>
      <w:r w:rsidRPr="009D2C1F">
        <w:rPr>
          <w:i/>
          <w:iCs/>
        </w:rPr>
        <w:t>more than a machine</w:t>
      </w:r>
      <w:r w:rsidRPr="00400059">
        <w:t>, in accord with his dignity.</w:t>
      </w:r>
      <w:r w:rsidR="006559C4">
        <w:t xml:space="preserve"> (</w:t>
      </w:r>
      <w:r w:rsidR="00FB7A1F">
        <w:t>8: 41</w:t>
      </w:r>
      <w:r w:rsidR="0016651A">
        <w:t>-42</w:t>
      </w:r>
      <w:r w:rsidR="006559C4">
        <w:t>)</w:t>
      </w:r>
    </w:p>
    <w:p w14:paraId="251D08F5" w14:textId="29D52B48" w:rsidR="003A3064" w:rsidRDefault="003A3064" w:rsidP="003A3064">
      <w:pPr>
        <w:ind w:left="0"/>
      </w:pPr>
      <w:r>
        <w:t>But why, exactly, does a high degree of civic freedom places ‘insuperable restrictions’ on</w:t>
      </w:r>
      <w:r w:rsidR="002B33DD">
        <w:t xml:space="preserve"> </w:t>
      </w:r>
      <w:r w:rsidR="002B33DD" w:rsidRPr="009D2C1F">
        <w:rPr>
          <w:i/>
          <w:iCs/>
        </w:rPr>
        <w:t xml:space="preserve">Freiheit des </w:t>
      </w:r>
      <w:proofErr w:type="spellStart"/>
      <w:r w:rsidR="002B33DD" w:rsidRPr="009D2C1F">
        <w:rPr>
          <w:i/>
          <w:iCs/>
        </w:rPr>
        <w:t>Geistes</w:t>
      </w:r>
      <w:proofErr w:type="spellEnd"/>
      <w:r w:rsidR="008075C8">
        <w:t>?</w:t>
      </w:r>
      <w:r w:rsidR="002B33DD">
        <w:t xml:space="preserve"> </w:t>
      </w:r>
      <w:r w:rsidR="00A83381">
        <w:t xml:space="preserve">And why is </w:t>
      </w:r>
      <w:proofErr w:type="gramStart"/>
      <w:r w:rsidR="00A83381">
        <w:t>a lesser degree of</w:t>
      </w:r>
      <w:proofErr w:type="gramEnd"/>
      <w:r w:rsidR="00A83381">
        <w:t xml:space="preserve"> civil freedom</w:t>
      </w:r>
      <w:r w:rsidR="00B63035">
        <w:t xml:space="preserve"> integral to its full development? Is Kant simply genuflecting to Frederick the Great</w:t>
      </w:r>
      <w:r w:rsidR="00EC3523">
        <w:t xml:space="preserve"> as an enlightened ruler? </w:t>
      </w:r>
      <w:r w:rsidR="002F179E">
        <w:t xml:space="preserve">I think not. Rather Kant is </w:t>
      </w:r>
      <w:r w:rsidR="006537AB">
        <w:t xml:space="preserve">making a point about </w:t>
      </w:r>
      <w:r w:rsidR="00F42311">
        <w:t xml:space="preserve">the relationship between freedom and </w:t>
      </w:r>
      <w:r w:rsidR="006537AB">
        <w:t xml:space="preserve">law </w:t>
      </w:r>
      <w:r w:rsidR="006537AB" w:rsidRPr="00F42311">
        <w:rPr>
          <w:i/>
          <w:iCs/>
        </w:rPr>
        <w:t>and</w:t>
      </w:r>
      <w:r w:rsidR="006537AB">
        <w:t xml:space="preserve"> the relationship between reason and law.</w:t>
      </w:r>
    </w:p>
    <w:p w14:paraId="62E55739" w14:textId="77777777" w:rsidR="002F179E" w:rsidRDefault="002F179E" w:rsidP="003A3064">
      <w:pPr>
        <w:ind w:left="0"/>
      </w:pPr>
    </w:p>
    <w:p w14:paraId="00B4DCC8" w14:textId="77777777" w:rsidR="00313AE4" w:rsidRPr="00313AE4" w:rsidRDefault="00313AE4" w:rsidP="00313AE4">
      <w:pPr>
        <w:ind w:left="0"/>
        <w:rPr>
          <w:color w:val="C00000"/>
        </w:rPr>
      </w:pPr>
      <w:r w:rsidRPr="00313AE4">
        <w:rPr>
          <w:color w:val="C00000"/>
        </w:rPr>
        <w:t xml:space="preserve">This is a critical issue for Kant because it returns to the fundamental contrast between dogmatic and critical philosophy. Commenting on the </w:t>
      </w:r>
      <w:r w:rsidRPr="00313AE4">
        <w:rPr>
          <w:i/>
          <w:iCs/>
          <w:color w:val="C00000"/>
        </w:rPr>
        <w:t>Critique of Pure Reason</w:t>
      </w:r>
      <w:r w:rsidRPr="00313AE4">
        <w:rPr>
          <w:color w:val="C00000"/>
        </w:rPr>
        <w:t xml:space="preserve">, Moller writes: </w:t>
      </w:r>
    </w:p>
    <w:p w14:paraId="35868A92" w14:textId="77777777" w:rsidR="00313AE4" w:rsidRPr="00313AE4" w:rsidRDefault="00313AE4" w:rsidP="00313AE4">
      <w:pPr>
        <w:rPr>
          <w:color w:val="C00000"/>
        </w:rPr>
      </w:pPr>
      <w:r w:rsidRPr="00313AE4">
        <w:rPr>
          <w:color w:val="C00000"/>
        </w:rPr>
        <w:t xml:space="preserve">Authorised judgements are applications of general </w:t>
      </w:r>
      <w:proofErr w:type="gramStart"/>
      <w:r w:rsidRPr="00313AE4">
        <w:rPr>
          <w:color w:val="C00000"/>
        </w:rPr>
        <w:t>laws, and</w:t>
      </w:r>
      <w:proofErr w:type="gramEnd"/>
      <w:r w:rsidRPr="00313AE4">
        <w:rPr>
          <w:color w:val="C00000"/>
        </w:rPr>
        <w:t xml:space="preserve"> derive their legitimacy from the validity of these laws. Decrees are singular as opposed to general and contingently based on a single will. This opposition is connected to Kant’s account of the two types of </w:t>
      </w:r>
      <w:proofErr w:type="gramStart"/>
      <w:r w:rsidRPr="00313AE4">
        <w:rPr>
          <w:color w:val="C00000"/>
        </w:rPr>
        <w:t>philosopher</w:t>
      </w:r>
      <w:proofErr w:type="gramEnd"/>
      <w:r w:rsidRPr="00313AE4">
        <w:rPr>
          <w:color w:val="C00000"/>
        </w:rPr>
        <w:t xml:space="preserve">: while the critical philosopher makes lawful judgements, the dogmatic philosopher issues decrees founded on transcendent – in other words, inaccessible – principles (A 691/B 719). … While reason’s authorised judgements draw their authority from general laws, the decrees of dogmatic reason are singular exercises of power. They are mere assertions which do not depend on a general law. Since decrees are not lawful, their validity cannot be proven by means of a deduction, which shows the validity of a judgement by referring to the general law </w:t>
      </w:r>
      <w:proofErr w:type="gramStart"/>
      <w:r w:rsidRPr="00313AE4">
        <w:rPr>
          <w:color w:val="C00000"/>
        </w:rPr>
        <w:t>on the basis of</w:t>
      </w:r>
      <w:proofErr w:type="gramEnd"/>
      <w:r w:rsidRPr="00313AE4">
        <w:rPr>
          <w:color w:val="C00000"/>
        </w:rPr>
        <w:t xml:space="preserve"> which it was made (A 791/B 819). The reliance on deductions means that the authority of reason does not depend on the authority of a person or an institution. Any authority in a judgement presupposes the validity of the law. The critique describes reason’s authority as legality; judgements are valid if they are made in accordance with valid laws and evaluations of validity must take their legality into account (B 96). (2020: 129-130)</w:t>
      </w:r>
    </w:p>
    <w:p w14:paraId="057ED970" w14:textId="07FD2A6F" w:rsidR="00313AE4" w:rsidRPr="00313AE4" w:rsidRDefault="00313AE4" w:rsidP="00313AE4">
      <w:pPr>
        <w:ind w:left="0"/>
      </w:pPr>
      <w:r w:rsidRPr="00313AE4">
        <w:rPr>
          <w:color w:val="C00000"/>
        </w:rPr>
        <w:lastRenderedPageBreak/>
        <w:t xml:space="preserve">Reason is to be conceived in terms of </w:t>
      </w:r>
      <w:proofErr w:type="gramStart"/>
      <w:r w:rsidRPr="00313AE4">
        <w:rPr>
          <w:color w:val="C00000"/>
        </w:rPr>
        <w:t>law;</w:t>
      </w:r>
      <w:proofErr w:type="gramEnd"/>
      <w:r w:rsidRPr="00313AE4">
        <w:rPr>
          <w:color w:val="C00000"/>
        </w:rPr>
        <w:t xml:space="preserve"> freedom</w:t>
      </w:r>
      <w:r w:rsidR="00AF54CE">
        <w:rPr>
          <w:color w:val="C00000"/>
        </w:rPr>
        <w:t xml:space="preserve"> of thought</w:t>
      </w:r>
      <w:r w:rsidRPr="00313AE4">
        <w:rPr>
          <w:color w:val="C00000"/>
        </w:rPr>
        <w:t xml:space="preserve"> in terms of the lawful use of reason.</w:t>
      </w:r>
      <w:r w:rsidR="0050590D">
        <w:rPr>
          <w:color w:val="C00000"/>
        </w:rPr>
        <w:t xml:space="preserve"> </w:t>
      </w:r>
      <w:proofErr w:type="gramStart"/>
      <w:r w:rsidR="0050590D">
        <w:rPr>
          <w:color w:val="C00000"/>
        </w:rPr>
        <w:t>Thus</w:t>
      </w:r>
      <w:proofErr w:type="gramEnd"/>
      <w:r w:rsidR="0050590D">
        <w:rPr>
          <w:color w:val="C00000"/>
        </w:rPr>
        <w:t xml:space="preserve"> the fundamental objection that Kant raises to the </w:t>
      </w:r>
      <w:r w:rsidR="00E17C27">
        <w:rPr>
          <w:color w:val="C00000"/>
        </w:rPr>
        <w:t xml:space="preserve">epistemic </w:t>
      </w:r>
      <w:r w:rsidR="0050590D">
        <w:rPr>
          <w:color w:val="C00000"/>
        </w:rPr>
        <w:t xml:space="preserve">understanding of enlightenment that he </w:t>
      </w:r>
      <w:r w:rsidR="00E17C27">
        <w:rPr>
          <w:color w:val="C00000"/>
        </w:rPr>
        <w:t>see</w:t>
      </w:r>
      <w:r w:rsidR="00CF042A">
        <w:rPr>
          <w:color w:val="C00000"/>
        </w:rPr>
        <w:t>s</w:t>
      </w:r>
      <w:r w:rsidR="00E17C27">
        <w:rPr>
          <w:color w:val="C00000"/>
        </w:rPr>
        <w:t xml:space="preserve"> exhibited by the members of the Berlin Wednesday Society</w:t>
      </w:r>
      <w:r w:rsidR="00B84678">
        <w:rPr>
          <w:color w:val="C00000"/>
        </w:rPr>
        <w:t xml:space="preserve"> </w:t>
      </w:r>
      <w:r w:rsidR="00C04871">
        <w:rPr>
          <w:color w:val="C00000"/>
        </w:rPr>
        <w:t xml:space="preserve">can be rephrased as the </w:t>
      </w:r>
      <w:r w:rsidR="009F0156">
        <w:rPr>
          <w:color w:val="C00000"/>
        </w:rPr>
        <w:t>charge that is represents a form of ‘dogmatic enlightenment’</w:t>
      </w:r>
      <w:r w:rsidR="00B84678">
        <w:rPr>
          <w:color w:val="C00000"/>
        </w:rPr>
        <w:t xml:space="preserve"> </w:t>
      </w:r>
      <w:r w:rsidR="00637232">
        <w:rPr>
          <w:color w:val="C00000"/>
        </w:rPr>
        <w:t>manifest in</w:t>
      </w:r>
      <w:r w:rsidR="00393022">
        <w:rPr>
          <w:color w:val="C00000"/>
        </w:rPr>
        <w:t xml:space="preserve"> the decrees of enlightened guardian</w:t>
      </w:r>
      <w:r w:rsidR="00637232">
        <w:rPr>
          <w:color w:val="C00000"/>
        </w:rPr>
        <w:t>s and</w:t>
      </w:r>
      <w:r w:rsidR="00B84678">
        <w:rPr>
          <w:color w:val="C00000"/>
        </w:rPr>
        <w:t xml:space="preserve"> is incompatible with</w:t>
      </w:r>
      <w:r w:rsidR="006E2460">
        <w:rPr>
          <w:color w:val="C00000"/>
        </w:rPr>
        <w:t xml:space="preserve"> the rule of law</w:t>
      </w:r>
      <w:r w:rsidR="001A727B">
        <w:rPr>
          <w:color w:val="C00000"/>
        </w:rPr>
        <w:t xml:space="preserve"> in</w:t>
      </w:r>
      <w:r w:rsidR="00C04871">
        <w:rPr>
          <w:color w:val="C00000"/>
        </w:rPr>
        <w:t>trinsic to</w:t>
      </w:r>
      <w:r w:rsidR="001A727B">
        <w:rPr>
          <w:color w:val="C00000"/>
        </w:rPr>
        <w:t xml:space="preserve"> the domain</w:t>
      </w:r>
      <w:r w:rsidR="00637232">
        <w:rPr>
          <w:color w:val="C00000"/>
        </w:rPr>
        <w:t>s</w:t>
      </w:r>
      <w:r w:rsidR="001A727B">
        <w:rPr>
          <w:color w:val="C00000"/>
        </w:rPr>
        <w:t xml:space="preserve"> of reason</w:t>
      </w:r>
      <w:r w:rsidR="00637232">
        <w:rPr>
          <w:color w:val="C00000"/>
        </w:rPr>
        <w:t xml:space="preserve"> and of freedom</w:t>
      </w:r>
      <w:r w:rsidR="001A727B">
        <w:rPr>
          <w:color w:val="C00000"/>
        </w:rPr>
        <w:t>.</w:t>
      </w:r>
    </w:p>
    <w:p w14:paraId="226D9B6A" w14:textId="77777777" w:rsidR="00E1757E" w:rsidRPr="001427EB" w:rsidRDefault="00E1757E" w:rsidP="003A3064">
      <w:pPr>
        <w:ind w:left="0"/>
        <w:rPr>
          <w:color w:val="C00000"/>
        </w:rPr>
      </w:pPr>
    </w:p>
    <w:p w14:paraId="5EE99AE1" w14:textId="730786FD" w:rsidR="00492758" w:rsidRDefault="00427930" w:rsidP="003A3064">
      <w:pPr>
        <w:ind w:left="0"/>
      </w:pPr>
      <w:r w:rsidRPr="001427EB">
        <w:rPr>
          <w:color w:val="C00000"/>
        </w:rPr>
        <w:t>T</w:t>
      </w:r>
      <w:r w:rsidR="00584CE5" w:rsidRPr="001427EB">
        <w:rPr>
          <w:color w:val="C00000"/>
        </w:rPr>
        <w:t>h</w:t>
      </w:r>
      <w:r w:rsidR="00AF54CE" w:rsidRPr="001427EB">
        <w:rPr>
          <w:color w:val="C00000"/>
        </w:rPr>
        <w:t xml:space="preserve">is </w:t>
      </w:r>
      <w:r w:rsidR="00CD2A32">
        <w:rPr>
          <w:color w:val="C00000"/>
        </w:rPr>
        <w:t>brings us to</w:t>
      </w:r>
      <w:r w:rsidR="00AF54CE" w:rsidRPr="001427EB">
        <w:rPr>
          <w:color w:val="C00000"/>
        </w:rPr>
        <w:t xml:space="preserve"> the</w:t>
      </w:r>
      <w:r w:rsidR="00584CE5" w:rsidRPr="001427EB">
        <w:rPr>
          <w:color w:val="C00000"/>
        </w:rPr>
        <w:t xml:space="preserve"> third threat to freedom o</w:t>
      </w:r>
      <w:r w:rsidR="00D57110" w:rsidRPr="001427EB">
        <w:rPr>
          <w:color w:val="C00000"/>
        </w:rPr>
        <w:t>f</w:t>
      </w:r>
      <w:r w:rsidR="00584CE5" w:rsidRPr="001427EB">
        <w:rPr>
          <w:color w:val="C00000"/>
        </w:rPr>
        <w:t xml:space="preserve"> thought that Kant explicitly identifies in ‘What is orientation in thinking?’</w:t>
      </w:r>
      <w:r w:rsidR="005A76EC" w:rsidRPr="001427EB">
        <w:rPr>
          <w:color w:val="C00000"/>
        </w:rPr>
        <w:t xml:space="preserve">. </w:t>
      </w:r>
      <w:r w:rsidR="005A76EC">
        <w:t>Here he remarks:</w:t>
      </w:r>
    </w:p>
    <w:p w14:paraId="065E0335" w14:textId="0C48F035" w:rsidR="0045451B" w:rsidRPr="00A160B9" w:rsidRDefault="00275A9A" w:rsidP="005A76EC">
      <w:pPr>
        <w:rPr>
          <w:color w:val="C00000"/>
        </w:rPr>
      </w:pPr>
      <w:r w:rsidRPr="00A160B9">
        <w:rPr>
          <w:color w:val="C00000"/>
        </w:rPr>
        <w:t xml:space="preserve">freedom in thinking signifies the subjection of reason to no laws except those which it gives itself; and its opposite is the maxim of a lawless use of reason (in order, as genius supposes, to see further than one can under the limitation of laws). </w:t>
      </w:r>
      <w:r w:rsidR="00D35FAC" w:rsidRPr="00A160B9">
        <w:rPr>
          <w:color w:val="C00000"/>
        </w:rPr>
        <w:t>(</w:t>
      </w:r>
      <w:r w:rsidR="0016651A" w:rsidRPr="00A160B9">
        <w:rPr>
          <w:color w:val="C00000"/>
        </w:rPr>
        <w:t>8: 145</w:t>
      </w:r>
      <w:r w:rsidR="00BC4052" w:rsidRPr="00A160B9">
        <w:rPr>
          <w:color w:val="C00000"/>
        </w:rPr>
        <w:t>)</w:t>
      </w:r>
    </w:p>
    <w:p w14:paraId="52CF4FC9" w14:textId="51287BD3" w:rsidR="004B2794" w:rsidRDefault="0025538B" w:rsidP="0025538B">
      <w:pPr>
        <w:ind w:left="0"/>
      </w:pPr>
      <w:r>
        <w:t xml:space="preserve">Kant’s thought is that </w:t>
      </w:r>
      <w:r w:rsidR="00595476">
        <w:t>a high degree of civic freedom (or perhaps the sudden introduction of a high degree of civic freedom?)</w:t>
      </w:r>
      <w:r w:rsidR="008A506C">
        <w:t xml:space="preserve"> encourages the lawless use of reason</w:t>
      </w:r>
      <w:r w:rsidR="00F27FBB">
        <w:t xml:space="preserve"> which Kant also calls ‘enthusiasm’</w:t>
      </w:r>
      <w:r w:rsidR="008A506C">
        <w:t>:</w:t>
      </w:r>
    </w:p>
    <w:p w14:paraId="347B8FF1" w14:textId="5978EC2E" w:rsidR="0025538B" w:rsidRDefault="004B2794" w:rsidP="00411923">
      <w:r w:rsidRPr="004B2794">
        <w:t xml:space="preserve">Because, however, human reason always strives for freedom, when it first breaks its fetters the first use it makes of its long unaccustomed freedom has to degenerate into a misuse and a presumptuous trust in the independence of its faculties from all limitations, leading to a persuasion of the sole authority of speculative reason which assumes nothing except what it can justify by objective grounds and dogmatic conviction; everything else it boldly repudiates. </w:t>
      </w:r>
      <w:r w:rsidR="00AF3B11">
        <w:t>(8: 146)</w:t>
      </w:r>
    </w:p>
    <w:p w14:paraId="053DD800" w14:textId="67E66658" w:rsidR="00AB551B" w:rsidRDefault="00AB551B" w:rsidP="008A506C">
      <w:pPr>
        <w:ind w:left="0"/>
      </w:pPr>
      <w:r>
        <w:t>The problem</w:t>
      </w:r>
      <w:r w:rsidR="0016014A">
        <w:t xml:space="preserve"> which </w:t>
      </w:r>
      <w:r w:rsidR="00E44FC2">
        <w:t>follows, Kant argues is that this represents</w:t>
      </w:r>
      <w:r>
        <w:t>:</w:t>
      </w:r>
    </w:p>
    <w:p w14:paraId="0AA63C2B" w14:textId="303BE18D" w:rsidR="00C91937" w:rsidRDefault="00AB551B" w:rsidP="00E44FC2">
      <w:r w:rsidRPr="00AB551B">
        <w:t>an unbelief of reason, a precarious" state of the human mind, which first takes from moral laws all their force as incentives to the heart, and over time all their authority, and occasions the way of thinking one calls libertinism, i.e. the principle of recognizing no duty at all.</w:t>
      </w:r>
      <w:r w:rsidR="00AF3B11">
        <w:t xml:space="preserve"> (8: 146</w:t>
      </w:r>
      <w:r w:rsidR="00072334">
        <w:t>)</w:t>
      </w:r>
      <w:r w:rsidRPr="00AB551B">
        <w:t xml:space="preserve"> </w:t>
      </w:r>
    </w:p>
    <w:p w14:paraId="49FE6CC0" w14:textId="77777777" w:rsidR="00C91937" w:rsidRDefault="00C91937" w:rsidP="00C91937">
      <w:pPr>
        <w:ind w:left="0"/>
      </w:pPr>
      <w:proofErr w:type="gramStart"/>
      <w:r>
        <w:t>As a consequence</w:t>
      </w:r>
      <w:proofErr w:type="gramEnd"/>
      <w:r>
        <w:t xml:space="preserve">: </w:t>
      </w:r>
      <w:r w:rsidR="00AB551B" w:rsidRPr="00AB551B">
        <w:t xml:space="preserve"> </w:t>
      </w:r>
    </w:p>
    <w:p w14:paraId="28E6521E" w14:textId="1F0F0FC5" w:rsidR="00AB551B" w:rsidRDefault="00AB551B" w:rsidP="00816DF4">
      <w:r w:rsidRPr="00AB551B">
        <w:t xml:space="preserve">the authorities get mixed up in the game, so that even civil arrangements may not fall into the greatest disorder; and since they regard the most efficient and emphatic means as the best, this does away with even the freedom to think, and </w:t>
      </w:r>
      <w:r w:rsidRPr="00AB551B">
        <w:lastRenderedPageBreak/>
        <w:t>subjects thinking, like other trades, to the country's rules and regulations.</w:t>
      </w:r>
      <w:r w:rsidR="00072334">
        <w:t xml:space="preserve"> (8: 146)</w:t>
      </w:r>
    </w:p>
    <w:p w14:paraId="33647DDF" w14:textId="303D2801" w:rsidR="009213DA" w:rsidRDefault="0084546C" w:rsidP="00541BFF">
      <w:pPr>
        <w:ind w:left="0"/>
      </w:pPr>
      <w:r>
        <w:t>Thus</w:t>
      </w:r>
      <w:r w:rsidR="00360A0C">
        <w:t>,</w:t>
      </w:r>
      <w:r>
        <w:t xml:space="preserve"> a precipitous increase in the degree of civic freedom </w:t>
      </w:r>
      <w:r w:rsidR="006B7599">
        <w:t xml:space="preserve">threatens, dialectically, to produce consequences that are likely to </w:t>
      </w:r>
      <w:r w:rsidR="00AE50C3">
        <w:t xml:space="preserve">bring about a return to the very conditions of civil coercion that </w:t>
      </w:r>
      <w:r w:rsidR="00F5046B">
        <w:t>obstruct freedom of thought.</w:t>
      </w:r>
      <w:r w:rsidR="00072334">
        <w:t xml:space="preserve"> </w:t>
      </w:r>
      <w:r w:rsidR="009213DA">
        <w:t>By contrast, the free</w:t>
      </w:r>
      <w:r w:rsidR="005F01DA">
        <w:t xml:space="preserve"> use of public reason with</w:t>
      </w:r>
      <w:r w:rsidR="00D350B8">
        <w:t>in</w:t>
      </w:r>
      <w:r w:rsidR="005F01DA">
        <w:t xml:space="preserve"> constraints of</w:t>
      </w:r>
      <w:r w:rsidR="00C16A5B">
        <w:t xml:space="preserve"> </w:t>
      </w:r>
      <w:r w:rsidR="005F01DA">
        <w:t xml:space="preserve">limited </w:t>
      </w:r>
      <w:r w:rsidR="00D350B8">
        <w:t xml:space="preserve">civic </w:t>
      </w:r>
      <w:r w:rsidR="005F01DA">
        <w:t>freedom</w:t>
      </w:r>
      <w:r w:rsidR="00D350B8">
        <w:t xml:space="preserve"> that gradually relax over time</w:t>
      </w:r>
      <w:r w:rsidR="00C16A5B">
        <w:t xml:space="preserve"> inculcates the</w:t>
      </w:r>
      <w:r w:rsidR="00351040">
        <w:t xml:space="preserve"> lawful </w:t>
      </w:r>
      <w:r w:rsidR="002B3499">
        <w:t>exercise of reason and of binding oneself to obedience to laws that one can rationally endorse</w:t>
      </w:r>
      <w:r w:rsidR="00685CAC">
        <w:t>. This is precisely why Kant’s focus is on the extension of Frederick the Great’s policy of allowing the free public use of reasons in relation to religion to the realm of civic legislation</w:t>
      </w:r>
      <w:r w:rsidR="00C76D0D">
        <w:t>.</w:t>
      </w:r>
      <w:r w:rsidR="002908B8">
        <w:t xml:space="preserve"> </w:t>
      </w:r>
      <w:r w:rsidR="009145E6">
        <w:t>We need to build the infrastructure of the lawful use of reason</w:t>
      </w:r>
      <w:r w:rsidR="001E04C3">
        <w:t xml:space="preserve"> through freedom of communication</w:t>
      </w:r>
      <w:r w:rsidR="004D0C78">
        <w:t xml:space="preserve"> and this will, </w:t>
      </w:r>
      <w:r w:rsidR="00592BF4">
        <w:t>Kant proposes</w:t>
      </w:r>
      <w:r w:rsidR="004D0C78">
        <w:t xml:space="preserve">, </w:t>
      </w:r>
      <w:r w:rsidR="009D523D">
        <w:t xml:space="preserve">cultivate the spirit of freedom without </w:t>
      </w:r>
      <w:r w:rsidR="00EC7EAE">
        <w:t xml:space="preserve">risking its corruption into </w:t>
      </w:r>
      <w:r w:rsidR="008F0125">
        <w:t xml:space="preserve">the precarious state of </w:t>
      </w:r>
      <w:r w:rsidR="00EC7EAE">
        <w:t>enthusiasm</w:t>
      </w:r>
      <w:r w:rsidR="00CA3E64">
        <w:t>.</w:t>
      </w:r>
    </w:p>
    <w:p w14:paraId="49D8EB5D" w14:textId="77777777" w:rsidR="00EC465C" w:rsidRDefault="00EC465C" w:rsidP="00541BFF">
      <w:pPr>
        <w:ind w:left="0"/>
      </w:pPr>
    </w:p>
    <w:p w14:paraId="1E931367" w14:textId="2914D02E" w:rsidR="0063055C" w:rsidRDefault="00750171" w:rsidP="00541BFF">
      <w:pPr>
        <w:ind w:left="0"/>
        <w:rPr>
          <w:color w:val="C00000"/>
        </w:rPr>
      </w:pPr>
      <w:r>
        <w:rPr>
          <w:color w:val="C00000"/>
        </w:rPr>
        <w:t>It is not part of my concern here to assess the empirical plausibility of Kant’s claim</w:t>
      </w:r>
      <w:r w:rsidR="00B64AF2">
        <w:rPr>
          <w:color w:val="C00000"/>
        </w:rPr>
        <w:t xml:space="preserve"> but simply to explicate its logic</w:t>
      </w:r>
      <w:r w:rsidR="00626B04">
        <w:rPr>
          <w:color w:val="C00000"/>
        </w:rPr>
        <w:t xml:space="preserve"> so that we can clearly </w:t>
      </w:r>
      <w:r w:rsidR="008932A0">
        <w:rPr>
          <w:color w:val="C00000"/>
        </w:rPr>
        <w:t>grasp what Kant is doing in his essay</w:t>
      </w:r>
      <w:r w:rsidR="00B905E5">
        <w:rPr>
          <w:color w:val="C00000"/>
        </w:rPr>
        <w:t xml:space="preserve">. </w:t>
      </w:r>
      <w:r w:rsidR="0063055C">
        <w:rPr>
          <w:color w:val="C00000"/>
        </w:rPr>
        <w:t>It is</w:t>
      </w:r>
      <w:r w:rsidR="00B458E6">
        <w:rPr>
          <w:color w:val="C00000"/>
        </w:rPr>
        <w:t xml:space="preserve"> perh</w:t>
      </w:r>
      <w:r w:rsidR="00A646A4">
        <w:rPr>
          <w:color w:val="C00000"/>
        </w:rPr>
        <w:t>a</w:t>
      </w:r>
      <w:r w:rsidR="00B458E6">
        <w:rPr>
          <w:color w:val="C00000"/>
        </w:rPr>
        <w:t>ps</w:t>
      </w:r>
      <w:r w:rsidR="0063055C">
        <w:rPr>
          <w:color w:val="C00000"/>
        </w:rPr>
        <w:t xml:space="preserve"> worth noting that </w:t>
      </w:r>
      <w:r w:rsidR="0080444F">
        <w:rPr>
          <w:color w:val="C00000"/>
        </w:rPr>
        <w:t>t</w:t>
      </w:r>
      <w:r w:rsidR="0080444F" w:rsidRPr="0080444F">
        <w:rPr>
          <w:color w:val="C00000"/>
        </w:rPr>
        <w:t xml:space="preserve">his political argument is, however, closely tied to Kant’s fundamental picture of the diremption of human beings as beings characterised by reason and, at the same time, as animals driven by desires. Kant had prepared his readers for the frustratingly gradual character of this process in the Sixth Proposition of the essay ‘Idea for a Universal History’ in which he drew attention to the same dialectic of freedom, law and reason in terms of the need for human beings as animals to have a master (8: 23). The subordination of human beings to a master is an empirical necessity for Kant, just as the thesis of a world without </w:t>
      </w:r>
      <w:proofErr w:type="gramStart"/>
      <w:r w:rsidR="0080444F" w:rsidRPr="0080444F">
        <w:rPr>
          <w:color w:val="C00000"/>
        </w:rPr>
        <w:t>masters</w:t>
      </w:r>
      <w:proofErr w:type="gramEnd"/>
      <w:r w:rsidR="0080444F" w:rsidRPr="0080444F">
        <w:rPr>
          <w:color w:val="C00000"/>
        </w:rPr>
        <w:t xml:space="preserve"> is the rational end at which his practical philosophy aims. To reconcile the two requires that </w:t>
      </w:r>
      <w:proofErr w:type="gramStart"/>
      <w:r w:rsidR="0080444F" w:rsidRPr="0080444F">
        <w:rPr>
          <w:color w:val="C00000"/>
        </w:rPr>
        <w:t>each individual</w:t>
      </w:r>
      <w:proofErr w:type="gramEnd"/>
      <w:r w:rsidR="0080444F" w:rsidRPr="0080444F">
        <w:rPr>
          <w:color w:val="C00000"/>
        </w:rPr>
        <w:t xml:space="preserve"> become capable of self-mastery but, with rare exceptions, this can only be accomplished through their relations with others. What is distinctive about Kant’s argument is that he does not argue that the principles of right through which he advances the “no master’s” view come prior to, and are partially constitutive of, the achievement of self-mastery; rather he seems to believe that it is only through the discipline of free argument within a context of lawful obedience that individuals can cultivate the powers of self-mastery that would prevent the freedoms at which his republican view aims from being socially </w:t>
      </w:r>
      <w:r w:rsidR="0080444F" w:rsidRPr="0080444F">
        <w:rPr>
          <w:color w:val="C00000"/>
        </w:rPr>
        <w:lastRenderedPageBreak/>
        <w:t>destructive. This, it should be noted, stands in significant contrast to the republican tradition more generally. Of course, as Cronin has powerfully argued, ‘Kant’s position represents a novel response to the debates within the Prussian Aufklärung concerning the tension between enlightenment and obedience to authority which seeks to demonstrate the compatibility of enlightenment with enlightened absolutism’ (2003: 54); but it is the sharp distinction between our rational and our empirical nature that underpins Kant’s insistence on the need for a master and hence the cultivation of self-mastery prior to the introduction of widespread civic freedom.</w:t>
      </w:r>
    </w:p>
    <w:p w14:paraId="68F699B1" w14:textId="77777777" w:rsidR="0063055C" w:rsidRDefault="0063055C" w:rsidP="00541BFF">
      <w:pPr>
        <w:ind w:left="0"/>
        <w:rPr>
          <w:color w:val="C00000"/>
        </w:rPr>
      </w:pPr>
    </w:p>
    <w:p w14:paraId="37E78C44" w14:textId="4DA8F8C3" w:rsidR="00724017" w:rsidRDefault="00724017" w:rsidP="00541BFF">
      <w:pPr>
        <w:ind w:left="0"/>
        <w:rPr>
          <w:color w:val="C00000"/>
        </w:rPr>
      </w:pPr>
      <w:r>
        <w:rPr>
          <w:color w:val="C00000"/>
        </w:rPr>
        <w:t>V. What is Kant Doi</w:t>
      </w:r>
      <w:r w:rsidR="003904F0">
        <w:rPr>
          <w:color w:val="C00000"/>
        </w:rPr>
        <w:t>ng?</w:t>
      </w:r>
    </w:p>
    <w:p w14:paraId="25EA676C" w14:textId="72B64EDB" w:rsidR="00B5045B" w:rsidRDefault="008E0423" w:rsidP="00541BFF">
      <w:pPr>
        <w:ind w:left="0"/>
        <w:rPr>
          <w:color w:val="C00000"/>
        </w:rPr>
      </w:pPr>
      <w:r>
        <w:rPr>
          <w:color w:val="C00000"/>
        </w:rPr>
        <w:t>W</w:t>
      </w:r>
      <w:r w:rsidR="00C04140">
        <w:rPr>
          <w:color w:val="C00000"/>
        </w:rPr>
        <w:t xml:space="preserve">e are now </w:t>
      </w:r>
      <w:proofErr w:type="gramStart"/>
      <w:r w:rsidR="00C04140">
        <w:rPr>
          <w:color w:val="C00000"/>
        </w:rPr>
        <w:t>in a position</w:t>
      </w:r>
      <w:proofErr w:type="gramEnd"/>
      <w:r w:rsidR="00C04140">
        <w:rPr>
          <w:color w:val="C00000"/>
        </w:rPr>
        <w:t xml:space="preserve"> to draw together the </w:t>
      </w:r>
      <w:r w:rsidR="00AE78B8">
        <w:rPr>
          <w:color w:val="C00000"/>
        </w:rPr>
        <w:t xml:space="preserve">point of Kant’s </w:t>
      </w:r>
      <w:r w:rsidR="003904F0">
        <w:rPr>
          <w:color w:val="C00000"/>
        </w:rPr>
        <w:t xml:space="preserve">public </w:t>
      </w:r>
      <w:r w:rsidR="00AE78B8">
        <w:rPr>
          <w:color w:val="C00000"/>
        </w:rPr>
        <w:t>intervention into the debate of the question ‘What is enlightenment?’.</w:t>
      </w:r>
    </w:p>
    <w:p w14:paraId="3BD8FF5D" w14:textId="77777777" w:rsidR="00923839" w:rsidRDefault="00923839" w:rsidP="00541BFF">
      <w:pPr>
        <w:ind w:left="0"/>
        <w:rPr>
          <w:color w:val="C00000"/>
        </w:rPr>
      </w:pPr>
    </w:p>
    <w:p w14:paraId="4E4070BE" w14:textId="6DC0D7D7" w:rsidR="00D6346B" w:rsidRDefault="00F45685" w:rsidP="00541BFF">
      <w:pPr>
        <w:ind w:left="0"/>
        <w:rPr>
          <w:color w:val="C00000"/>
        </w:rPr>
      </w:pPr>
      <w:r>
        <w:rPr>
          <w:color w:val="C00000"/>
        </w:rPr>
        <w:t>First, and foremost, Kant is launching a</w:t>
      </w:r>
      <w:r w:rsidR="009C7C13">
        <w:rPr>
          <w:color w:val="C00000"/>
        </w:rPr>
        <w:t xml:space="preserve">n </w:t>
      </w:r>
      <w:r w:rsidR="00B04026">
        <w:rPr>
          <w:color w:val="C00000"/>
        </w:rPr>
        <w:t xml:space="preserve">all-out </w:t>
      </w:r>
      <w:r w:rsidR="009C7C13">
        <w:rPr>
          <w:color w:val="C00000"/>
        </w:rPr>
        <w:t>critical</w:t>
      </w:r>
      <w:r>
        <w:rPr>
          <w:color w:val="C00000"/>
        </w:rPr>
        <w:t xml:space="preserve"> </w:t>
      </w:r>
      <w:r w:rsidR="0088451B">
        <w:rPr>
          <w:color w:val="C00000"/>
        </w:rPr>
        <w:t>attack on the terms in which</w:t>
      </w:r>
      <w:r w:rsidR="009A6D88">
        <w:rPr>
          <w:color w:val="C00000"/>
        </w:rPr>
        <w:t xml:space="preserve"> </w:t>
      </w:r>
      <w:proofErr w:type="spellStart"/>
      <w:r w:rsidR="009A6D88" w:rsidRPr="009A6D88">
        <w:rPr>
          <w:color w:val="C00000"/>
        </w:rPr>
        <w:t>Möhsen</w:t>
      </w:r>
      <w:proofErr w:type="spellEnd"/>
      <w:r w:rsidR="009C7C13">
        <w:rPr>
          <w:color w:val="C00000"/>
        </w:rPr>
        <w:t xml:space="preserve"> – and the Berlin Wednesday Society – frame the question of enlightenment</w:t>
      </w:r>
      <w:r w:rsidR="007547CA">
        <w:rPr>
          <w:color w:val="C00000"/>
        </w:rPr>
        <w:t xml:space="preserve"> as matter of propagating </w:t>
      </w:r>
      <w:r w:rsidR="00C951EE">
        <w:rPr>
          <w:color w:val="C00000"/>
        </w:rPr>
        <w:t xml:space="preserve">truths where they judge this to be </w:t>
      </w:r>
      <w:r w:rsidR="00546E4F">
        <w:rPr>
          <w:color w:val="C00000"/>
        </w:rPr>
        <w:t xml:space="preserve">beneficial and withholding truths that may </w:t>
      </w:r>
      <w:r w:rsidR="00D6346B">
        <w:rPr>
          <w:color w:val="C00000"/>
        </w:rPr>
        <w:t xml:space="preserve">be civically troublesome. </w:t>
      </w:r>
      <w:r w:rsidR="000B1214">
        <w:rPr>
          <w:color w:val="C00000"/>
        </w:rPr>
        <w:t>This epistemic conception of enlightenment</w:t>
      </w:r>
      <w:r w:rsidR="008D59CD">
        <w:rPr>
          <w:color w:val="C00000"/>
        </w:rPr>
        <w:t xml:space="preserve"> </w:t>
      </w:r>
      <w:r w:rsidR="006B6E63">
        <w:rPr>
          <w:color w:val="C00000"/>
        </w:rPr>
        <w:t xml:space="preserve">is </w:t>
      </w:r>
      <w:r w:rsidR="006E3171">
        <w:rPr>
          <w:color w:val="C00000"/>
        </w:rPr>
        <w:t>one of persons who still think of the public from a guardian’s point of view</w:t>
      </w:r>
      <w:r w:rsidR="00B52DDA">
        <w:rPr>
          <w:color w:val="C00000"/>
        </w:rPr>
        <w:t>.</w:t>
      </w:r>
      <w:r w:rsidR="00DE2CE6">
        <w:rPr>
          <w:color w:val="C00000"/>
        </w:rPr>
        <w:t xml:space="preserve"> Kant’s intervention is </w:t>
      </w:r>
      <w:r w:rsidR="00FF7764">
        <w:rPr>
          <w:color w:val="C00000"/>
        </w:rPr>
        <w:t>to make</w:t>
      </w:r>
      <w:r w:rsidR="00DE2CE6">
        <w:rPr>
          <w:color w:val="C00000"/>
        </w:rPr>
        <w:t xml:space="preserve"> </w:t>
      </w:r>
      <w:r w:rsidR="00FF7764">
        <w:rPr>
          <w:color w:val="C00000"/>
        </w:rPr>
        <w:t>this point public and t</w:t>
      </w:r>
      <w:r w:rsidR="00B52DDA">
        <w:rPr>
          <w:color w:val="C00000"/>
        </w:rPr>
        <w:t>o offer reasons for thinking that it wi</w:t>
      </w:r>
      <w:r w:rsidR="00E951DA">
        <w:rPr>
          <w:color w:val="C00000"/>
        </w:rPr>
        <w:t>ll simply reproduce the condition of immaturity</w:t>
      </w:r>
      <w:r w:rsidR="009C4854">
        <w:rPr>
          <w:color w:val="C00000"/>
        </w:rPr>
        <w:t xml:space="preserve"> that it purports to be concerned with overcoming.</w:t>
      </w:r>
      <w:r w:rsidR="0093039B">
        <w:rPr>
          <w:color w:val="C00000"/>
        </w:rPr>
        <w:t xml:space="preserve"> </w:t>
      </w:r>
    </w:p>
    <w:p w14:paraId="3EB67DDA" w14:textId="1296F2BC" w:rsidR="0093039B" w:rsidRDefault="0093039B" w:rsidP="00541BFF">
      <w:pPr>
        <w:ind w:left="0"/>
        <w:rPr>
          <w:color w:val="C00000"/>
        </w:rPr>
      </w:pPr>
    </w:p>
    <w:p w14:paraId="506F631B" w14:textId="7BE895E9" w:rsidR="00B96454" w:rsidRPr="00B96454" w:rsidRDefault="00B96454" w:rsidP="00541BFF">
      <w:pPr>
        <w:ind w:left="0"/>
        <w:rPr>
          <w:color w:val="C00000"/>
        </w:rPr>
      </w:pPr>
      <w:r>
        <w:rPr>
          <w:color w:val="C00000"/>
        </w:rPr>
        <w:t xml:space="preserve">Second, Kant’s essay proposes </w:t>
      </w:r>
      <w:r>
        <w:rPr>
          <w:i/>
          <w:iCs/>
          <w:color w:val="C00000"/>
        </w:rPr>
        <w:t>and performs</w:t>
      </w:r>
      <w:r>
        <w:rPr>
          <w:color w:val="C00000"/>
        </w:rPr>
        <w:t xml:space="preserve"> </w:t>
      </w:r>
      <w:r w:rsidR="00140536">
        <w:rPr>
          <w:color w:val="C00000"/>
        </w:rPr>
        <w:t xml:space="preserve">another understanding of enlightenment in which </w:t>
      </w:r>
      <w:r w:rsidR="00102FDF">
        <w:rPr>
          <w:color w:val="C00000"/>
        </w:rPr>
        <w:t>it consists of exercising one’s own understanding in and through the free public use of reason</w:t>
      </w:r>
      <w:r w:rsidR="00FC50BF">
        <w:rPr>
          <w:color w:val="C00000"/>
        </w:rPr>
        <w:t xml:space="preserve">. </w:t>
      </w:r>
      <w:r w:rsidR="00AB26DD">
        <w:rPr>
          <w:color w:val="C00000"/>
        </w:rPr>
        <w:t>It both urges and</w:t>
      </w:r>
      <w:r w:rsidR="00FC50BF">
        <w:rPr>
          <w:color w:val="C00000"/>
        </w:rPr>
        <w:t xml:space="preserve"> exemplifies respect for oneself as a rational agent and </w:t>
      </w:r>
      <w:r w:rsidR="00AB26DD">
        <w:rPr>
          <w:color w:val="C00000"/>
        </w:rPr>
        <w:t>respect for others as rational agents</w:t>
      </w:r>
      <w:r w:rsidR="00EC62ED">
        <w:rPr>
          <w:color w:val="C00000"/>
        </w:rPr>
        <w:t xml:space="preserve"> capable of exercising their own understanding</w:t>
      </w:r>
      <w:r w:rsidR="001022F1">
        <w:rPr>
          <w:color w:val="C00000"/>
        </w:rPr>
        <w:t xml:space="preserve"> and participating in the </w:t>
      </w:r>
      <w:r w:rsidR="00A27269">
        <w:rPr>
          <w:color w:val="C00000"/>
        </w:rPr>
        <w:t>free public use of reason</w:t>
      </w:r>
      <w:r w:rsidR="00BE533F">
        <w:rPr>
          <w:color w:val="C00000"/>
        </w:rPr>
        <w:t xml:space="preserve">. The </w:t>
      </w:r>
      <w:r w:rsidR="00F95F70">
        <w:rPr>
          <w:color w:val="C00000"/>
        </w:rPr>
        <w:t>a</w:t>
      </w:r>
      <w:r w:rsidR="00985D04">
        <w:rPr>
          <w:color w:val="C00000"/>
        </w:rPr>
        <w:t>udience</w:t>
      </w:r>
      <w:r w:rsidR="00F95F70">
        <w:rPr>
          <w:color w:val="C00000"/>
        </w:rPr>
        <w:t xml:space="preserve"> of</w:t>
      </w:r>
      <w:r w:rsidR="00BE533F">
        <w:rPr>
          <w:color w:val="C00000"/>
        </w:rPr>
        <w:t xml:space="preserve"> Kant’s essay </w:t>
      </w:r>
      <w:r w:rsidR="00F95F70">
        <w:rPr>
          <w:color w:val="C00000"/>
        </w:rPr>
        <w:t>are</w:t>
      </w:r>
      <w:r w:rsidR="009B2881">
        <w:rPr>
          <w:color w:val="C00000"/>
        </w:rPr>
        <w:t xml:space="preserve"> </w:t>
      </w:r>
      <w:r w:rsidR="00005CE7">
        <w:rPr>
          <w:color w:val="C00000"/>
        </w:rPr>
        <w:t>the public</w:t>
      </w:r>
      <w:r w:rsidR="004C4FE2">
        <w:rPr>
          <w:color w:val="C00000"/>
        </w:rPr>
        <w:t>,</w:t>
      </w:r>
      <w:r w:rsidR="001D3C65">
        <w:rPr>
          <w:color w:val="C00000"/>
        </w:rPr>
        <w:t xml:space="preserve"> </w:t>
      </w:r>
      <w:r w:rsidR="006D0A4E">
        <w:rPr>
          <w:color w:val="C00000"/>
        </w:rPr>
        <w:t>not simply in the form</w:t>
      </w:r>
      <w:r w:rsidR="00985D04">
        <w:rPr>
          <w:color w:val="C00000"/>
        </w:rPr>
        <w:t>al</w:t>
      </w:r>
      <w:r w:rsidR="006D0A4E">
        <w:rPr>
          <w:color w:val="C00000"/>
        </w:rPr>
        <w:t xml:space="preserve"> sense of his essay being published in a public journal</w:t>
      </w:r>
      <w:r w:rsidR="00985D04">
        <w:rPr>
          <w:color w:val="C00000"/>
        </w:rPr>
        <w:t xml:space="preserve"> but in the substantive sense that they are the addresse</w:t>
      </w:r>
      <w:r w:rsidR="00B33D25">
        <w:rPr>
          <w:color w:val="C00000"/>
        </w:rPr>
        <w:t>e</w:t>
      </w:r>
      <w:r w:rsidR="00985D04">
        <w:rPr>
          <w:color w:val="C00000"/>
        </w:rPr>
        <w:t xml:space="preserve">s of the essay </w:t>
      </w:r>
      <w:r w:rsidR="001D3C65">
        <w:rPr>
          <w:color w:val="C00000"/>
        </w:rPr>
        <w:t xml:space="preserve">and are </w:t>
      </w:r>
      <w:r w:rsidR="00985D04">
        <w:rPr>
          <w:color w:val="C00000"/>
        </w:rPr>
        <w:t xml:space="preserve">called on </w:t>
      </w:r>
      <w:r w:rsidR="001D3C65">
        <w:rPr>
          <w:color w:val="C00000"/>
        </w:rPr>
        <w:t>to see themselves</w:t>
      </w:r>
      <w:r w:rsidR="00EA0F6A">
        <w:rPr>
          <w:color w:val="C00000"/>
        </w:rPr>
        <w:t xml:space="preserve"> as such</w:t>
      </w:r>
      <w:r w:rsidR="009B2881">
        <w:rPr>
          <w:color w:val="C00000"/>
        </w:rPr>
        <w:t>.</w:t>
      </w:r>
      <w:r w:rsidR="00EA0F6A">
        <w:rPr>
          <w:color w:val="C00000"/>
        </w:rPr>
        <w:t xml:space="preserve"> </w:t>
      </w:r>
      <w:r w:rsidR="00FF4754">
        <w:rPr>
          <w:color w:val="C00000"/>
        </w:rPr>
        <w:t>The radical stance that Kant is taking up here</w:t>
      </w:r>
      <w:r w:rsidR="000E2AFC">
        <w:rPr>
          <w:color w:val="C00000"/>
        </w:rPr>
        <w:t xml:space="preserve"> may explain</w:t>
      </w:r>
      <w:r w:rsidR="00671B58">
        <w:rPr>
          <w:color w:val="C00000"/>
        </w:rPr>
        <w:t xml:space="preserve">, as I have suggested, why he chooses to publish the essay responding to the </w:t>
      </w:r>
      <w:r w:rsidR="00A00BC3">
        <w:rPr>
          <w:color w:val="C00000"/>
        </w:rPr>
        <w:t xml:space="preserve">question ‘What is enlightenment?’ after the essay on the idea of history from a </w:t>
      </w:r>
      <w:r w:rsidR="00A00BC3">
        <w:rPr>
          <w:color w:val="C00000"/>
        </w:rPr>
        <w:lastRenderedPageBreak/>
        <w:t>cosmopolitan point of view</w:t>
      </w:r>
      <w:r w:rsidR="0011022D">
        <w:rPr>
          <w:color w:val="C00000"/>
        </w:rPr>
        <w:t xml:space="preserve"> because the latter can be seen as designed to bolster the confidence of the public and </w:t>
      </w:r>
      <w:r w:rsidR="00775E14">
        <w:rPr>
          <w:color w:val="C00000"/>
        </w:rPr>
        <w:t>cultivate their receptiveness to the</w:t>
      </w:r>
      <w:r w:rsidR="0083404B">
        <w:rPr>
          <w:color w:val="C00000"/>
        </w:rPr>
        <w:t xml:space="preserve"> </w:t>
      </w:r>
      <w:r w:rsidR="009D5981">
        <w:rPr>
          <w:color w:val="C00000"/>
        </w:rPr>
        <w:t>challenge that he throws down to them in the enlightenment essay.</w:t>
      </w:r>
      <w:r w:rsidR="00775E14">
        <w:rPr>
          <w:color w:val="C00000"/>
        </w:rPr>
        <w:t xml:space="preserve"> </w:t>
      </w:r>
      <w:r w:rsidR="00FF4754">
        <w:rPr>
          <w:color w:val="C00000"/>
        </w:rPr>
        <w:t xml:space="preserve"> </w:t>
      </w:r>
      <w:r w:rsidR="00005CE7">
        <w:rPr>
          <w:color w:val="C00000"/>
        </w:rPr>
        <w:t xml:space="preserve"> </w:t>
      </w:r>
      <w:r w:rsidR="00A76E6A">
        <w:rPr>
          <w:color w:val="C00000"/>
        </w:rPr>
        <w:t xml:space="preserve"> </w:t>
      </w:r>
      <w:r w:rsidR="00102FDF">
        <w:rPr>
          <w:color w:val="C00000"/>
        </w:rPr>
        <w:t xml:space="preserve"> </w:t>
      </w:r>
    </w:p>
    <w:p w14:paraId="31D8D21D" w14:textId="77777777" w:rsidR="004C4FE2" w:rsidRDefault="004C4FE2" w:rsidP="00541BFF">
      <w:pPr>
        <w:ind w:left="0"/>
        <w:rPr>
          <w:color w:val="C00000"/>
        </w:rPr>
      </w:pPr>
    </w:p>
    <w:p w14:paraId="68D962DD" w14:textId="2B99B37B" w:rsidR="00F45685" w:rsidRDefault="0062092E" w:rsidP="00541BFF">
      <w:pPr>
        <w:ind w:left="0"/>
        <w:rPr>
          <w:color w:val="C00000"/>
        </w:rPr>
      </w:pPr>
      <w:r>
        <w:rPr>
          <w:color w:val="C00000"/>
        </w:rPr>
        <w:t xml:space="preserve">Third, Kant is </w:t>
      </w:r>
      <w:r w:rsidR="005A4074">
        <w:rPr>
          <w:color w:val="C00000"/>
        </w:rPr>
        <w:t>engaged in an act of advocacy</w:t>
      </w:r>
      <w:r w:rsidR="00D708C8">
        <w:rPr>
          <w:color w:val="C00000"/>
        </w:rPr>
        <w:t xml:space="preserve"> to</w:t>
      </w:r>
      <w:r w:rsidR="006E5CDD">
        <w:rPr>
          <w:color w:val="C00000"/>
        </w:rPr>
        <w:t>wards</w:t>
      </w:r>
      <w:r w:rsidR="00D708C8">
        <w:rPr>
          <w:color w:val="C00000"/>
        </w:rPr>
        <w:t xml:space="preserve"> the state to extend the same freedom that has been granted to </w:t>
      </w:r>
      <w:r w:rsidR="006B62B6">
        <w:rPr>
          <w:color w:val="C00000"/>
        </w:rPr>
        <w:t>religious matters to the sphere of politics</w:t>
      </w:r>
      <w:r w:rsidR="00B01DE3">
        <w:rPr>
          <w:color w:val="C00000"/>
        </w:rPr>
        <w:t xml:space="preserve">. </w:t>
      </w:r>
      <w:r w:rsidR="001F38A7">
        <w:rPr>
          <w:color w:val="C00000"/>
        </w:rPr>
        <w:t xml:space="preserve">This act involves both locating this extension within the same logic as </w:t>
      </w:r>
      <w:r w:rsidR="0006559B">
        <w:rPr>
          <w:color w:val="C00000"/>
        </w:rPr>
        <w:t xml:space="preserve">the religious freedom already granted </w:t>
      </w:r>
      <w:r w:rsidR="00BE52DB">
        <w:rPr>
          <w:color w:val="C00000"/>
        </w:rPr>
        <w:t>(it is a form of cantilever argument</w:t>
      </w:r>
      <w:r w:rsidR="007A7DBA">
        <w:rPr>
          <w:color w:val="C00000"/>
        </w:rPr>
        <w:t xml:space="preserve">) and </w:t>
      </w:r>
      <w:r w:rsidR="00434A7B">
        <w:rPr>
          <w:color w:val="C00000"/>
        </w:rPr>
        <w:t xml:space="preserve">offering </w:t>
      </w:r>
      <w:r w:rsidR="0071266D">
        <w:rPr>
          <w:color w:val="C00000"/>
        </w:rPr>
        <w:t xml:space="preserve">general reasons to support the view that </w:t>
      </w:r>
      <w:r w:rsidR="00333F87">
        <w:rPr>
          <w:color w:val="C00000"/>
        </w:rPr>
        <w:t>the free public use of reason</w:t>
      </w:r>
      <w:r w:rsidR="006E5CDD">
        <w:rPr>
          <w:color w:val="C00000"/>
        </w:rPr>
        <w:t xml:space="preserve"> </w:t>
      </w:r>
      <w:r w:rsidR="009B0D30">
        <w:rPr>
          <w:color w:val="C00000"/>
        </w:rPr>
        <w:t xml:space="preserve">represents a benefit, rather than threat, to </w:t>
      </w:r>
      <w:r w:rsidR="001C5DB4">
        <w:rPr>
          <w:color w:val="C00000"/>
        </w:rPr>
        <w:t>the authority of the state.</w:t>
      </w:r>
    </w:p>
    <w:p w14:paraId="07037843" w14:textId="77777777" w:rsidR="000A2BF4" w:rsidRDefault="000A2BF4" w:rsidP="00996A4D">
      <w:pPr>
        <w:ind w:left="0"/>
      </w:pPr>
    </w:p>
    <w:p w14:paraId="291A517C" w14:textId="5D910EC9" w:rsidR="008F0125" w:rsidRDefault="008F0125" w:rsidP="00996A4D">
      <w:pPr>
        <w:ind w:left="0"/>
      </w:pPr>
      <w:r>
        <w:rPr>
          <w:b/>
          <w:bCs/>
        </w:rPr>
        <w:t>Conclusion</w:t>
      </w:r>
    </w:p>
    <w:p w14:paraId="2F3CE102" w14:textId="3D591DBB" w:rsidR="00891B44" w:rsidRPr="008F6C83" w:rsidRDefault="0046744F" w:rsidP="008E7DC3">
      <w:pPr>
        <w:ind w:left="0"/>
        <w:rPr>
          <w:color w:val="C00000"/>
        </w:rPr>
      </w:pPr>
      <w:r>
        <w:rPr>
          <w:color w:val="C00000"/>
        </w:rPr>
        <w:t xml:space="preserve">Viewed from our contemporary context, Kant’s writing on enlightenment can </w:t>
      </w:r>
      <w:r w:rsidR="003074CC">
        <w:rPr>
          <w:color w:val="C00000"/>
        </w:rPr>
        <w:t xml:space="preserve">easily </w:t>
      </w:r>
      <w:r>
        <w:rPr>
          <w:color w:val="C00000"/>
        </w:rPr>
        <w:t>s</w:t>
      </w:r>
      <w:r w:rsidR="003074CC">
        <w:rPr>
          <w:color w:val="C00000"/>
        </w:rPr>
        <w:t xml:space="preserve">trike </w:t>
      </w:r>
      <w:r w:rsidR="00B2317E">
        <w:rPr>
          <w:color w:val="C00000"/>
        </w:rPr>
        <w:t xml:space="preserve">us </w:t>
      </w:r>
      <w:r w:rsidR="003074CC">
        <w:rPr>
          <w:color w:val="C00000"/>
        </w:rPr>
        <w:t>as naïve, even banal</w:t>
      </w:r>
      <w:r w:rsidR="00091ABF">
        <w:rPr>
          <w:color w:val="C00000"/>
        </w:rPr>
        <w:t xml:space="preserve">. This is probably a mistake as </w:t>
      </w:r>
      <w:hyperlink r:id="rId7" w:history="1">
        <w:r w:rsidR="00091ABF" w:rsidRPr="009F0D13">
          <w:rPr>
            <w:rStyle w:val="Hyperlink"/>
            <w:color w:val="C00000"/>
          </w:rPr>
          <w:t>Fleischacker</w:t>
        </w:r>
      </w:hyperlink>
      <w:r w:rsidR="009F0D13" w:rsidRPr="009F0D13">
        <w:rPr>
          <w:color w:val="C00000"/>
        </w:rPr>
        <w:t xml:space="preserve"> </w:t>
      </w:r>
      <w:r w:rsidR="009F0D13">
        <w:rPr>
          <w:color w:val="C00000"/>
        </w:rPr>
        <w:t>(2013) cogently argues</w:t>
      </w:r>
      <w:r w:rsidR="00AE1D8E">
        <w:rPr>
          <w:color w:val="C00000"/>
        </w:rPr>
        <w:t>, but whether or not that is the case, it can strike us that way only because Kant won the argument</w:t>
      </w:r>
      <w:r w:rsidR="001F2606">
        <w:rPr>
          <w:color w:val="C00000"/>
        </w:rPr>
        <w:t>. A</w:t>
      </w:r>
      <w:r w:rsidR="00AB77F9">
        <w:rPr>
          <w:color w:val="C00000"/>
        </w:rPr>
        <w:t xml:space="preserve">nd </w:t>
      </w:r>
      <w:r w:rsidR="00232592">
        <w:rPr>
          <w:color w:val="C00000"/>
        </w:rPr>
        <w:t>there was an argument, not only in terms of the struggle against th</w:t>
      </w:r>
      <w:r w:rsidR="00982E41">
        <w:rPr>
          <w:color w:val="C00000"/>
        </w:rPr>
        <w:t xml:space="preserve">ose who rejected any project of enlightenment </w:t>
      </w:r>
      <w:r w:rsidR="001F2606">
        <w:rPr>
          <w:color w:val="C00000"/>
        </w:rPr>
        <w:t>but also, and</w:t>
      </w:r>
      <w:r w:rsidR="00982E41">
        <w:rPr>
          <w:color w:val="C00000"/>
        </w:rPr>
        <w:t xml:space="preserve"> </w:t>
      </w:r>
      <w:r w:rsidR="001F2606">
        <w:rPr>
          <w:color w:val="C00000"/>
        </w:rPr>
        <w:t xml:space="preserve">perhaps more importantly, against the proponents of </w:t>
      </w:r>
      <w:r w:rsidR="008F6C83">
        <w:rPr>
          <w:color w:val="C00000"/>
        </w:rPr>
        <w:t xml:space="preserve">(what we are now entitled to call) </w:t>
      </w:r>
      <w:r w:rsidR="008F6C83" w:rsidRPr="008F6C83">
        <w:rPr>
          <w:i/>
          <w:iCs/>
          <w:color w:val="C00000"/>
        </w:rPr>
        <w:t>dogmatic enlightenment</w:t>
      </w:r>
      <w:r w:rsidR="00484EED">
        <w:rPr>
          <w:color w:val="C00000"/>
        </w:rPr>
        <w:t xml:space="preserve">. My purpose in this essay has been to </w:t>
      </w:r>
      <w:r w:rsidR="0081304E">
        <w:rPr>
          <w:color w:val="C00000"/>
        </w:rPr>
        <w:t xml:space="preserve">try to recover the radical character of Kant’s argument and the point and purpose on his </w:t>
      </w:r>
      <w:r w:rsidR="00070B8A">
        <w:rPr>
          <w:color w:val="C00000"/>
        </w:rPr>
        <w:t xml:space="preserve">two initial essays on enlightenment </w:t>
      </w:r>
      <w:r w:rsidR="008D0FE7">
        <w:rPr>
          <w:color w:val="C00000"/>
        </w:rPr>
        <w:t xml:space="preserve">as interventions in the public discourse concerning enlightenment </w:t>
      </w:r>
      <w:r w:rsidR="000C5E0B">
        <w:rPr>
          <w:color w:val="C00000"/>
        </w:rPr>
        <w:t>that characterised Kant’s contemporary context.</w:t>
      </w:r>
    </w:p>
    <w:p w14:paraId="4A65C420" w14:textId="77777777" w:rsidR="00891B44" w:rsidRDefault="00891B44" w:rsidP="008E7DC3">
      <w:pPr>
        <w:ind w:left="0"/>
      </w:pPr>
    </w:p>
    <w:p w14:paraId="717CFC70" w14:textId="3459E10B" w:rsidR="008E7DC3" w:rsidRDefault="00785D6D" w:rsidP="008E7DC3">
      <w:pPr>
        <w:ind w:left="0"/>
      </w:pPr>
      <w:r>
        <w:t>If it is the task of o</w:t>
      </w:r>
      <w:r w:rsidR="008E7DC3" w:rsidRPr="008E7DC3">
        <w:t xml:space="preserve">vercoming of the radical split of man as reasoning being and man as animal that Kant’s philosophy introduces </w:t>
      </w:r>
      <w:r w:rsidR="00F01849">
        <w:t xml:space="preserve">that </w:t>
      </w:r>
      <w:r w:rsidR="008E7DC3" w:rsidRPr="008E7DC3">
        <w:t>will drive the development of modern philosophy, it i</w:t>
      </w:r>
      <w:r w:rsidR="00FB0B9E">
        <w:t xml:space="preserve">s a measure of Kant’s achievement that even if </w:t>
      </w:r>
      <w:r w:rsidR="00D61808">
        <w:t xml:space="preserve">his inheritors seek to transcend the terms of critical project, </w:t>
      </w:r>
      <w:r w:rsidR="00CD7E21">
        <w:t xml:space="preserve">they accept the fundamental transformation at which Kant’s philosophy in general and his essays on enlightenment in particular were aimed, namely, that </w:t>
      </w:r>
      <w:r w:rsidR="001774E3">
        <w:t>we see ourselves as autonomous, as the relevant normative authorities with regard to what we think and how we act</w:t>
      </w:r>
      <w:r w:rsidR="000558B0">
        <w:t xml:space="preserve">. This is Kant’s revolutionary success in accomplishing </w:t>
      </w:r>
      <w:r w:rsidR="001E2BC6">
        <w:t xml:space="preserve">a fundamental change of the aspect under which we relate to ourselves as subjects. </w:t>
      </w:r>
      <w:r w:rsidR="00CF3A94">
        <w:t xml:space="preserve">It is from </w:t>
      </w:r>
      <w:r w:rsidR="00BA0022">
        <w:t xml:space="preserve">this </w:t>
      </w:r>
      <w:r w:rsidR="00CF3A94">
        <w:t>standpoint</w:t>
      </w:r>
      <w:r w:rsidR="009E2D27">
        <w:t>, founded by Kant,</w:t>
      </w:r>
      <w:r w:rsidR="00CF3A94">
        <w:t xml:space="preserve"> that </w:t>
      </w:r>
      <w:r w:rsidR="00BA0022">
        <w:t xml:space="preserve">the critique of </w:t>
      </w:r>
      <w:r w:rsidR="00BA0022">
        <w:lastRenderedPageBreak/>
        <w:t xml:space="preserve">Kant’s philosophy, both theoretical and practical, </w:t>
      </w:r>
      <w:r w:rsidR="009C394F">
        <w:t>is advanced.</w:t>
      </w:r>
      <w:r w:rsidR="009E2D27">
        <w:t xml:space="preserve"> </w:t>
      </w:r>
      <w:r w:rsidR="007C595A">
        <w:t xml:space="preserve">If today we are sceptical of Kant’s ‘as if’ story of human development, </w:t>
      </w:r>
      <w:r w:rsidR="001C5D8F">
        <w:t xml:space="preserve">highly </w:t>
      </w:r>
      <w:r w:rsidR="000C66DC">
        <w:t xml:space="preserve">critical of his writing on gender and race, </w:t>
      </w:r>
      <w:r w:rsidR="001C5D8F">
        <w:t>and focused more on how to translate man as a rational creature back into nature</w:t>
      </w:r>
      <w:r w:rsidR="004066F3">
        <w:t xml:space="preserve">, this is just as Kant would have it. </w:t>
      </w:r>
      <w:r w:rsidR="00C21431">
        <w:t xml:space="preserve">The authority of his arguments is only that which we, thinking for ourselves, thinking from the standpoint of others, and thinking consistently, </w:t>
      </w:r>
      <w:r w:rsidR="00A840B8">
        <w:t>grant it.</w:t>
      </w:r>
    </w:p>
    <w:p w14:paraId="2D33BF2A" w14:textId="77777777" w:rsidR="00D36D16" w:rsidRDefault="00D36D16" w:rsidP="008E7DC3">
      <w:pPr>
        <w:ind w:left="0"/>
      </w:pPr>
    </w:p>
    <w:p w14:paraId="409D8536" w14:textId="442DD43B" w:rsidR="00A840B8" w:rsidRDefault="00A840B8" w:rsidP="008E7DC3">
      <w:pPr>
        <w:ind w:left="0"/>
      </w:pPr>
      <w:r>
        <w:t xml:space="preserve">None of this is to say that we live in an enlightened age. On the contrary, </w:t>
      </w:r>
      <w:r w:rsidR="00593D36">
        <w:t>it remains all t</w:t>
      </w:r>
      <w:r w:rsidR="00E600DC">
        <w:t>o</w:t>
      </w:r>
      <w:r w:rsidR="00593D36">
        <w:t xml:space="preserve">o easy </w:t>
      </w:r>
      <w:r w:rsidR="00E600DC">
        <w:t xml:space="preserve">and tempting </w:t>
      </w:r>
      <w:r w:rsidR="00593D36">
        <w:t xml:space="preserve">to outsource one’s understanding to </w:t>
      </w:r>
      <w:r w:rsidR="00E600DC">
        <w:t>others</w:t>
      </w:r>
      <w:r w:rsidR="00CC6A54">
        <w:t>. But the problem is not that o</w:t>
      </w:r>
      <w:r w:rsidR="00C2156B">
        <w:t xml:space="preserve">f failing to see </w:t>
      </w:r>
      <w:proofErr w:type="gramStart"/>
      <w:r w:rsidR="00C2156B">
        <w:t>ourselves</w:t>
      </w:r>
      <w:proofErr w:type="gramEnd"/>
      <w:r w:rsidR="00C2156B">
        <w:t xml:space="preserve"> as autonomous beings, rather it is that the challenges of </w:t>
      </w:r>
      <w:r w:rsidR="00604FC8">
        <w:t xml:space="preserve">practically realizing this relationship to </w:t>
      </w:r>
      <w:proofErr w:type="gramStart"/>
      <w:r w:rsidR="0062000D">
        <w:t>ourselves</w:t>
      </w:r>
      <w:proofErr w:type="gramEnd"/>
      <w:r w:rsidR="0062000D">
        <w:t xml:space="preserve"> are deeper and more complex than Kant’s </w:t>
      </w:r>
      <w:r w:rsidR="001978BF">
        <w:t>18</w:t>
      </w:r>
      <w:r w:rsidR="001978BF" w:rsidRPr="001978BF">
        <w:rPr>
          <w:vertAlign w:val="superscript"/>
        </w:rPr>
        <w:t>th</w:t>
      </w:r>
      <w:r w:rsidR="001978BF">
        <w:t xml:space="preserve"> century context revealed to him.</w:t>
      </w:r>
    </w:p>
    <w:p w14:paraId="356BDFF1" w14:textId="77777777" w:rsidR="001978BF" w:rsidRPr="008E7DC3" w:rsidRDefault="001978BF" w:rsidP="008E7DC3">
      <w:pPr>
        <w:ind w:left="0"/>
      </w:pPr>
    </w:p>
    <w:p w14:paraId="7B8FDB9F" w14:textId="77777777" w:rsidR="008E7DC3" w:rsidRDefault="008E7DC3" w:rsidP="001F15F1">
      <w:pPr>
        <w:ind w:left="0"/>
      </w:pPr>
    </w:p>
    <w:p w14:paraId="0A336A2D" w14:textId="77777777" w:rsidR="008E7DC3" w:rsidRDefault="008E7DC3" w:rsidP="001F15F1">
      <w:pPr>
        <w:ind w:left="0"/>
      </w:pPr>
    </w:p>
    <w:p w14:paraId="1D2C19C0" w14:textId="77777777" w:rsidR="00C27C07" w:rsidRDefault="00C27C07" w:rsidP="001F15F1">
      <w:pPr>
        <w:ind w:left="0"/>
      </w:pPr>
    </w:p>
    <w:p w14:paraId="21B21FC8" w14:textId="77777777" w:rsidR="00BE2B19" w:rsidRDefault="00BE2B19" w:rsidP="001F15F1">
      <w:pPr>
        <w:ind w:left="0"/>
      </w:pPr>
    </w:p>
    <w:p w14:paraId="0243B69C" w14:textId="77777777" w:rsidR="00C27C07" w:rsidRPr="00C27C07" w:rsidRDefault="00C27C07" w:rsidP="00C27C07">
      <w:pPr>
        <w:ind w:left="0"/>
        <w:rPr>
          <w:b/>
          <w:bCs/>
        </w:rPr>
      </w:pPr>
      <w:r w:rsidRPr="00C27C07">
        <w:rPr>
          <w:b/>
          <w:bCs/>
        </w:rPr>
        <w:t>References</w:t>
      </w:r>
    </w:p>
    <w:p w14:paraId="7AC128A1" w14:textId="77777777" w:rsidR="00C27C07" w:rsidRPr="00C27C07" w:rsidRDefault="00C27C07" w:rsidP="00C27C07">
      <w:pPr>
        <w:ind w:left="0"/>
      </w:pPr>
    </w:p>
    <w:p w14:paraId="5F409DE7" w14:textId="77777777" w:rsidR="00C27C07" w:rsidRPr="00C27C07" w:rsidRDefault="00C27C07" w:rsidP="00C27C07">
      <w:pPr>
        <w:ind w:left="0"/>
      </w:pPr>
      <w:r w:rsidRPr="00C27C07">
        <w:t xml:space="preserve">All Kant references are to the standard German critical edition of Kant’s works, </w:t>
      </w:r>
      <w:r w:rsidRPr="00C27C07">
        <w:rPr>
          <w:i/>
          <w:iCs/>
        </w:rPr>
        <w:t xml:space="preserve">Kant’s </w:t>
      </w:r>
      <w:proofErr w:type="spellStart"/>
      <w:r w:rsidRPr="00C27C07">
        <w:rPr>
          <w:i/>
          <w:iCs/>
        </w:rPr>
        <w:t>Gesammelte</w:t>
      </w:r>
      <w:proofErr w:type="spellEnd"/>
      <w:r w:rsidRPr="00C27C07">
        <w:rPr>
          <w:i/>
          <w:iCs/>
        </w:rPr>
        <w:t xml:space="preserve"> </w:t>
      </w:r>
      <w:proofErr w:type="spellStart"/>
      <w:r w:rsidRPr="00C27C07">
        <w:rPr>
          <w:i/>
          <w:iCs/>
        </w:rPr>
        <w:t>Schriften</w:t>
      </w:r>
      <w:proofErr w:type="spellEnd"/>
      <w:r w:rsidRPr="00C27C07">
        <w:rPr>
          <w:i/>
          <w:iCs/>
        </w:rPr>
        <w:t xml:space="preserve">, </w:t>
      </w:r>
      <w:r w:rsidRPr="00C27C07">
        <w:t>edited by the Royal Prussia (later German) Academy of Sciences. I have generally used the English translations from the Cambridge Edition of the Works of Immanuel Kant, but in the case of Kant’s essay ‘Answering the Question: What is Enlightenment?’ I have used the translation in Schmidt (1996).</w:t>
      </w:r>
    </w:p>
    <w:p w14:paraId="4CF68999" w14:textId="77777777" w:rsidR="00C27C07" w:rsidRPr="00C27C07" w:rsidRDefault="00C27C07" w:rsidP="00C27C07">
      <w:pPr>
        <w:ind w:left="0"/>
      </w:pPr>
    </w:p>
    <w:p w14:paraId="290994E4" w14:textId="77777777" w:rsidR="00C27C07" w:rsidRPr="00C27C07" w:rsidRDefault="00C27C07" w:rsidP="00C27C07">
      <w:pPr>
        <w:ind w:left="0"/>
      </w:pPr>
      <w:r w:rsidRPr="00C27C07">
        <w:t>Allison, Henry E., 'Kant's Conception of </w:t>
      </w:r>
      <w:r w:rsidRPr="00C27C07">
        <w:rPr>
          <w:i/>
          <w:iCs/>
        </w:rPr>
        <w:t>Aufklärung</w:t>
      </w:r>
      <w:r w:rsidRPr="00C27C07">
        <w:t>', </w:t>
      </w:r>
      <w:r w:rsidRPr="00C27C07">
        <w:rPr>
          <w:i/>
          <w:iCs/>
        </w:rPr>
        <w:t>Essays on Kant</w:t>
      </w:r>
      <w:r w:rsidRPr="00C27C07">
        <w:t xml:space="preserve"> (Oxford, 2012; online </w:t>
      </w:r>
      <w:proofErr w:type="spellStart"/>
      <w:r w:rsidRPr="00C27C07">
        <w:t>edn</w:t>
      </w:r>
      <w:proofErr w:type="spellEnd"/>
      <w:r w:rsidRPr="00C27C07">
        <w:t>, Oxford Academic, 20 Sept. 2012), </w:t>
      </w:r>
      <w:hyperlink r:id="rId8" w:history="1">
        <w:r w:rsidRPr="00C27C07">
          <w:rPr>
            <w:rStyle w:val="Hyperlink"/>
          </w:rPr>
          <w:t>https://doi.org/10.1093/acprof:oso/9780199647033.003.0017</w:t>
        </w:r>
      </w:hyperlink>
      <w:r w:rsidRPr="00C27C07">
        <w:t>, accessed 11 May 2024.</w:t>
      </w:r>
    </w:p>
    <w:p w14:paraId="6FA1AE4A" w14:textId="77777777" w:rsidR="00C27C07" w:rsidRPr="00C27C07" w:rsidRDefault="00C27C07" w:rsidP="00C27C07">
      <w:pPr>
        <w:ind w:left="0"/>
      </w:pPr>
    </w:p>
    <w:p w14:paraId="28A84751" w14:textId="77777777" w:rsidR="00C27C07" w:rsidRPr="00C27C07" w:rsidRDefault="00C27C07" w:rsidP="00C27C07">
      <w:pPr>
        <w:ind w:left="0"/>
      </w:pPr>
      <w:proofErr w:type="spellStart"/>
      <w:r w:rsidRPr="00C27C07">
        <w:t>Birtsch</w:t>
      </w:r>
      <w:proofErr w:type="spellEnd"/>
      <w:r w:rsidRPr="00C27C07">
        <w:t>, G. (1996) The Berlin Wednesday Society, in J. Schmidt (ed) What is Enlightenment? Berkeley, University of California Press, pp.235-52.</w:t>
      </w:r>
    </w:p>
    <w:p w14:paraId="5AC4C0C5" w14:textId="77777777" w:rsidR="00C27C07" w:rsidRPr="00C27C07" w:rsidRDefault="00C27C07" w:rsidP="00C27C07">
      <w:pPr>
        <w:ind w:left="0"/>
      </w:pPr>
    </w:p>
    <w:p w14:paraId="4924374F" w14:textId="77777777" w:rsidR="00C27C07" w:rsidRPr="00C27C07" w:rsidRDefault="00C27C07" w:rsidP="00C27C07">
      <w:pPr>
        <w:ind w:left="0"/>
      </w:pPr>
      <w:r w:rsidRPr="00C27C07">
        <w:t>Cronin, C. (2003). Kant's Politics of Enlightenment. </w:t>
      </w:r>
      <w:r w:rsidRPr="00C27C07">
        <w:rPr>
          <w:i/>
          <w:iCs/>
        </w:rPr>
        <w:t>Journal of the History of Philosophy</w:t>
      </w:r>
      <w:r w:rsidRPr="00C27C07">
        <w:t> </w:t>
      </w:r>
      <w:r w:rsidRPr="00C27C07">
        <w:rPr>
          <w:i/>
          <w:iCs/>
        </w:rPr>
        <w:t>41</w:t>
      </w:r>
      <w:r w:rsidRPr="00C27C07">
        <w:t>(1), 51-80.</w:t>
      </w:r>
    </w:p>
    <w:p w14:paraId="0D6AA134" w14:textId="77777777" w:rsidR="00C27C07" w:rsidRDefault="00C27C07" w:rsidP="00C27C07">
      <w:pPr>
        <w:ind w:left="0"/>
      </w:pPr>
    </w:p>
    <w:p w14:paraId="4A42EB93" w14:textId="6CF009D6" w:rsidR="00701A14" w:rsidRDefault="001A3A3B" w:rsidP="00C27C07">
      <w:pPr>
        <w:ind w:left="0"/>
      </w:pPr>
      <w:proofErr w:type="spellStart"/>
      <w:r>
        <w:t>Deligiori</w:t>
      </w:r>
      <w:proofErr w:type="spellEnd"/>
      <w:r>
        <w:t>, K. (2005). Kant</w:t>
      </w:r>
      <w:r w:rsidR="00D83702">
        <w:t xml:space="preserve"> and the</w:t>
      </w:r>
      <w:r>
        <w:t xml:space="preserve"> Cu</w:t>
      </w:r>
      <w:r w:rsidR="00D83702">
        <w:t>lture of Enlightenment</w:t>
      </w:r>
      <w:r w:rsidR="00BA7B70">
        <w:t>. New York, State University of New York Press.</w:t>
      </w:r>
    </w:p>
    <w:p w14:paraId="3BC216ED" w14:textId="77777777" w:rsidR="00701A14" w:rsidRDefault="00701A14" w:rsidP="00C27C07">
      <w:pPr>
        <w:ind w:left="0"/>
      </w:pPr>
    </w:p>
    <w:p w14:paraId="5F2924C0" w14:textId="2F899D3C" w:rsidR="00706F2D" w:rsidRDefault="00706F2D" w:rsidP="00C27C07">
      <w:pPr>
        <w:ind w:left="0"/>
      </w:pPr>
      <w:hyperlink r:id="rId9" w:history="1">
        <w:r w:rsidRPr="00A37420">
          <w:rPr>
            <w:rStyle w:val="Hyperlink"/>
            <w:color w:val="000000" w:themeColor="text1"/>
            <w:u w:val="none"/>
          </w:rPr>
          <w:t>Fleischacker</w:t>
        </w:r>
      </w:hyperlink>
      <w:r w:rsidR="006C7FB0" w:rsidRPr="00A37420">
        <w:rPr>
          <w:color w:val="000000" w:themeColor="text1"/>
        </w:rPr>
        <w:t xml:space="preserve">, </w:t>
      </w:r>
      <w:r w:rsidR="006C7FB0">
        <w:t xml:space="preserve">S. (2013) What is Enlightenment? </w:t>
      </w:r>
      <w:r w:rsidR="00A37420">
        <w:t>London, Routledge.</w:t>
      </w:r>
    </w:p>
    <w:p w14:paraId="2E674A49" w14:textId="77777777" w:rsidR="00091ABF" w:rsidRPr="006C7FB0" w:rsidRDefault="00091ABF" w:rsidP="00C27C07">
      <w:pPr>
        <w:ind w:left="0"/>
      </w:pPr>
    </w:p>
    <w:p w14:paraId="4EB6F0A7" w14:textId="77777777" w:rsidR="00C27C07" w:rsidRPr="00C27C07" w:rsidRDefault="00C27C07" w:rsidP="00C27C07">
      <w:pPr>
        <w:ind w:left="0"/>
      </w:pPr>
      <w:r w:rsidRPr="00C27C07">
        <w:t>Green, G. (1996) Modern Culture comes of Age: Hamann versus Kant on the root metaphor of Enlightenment, in J. Schmidt (ed) What is Enlightenment? Berkeley, University of California Press, pp.291-305.</w:t>
      </w:r>
    </w:p>
    <w:p w14:paraId="5B3B0950" w14:textId="77777777" w:rsidR="00C27C07" w:rsidRPr="00C27C07" w:rsidRDefault="00C27C07" w:rsidP="00C27C07">
      <w:pPr>
        <w:ind w:left="0"/>
      </w:pPr>
    </w:p>
    <w:p w14:paraId="02E12951" w14:textId="77777777" w:rsidR="00C27C07" w:rsidRPr="00C27C07" w:rsidRDefault="00C27C07" w:rsidP="00C27C07">
      <w:pPr>
        <w:ind w:left="0"/>
      </w:pPr>
      <w:r w:rsidRPr="00C27C07">
        <w:t>Hutchings, K. (1996) Kant, Critique and Politics. London, Routledge.</w:t>
      </w:r>
    </w:p>
    <w:p w14:paraId="12FAC772" w14:textId="77777777" w:rsidR="00C27C07" w:rsidRPr="00C27C07" w:rsidRDefault="00C27C07" w:rsidP="00C27C07">
      <w:pPr>
        <w:ind w:left="0"/>
      </w:pPr>
    </w:p>
    <w:p w14:paraId="39C20AAD" w14:textId="77777777" w:rsidR="00C27C07" w:rsidRPr="00C27C07" w:rsidRDefault="00C27C07" w:rsidP="00C27C07">
      <w:pPr>
        <w:ind w:left="0"/>
      </w:pPr>
      <w:proofErr w:type="spellStart"/>
      <w:r w:rsidRPr="00C27C07">
        <w:t>Im</w:t>
      </w:r>
      <w:proofErr w:type="spellEnd"/>
      <w:r w:rsidRPr="00C27C07">
        <w:t xml:space="preserve"> Hof, U. (1982) Das </w:t>
      </w:r>
      <w:proofErr w:type="spellStart"/>
      <w:r w:rsidRPr="00C27C07">
        <w:t>Gesellige</w:t>
      </w:r>
      <w:proofErr w:type="spellEnd"/>
      <w:r w:rsidRPr="00C27C07">
        <w:t xml:space="preserve"> </w:t>
      </w:r>
      <w:proofErr w:type="spellStart"/>
      <w:r w:rsidRPr="00C27C07">
        <w:t>Jahrhundert</w:t>
      </w:r>
      <w:proofErr w:type="spellEnd"/>
      <w:r w:rsidRPr="00C27C07">
        <w:t>. Munich, `Beck.</w:t>
      </w:r>
    </w:p>
    <w:p w14:paraId="64206A68" w14:textId="77777777" w:rsidR="00C27C07" w:rsidRDefault="00C27C07" w:rsidP="00C27C07">
      <w:pPr>
        <w:ind w:left="0"/>
      </w:pPr>
    </w:p>
    <w:p w14:paraId="628F75E5" w14:textId="0E343A44" w:rsidR="0041667B" w:rsidRDefault="0041667B" w:rsidP="00C27C07">
      <w:pPr>
        <w:ind w:left="0"/>
      </w:pPr>
      <w:r>
        <w:t xml:space="preserve">Laursen, J.C. (1986) </w:t>
      </w:r>
      <w:r w:rsidRPr="0041667B">
        <w:t>The Subversive Kant: The Vocabulary of "Public" and "Publicity</w:t>
      </w:r>
      <w:proofErr w:type="gramStart"/>
      <w:r w:rsidRPr="0041667B">
        <w:t>"</w:t>
      </w:r>
      <w:r w:rsidR="00DD64F1">
        <w:t xml:space="preserve">, </w:t>
      </w:r>
      <w:r w:rsidRPr="0041667B">
        <w:t xml:space="preserve"> Political</w:t>
      </w:r>
      <w:proofErr w:type="gramEnd"/>
      <w:r w:rsidRPr="0041667B">
        <w:t xml:space="preserve"> Theory, 14</w:t>
      </w:r>
      <w:r w:rsidR="00DD64F1">
        <w:t xml:space="preserve"> (</w:t>
      </w:r>
      <w:r w:rsidRPr="0041667B">
        <w:t>4</w:t>
      </w:r>
      <w:r w:rsidR="00DD64F1">
        <w:t xml:space="preserve">): </w:t>
      </w:r>
      <w:r w:rsidRPr="0041667B">
        <w:t>584-603</w:t>
      </w:r>
    </w:p>
    <w:p w14:paraId="6ED10A55" w14:textId="77777777" w:rsidR="0041667B" w:rsidRPr="00C27C07" w:rsidRDefault="0041667B" w:rsidP="00C27C07">
      <w:pPr>
        <w:ind w:left="0"/>
      </w:pPr>
    </w:p>
    <w:p w14:paraId="4A9F16A2" w14:textId="77777777" w:rsidR="00C27C07" w:rsidRPr="00C27C07" w:rsidRDefault="00C27C07" w:rsidP="00C27C07">
      <w:pPr>
        <w:ind w:left="0"/>
      </w:pPr>
      <w:r w:rsidRPr="00C27C07">
        <w:t xml:space="preserve">Mendelssohn, M. (1996 [1784]) On the Question: What is </w:t>
      </w:r>
      <w:proofErr w:type="gramStart"/>
      <w:r w:rsidRPr="00C27C07">
        <w:t>Enlightenment?,</w:t>
      </w:r>
      <w:proofErr w:type="gramEnd"/>
      <w:r w:rsidRPr="00C27C07">
        <w:t xml:space="preserve"> in Schmidt (ed) What is Enlightenment? Berkeley, University of California Press, pp.53-57.</w:t>
      </w:r>
    </w:p>
    <w:p w14:paraId="5434328C" w14:textId="77777777" w:rsidR="00C27C07" w:rsidRPr="00C27C07" w:rsidRDefault="00C27C07" w:rsidP="00C27C07">
      <w:pPr>
        <w:ind w:left="0"/>
      </w:pPr>
    </w:p>
    <w:p w14:paraId="7183FBB3" w14:textId="77777777" w:rsidR="00C27C07" w:rsidRPr="00C27C07" w:rsidRDefault="00C27C07" w:rsidP="00C27C07">
      <w:pPr>
        <w:ind w:left="0"/>
      </w:pPr>
      <w:proofErr w:type="spellStart"/>
      <w:r w:rsidRPr="00C27C07">
        <w:t>Möhsen</w:t>
      </w:r>
      <w:proofErr w:type="spellEnd"/>
      <w:r w:rsidRPr="00C27C07">
        <w:t>, J.K.W. (1996 [1783]) What is to be done toward the Enlightenment of the Citizenry, in Schmidt (ed) What is Enlightenment? Berkeley, University of California Press, pp.49-52.</w:t>
      </w:r>
    </w:p>
    <w:p w14:paraId="6F5BEFDF" w14:textId="77777777" w:rsidR="00C27C07" w:rsidRDefault="00C27C07" w:rsidP="00C27C07">
      <w:pPr>
        <w:ind w:left="0"/>
      </w:pPr>
    </w:p>
    <w:p w14:paraId="4C3AE944" w14:textId="12792EE3" w:rsidR="0089680F" w:rsidRPr="00A63380" w:rsidRDefault="0089680F" w:rsidP="00C27C07">
      <w:pPr>
        <w:ind w:left="0"/>
        <w:rPr>
          <w:i/>
          <w:iCs/>
        </w:rPr>
      </w:pPr>
      <w:hyperlink r:id="rId10" w:history="1">
        <w:r w:rsidRPr="00A37420">
          <w:rPr>
            <w:rStyle w:val="Hyperlink"/>
            <w:color w:val="000000" w:themeColor="text1"/>
          </w:rPr>
          <w:t>Møller</w:t>
        </w:r>
      </w:hyperlink>
      <w:r w:rsidR="00A63380" w:rsidRPr="00A37420">
        <w:rPr>
          <w:color w:val="000000" w:themeColor="text1"/>
        </w:rPr>
        <w:t xml:space="preserve">, </w:t>
      </w:r>
      <w:r w:rsidR="00A63380">
        <w:t>S. (2020) Kant’s Tribunal of Reason</w:t>
      </w:r>
      <w:r w:rsidR="001A3A3B">
        <w:t>, Cambridge, Cambridge University Press.</w:t>
      </w:r>
    </w:p>
    <w:p w14:paraId="050ACC3C" w14:textId="77777777" w:rsidR="0089680F" w:rsidRDefault="0089680F" w:rsidP="00C27C07">
      <w:pPr>
        <w:ind w:left="0"/>
      </w:pPr>
    </w:p>
    <w:p w14:paraId="78028C57" w14:textId="0011E82F" w:rsidR="00DD64F1" w:rsidRDefault="00DD64F1" w:rsidP="00C27C07">
      <w:pPr>
        <w:ind w:left="0"/>
      </w:pPr>
      <w:r>
        <w:t xml:space="preserve">O’Neill, O. (2015) </w:t>
      </w:r>
      <w:r w:rsidR="007C1D0D">
        <w:t>Constructing Authorities. Cambridge, Cambridge University Press.</w:t>
      </w:r>
    </w:p>
    <w:p w14:paraId="550D0900" w14:textId="77777777" w:rsidR="00DD64F1" w:rsidRPr="00C27C07" w:rsidRDefault="00DD64F1" w:rsidP="00C27C07">
      <w:pPr>
        <w:ind w:left="0"/>
      </w:pPr>
    </w:p>
    <w:p w14:paraId="350E22F1" w14:textId="77777777" w:rsidR="00C27C07" w:rsidRPr="00C27C07" w:rsidRDefault="00C27C07" w:rsidP="00C27C07">
      <w:pPr>
        <w:ind w:left="0"/>
      </w:pPr>
      <w:r w:rsidRPr="00C27C07">
        <w:lastRenderedPageBreak/>
        <w:t xml:space="preserve">Schmidt, J. (1989) </w:t>
      </w:r>
      <w:r w:rsidRPr="00A37420">
        <w:t xml:space="preserve">The Question of Enlightenment: Kant, Mendelssohn, and the </w:t>
      </w:r>
      <w:proofErr w:type="spellStart"/>
      <w:r w:rsidRPr="00A37420">
        <w:t>Mittwochsgesellschaft</w:t>
      </w:r>
      <w:proofErr w:type="spellEnd"/>
      <w:r w:rsidRPr="00C27C07">
        <w:rPr>
          <w:b/>
          <w:bCs/>
        </w:rPr>
        <w:t xml:space="preserve">, </w:t>
      </w:r>
      <w:hyperlink r:id="rId11" w:history="1">
        <w:r w:rsidRPr="00A37420">
          <w:rPr>
            <w:rStyle w:val="Hyperlink"/>
            <w:color w:val="000000" w:themeColor="text1"/>
          </w:rPr>
          <w:t>Journal of the History of Ideas</w:t>
        </w:r>
      </w:hyperlink>
      <w:r w:rsidRPr="00A37420">
        <w:rPr>
          <w:color w:val="000000" w:themeColor="text1"/>
        </w:rPr>
        <w:t xml:space="preserve">, </w:t>
      </w:r>
      <w:r w:rsidRPr="00C27C07">
        <w:t>Vol. 50, No. 2 (Apr. - Jun., 1989), pp. 269-291.</w:t>
      </w:r>
    </w:p>
    <w:p w14:paraId="7A5F44CC" w14:textId="77777777" w:rsidR="00C27C07" w:rsidRPr="00C27C07" w:rsidRDefault="00C27C07" w:rsidP="00C27C07">
      <w:pPr>
        <w:ind w:left="0"/>
        <w:rPr>
          <w:b/>
          <w:bCs/>
        </w:rPr>
      </w:pPr>
    </w:p>
    <w:p w14:paraId="33DF50BA" w14:textId="77777777" w:rsidR="00C27C07" w:rsidRPr="00C27C07" w:rsidRDefault="00C27C07" w:rsidP="00C27C07">
      <w:pPr>
        <w:ind w:left="0"/>
      </w:pPr>
      <w:r w:rsidRPr="00C27C07">
        <w:t xml:space="preserve">Van </w:t>
      </w:r>
      <w:proofErr w:type="spellStart"/>
      <w:r w:rsidRPr="00C27C07">
        <w:t>Dulmen</w:t>
      </w:r>
      <w:proofErr w:type="spellEnd"/>
      <w:r w:rsidRPr="00C27C07">
        <w:t>, R. (1992) The Society of Enlightenment, Cambridge, Polity.</w:t>
      </w:r>
    </w:p>
    <w:p w14:paraId="1928CAE9" w14:textId="77777777" w:rsidR="00C27C07" w:rsidRPr="00C27C07" w:rsidRDefault="00C27C07" w:rsidP="00C27C07">
      <w:pPr>
        <w:ind w:left="0"/>
      </w:pPr>
    </w:p>
    <w:p w14:paraId="3F678AC6" w14:textId="77777777" w:rsidR="00C27C07" w:rsidRDefault="00C27C07" w:rsidP="001F15F1">
      <w:pPr>
        <w:ind w:left="0"/>
      </w:pPr>
    </w:p>
    <w:sectPr w:rsidR="00C27C07" w:rsidSect="00F1495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672A" w14:textId="77777777" w:rsidR="009F2642" w:rsidRDefault="009F2642" w:rsidP="00AD72A7">
      <w:pPr>
        <w:spacing w:line="240" w:lineRule="auto"/>
      </w:pPr>
      <w:r>
        <w:separator/>
      </w:r>
    </w:p>
  </w:endnote>
  <w:endnote w:type="continuationSeparator" w:id="0">
    <w:p w14:paraId="0189A1B9" w14:textId="77777777" w:rsidR="009F2642" w:rsidRDefault="009F2642" w:rsidP="00AD7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B057" w14:textId="77777777" w:rsidR="009F2642" w:rsidRDefault="009F2642" w:rsidP="00AD72A7">
      <w:pPr>
        <w:spacing w:line="240" w:lineRule="auto"/>
      </w:pPr>
      <w:r>
        <w:separator/>
      </w:r>
    </w:p>
  </w:footnote>
  <w:footnote w:type="continuationSeparator" w:id="0">
    <w:p w14:paraId="1E53277E" w14:textId="77777777" w:rsidR="009F2642" w:rsidRDefault="009F2642" w:rsidP="00AD72A7">
      <w:pPr>
        <w:spacing w:line="240" w:lineRule="auto"/>
      </w:pPr>
      <w:r>
        <w:continuationSeparator/>
      </w:r>
    </w:p>
  </w:footnote>
  <w:footnote w:id="1">
    <w:p w14:paraId="724DCD09" w14:textId="70631118" w:rsidR="009014A7" w:rsidRDefault="009014A7">
      <w:pPr>
        <w:pStyle w:val="FootnoteText"/>
      </w:pPr>
      <w:r>
        <w:rPr>
          <w:rStyle w:val="FootnoteReference"/>
        </w:rPr>
        <w:footnoteRef/>
      </w:r>
      <w:r>
        <w:t xml:space="preserve"> </w:t>
      </w:r>
      <w:r w:rsidRPr="00EF0090">
        <w:rPr>
          <w:color w:val="000000" w:themeColor="text1"/>
        </w:rPr>
        <w:t>1784 [</w:t>
      </w:r>
      <w:hyperlink r:id="rId1" w:anchor="History',%20'notes')" w:history="1">
        <w:r w:rsidRPr="00EF0090">
          <w:rPr>
            <w:rStyle w:val="Hyperlink"/>
            <w:color w:val="000000" w:themeColor="text1"/>
            <w:u w:val="none"/>
          </w:rPr>
          <w:t>Universal History</w:t>
        </w:r>
      </w:hyperlink>
      <w:r w:rsidRPr="00EF0090">
        <w:rPr>
          <w:color w:val="000000" w:themeColor="text1"/>
        </w:rPr>
        <w:t>] [</w:t>
      </w:r>
      <w:hyperlink r:id="rId2" w:anchor="Enlightenment',%20'notes')" w:history="1">
        <w:r w:rsidRPr="00EF0090">
          <w:rPr>
            <w:rStyle w:val="Hyperlink"/>
            <w:color w:val="000000" w:themeColor="text1"/>
            <w:u w:val="none"/>
          </w:rPr>
          <w:t>Enlightenment</w:t>
        </w:r>
      </w:hyperlink>
      <w:r w:rsidRPr="00EF0090">
        <w:rPr>
          <w:color w:val="000000" w:themeColor="text1"/>
        </w:rPr>
        <w:t>], 1785 [</w:t>
      </w:r>
      <w:hyperlink r:id="rId3" w:anchor="Volcanoes',%20'notes')" w:history="1">
        <w:r w:rsidRPr="00EF0090">
          <w:rPr>
            <w:rStyle w:val="Hyperlink"/>
            <w:color w:val="000000" w:themeColor="text1"/>
            <w:u w:val="none"/>
          </w:rPr>
          <w:t>Volcanoes </w:t>
        </w:r>
      </w:hyperlink>
      <w:r w:rsidRPr="00EF0090">
        <w:rPr>
          <w:color w:val="000000" w:themeColor="text1"/>
        </w:rPr>
        <w:t>] [</w:t>
      </w:r>
      <w:hyperlink r:id="rId4" w:anchor="CounterfeitingBooks',%20'notes')" w:history="1">
        <w:r w:rsidRPr="00EF0090">
          <w:rPr>
            <w:rStyle w:val="Hyperlink"/>
            <w:color w:val="000000" w:themeColor="text1"/>
            <w:u w:val="none"/>
          </w:rPr>
          <w:t>Counterfeiting Books</w:t>
        </w:r>
      </w:hyperlink>
      <w:r w:rsidRPr="00EF0090">
        <w:rPr>
          <w:color w:val="000000" w:themeColor="text1"/>
        </w:rPr>
        <w:t>] [</w:t>
      </w:r>
      <w:hyperlink r:id="rId5" w:anchor="Race',%20'notes')" w:history="1">
        <w:r w:rsidRPr="00EF0090">
          <w:rPr>
            <w:rStyle w:val="Hyperlink"/>
            <w:color w:val="000000" w:themeColor="text1"/>
            <w:u w:val="none"/>
          </w:rPr>
          <w:t>Concept of Race</w:t>
        </w:r>
      </w:hyperlink>
      <w:r w:rsidRPr="00EF0090">
        <w:rPr>
          <w:color w:val="000000" w:themeColor="text1"/>
        </w:rPr>
        <w:t>], 1786 [</w:t>
      </w:r>
      <w:hyperlink r:id="rId6" w:anchor="Beginning',%20'notes')" w:history="1">
        <w:r w:rsidRPr="00EF0090">
          <w:rPr>
            <w:rStyle w:val="Hyperlink"/>
            <w:color w:val="000000" w:themeColor="text1"/>
            <w:u w:val="none"/>
          </w:rPr>
          <w:t>Conjectural Beginning</w:t>
        </w:r>
      </w:hyperlink>
      <w:r w:rsidRPr="00EF0090">
        <w:rPr>
          <w:color w:val="000000" w:themeColor="text1"/>
        </w:rPr>
        <w:t>] [</w:t>
      </w:r>
      <w:hyperlink r:id="rId7" w:anchor="OrientationThinking',%20'notes')" w:history="1">
        <w:r w:rsidRPr="00EF0090">
          <w:rPr>
            <w:rStyle w:val="Hyperlink"/>
            <w:color w:val="000000" w:themeColor="text1"/>
            <w:u w:val="none"/>
          </w:rPr>
          <w:t>Orientation in Thinking</w:t>
        </w:r>
      </w:hyperlink>
      <w:r w:rsidRPr="00EF0090">
        <w:rPr>
          <w:color w:val="000000" w:themeColor="text1"/>
        </w:rPr>
        <w:t>], 1791 [</w:t>
      </w:r>
      <w:hyperlink r:id="rId8" w:anchor="Theodicy',%20'notes')" w:history="1">
        <w:r w:rsidRPr="00EF0090">
          <w:rPr>
            <w:rStyle w:val="Hyperlink"/>
            <w:color w:val="000000" w:themeColor="text1"/>
            <w:u w:val="none"/>
          </w:rPr>
          <w:t>Theodicy</w:t>
        </w:r>
      </w:hyperlink>
      <w:r w:rsidRPr="00EF0090">
        <w:rPr>
          <w:color w:val="000000" w:themeColor="text1"/>
        </w:rPr>
        <w:t>], 1792 [</w:t>
      </w:r>
      <w:hyperlink r:id="rId9" w:anchor="RadicalEvil',%20'notes')" w:history="1">
        <w:r w:rsidRPr="00EF0090">
          <w:rPr>
            <w:rStyle w:val="Hyperlink"/>
            <w:color w:val="000000" w:themeColor="text1"/>
            <w:u w:val="none"/>
          </w:rPr>
          <w:t>Radical Evil</w:t>
        </w:r>
      </w:hyperlink>
      <w:r w:rsidRPr="00EF0090">
        <w:rPr>
          <w:color w:val="000000" w:themeColor="text1"/>
        </w:rPr>
        <w:t>], 1793 [</w:t>
      </w:r>
      <w:hyperlink r:id="rId10" w:anchor="TheoryPractice',%20'notes')" w:history="1">
        <w:r w:rsidRPr="00EF0090">
          <w:rPr>
            <w:rStyle w:val="Hyperlink"/>
            <w:color w:val="000000" w:themeColor="text1"/>
            <w:u w:val="none"/>
          </w:rPr>
          <w:t> Theory and Practice</w:t>
        </w:r>
      </w:hyperlink>
      <w:r w:rsidRPr="00EF0090">
        <w:rPr>
          <w:color w:val="000000" w:themeColor="text1"/>
        </w:rPr>
        <w:t>], 1794 [</w:t>
      </w:r>
      <w:hyperlink r:id="rId11" w:anchor="Moon',%20'notes')" w:history="1">
        <w:r w:rsidRPr="00EF0090">
          <w:rPr>
            <w:rStyle w:val="Hyperlink"/>
            <w:color w:val="000000" w:themeColor="text1"/>
            <w:u w:val="none"/>
          </w:rPr>
          <w:t>Influence of the Moon</w:t>
        </w:r>
      </w:hyperlink>
      <w:r w:rsidRPr="00EF0090">
        <w:rPr>
          <w:color w:val="000000" w:themeColor="text1"/>
        </w:rPr>
        <w:t>] [</w:t>
      </w:r>
      <w:hyperlink r:id="rId12" w:anchor="EndAllThings',%20'notes')" w:history="1">
        <w:r w:rsidRPr="00EF0090">
          <w:rPr>
            <w:rStyle w:val="Hyperlink"/>
            <w:color w:val="000000" w:themeColor="text1"/>
            <w:u w:val="none"/>
          </w:rPr>
          <w:t>The End of All Things</w:t>
        </w:r>
      </w:hyperlink>
      <w:r w:rsidRPr="00EF0090">
        <w:rPr>
          <w:color w:val="000000" w:themeColor="text1"/>
        </w:rPr>
        <w:t>], 1796 [</w:t>
      </w:r>
      <w:hyperlink r:id="rId13" w:anchor="NewTone',%20'notes')" w:history="1">
        <w:r w:rsidRPr="00EF0090">
          <w:rPr>
            <w:rStyle w:val="Hyperlink"/>
            <w:color w:val="000000" w:themeColor="text1"/>
            <w:u w:val="none"/>
          </w:rPr>
          <w:t>New Tone</w:t>
        </w:r>
      </w:hyperlink>
      <w:r w:rsidRPr="00EF0090">
        <w:rPr>
          <w:color w:val="000000" w:themeColor="text1"/>
        </w:rPr>
        <w:t>] [</w:t>
      </w:r>
      <w:hyperlink r:id="rId14" w:anchor="MathematicalDispute',%20'notes')" w:history="1">
        <w:r w:rsidRPr="00EF0090">
          <w:rPr>
            <w:rStyle w:val="Hyperlink"/>
            <w:color w:val="000000" w:themeColor="text1"/>
            <w:u w:val="none"/>
          </w:rPr>
          <w:t>Mathematical Conflict</w:t>
        </w:r>
      </w:hyperlink>
      <w:r w:rsidRPr="00EF0090">
        <w:rPr>
          <w:color w:val="000000" w:themeColor="text1"/>
        </w:rPr>
        <w:t>] [</w:t>
      </w:r>
      <w:hyperlink r:id="rId15" w:anchor="PeacePhilosophy',%20'notes')" w:history="1">
        <w:r w:rsidRPr="00EF0090">
          <w:rPr>
            <w:rStyle w:val="Hyperlink"/>
            <w:color w:val="000000" w:themeColor="text1"/>
            <w:u w:val="none"/>
          </w:rPr>
          <w:t>Peace in Philosophy</w:t>
        </w:r>
      </w:hyperlink>
      <w:r w:rsidRPr="00EF0090">
        <w:rPr>
          <w:color w:val="000000" w:themeColor="text1"/>
        </w:rPr>
        <w:t>]</w:t>
      </w:r>
    </w:p>
  </w:footnote>
  <w:footnote w:id="2">
    <w:p w14:paraId="236C1D6C" w14:textId="5F2272D8" w:rsidR="00476172" w:rsidRDefault="00476172">
      <w:pPr>
        <w:pStyle w:val="FootnoteText"/>
      </w:pPr>
      <w:r>
        <w:rPr>
          <w:rStyle w:val="FootnoteReference"/>
        </w:rPr>
        <w:footnoteRef/>
      </w:r>
      <w:r>
        <w:t xml:space="preserve"> </w:t>
      </w:r>
      <w:r w:rsidR="0072332F" w:rsidRPr="00A47955">
        <w:rPr>
          <w:color w:val="C00000"/>
        </w:rPr>
        <w:t>In this respect, this article follows in the footsteps of Laursen’s</w:t>
      </w:r>
      <w:r w:rsidR="00A47955" w:rsidRPr="00A47955">
        <w:rPr>
          <w:color w:val="C00000"/>
        </w:rPr>
        <w:t xml:space="preserve"> classic essay on the ‘subversive’ Kant</w:t>
      </w:r>
      <w:r w:rsidR="0011477A">
        <w:rPr>
          <w:color w:val="C00000"/>
        </w:rPr>
        <w:t xml:space="preserve"> which stresses the way in which Kant’s use of </w:t>
      </w:r>
      <w:r w:rsidR="00A411CD">
        <w:rPr>
          <w:color w:val="C00000"/>
        </w:rPr>
        <w:t xml:space="preserve">the concept of public was </w:t>
      </w:r>
      <w:r w:rsidR="001C6987">
        <w:rPr>
          <w:color w:val="C00000"/>
        </w:rPr>
        <w:t>self-consciously part of ‘</w:t>
      </w:r>
      <w:r w:rsidR="001C6987" w:rsidRPr="001C6987">
        <w:rPr>
          <w:color w:val="C00000"/>
        </w:rPr>
        <w:t>a developing literary tradition associated with reading societies, the stage, published exchanges of letters, and so forth. Many had no intention of promoting political radicalism through their language. But, as one modern commentator observes, mushrooming literary reading societies "opened and widened the space for a public life free from the control of the state and the family. " That could not help but be subversive to the prevailing absolutism. Kant's language in "What is Enlightenment?" represents a contribution to this movement and probably would not have been conceivable without it</w:t>
      </w:r>
      <w:r w:rsidR="00A47955" w:rsidRPr="00A47955">
        <w:rPr>
          <w:color w:val="C00000"/>
        </w:rPr>
        <w:t>.</w:t>
      </w:r>
      <w:r w:rsidR="001C6987">
        <w:rPr>
          <w:color w:val="C00000"/>
        </w:rPr>
        <w:t xml:space="preserve"> (1986: </w:t>
      </w:r>
      <w:r w:rsidR="001D6664">
        <w:rPr>
          <w:color w:val="C00000"/>
        </w:rPr>
        <w:t>588</w:t>
      </w:r>
      <w:r w:rsidR="00200C92">
        <w:rPr>
          <w:color w:val="C00000"/>
        </w:rPr>
        <w:t xml:space="preserve">, although se Cronin 2003; 55 fn.13 for an </w:t>
      </w:r>
      <w:proofErr w:type="spellStart"/>
      <w:r w:rsidR="00200C92">
        <w:rPr>
          <w:color w:val="C00000"/>
        </w:rPr>
        <w:t>apposite</w:t>
      </w:r>
      <w:proofErr w:type="spellEnd"/>
      <w:r w:rsidR="00200C92">
        <w:rPr>
          <w:color w:val="C00000"/>
        </w:rPr>
        <w:t xml:space="preserve"> qualification)</w:t>
      </w:r>
    </w:p>
  </w:footnote>
  <w:footnote w:id="3">
    <w:p w14:paraId="39DE583D" w14:textId="6AC2F1AB" w:rsidR="006756B8" w:rsidRPr="006756B8" w:rsidRDefault="00C857A3" w:rsidP="006756B8">
      <w:pPr>
        <w:pStyle w:val="FootnoteText"/>
      </w:pPr>
      <w:r>
        <w:rPr>
          <w:rStyle w:val="FootnoteReference"/>
        </w:rPr>
        <w:footnoteRef/>
      </w:r>
      <w:r>
        <w:t xml:space="preserve"> </w:t>
      </w:r>
      <w:r w:rsidR="004219DE" w:rsidRPr="006756B8">
        <w:rPr>
          <w:color w:val="C00000"/>
        </w:rPr>
        <w:t>It should be acknowledged that the philosophical significance of Kant’s</w:t>
      </w:r>
      <w:r w:rsidR="006756B8" w:rsidRPr="006756B8">
        <w:rPr>
          <w:color w:val="C00000"/>
        </w:rPr>
        <w:t xml:space="preserve"> </w:t>
      </w:r>
      <w:r w:rsidR="004219DE" w:rsidRPr="006756B8">
        <w:rPr>
          <w:color w:val="C00000"/>
        </w:rPr>
        <w:t xml:space="preserve">response to the question of enlightenment remains a live issue in contemporary debates. For a </w:t>
      </w:r>
      <w:r w:rsidR="006756B8" w:rsidRPr="006756B8">
        <w:rPr>
          <w:color w:val="C00000"/>
        </w:rPr>
        <w:t xml:space="preserve">recent defence, see </w:t>
      </w:r>
      <w:r w:rsidR="006756B8" w:rsidRPr="006756B8">
        <w:rPr>
          <w:color w:val="C00000"/>
          <w:lang w:val="en"/>
        </w:rPr>
        <w:t>Fleischacker 2013.</w:t>
      </w:r>
    </w:p>
    <w:p w14:paraId="3B3D5398" w14:textId="21EBFC4C" w:rsidR="00C857A3" w:rsidRDefault="00C857A3">
      <w:pPr>
        <w:pStyle w:val="FootnoteText"/>
      </w:pPr>
    </w:p>
  </w:footnote>
  <w:footnote w:id="4">
    <w:p w14:paraId="7F8049E5" w14:textId="77777777" w:rsidR="00BA5701" w:rsidRPr="00BA5701" w:rsidRDefault="00BA5701" w:rsidP="00BA5701">
      <w:pPr>
        <w:pStyle w:val="FootnoteText"/>
      </w:pPr>
      <w:r>
        <w:rPr>
          <w:rStyle w:val="FootnoteReference"/>
        </w:rPr>
        <w:footnoteRef/>
      </w:r>
      <w:r>
        <w:t xml:space="preserve"> </w:t>
      </w:r>
      <w:r w:rsidRPr="00BA5701">
        <w:t xml:space="preserve">After posing these questions, </w:t>
      </w:r>
      <w:proofErr w:type="spellStart"/>
      <w:r w:rsidRPr="00BA5701">
        <w:t>Möhsen</w:t>
      </w:r>
      <w:proofErr w:type="spellEnd"/>
      <w:r w:rsidRPr="00BA5701">
        <w:t xml:space="preserve"> also draws attention to two other questions which had been raised by Frederick the Great. The second,</w:t>
      </w:r>
      <w:r w:rsidRPr="00BA5701">
        <w:rPr>
          <w:vertAlign w:val="superscript"/>
        </w:rPr>
        <w:footnoteRef/>
      </w:r>
      <w:r w:rsidRPr="00BA5701">
        <w:t xml:space="preserve"> which will be much more central to the unfolding of the debate on Enlightenment, concerns a Prize Essay question set at the direction of Frederick in 1778:  "Is it useful for the common mass of mankind to be deceived, either by being misled into new errors or by being maintained in accustomed errors?" Reflecting on the decision to split the award of the prize between one ‘pro’ and one ‘contra’ essay, </w:t>
      </w:r>
      <w:proofErr w:type="spellStart"/>
      <w:r w:rsidRPr="00BA5701">
        <w:t>Möhsen</w:t>
      </w:r>
      <w:proofErr w:type="spellEnd"/>
      <w:r w:rsidRPr="00BA5701">
        <w:t xml:space="preserve"> raises a final challenge for his fellows and a comment on it:</w:t>
      </w:r>
    </w:p>
    <w:p w14:paraId="779FD09F" w14:textId="77777777" w:rsidR="00BA5701" w:rsidRPr="00BA5701" w:rsidRDefault="00BA5701" w:rsidP="00BA5701">
      <w:pPr>
        <w:pStyle w:val="FootnoteText"/>
        <w:ind w:left="1440"/>
      </w:pPr>
      <w:r w:rsidRPr="00BA5701">
        <w:t>From this arises the proposal:</w:t>
      </w:r>
    </w:p>
    <w:p w14:paraId="49135C79" w14:textId="653FF1C3" w:rsidR="00BA5701" w:rsidRPr="00BA5701" w:rsidRDefault="00BA5701" w:rsidP="00BA5701">
      <w:pPr>
        <w:pStyle w:val="FootnoteText"/>
        <w:ind w:left="1440"/>
      </w:pPr>
      <w:r w:rsidRPr="00BA5701">
        <w:t xml:space="preserve"> whether or not a closer investigation of the two opposing prize essays, and those which received </w:t>
      </w:r>
      <w:proofErr w:type="spellStart"/>
      <w:r w:rsidRPr="00BA5701">
        <w:t>honorable</w:t>
      </w:r>
      <w:proofErr w:type="spellEnd"/>
      <w:r w:rsidRPr="00BA5701">
        <w:t xml:space="preserve"> mention, might be arranged, </w:t>
      </w:r>
      <w:proofErr w:type="gramStart"/>
      <w:r w:rsidRPr="00BA5701">
        <w:t>in order to</w:t>
      </w:r>
      <w:proofErr w:type="gramEnd"/>
      <w:r w:rsidRPr="00BA5701">
        <w:t xml:space="preserve"> contrast the arguments for both sides and to consider if our efforts are useful or harmful, not only for the public, but also for the state and the government.</w:t>
      </w:r>
      <w:r w:rsidR="00B86262">
        <w:t xml:space="preserve"> </w:t>
      </w:r>
      <w:r w:rsidR="00B86262" w:rsidRPr="00B86262">
        <w:t>(1996: 50-51)</w:t>
      </w:r>
    </w:p>
    <w:p w14:paraId="3A00E506" w14:textId="06CF596A" w:rsidR="00BA5701" w:rsidRDefault="00BA5701">
      <w:pPr>
        <w:pStyle w:val="FootnoteText"/>
      </w:pPr>
    </w:p>
  </w:footnote>
  <w:footnote w:id="5">
    <w:p w14:paraId="639F0D17" w14:textId="16D7853A" w:rsidR="00A6115B" w:rsidRDefault="00A6115B">
      <w:pPr>
        <w:pStyle w:val="FootnoteText"/>
      </w:pPr>
      <w:r>
        <w:rPr>
          <w:rStyle w:val="FootnoteReference"/>
        </w:rPr>
        <w:footnoteRef/>
      </w:r>
      <w:r>
        <w:t xml:space="preserve"> </w:t>
      </w:r>
      <w:r w:rsidRPr="00A6115B">
        <w:t xml:space="preserve">The last of these would take on particular significance in the context of the French Revolution and the terror that </w:t>
      </w:r>
      <w:proofErr w:type="gramStart"/>
      <w:r w:rsidRPr="00A6115B">
        <w:t>followed, and</w:t>
      </w:r>
      <w:proofErr w:type="gramEnd"/>
      <w:r w:rsidRPr="00A6115B">
        <w:t xml:space="preserve"> become subject to a wide-ranging debate in the journal.</w:t>
      </w:r>
    </w:p>
  </w:footnote>
  <w:footnote w:id="6">
    <w:p w14:paraId="7597CF2E" w14:textId="10AB0A7E" w:rsidR="007E341C" w:rsidRDefault="007E341C">
      <w:pPr>
        <w:pStyle w:val="FootnoteText"/>
      </w:pPr>
      <w:r w:rsidRPr="007E341C">
        <w:rPr>
          <w:rStyle w:val="FootnoteReference"/>
          <w:color w:val="C00000"/>
        </w:rPr>
        <w:footnoteRef/>
      </w:r>
      <w:r w:rsidRPr="007E341C">
        <w:rPr>
          <w:color w:val="C00000"/>
        </w:rPr>
        <w:t xml:space="preserve"> She also demonstrates that this theoretical orientation to the question of enlightenment is common to the work of another significant voice is this debate, Karl Leonard Reinhold.</w:t>
      </w:r>
    </w:p>
  </w:footnote>
  <w:footnote w:id="7">
    <w:p w14:paraId="6241897B" w14:textId="3CE989A5" w:rsidR="00202015" w:rsidRDefault="00202015">
      <w:pPr>
        <w:pStyle w:val="FootnoteText"/>
      </w:pPr>
      <w:r>
        <w:rPr>
          <w:rStyle w:val="FootnoteReference"/>
        </w:rPr>
        <w:footnoteRef/>
      </w:r>
      <w:r>
        <w:t xml:space="preserve"> </w:t>
      </w:r>
      <w:r w:rsidR="00805829" w:rsidRPr="00805829">
        <w:rPr>
          <w:color w:val="C00000"/>
        </w:rPr>
        <w:t xml:space="preserve">See </w:t>
      </w:r>
      <w:r w:rsidR="00D521CF" w:rsidRPr="00805829">
        <w:rPr>
          <w:color w:val="C00000"/>
        </w:rPr>
        <w:t xml:space="preserve">Schmidt (1996: </w:t>
      </w:r>
      <w:r w:rsidR="001A27CF" w:rsidRPr="00805829">
        <w:rPr>
          <w:color w:val="C00000"/>
        </w:rPr>
        <w:t>63 fn.1</w:t>
      </w:r>
      <w:r w:rsidR="00D521CF" w:rsidRPr="00805829">
        <w:rPr>
          <w:color w:val="C00000"/>
        </w:rPr>
        <w:t>)</w:t>
      </w:r>
      <w:r w:rsidR="001A27CF" w:rsidRPr="00805829">
        <w:rPr>
          <w:color w:val="C00000"/>
        </w:rPr>
        <w:t xml:space="preserve"> </w:t>
      </w:r>
      <w:r w:rsidR="00805829" w:rsidRPr="00805829">
        <w:rPr>
          <w:color w:val="C00000"/>
        </w:rPr>
        <w:t>for helpful commentary on the context.</w:t>
      </w:r>
      <w:r w:rsidR="001A27CF" w:rsidRPr="00805829">
        <w:rPr>
          <w:color w:val="C00000"/>
        </w:rPr>
        <w:t xml:space="preserve"> </w:t>
      </w:r>
    </w:p>
    <w:p w14:paraId="17ECAC5C" w14:textId="58AB761F" w:rsidR="001A27CF" w:rsidRDefault="001A27CF" w:rsidP="001A27CF">
      <w:pPr>
        <w:pStyle w:val="FootnoteText"/>
        <w:ind w:left="1440"/>
      </w:pPr>
    </w:p>
  </w:footnote>
  <w:footnote w:id="8">
    <w:p w14:paraId="06E2CBB4" w14:textId="7DD7B6DA" w:rsidR="00B8760E" w:rsidRDefault="00B8760E">
      <w:pPr>
        <w:pStyle w:val="FootnoteText"/>
      </w:pPr>
      <w:r>
        <w:rPr>
          <w:rStyle w:val="FootnoteReference"/>
        </w:rPr>
        <w:footnoteRef/>
      </w:r>
      <w:r>
        <w:t xml:space="preserve"> Except case of self-injury that </w:t>
      </w:r>
      <w:r w:rsidR="00BC475D">
        <w:t>affects menta</w:t>
      </w:r>
      <w:r w:rsidR="005547DA">
        <w:t>l</w:t>
      </w:r>
      <w:r w:rsidR="00BC475D">
        <w:t xml:space="preserve"> functioning</w:t>
      </w:r>
    </w:p>
  </w:footnote>
  <w:footnote w:id="9">
    <w:p w14:paraId="58A760A9" w14:textId="2C3F1959" w:rsidR="00296F33" w:rsidRDefault="00296F33">
      <w:pPr>
        <w:pStyle w:val="FootnoteText"/>
      </w:pPr>
      <w:r>
        <w:rPr>
          <w:rStyle w:val="FootnoteReference"/>
        </w:rPr>
        <w:footnoteRef/>
      </w:r>
      <w:r>
        <w:t xml:space="preserve"> </w:t>
      </w:r>
      <w:r w:rsidRPr="005F1805">
        <w:rPr>
          <w:color w:val="C00000"/>
        </w:rPr>
        <w:t xml:space="preserve">That the members of the </w:t>
      </w:r>
      <w:proofErr w:type="spellStart"/>
      <w:r w:rsidRPr="005F1805">
        <w:rPr>
          <w:i/>
          <w:iCs/>
          <w:color w:val="C00000"/>
        </w:rPr>
        <w:t>Mittwochsgesellschaft</w:t>
      </w:r>
      <w:proofErr w:type="spellEnd"/>
      <w:r w:rsidRPr="005F1805">
        <w:rPr>
          <w:color w:val="C00000"/>
        </w:rPr>
        <w:t xml:space="preserve"> would publish what is, in essence, a sharply articulated critique of their own self-understanding as a “Society of Enlightenment” in their public journal is noteworthy, whether it attests to blindness or openness to Kant’s argument.</w:t>
      </w:r>
    </w:p>
  </w:footnote>
  <w:footnote w:id="10">
    <w:p w14:paraId="637715AE" w14:textId="65DE85A0" w:rsidR="00EB1682" w:rsidRDefault="00EB1682">
      <w:pPr>
        <w:pStyle w:val="FootnoteText"/>
      </w:pPr>
      <w:r>
        <w:rPr>
          <w:rStyle w:val="FootnoteReference"/>
        </w:rPr>
        <w:footnoteRef/>
      </w:r>
      <w:r>
        <w:t xml:space="preserve"> </w:t>
      </w:r>
      <w:r w:rsidR="00853484">
        <w:t xml:space="preserve">I owe the centrality of this distinction for Kant to </w:t>
      </w:r>
      <w:r w:rsidR="008E05C6">
        <w:t xml:space="preserve">Moller (2020: </w:t>
      </w:r>
      <w:r w:rsidR="00FD72E4">
        <w:t>129-130)</w:t>
      </w:r>
    </w:p>
  </w:footnote>
  <w:footnote w:id="11">
    <w:p w14:paraId="0E6CF5DA" w14:textId="45E4562F" w:rsidR="00527D3C" w:rsidRDefault="00527D3C">
      <w:pPr>
        <w:pStyle w:val="FootnoteText"/>
      </w:pPr>
      <w:r>
        <w:rPr>
          <w:rStyle w:val="FootnoteReference"/>
        </w:rPr>
        <w:footnoteRef/>
      </w:r>
      <w:r>
        <w:t xml:space="preserve"> As Cronin </w:t>
      </w:r>
      <w:r w:rsidR="007B65B9">
        <w:t>remark</w:t>
      </w:r>
      <w:r>
        <w:t>s: “</w:t>
      </w:r>
      <w:r w:rsidRPr="00527D3C">
        <w:t xml:space="preserve">It should be noted that Kant’s examples are drawn from the three estates or </w:t>
      </w:r>
      <w:proofErr w:type="spellStart"/>
      <w:r w:rsidRPr="00527D3C">
        <w:t>Stände</w:t>
      </w:r>
      <w:proofErr w:type="spellEnd"/>
      <w:r w:rsidRPr="00527D3C">
        <w:t xml:space="preserve"> of the Prussian </w:t>
      </w:r>
      <w:proofErr w:type="spellStart"/>
      <w:r w:rsidRPr="00527D3C">
        <w:t>Ständegesellschaft</w:t>
      </w:r>
      <w:proofErr w:type="spellEnd"/>
      <w:r w:rsidRPr="00527D3C">
        <w:t xml:space="preserve">, namely the nobility (military officers were drawn primarily from the aristocracy), the clergy, and the commoners (including those who exercised a free trade and hence were liable for taxes). </w:t>
      </w:r>
      <w:r w:rsidR="007B65B9">
        <w:t xml:space="preserve">… </w:t>
      </w:r>
      <w:r w:rsidRPr="00527D3C">
        <w:t xml:space="preserve">Absent from this </w:t>
      </w:r>
      <w:proofErr w:type="spellStart"/>
      <w:r w:rsidRPr="00527D3C">
        <w:t>catalog</w:t>
      </w:r>
      <w:proofErr w:type="spellEnd"/>
      <w:r w:rsidRPr="00527D3C">
        <w:t xml:space="preserve"> is the peasantry, who played no political role in the absolutist state.</w:t>
      </w:r>
      <w:r w:rsidR="007B65B9">
        <w:t>”</w:t>
      </w:r>
      <w:r w:rsidR="00747214">
        <w:t xml:space="preserve"> (2003: 56 fn.18)</w:t>
      </w:r>
    </w:p>
  </w:footnote>
  <w:footnote w:id="12">
    <w:p w14:paraId="67C69A3F" w14:textId="77777777" w:rsidR="00996A4D" w:rsidRDefault="00996A4D" w:rsidP="00996A4D">
      <w:pPr>
        <w:pStyle w:val="FootnoteText"/>
      </w:pPr>
      <w:r>
        <w:rPr>
          <w:rStyle w:val="FootnoteReference"/>
          <w:rFonts w:eastAsiaTheme="majorEastAsia"/>
        </w:rPr>
        <w:footnoteRef/>
      </w:r>
      <w:r>
        <w:t xml:space="preserve"> The importance of this point for understanding Habermas’ project of reformulating Kant’s critical endeavours can hardly be overestimated.</w:t>
      </w:r>
    </w:p>
  </w:footnote>
  <w:footnote w:id="13">
    <w:p w14:paraId="7495820D" w14:textId="571B6C69" w:rsidR="004218A7" w:rsidRDefault="004218A7">
      <w:pPr>
        <w:pStyle w:val="FootnoteText"/>
      </w:pPr>
      <w:r>
        <w:rPr>
          <w:rStyle w:val="FootnoteReference"/>
        </w:rPr>
        <w:footnoteRef/>
      </w:r>
      <w:r>
        <w:t xml:space="preserve"> </w:t>
      </w:r>
      <w:r w:rsidRPr="00DB36C4">
        <w:rPr>
          <w:color w:val="C00000"/>
        </w:rPr>
        <w:t>On the legal and political dimensions of Kant’s critical philosophy see Moller (2020) and O’Neill (</w:t>
      </w:r>
      <w:r w:rsidR="009E7C13" w:rsidRPr="00DB36C4">
        <w:rPr>
          <w:color w:val="C00000"/>
        </w:rPr>
        <w:t>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AFC"/>
    <w:multiLevelType w:val="hybridMultilevel"/>
    <w:tmpl w:val="717408DC"/>
    <w:lvl w:ilvl="0" w:tplc="F4F289BC">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7728BA"/>
    <w:multiLevelType w:val="hybridMultilevel"/>
    <w:tmpl w:val="42760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800556"/>
    <w:multiLevelType w:val="hybridMultilevel"/>
    <w:tmpl w:val="6A886208"/>
    <w:lvl w:ilvl="0" w:tplc="C4C440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0830D8"/>
    <w:multiLevelType w:val="hybridMultilevel"/>
    <w:tmpl w:val="7D26B5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CE6AA9"/>
    <w:multiLevelType w:val="hybridMultilevel"/>
    <w:tmpl w:val="3DAECF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200FF1"/>
    <w:multiLevelType w:val="hybridMultilevel"/>
    <w:tmpl w:val="BF56C32A"/>
    <w:lvl w:ilvl="0" w:tplc="42E486AA">
      <w:start w:val="1"/>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FFA5397"/>
    <w:multiLevelType w:val="hybridMultilevel"/>
    <w:tmpl w:val="58EE34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300923">
    <w:abstractNumId w:val="2"/>
  </w:num>
  <w:num w:numId="2" w16cid:durableId="1950813628">
    <w:abstractNumId w:val="5"/>
  </w:num>
  <w:num w:numId="3" w16cid:durableId="1717699100">
    <w:abstractNumId w:val="6"/>
  </w:num>
  <w:num w:numId="4" w16cid:durableId="544030224">
    <w:abstractNumId w:val="3"/>
  </w:num>
  <w:num w:numId="5" w16cid:durableId="949898662">
    <w:abstractNumId w:val="4"/>
  </w:num>
  <w:num w:numId="6" w16cid:durableId="662591050">
    <w:abstractNumId w:val="1"/>
  </w:num>
  <w:num w:numId="7" w16cid:durableId="5789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48"/>
    <w:rsid w:val="00002472"/>
    <w:rsid w:val="00004C03"/>
    <w:rsid w:val="00005CA7"/>
    <w:rsid w:val="00005CE7"/>
    <w:rsid w:val="00005F4C"/>
    <w:rsid w:val="000119CB"/>
    <w:rsid w:val="000147F4"/>
    <w:rsid w:val="00015370"/>
    <w:rsid w:val="000162E9"/>
    <w:rsid w:val="00017067"/>
    <w:rsid w:val="000177F9"/>
    <w:rsid w:val="000217B1"/>
    <w:rsid w:val="0002222D"/>
    <w:rsid w:val="00022F39"/>
    <w:rsid w:val="00023A3C"/>
    <w:rsid w:val="000247F7"/>
    <w:rsid w:val="00025931"/>
    <w:rsid w:val="00026D58"/>
    <w:rsid w:val="000330E5"/>
    <w:rsid w:val="00033353"/>
    <w:rsid w:val="00033D9C"/>
    <w:rsid w:val="00040878"/>
    <w:rsid w:val="000417E3"/>
    <w:rsid w:val="00042168"/>
    <w:rsid w:val="000448DF"/>
    <w:rsid w:val="000505ED"/>
    <w:rsid w:val="00051001"/>
    <w:rsid w:val="00052362"/>
    <w:rsid w:val="00052CF1"/>
    <w:rsid w:val="000530A4"/>
    <w:rsid w:val="0005356E"/>
    <w:rsid w:val="00053747"/>
    <w:rsid w:val="00053C3D"/>
    <w:rsid w:val="0005421F"/>
    <w:rsid w:val="000558B0"/>
    <w:rsid w:val="00057321"/>
    <w:rsid w:val="000621FA"/>
    <w:rsid w:val="00063477"/>
    <w:rsid w:val="000637FA"/>
    <w:rsid w:val="0006559B"/>
    <w:rsid w:val="000706EA"/>
    <w:rsid w:val="00070B8A"/>
    <w:rsid w:val="00072334"/>
    <w:rsid w:val="000725EB"/>
    <w:rsid w:val="000744BA"/>
    <w:rsid w:val="000747F6"/>
    <w:rsid w:val="00074876"/>
    <w:rsid w:val="000767ED"/>
    <w:rsid w:val="00076AAC"/>
    <w:rsid w:val="0008139C"/>
    <w:rsid w:val="00081AF2"/>
    <w:rsid w:val="00082FD4"/>
    <w:rsid w:val="000845AF"/>
    <w:rsid w:val="00085435"/>
    <w:rsid w:val="00085EE6"/>
    <w:rsid w:val="00086348"/>
    <w:rsid w:val="0008752E"/>
    <w:rsid w:val="00087560"/>
    <w:rsid w:val="00091ABF"/>
    <w:rsid w:val="0009250E"/>
    <w:rsid w:val="00096DAA"/>
    <w:rsid w:val="000A016C"/>
    <w:rsid w:val="000A09F6"/>
    <w:rsid w:val="000A14CE"/>
    <w:rsid w:val="000A1704"/>
    <w:rsid w:val="000A238A"/>
    <w:rsid w:val="000A2599"/>
    <w:rsid w:val="000A2BF4"/>
    <w:rsid w:val="000A2F2E"/>
    <w:rsid w:val="000A464F"/>
    <w:rsid w:val="000A5146"/>
    <w:rsid w:val="000A51A1"/>
    <w:rsid w:val="000A5ED9"/>
    <w:rsid w:val="000A6E47"/>
    <w:rsid w:val="000A73FD"/>
    <w:rsid w:val="000B03E6"/>
    <w:rsid w:val="000B1214"/>
    <w:rsid w:val="000B2A8B"/>
    <w:rsid w:val="000B4D2E"/>
    <w:rsid w:val="000C0116"/>
    <w:rsid w:val="000C0E75"/>
    <w:rsid w:val="000C36E0"/>
    <w:rsid w:val="000C3AF1"/>
    <w:rsid w:val="000C5E0B"/>
    <w:rsid w:val="000C5E1D"/>
    <w:rsid w:val="000C66DC"/>
    <w:rsid w:val="000C6EF4"/>
    <w:rsid w:val="000C7E28"/>
    <w:rsid w:val="000D0590"/>
    <w:rsid w:val="000D4CC3"/>
    <w:rsid w:val="000D57B6"/>
    <w:rsid w:val="000D5B76"/>
    <w:rsid w:val="000D70BF"/>
    <w:rsid w:val="000D754C"/>
    <w:rsid w:val="000E03FF"/>
    <w:rsid w:val="000E262E"/>
    <w:rsid w:val="000E2AFC"/>
    <w:rsid w:val="000E2B7A"/>
    <w:rsid w:val="000E385B"/>
    <w:rsid w:val="000E3AB2"/>
    <w:rsid w:val="000E4059"/>
    <w:rsid w:val="000E464C"/>
    <w:rsid w:val="000E5417"/>
    <w:rsid w:val="000E561A"/>
    <w:rsid w:val="000E58B0"/>
    <w:rsid w:val="000F0460"/>
    <w:rsid w:val="000F1576"/>
    <w:rsid w:val="000F2B7F"/>
    <w:rsid w:val="000F5E12"/>
    <w:rsid w:val="000F5E34"/>
    <w:rsid w:val="000F6CC5"/>
    <w:rsid w:val="000F73F2"/>
    <w:rsid w:val="000F785E"/>
    <w:rsid w:val="0010010D"/>
    <w:rsid w:val="00100B29"/>
    <w:rsid w:val="001022F1"/>
    <w:rsid w:val="00102FDF"/>
    <w:rsid w:val="001043DC"/>
    <w:rsid w:val="00105485"/>
    <w:rsid w:val="00106C1E"/>
    <w:rsid w:val="0011022D"/>
    <w:rsid w:val="00111752"/>
    <w:rsid w:val="001124A2"/>
    <w:rsid w:val="0011477A"/>
    <w:rsid w:val="00115432"/>
    <w:rsid w:val="0011565E"/>
    <w:rsid w:val="001164D8"/>
    <w:rsid w:val="00116CE0"/>
    <w:rsid w:val="00116ED8"/>
    <w:rsid w:val="0011718B"/>
    <w:rsid w:val="00120171"/>
    <w:rsid w:val="00124CC5"/>
    <w:rsid w:val="001260FF"/>
    <w:rsid w:val="0012636C"/>
    <w:rsid w:val="001271F7"/>
    <w:rsid w:val="00127A01"/>
    <w:rsid w:val="00127F29"/>
    <w:rsid w:val="00131E94"/>
    <w:rsid w:val="00132864"/>
    <w:rsid w:val="001345EB"/>
    <w:rsid w:val="0013462A"/>
    <w:rsid w:val="001358E2"/>
    <w:rsid w:val="001361E5"/>
    <w:rsid w:val="001362A9"/>
    <w:rsid w:val="001401E1"/>
    <w:rsid w:val="00140536"/>
    <w:rsid w:val="001427EB"/>
    <w:rsid w:val="00144D71"/>
    <w:rsid w:val="00145879"/>
    <w:rsid w:val="0014752A"/>
    <w:rsid w:val="001509E6"/>
    <w:rsid w:val="00151264"/>
    <w:rsid w:val="0015236A"/>
    <w:rsid w:val="00153FF5"/>
    <w:rsid w:val="001542E3"/>
    <w:rsid w:val="00155609"/>
    <w:rsid w:val="001572BF"/>
    <w:rsid w:val="00157DA3"/>
    <w:rsid w:val="0016014A"/>
    <w:rsid w:val="001615A4"/>
    <w:rsid w:val="001621F8"/>
    <w:rsid w:val="00162419"/>
    <w:rsid w:val="0016551B"/>
    <w:rsid w:val="0016651A"/>
    <w:rsid w:val="001665BE"/>
    <w:rsid w:val="001666F2"/>
    <w:rsid w:val="00167F6A"/>
    <w:rsid w:val="0017124C"/>
    <w:rsid w:val="001715C0"/>
    <w:rsid w:val="00171F1E"/>
    <w:rsid w:val="00172AC5"/>
    <w:rsid w:val="00172DB5"/>
    <w:rsid w:val="001731B3"/>
    <w:rsid w:val="00174CDD"/>
    <w:rsid w:val="00174FFD"/>
    <w:rsid w:val="00175F4C"/>
    <w:rsid w:val="00176A73"/>
    <w:rsid w:val="001774E3"/>
    <w:rsid w:val="0018057D"/>
    <w:rsid w:val="00180BFE"/>
    <w:rsid w:val="001811FC"/>
    <w:rsid w:val="0018196B"/>
    <w:rsid w:val="00182F70"/>
    <w:rsid w:val="00183626"/>
    <w:rsid w:val="00183DF1"/>
    <w:rsid w:val="001849C7"/>
    <w:rsid w:val="0018618F"/>
    <w:rsid w:val="00186E58"/>
    <w:rsid w:val="00187EC3"/>
    <w:rsid w:val="00193325"/>
    <w:rsid w:val="001934EF"/>
    <w:rsid w:val="001978BF"/>
    <w:rsid w:val="00197F82"/>
    <w:rsid w:val="001A27CF"/>
    <w:rsid w:val="001A3A3B"/>
    <w:rsid w:val="001A597A"/>
    <w:rsid w:val="001A660E"/>
    <w:rsid w:val="001A727B"/>
    <w:rsid w:val="001B362E"/>
    <w:rsid w:val="001B675E"/>
    <w:rsid w:val="001C184E"/>
    <w:rsid w:val="001C1BE8"/>
    <w:rsid w:val="001C2157"/>
    <w:rsid w:val="001C2CCC"/>
    <w:rsid w:val="001C44B2"/>
    <w:rsid w:val="001C5D8F"/>
    <w:rsid w:val="001C5DB4"/>
    <w:rsid w:val="001C64E4"/>
    <w:rsid w:val="001C6987"/>
    <w:rsid w:val="001C6EB2"/>
    <w:rsid w:val="001C7E89"/>
    <w:rsid w:val="001D0745"/>
    <w:rsid w:val="001D0928"/>
    <w:rsid w:val="001D2F08"/>
    <w:rsid w:val="001D3C65"/>
    <w:rsid w:val="001D653B"/>
    <w:rsid w:val="001D6664"/>
    <w:rsid w:val="001D6994"/>
    <w:rsid w:val="001D71CB"/>
    <w:rsid w:val="001D7708"/>
    <w:rsid w:val="001E04C3"/>
    <w:rsid w:val="001E0670"/>
    <w:rsid w:val="001E0BD8"/>
    <w:rsid w:val="001E2BC6"/>
    <w:rsid w:val="001E3307"/>
    <w:rsid w:val="001E57C2"/>
    <w:rsid w:val="001E72C9"/>
    <w:rsid w:val="001E7CF7"/>
    <w:rsid w:val="001F0123"/>
    <w:rsid w:val="001F15F1"/>
    <w:rsid w:val="001F2606"/>
    <w:rsid w:val="001F38A7"/>
    <w:rsid w:val="001F50D1"/>
    <w:rsid w:val="001F63D0"/>
    <w:rsid w:val="0020030C"/>
    <w:rsid w:val="00200C92"/>
    <w:rsid w:val="002019EF"/>
    <w:rsid w:val="00202015"/>
    <w:rsid w:val="002056AB"/>
    <w:rsid w:val="00206D3D"/>
    <w:rsid w:val="00207997"/>
    <w:rsid w:val="0021107F"/>
    <w:rsid w:val="00211B08"/>
    <w:rsid w:val="00213146"/>
    <w:rsid w:val="00214535"/>
    <w:rsid w:val="00215A82"/>
    <w:rsid w:val="00217546"/>
    <w:rsid w:val="0022227D"/>
    <w:rsid w:val="00222570"/>
    <w:rsid w:val="00222C87"/>
    <w:rsid w:val="002230F9"/>
    <w:rsid w:val="00223378"/>
    <w:rsid w:val="00223A3C"/>
    <w:rsid w:val="002253C1"/>
    <w:rsid w:val="002301B6"/>
    <w:rsid w:val="00232592"/>
    <w:rsid w:val="00233DF0"/>
    <w:rsid w:val="002346A9"/>
    <w:rsid w:val="002349F8"/>
    <w:rsid w:val="00236149"/>
    <w:rsid w:val="00236265"/>
    <w:rsid w:val="0023670E"/>
    <w:rsid w:val="0024104E"/>
    <w:rsid w:val="002418D2"/>
    <w:rsid w:val="00242ACF"/>
    <w:rsid w:val="0024317A"/>
    <w:rsid w:val="00245D8B"/>
    <w:rsid w:val="0025131F"/>
    <w:rsid w:val="00251658"/>
    <w:rsid w:val="00251FF7"/>
    <w:rsid w:val="0025498A"/>
    <w:rsid w:val="0025538B"/>
    <w:rsid w:val="002553CE"/>
    <w:rsid w:val="00255D7A"/>
    <w:rsid w:val="00256DFD"/>
    <w:rsid w:val="00257ED6"/>
    <w:rsid w:val="00265091"/>
    <w:rsid w:val="00265185"/>
    <w:rsid w:val="0026531E"/>
    <w:rsid w:val="00265343"/>
    <w:rsid w:val="002655B4"/>
    <w:rsid w:val="00265A2A"/>
    <w:rsid w:val="00265A5C"/>
    <w:rsid w:val="002674F9"/>
    <w:rsid w:val="00267A3A"/>
    <w:rsid w:val="0027227A"/>
    <w:rsid w:val="00274FC1"/>
    <w:rsid w:val="002753EE"/>
    <w:rsid w:val="00275A9A"/>
    <w:rsid w:val="0027789D"/>
    <w:rsid w:val="002804AC"/>
    <w:rsid w:val="00280CF7"/>
    <w:rsid w:val="002823FE"/>
    <w:rsid w:val="0028255D"/>
    <w:rsid w:val="0028257A"/>
    <w:rsid w:val="002853D9"/>
    <w:rsid w:val="00286410"/>
    <w:rsid w:val="002908B8"/>
    <w:rsid w:val="00291893"/>
    <w:rsid w:val="00291FED"/>
    <w:rsid w:val="00295A4D"/>
    <w:rsid w:val="00296352"/>
    <w:rsid w:val="00296F33"/>
    <w:rsid w:val="00297862"/>
    <w:rsid w:val="002A1FF2"/>
    <w:rsid w:val="002A3BE0"/>
    <w:rsid w:val="002A3BF2"/>
    <w:rsid w:val="002A4C54"/>
    <w:rsid w:val="002A65BB"/>
    <w:rsid w:val="002A76F4"/>
    <w:rsid w:val="002B1176"/>
    <w:rsid w:val="002B2AE7"/>
    <w:rsid w:val="002B33DD"/>
    <w:rsid w:val="002B3499"/>
    <w:rsid w:val="002B3E24"/>
    <w:rsid w:val="002B4C6C"/>
    <w:rsid w:val="002B68E9"/>
    <w:rsid w:val="002B6DE3"/>
    <w:rsid w:val="002C0A75"/>
    <w:rsid w:val="002C0F6D"/>
    <w:rsid w:val="002C549E"/>
    <w:rsid w:val="002C6674"/>
    <w:rsid w:val="002C707F"/>
    <w:rsid w:val="002D020D"/>
    <w:rsid w:val="002D05CA"/>
    <w:rsid w:val="002D0D62"/>
    <w:rsid w:val="002D22A2"/>
    <w:rsid w:val="002D3976"/>
    <w:rsid w:val="002D3B2E"/>
    <w:rsid w:val="002D5DF4"/>
    <w:rsid w:val="002D64D4"/>
    <w:rsid w:val="002D7410"/>
    <w:rsid w:val="002E1B5F"/>
    <w:rsid w:val="002E1F64"/>
    <w:rsid w:val="002E2F3E"/>
    <w:rsid w:val="002E3761"/>
    <w:rsid w:val="002E38A4"/>
    <w:rsid w:val="002E6F3B"/>
    <w:rsid w:val="002E748E"/>
    <w:rsid w:val="002E7F13"/>
    <w:rsid w:val="002F0D06"/>
    <w:rsid w:val="002F179E"/>
    <w:rsid w:val="002F1D23"/>
    <w:rsid w:val="002F4C25"/>
    <w:rsid w:val="002F7E61"/>
    <w:rsid w:val="00300112"/>
    <w:rsid w:val="0030113A"/>
    <w:rsid w:val="0030116D"/>
    <w:rsid w:val="00301AEE"/>
    <w:rsid w:val="0030298E"/>
    <w:rsid w:val="003038BE"/>
    <w:rsid w:val="00303EFD"/>
    <w:rsid w:val="00305E62"/>
    <w:rsid w:val="00306BCD"/>
    <w:rsid w:val="00306C63"/>
    <w:rsid w:val="00306D3D"/>
    <w:rsid w:val="003074CC"/>
    <w:rsid w:val="003125DC"/>
    <w:rsid w:val="00312AA1"/>
    <w:rsid w:val="00313AE4"/>
    <w:rsid w:val="003164B4"/>
    <w:rsid w:val="00316557"/>
    <w:rsid w:val="0031660D"/>
    <w:rsid w:val="00317B80"/>
    <w:rsid w:val="00317E16"/>
    <w:rsid w:val="0032051D"/>
    <w:rsid w:val="00321BD7"/>
    <w:rsid w:val="0032320D"/>
    <w:rsid w:val="00323641"/>
    <w:rsid w:val="00323681"/>
    <w:rsid w:val="003248D3"/>
    <w:rsid w:val="00324FC0"/>
    <w:rsid w:val="00326640"/>
    <w:rsid w:val="00326710"/>
    <w:rsid w:val="00330F7E"/>
    <w:rsid w:val="00333ACB"/>
    <w:rsid w:val="00333F87"/>
    <w:rsid w:val="003356C8"/>
    <w:rsid w:val="00337D1E"/>
    <w:rsid w:val="00340612"/>
    <w:rsid w:val="0035084C"/>
    <w:rsid w:val="00350E5D"/>
    <w:rsid w:val="00351040"/>
    <w:rsid w:val="0035267F"/>
    <w:rsid w:val="00353195"/>
    <w:rsid w:val="003536B3"/>
    <w:rsid w:val="003563AC"/>
    <w:rsid w:val="003578A9"/>
    <w:rsid w:val="00360A0C"/>
    <w:rsid w:val="00361A00"/>
    <w:rsid w:val="0036215D"/>
    <w:rsid w:val="00362ABC"/>
    <w:rsid w:val="003631BA"/>
    <w:rsid w:val="00364C94"/>
    <w:rsid w:val="00365F60"/>
    <w:rsid w:val="00366EAF"/>
    <w:rsid w:val="00367BE1"/>
    <w:rsid w:val="003735DB"/>
    <w:rsid w:val="0037383A"/>
    <w:rsid w:val="00374BAA"/>
    <w:rsid w:val="00374EB0"/>
    <w:rsid w:val="00375774"/>
    <w:rsid w:val="0037691F"/>
    <w:rsid w:val="00377E39"/>
    <w:rsid w:val="00381498"/>
    <w:rsid w:val="00383CCB"/>
    <w:rsid w:val="00386AEF"/>
    <w:rsid w:val="00387187"/>
    <w:rsid w:val="003902B5"/>
    <w:rsid w:val="0039045C"/>
    <w:rsid w:val="003904F0"/>
    <w:rsid w:val="00391AAD"/>
    <w:rsid w:val="00393022"/>
    <w:rsid w:val="0039334C"/>
    <w:rsid w:val="00393DF3"/>
    <w:rsid w:val="003949EF"/>
    <w:rsid w:val="00395ACE"/>
    <w:rsid w:val="00395C0E"/>
    <w:rsid w:val="003A2DCA"/>
    <w:rsid w:val="003A3064"/>
    <w:rsid w:val="003A4EAC"/>
    <w:rsid w:val="003B1031"/>
    <w:rsid w:val="003B1456"/>
    <w:rsid w:val="003B1D66"/>
    <w:rsid w:val="003B3C35"/>
    <w:rsid w:val="003B49B3"/>
    <w:rsid w:val="003B59B4"/>
    <w:rsid w:val="003C17CE"/>
    <w:rsid w:val="003C23BB"/>
    <w:rsid w:val="003C38ED"/>
    <w:rsid w:val="003C6BC4"/>
    <w:rsid w:val="003C6CCD"/>
    <w:rsid w:val="003C6FD4"/>
    <w:rsid w:val="003D3D86"/>
    <w:rsid w:val="003D3D94"/>
    <w:rsid w:val="003D4C9D"/>
    <w:rsid w:val="003D54C8"/>
    <w:rsid w:val="003D5A34"/>
    <w:rsid w:val="003D5BFF"/>
    <w:rsid w:val="003D62C1"/>
    <w:rsid w:val="003D7EC6"/>
    <w:rsid w:val="003E12C4"/>
    <w:rsid w:val="003E23FA"/>
    <w:rsid w:val="003E2E0A"/>
    <w:rsid w:val="003E40F3"/>
    <w:rsid w:val="003E7646"/>
    <w:rsid w:val="003F0517"/>
    <w:rsid w:val="003F0E56"/>
    <w:rsid w:val="003F1EF0"/>
    <w:rsid w:val="003F2844"/>
    <w:rsid w:val="003F6368"/>
    <w:rsid w:val="003F7822"/>
    <w:rsid w:val="00400059"/>
    <w:rsid w:val="00400BD8"/>
    <w:rsid w:val="00402134"/>
    <w:rsid w:val="00402263"/>
    <w:rsid w:val="0040255F"/>
    <w:rsid w:val="00402E18"/>
    <w:rsid w:val="00403246"/>
    <w:rsid w:val="004066F3"/>
    <w:rsid w:val="00411732"/>
    <w:rsid w:val="00411923"/>
    <w:rsid w:val="00411994"/>
    <w:rsid w:val="004126C4"/>
    <w:rsid w:val="00414308"/>
    <w:rsid w:val="00414B8F"/>
    <w:rsid w:val="00414C0C"/>
    <w:rsid w:val="00414F3B"/>
    <w:rsid w:val="00414FC9"/>
    <w:rsid w:val="004156EA"/>
    <w:rsid w:val="0041667B"/>
    <w:rsid w:val="00417A11"/>
    <w:rsid w:val="00417D79"/>
    <w:rsid w:val="00417E13"/>
    <w:rsid w:val="004218A7"/>
    <w:rsid w:val="004219DE"/>
    <w:rsid w:val="004231FA"/>
    <w:rsid w:val="0042349D"/>
    <w:rsid w:val="004237C2"/>
    <w:rsid w:val="0042400C"/>
    <w:rsid w:val="00426E25"/>
    <w:rsid w:val="00427930"/>
    <w:rsid w:val="00431721"/>
    <w:rsid w:val="0043206A"/>
    <w:rsid w:val="004328C7"/>
    <w:rsid w:val="00432997"/>
    <w:rsid w:val="00434A7B"/>
    <w:rsid w:val="004351B5"/>
    <w:rsid w:val="0043541F"/>
    <w:rsid w:val="00443B5B"/>
    <w:rsid w:val="00443FFA"/>
    <w:rsid w:val="00447F1D"/>
    <w:rsid w:val="00450F44"/>
    <w:rsid w:val="00452755"/>
    <w:rsid w:val="0045451B"/>
    <w:rsid w:val="00455DF5"/>
    <w:rsid w:val="00456604"/>
    <w:rsid w:val="00457B5B"/>
    <w:rsid w:val="00466427"/>
    <w:rsid w:val="00466A58"/>
    <w:rsid w:val="0046744F"/>
    <w:rsid w:val="00467C3B"/>
    <w:rsid w:val="0047360C"/>
    <w:rsid w:val="004751A6"/>
    <w:rsid w:val="00476172"/>
    <w:rsid w:val="0048282E"/>
    <w:rsid w:val="00482D25"/>
    <w:rsid w:val="004840EC"/>
    <w:rsid w:val="0048469F"/>
    <w:rsid w:val="0048471E"/>
    <w:rsid w:val="00484EED"/>
    <w:rsid w:val="00484FB7"/>
    <w:rsid w:val="004907F3"/>
    <w:rsid w:val="00492630"/>
    <w:rsid w:val="00492758"/>
    <w:rsid w:val="00492D4F"/>
    <w:rsid w:val="00493672"/>
    <w:rsid w:val="00494EB3"/>
    <w:rsid w:val="004957EC"/>
    <w:rsid w:val="004957FB"/>
    <w:rsid w:val="00496089"/>
    <w:rsid w:val="00496906"/>
    <w:rsid w:val="00496DD5"/>
    <w:rsid w:val="004A09F2"/>
    <w:rsid w:val="004A289E"/>
    <w:rsid w:val="004A364F"/>
    <w:rsid w:val="004A6C2B"/>
    <w:rsid w:val="004B08AF"/>
    <w:rsid w:val="004B0EEA"/>
    <w:rsid w:val="004B2794"/>
    <w:rsid w:val="004B4484"/>
    <w:rsid w:val="004B7088"/>
    <w:rsid w:val="004B7CE3"/>
    <w:rsid w:val="004C36FF"/>
    <w:rsid w:val="004C3B94"/>
    <w:rsid w:val="004C49E6"/>
    <w:rsid w:val="004C4FE2"/>
    <w:rsid w:val="004C515E"/>
    <w:rsid w:val="004D0536"/>
    <w:rsid w:val="004D0C78"/>
    <w:rsid w:val="004D0FA3"/>
    <w:rsid w:val="004D2F87"/>
    <w:rsid w:val="004D3A56"/>
    <w:rsid w:val="004D4CEE"/>
    <w:rsid w:val="004E1113"/>
    <w:rsid w:val="004E18CA"/>
    <w:rsid w:val="004E2370"/>
    <w:rsid w:val="004E2DAD"/>
    <w:rsid w:val="004E3217"/>
    <w:rsid w:val="004E4343"/>
    <w:rsid w:val="004E4744"/>
    <w:rsid w:val="004E613B"/>
    <w:rsid w:val="004E6277"/>
    <w:rsid w:val="004F0132"/>
    <w:rsid w:val="004F3185"/>
    <w:rsid w:val="004F3390"/>
    <w:rsid w:val="004F7400"/>
    <w:rsid w:val="00501DB8"/>
    <w:rsid w:val="00502AB7"/>
    <w:rsid w:val="00502DFC"/>
    <w:rsid w:val="00504B91"/>
    <w:rsid w:val="0050590D"/>
    <w:rsid w:val="0050645C"/>
    <w:rsid w:val="00506563"/>
    <w:rsid w:val="00506C28"/>
    <w:rsid w:val="005076B7"/>
    <w:rsid w:val="00514031"/>
    <w:rsid w:val="005143E7"/>
    <w:rsid w:val="00514797"/>
    <w:rsid w:val="005170E5"/>
    <w:rsid w:val="005173F2"/>
    <w:rsid w:val="00520423"/>
    <w:rsid w:val="00520F55"/>
    <w:rsid w:val="00521C83"/>
    <w:rsid w:val="00521D29"/>
    <w:rsid w:val="0052282D"/>
    <w:rsid w:val="005230DF"/>
    <w:rsid w:val="0052794F"/>
    <w:rsid w:val="00527983"/>
    <w:rsid w:val="00527D3C"/>
    <w:rsid w:val="0053096D"/>
    <w:rsid w:val="00532892"/>
    <w:rsid w:val="00532E0C"/>
    <w:rsid w:val="00532E3A"/>
    <w:rsid w:val="005342F8"/>
    <w:rsid w:val="00534E99"/>
    <w:rsid w:val="00540759"/>
    <w:rsid w:val="00540A1F"/>
    <w:rsid w:val="00541BFF"/>
    <w:rsid w:val="00542454"/>
    <w:rsid w:val="0054322A"/>
    <w:rsid w:val="00543762"/>
    <w:rsid w:val="005440B9"/>
    <w:rsid w:val="00544ACB"/>
    <w:rsid w:val="00545BBE"/>
    <w:rsid w:val="00546D6D"/>
    <w:rsid w:val="00546E4F"/>
    <w:rsid w:val="005471DF"/>
    <w:rsid w:val="0055123B"/>
    <w:rsid w:val="0055273B"/>
    <w:rsid w:val="00552C2E"/>
    <w:rsid w:val="005547DA"/>
    <w:rsid w:val="005551C6"/>
    <w:rsid w:val="00555EEB"/>
    <w:rsid w:val="005610E5"/>
    <w:rsid w:val="00561D9D"/>
    <w:rsid w:val="00565866"/>
    <w:rsid w:val="0056685A"/>
    <w:rsid w:val="00566E14"/>
    <w:rsid w:val="0056759E"/>
    <w:rsid w:val="00570313"/>
    <w:rsid w:val="005713A5"/>
    <w:rsid w:val="0057358C"/>
    <w:rsid w:val="00573AED"/>
    <w:rsid w:val="0057445B"/>
    <w:rsid w:val="005779FF"/>
    <w:rsid w:val="00580DDB"/>
    <w:rsid w:val="0058105A"/>
    <w:rsid w:val="00582C87"/>
    <w:rsid w:val="005830A7"/>
    <w:rsid w:val="005835B0"/>
    <w:rsid w:val="005837A8"/>
    <w:rsid w:val="00584CE5"/>
    <w:rsid w:val="00585376"/>
    <w:rsid w:val="00585742"/>
    <w:rsid w:val="00586536"/>
    <w:rsid w:val="00592BF4"/>
    <w:rsid w:val="00593B76"/>
    <w:rsid w:val="00593D36"/>
    <w:rsid w:val="00594B30"/>
    <w:rsid w:val="0059510B"/>
    <w:rsid w:val="00595476"/>
    <w:rsid w:val="005A04E7"/>
    <w:rsid w:val="005A0B22"/>
    <w:rsid w:val="005A1206"/>
    <w:rsid w:val="005A20A5"/>
    <w:rsid w:val="005A2316"/>
    <w:rsid w:val="005A271A"/>
    <w:rsid w:val="005A2FF2"/>
    <w:rsid w:val="005A3311"/>
    <w:rsid w:val="005A4074"/>
    <w:rsid w:val="005A4247"/>
    <w:rsid w:val="005A5E6C"/>
    <w:rsid w:val="005A6453"/>
    <w:rsid w:val="005A64E3"/>
    <w:rsid w:val="005A75F0"/>
    <w:rsid w:val="005A76EC"/>
    <w:rsid w:val="005B03C4"/>
    <w:rsid w:val="005B4CFE"/>
    <w:rsid w:val="005B5660"/>
    <w:rsid w:val="005B7F56"/>
    <w:rsid w:val="005C0F66"/>
    <w:rsid w:val="005C1F85"/>
    <w:rsid w:val="005C222A"/>
    <w:rsid w:val="005C4F57"/>
    <w:rsid w:val="005C51E1"/>
    <w:rsid w:val="005C5F66"/>
    <w:rsid w:val="005D1F60"/>
    <w:rsid w:val="005D27D1"/>
    <w:rsid w:val="005D27F2"/>
    <w:rsid w:val="005D282B"/>
    <w:rsid w:val="005D6576"/>
    <w:rsid w:val="005D6D79"/>
    <w:rsid w:val="005D7B0C"/>
    <w:rsid w:val="005D7CB8"/>
    <w:rsid w:val="005E0834"/>
    <w:rsid w:val="005E3027"/>
    <w:rsid w:val="005E3EB8"/>
    <w:rsid w:val="005E5162"/>
    <w:rsid w:val="005E61EF"/>
    <w:rsid w:val="005E70D1"/>
    <w:rsid w:val="005F01DA"/>
    <w:rsid w:val="005F0601"/>
    <w:rsid w:val="005F15EA"/>
    <w:rsid w:val="005F1805"/>
    <w:rsid w:val="005F1BF8"/>
    <w:rsid w:val="005F2FAD"/>
    <w:rsid w:val="005F4028"/>
    <w:rsid w:val="005F5113"/>
    <w:rsid w:val="005F6ECA"/>
    <w:rsid w:val="005F7849"/>
    <w:rsid w:val="00602A25"/>
    <w:rsid w:val="00602A80"/>
    <w:rsid w:val="00603378"/>
    <w:rsid w:val="00603DA8"/>
    <w:rsid w:val="00604DA7"/>
    <w:rsid w:val="00604FC8"/>
    <w:rsid w:val="00607668"/>
    <w:rsid w:val="00607801"/>
    <w:rsid w:val="0061171B"/>
    <w:rsid w:val="00612137"/>
    <w:rsid w:val="00615A76"/>
    <w:rsid w:val="0062000D"/>
    <w:rsid w:val="00620646"/>
    <w:rsid w:val="0062092E"/>
    <w:rsid w:val="0062264E"/>
    <w:rsid w:val="0062322C"/>
    <w:rsid w:val="006234FD"/>
    <w:rsid w:val="006259A7"/>
    <w:rsid w:val="00625D4D"/>
    <w:rsid w:val="00626B04"/>
    <w:rsid w:val="0063055C"/>
    <w:rsid w:val="00632876"/>
    <w:rsid w:val="00636385"/>
    <w:rsid w:val="00637232"/>
    <w:rsid w:val="006374D7"/>
    <w:rsid w:val="006414D1"/>
    <w:rsid w:val="006420B5"/>
    <w:rsid w:val="006427CA"/>
    <w:rsid w:val="0064288F"/>
    <w:rsid w:val="00642B45"/>
    <w:rsid w:val="00643470"/>
    <w:rsid w:val="00644CE9"/>
    <w:rsid w:val="00645F30"/>
    <w:rsid w:val="00645F47"/>
    <w:rsid w:val="00647615"/>
    <w:rsid w:val="00651F7B"/>
    <w:rsid w:val="006537AB"/>
    <w:rsid w:val="006544B5"/>
    <w:rsid w:val="00655070"/>
    <w:rsid w:val="006559C4"/>
    <w:rsid w:val="00656C66"/>
    <w:rsid w:val="00656CE0"/>
    <w:rsid w:val="00657397"/>
    <w:rsid w:val="006575AF"/>
    <w:rsid w:val="006605F2"/>
    <w:rsid w:val="00663F15"/>
    <w:rsid w:val="00665342"/>
    <w:rsid w:val="0066674F"/>
    <w:rsid w:val="006717A1"/>
    <w:rsid w:val="00671B58"/>
    <w:rsid w:val="00672BE6"/>
    <w:rsid w:val="0067421F"/>
    <w:rsid w:val="006755F9"/>
    <w:rsid w:val="006756B8"/>
    <w:rsid w:val="00676E18"/>
    <w:rsid w:val="0067749E"/>
    <w:rsid w:val="00677C3A"/>
    <w:rsid w:val="006812E2"/>
    <w:rsid w:val="006830C9"/>
    <w:rsid w:val="00683F94"/>
    <w:rsid w:val="00684EDC"/>
    <w:rsid w:val="006851FF"/>
    <w:rsid w:val="00685CAC"/>
    <w:rsid w:val="00687DBB"/>
    <w:rsid w:val="00690383"/>
    <w:rsid w:val="00690D35"/>
    <w:rsid w:val="00691684"/>
    <w:rsid w:val="0069432E"/>
    <w:rsid w:val="00694652"/>
    <w:rsid w:val="00694942"/>
    <w:rsid w:val="006952EF"/>
    <w:rsid w:val="006968D9"/>
    <w:rsid w:val="006A131B"/>
    <w:rsid w:val="006A4113"/>
    <w:rsid w:val="006A4B6F"/>
    <w:rsid w:val="006A4F4B"/>
    <w:rsid w:val="006A5248"/>
    <w:rsid w:val="006B0647"/>
    <w:rsid w:val="006B0C50"/>
    <w:rsid w:val="006B13EE"/>
    <w:rsid w:val="006B1717"/>
    <w:rsid w:val="006B4189"/>
    <w:rsid w:val="006B43F7"/>
    <w:rsid w:val="006B4508"/>
    <w:rsid w:val="006B4DC7"/>
    <w:rsid w:val="006B5307"/>
    <w:rsid w:val="006B62B6"/>
    <w:rsid w:val="006B6B36"/>
    <w:rsid w:val="006B6E63"/>
    <w:rsid w:val="006B6F2F"/>
    <w:rsid w:val="006B7599"/>
    <w:rsid w:val="006C01F7"/>
    <w:rsid w:val="006C046E"/>
    <w:rsid w:val="006C05A0"/>
    <w:rsid w:val="006C0DF0"/>
    <w:rsid w:val="006C111C"/>
    <w:rsid w:val="006C601B"/>
    <w:rsid w:val="006C7459"/>
    <w:rsid w:val="006C7621"/>
    <w:rsid w:val="006C7F3C"/>
    <w:rsid w:val="006C7FB0"/>
    <w:rsid w:val="006D01A0"/>
    <w:rsid w:val="006D0A4E"/>
    <w:rsid w:val="006D1C9D"/>
    <w:rsid w:val="006D2434"/>
    <w:rsid w:val="006D24C6"/>
    <w:rsid w:val="006D59F5"/>
    <w:rsid w:val="006D61D1"/>
    <w:rsid w:val="006E0DF6"/>
    <w:rsid w:val="006E2460"/>
    <w:rsid w:val="006E3171"/>
    <w:rsid w:val="006E33F7"/>
    <w:rsid w:val="006E351E"/>
    <w:rsid w:val="006E3FB0"/>
    <w:rsid w:val="006E5CDD"/>
    <w:rsid w:val="006F0CCE"/>
    <w:rsid w:val="006F14E5"/>
    <w:rsid w:val="006F24A6"/>
    <w:rsid w:val="006F276C"/>
    <w:rsid w:val="006F2BC7"/>
    <w:rsid w:val="006F4EE5"/>
    <w:rsid w:val="006F4FDC"/>
    <w:rsid w:val="006F51A6"/>
    <w:rsid w:val="006F6CB4"/>
    <w:rsid w:val="006F794D"/>
    <w:rsid w:val="00701A14"/>
    <w:rsid w:val="0070453D"/>
    <w:rsid w:val="00706F2D"/>
    <w:rsid w:val="007075A4"/>
    <w:rsid w:val="007104C9"/>
    <w:rsid w:val="00710A06"/>
    <w:rsid w:val="00711142"/>
    <w:rsid w:val="0071266D"/>
    <w:rsid w:val="007128CE"/>
    <w:rsid w:val="007145D8"/>
    <w:rsid w:val="00715854"/>
    <w:rsid w:val="00715E2F"/>
    <w:rsid w:val="00717014"/>
    <w:rsid w:val="0071761C"/>
    <w:rsid w:val="00717FB3"/>
    <w:rsid w:val="00720812"/>
    <w:rsid w:val="0072332F"/>
    <w:rsid w:val="007239D6"/>
    <w:rsid w:val="00724017"/>
    <w:rsid w:val="007264E3"/>
    <w:rsid w:val="00727647"/>
    <w:rsid w:val="00731049"/>
    <w:rsid w:val="007320A2"/>
    <w:rsid w:val="007320D2"/>
    <w:rsid w:val="00732F81"/>
    <w:rsid w:val="007353ED"/>
    <w:rsid w:val="00736022"/>
    <w:rsid w:val="00737F5C"/>
    <w:rsid w:val="00743309"/>
    <w:rsid w:val="00746A45"/>
    <w:rsid w:val="00747214"/>
    <w:rsid w:val="007477BB"/>
    <w:rsid w:val="00750171"/>
    <w:rsid w:val="00750C6D"/>
    <w:rsid w:val="00750C85"/>
    <w:rsid w:val="007535BB"/>
    <w:rsid w:val="007547CA"/>
    <w:rsid w:val="00763817"/>
    <w:rsid w:val="00764D2F"/>
    <w:rsid w:val="0076719E"/>
    <w:rsid w:val="00767687"/>
    <w:rsid w:val="00770007"/>
    <w:rsid w:val="00772A67"/>
    <w:rsid w:val="00775E14"/>
    <w:rsid w:val="0077696A"/>
    <w:rsid w:val="00782228"/>
    <w:rsid w:val="00785D6D"/>
    <w:rsid w:val="0078736E"/>
    <w:rsid w:val="00787DFC"/>
    <w:rsid w:val="00791061"/>
    <w:rsid w:val="00791090"/>
    <w:rsid w:val="0079176C"/>
    <w:rsid w:val="00793C56"/>
    <w:rsid w:val="00793DDD"/>
    <w:rsid w:val="00794164"/>
    <w:rsid w:val="007950F4"/>
    <w:rsid w:val="00796A82"/>
    <w:rsid w:val="007A0AEF"/>
    <w:rsid w:val="007A2EC7"/>
    <w:rsid w:val="007A3EBB"/>
    <w:rsid w:val="007A4229"/>
    <w:rsid w:val="007A43D6"/>
    <w:rsid w:val="007A454C"/>
    <w:rsid w:val="007A6B8E"/>
    <w:rsid w:val="007A71A1"/>
    <w:rsid w:val="007A7DBA"/>
    <w:rsid w:val="007B08A6"/>
    <w:rsid w:val="007B2911"/>
    <w:rsid w:val="007B313E"/>
    <w:rsid w:val="007B4697"/>
    <w:rsid w:val="007B4943"/>
    <w:rsid w:val="007B5304"/>
    <w:rsid w:val="007B57F7"/>
    <w:rsid w:val="007B62B7"/>
    <w:rsid w:val="007B64C7"/>
    <w:rsid w:val="007B65B9"/>
    <w:rsid w:val="007B6AFA"/>
    <w:rsid w:val="007B7DBA"/>
    <w:rsid w:val="007C0F8B"/>
    <w:rsid w:val="007C1D0D"/>
    <w:rsid w:val="007C2613"/>
    <w:rsid w:val="007C3D20"/>
    <w:rsid w:val="007C4D43"/>
    <w:rsid w:val="007C4DE8"/>
    <w:rsid w:val="007C595A"/>
    <w:rsid w:val="007C6C10"/>
    <w:rsid w:val="007D0967"/>
    <w:rsid w:val="007D19EA"/>
    <w:rsid w:val="007D4498"/>
    <w:rsid w:val="007D5B0F"/>
    <w:rsid w:val="007D7137"/>
    <w:rsid w:val="007D7146"/>
    <w:rsid w:val="007E05FD"/>
    <w:rsid w:val="007E076D"/>
    <w:rsid w:val="007E1887"/>
    <w:rsid w:val="007E2EE6"/>
    <w:rsid w:val="007E341C"/>
    <w:rsid w:val="007E3ABE"/>
    <w:rsid w:val="007E5E3E"/>
    <w:rsid w:val="007E6B4E"/>
    <w:rsid w:val="007F0686"/>
    <w:rsid w:val="007F06BC"/>
    <w:rsid w:val="007F6F5F"/>
    <w:rsid w:val="007F703C"/>
    <w:rsid w:val="007F732E"/>
    <w:rsid w:val="007F7335"/>
    <w:rsid w:val="00802421"/>
    <w:rsid w:val="00802C0A"/>
    <w:rsid w:val="008042D7"/>
    <w:rsid w:val="0080444F"/>
    <w:rsid w:val="008048B7"/>
    <w:rsid w:val="00805829"/>
    <w:rsid w:val="00807278"/>
    <w:rsid w:val="00807375"/>
    <w:rsid w:val="008075C8"/>
    <w:rsid w:val="008076A7"/>
    <w:rsid w:val="0081304E"/>
    <w:rsid w:val="008141B2"/>
    <w:rsid w:val="00815569"/>
    <w:rsid w:val="008169D9"/>
    <w:rsid w:val="00816B4E"/>
    <w:rsid w:val="00816DF4"/>
    <w:rsid w:val="0082014D"/>
    <w:rsid w:val="00822F35"/>
    <w:rsid w:val="00823387"/>
    <w:rsid w:val="00823B27"/>
    <w:rsid w:val="00823C76"/>
    <w:rsid w:val="0082419C"/>
    <w:rsid w:val="00824436"/>
    <w:rsid w:val="008261C3"/>
    <w:rsid w:val="00833D0A"/>
    <w:rsid w:val="0083404B"/>
    <w:rsid w:val="00834434"/>
    <w:rsid w:val="00835E2B"/>
    <w:rsid w:val="008367F7"/>
    <w:rsid w:val="00836CBB"/>
    <w:rsid w:val="00837BA9"/>
    <w:rsid w:val="008415BE"/>
    <w:rsid w:val="008447EF"/>
    <w:rsid w:val="00844825"/>
    <w:rsid w:val="0084546C"/>
    <w:rsid w:val="00845A26"/>
    <w:rsid w:val="00850DC5"/>
    <w:rsid w:val="00852FCB"/>
    <w:rsid w:val="00853484"/>
    <w:rsid w:val="00854451"/>
    <w:rsid w:val="00854E37"/>
    <w:rsid w:val="00855243"/>
    <w:rsid w:val="008554EF"/>
    <w:rsid w:val="00855970"/>
    <w:rsid w:val="008560A3"/>
    <w:rsid w:val="00856B78"/>
    <w:rsid w:val="00856EA0"/>
    <w:rsid w:val="00857249"/>
    <w:rsid w:val="008576D3"/>
    <w:rsid w:val="00857AE5"/>
    <w:rsid w:val="00857B74"/>
    <w:rsid w:val="0086088A"/>
    <w:rsid w:val="00860ABF"/>
    <w:rsid w:val="008613A9"/>
    <w:rsid w:val="00861E2D"/>
    <w:rsid w:val="00862C95"/>
    <w:rsid w:val="00864650"/>
    <w:rsid w:val="008649B9"/>
    <w:rsid w:val="008656CA"/>
    <w:rsid w:val="00867ED4"/>
    <w:rsid w:val="00870B61"/>
    <w:rsid w:val="00871CD6"/>
    <w:rsid w:val="00872884"/>
    <w:rsid w:val="0087599B"/>
    <w:rsid w:val="00875FB3"/>
    <w:rsid w:val="00876EB8"/>
    <w:rsid w:val="00877FA5"/>
    <w:rsid w:val="00882C34"/>
    <w:rsid w:val="0088451B"/>
    <w:rsid w:val="0088543F"/>
    <w:rsid w:val="00885A2A"/>
    <w:rsid w:val="008863D1"/>
    <w:rsid w:val="00887115"/>
    <w:rsid w:val="00890000"/>
    <w:rsid w:val="008902D7"/>
    <w:rsid w:val="008913FF"/>
    <w:rsid w:val="008917D2"/>
    <w:rsid w:val="00891B44"/>
    <w:rsid w:val="00893278"/>
    <w:rsid w:val="008932A0"/>
    <w:rsid w:val="00894074"/>
    <w:rsid w:val="00895F2A"/>
    <w:rsid w:val="0089680F"/>
    <w:rsid w:val="008A0182"/>
    <w:rsid w:val="008A21BA"/>
    <w:rsid w:val="008A282A"/>
    <w:rsid w:val="008A4E39"/>
    <w:rsid w:val="008A506C"/>
    <w:rsid w:val="008A77B3"/>
    <w:rsid w:val="008B012B"/>
    <w:rsid w:val="008B1743"/>
    <w:rsid w:val="008B3CEB"/>
    <w:rsid w:val="008B58AF"/>
    <w:rsid w:val="008B6452"/>
    <w:rsid w:val="008B6511"/>
    <w:rsid w:val="008B789A"/>
    <w:rsid w:val="008C0C6B"/>
    <w:rsid w:val="008C133D"/>
    <w:rsid w:val="008C4CBF"/>
    <w:rsid w:val="008C53C0"/>
    <w:rsid w:val="008C5590"/>
    <w:rsid w:val="008C5B3F"/>
    <w:rsid w:val="008C74DD"/>
    <w:rsid w:val="008D0FE7"/>
    <w:rsid w:val="008D2473"/>
    <w:rsid w:val="008D3B39"/>
    <w:rsid w:val="008D59CD"/>
    <w:rsid w:val="008D5D3A"/>
    <w:rsid w:val="008D6C4D"/>
    <w:rsid w:val="008D76F6"/>
    <w:rsid w:val="008E0423"/>
    <w:rsid w:val="008E05C6"/>
    <w:rsid w:val="008E0F06"/>
    <w:rsid w:val="008E37EE"/>
    <w:rsid w:val="008E3D42"/>
    <w:rsid w:val="008E4167"/>
    <w:rsid w:val="008E547B"/>
    <w:rsid w:val="008E7013"/>
    <w:rsid w:val="008E72E0"/>
    <w:rsid w:val="008E7D6C"/>
    <w:rsid w:val="008E7DC3"/>
    <w:rsid w:val="008F0119"/>
    <w:rsid w:val="008F0125"/>
    <w:rsid w:val="008F05C4"/>
    <w:rsid w:val="008F0C88"/>
    <w:rsid w:val="008F0D83"/>
    <w:rsid w:val="008F2E70"/>
    <w:rsid w:val="008F5B4D"/>
    <w:rsid w:val="008F6C83"/>
    <w:rsid w:val="0090050D"/>
    <w:rsid w:val="00900E6C"/>
    <w:rsid w:val="009014A7"/>
    <w:rsid w:val="00903291"/>
    <w:rsid w:val="00903EC9"/>
    <w:rsid w:val="00904BF5"/>
    <w:rsid w:val="00904EA1"/>
    <w:rsid w:val="00905AB1"/>
    <w:rsid w:val="00905C60"/>
    <w:rsid w:val="00907415"/>
    <w:rsid w:val="00910FEB"/>
    <w:rsid w:val="00911130"/>
    <w:rsid w:val="00912DB3"/>
    <w:rsid w:val="00912F46"/>
    <w:rsid w:val="00913D7C"/>
    <w:rsid w:val="009145E6"/>
    <w:rsid w:val="00915219"/>
    <w:rsid w:val="00916C7C"/>
    <w:rsid w:val="009207A1"/>
    <w:rsid w:val="009213DA"/>
    <w:rsid w:val="009229C6"/>
    <w:rsid w:val="00922A62"/>
    <w:rsid w:val="00923839"/>
    <w:rsid w:val="00924EA3"/>
    <w:rsid w:val="00925D9A"/>
    <w:rsid w:val="00926312"/>
    <w:rsid w:val="009275D1"/>
    <w:rsid w:val="0093039B"/>
    <w:rsid w:val="00930D8D"/>
    <w:rsid w:val="00932435"/>
    <w:rsid w:val="00933DDA"/>
    <w:rsid w:val="0093511D"/>
    <w:rsid w:val="00937852"/>
    <w:rsid w:val="00937A0F"/>
    <w:rsid w:val="009410FF"/>
    <w:rsid w:val="00941BCA"/>
    <w:rsid w:val="009427CD"/>
    <w:rsid w:val="0094324C"/>
    <w:rsid w:val="009435E5"/>
    <w:rsid w:val="00944404"/>
    <w:rsid w:val="0094668B"/>
    <w:rsid w:val="00947FED"/>
    <w:rsid w:val="00950729"/>
    <w:rsid w:val="00950C4D"/>
    <w:rsid w:val="00953ACB"/>
    <w:rsid w:val="00953D1C"/>
    <w:rsid w:val="00954E58"/>
    <w:rsid w:val="0095581C"/>
    <w:rsid w:val="00957871"/>
    <w:rsid w:val="00962206"/>
    <w:rsid w:val="009630C7"/>
    <w:rsid w:val="00964385"/>
    <w:rsid w:val="00964B02"/>
    <w:rsid w:val="0096531E"/>
    <w:rsid w:val="00970F72"/>
    <w:rsid w:val="00971039"/>
    <w:rsid w:val="00971D81"/>
    <w:rsid w:val="00971E28"/>
    <w:rsid w:val="009739AC"/>
    <w:rsid w:val="00974311"/>
    <w:rsid w:val="00975F47"/>
    <w:rsid w:val="0097755E"/>
    <w:rsid w:val="00982119"/>
    <w:rsid w:val="00982E41"/>
    <w:rsid w:val="00985012"/>
    <w:rsid w:val="0098501E"/>
    <w:rsid w:val="00985D04"/>
    <w:rsid w:val="0098660C"/>
    <w:rsid w:val="009876DF"/>
    <w:rsid w:val="00990CBA"/>
    <w:rsid w:val="00990EF9"/>
    <w:rsid w:val="0099498B"/>
    <w:rsid w:val="009954ED"/>
    <w:rsid w:val="00996A4D"/>
    <w:rsid w:val="009A2F12"/>
    <w:rsid w:val="009A3F68"/>
    <w:rsid w:val="009A5906"/>
    <w:rsid w:val="009A6D88"/>
    <w:rsid w:val="009A7FE3"/>
    <w:rsid w:val="009B0D30"/>
    <w:rsid w:val="009B13BD"/>
    <w:rsid w:val="009B1698"/>
    <w:rsid w:val="009B2881"/>
    <w:rsid w:val="009B3059"/>
    <w:rsid w:val="009B3841"/>
    <w:rsid w:val="009B3B4B"/>
    <w:rsid w:val="009B4C47"/>
    <w:rsid w:val="009B5BA8"/>
    <w:rsid w:val="009B684B"/>
    <w:rsid w:val="009B7091"/>
    <w:rsid w:val="009C2EDB"/>
    <w:rsid w:val="009C394F"/>
    <w:rsid w:val="009C3B3F"/>
    <w:rsid w:val="009C4854"/>
    <w:rsid w:val="009C4A8F"/>
    <w:rsid w:val="009C4DE8"/>
    <w:rsid w:val="009C4F88"/>
    <w:rsid w:val="009C658B"/>
    <w:rsid w:val="009C6B08"/>
    <w:rsid w:val="009C6B5F"/>
    <w:rsid w:val="009C716A"/>
    <w:rsid w:val="009C7C13"/>
    <w:rsid w:val="009D02C5"/>
    <w:rsid w:val="009D276F"/>
    <w:rsid w:val="009D2C1F"/>
    <w:rsid w:val="009D4F40"/>
    <w:rsid w:val="009D523D"/>
    <w:rsid w:val="009D52C7"/>
    <w:rsid w:val="009D5981"/>
    <w:rsid w:val="009D6A4B"/>
    <w:rsid w:val="009E01BA"/>
    <w:rsid w:val="009E1869"/>
    <w:rsid w:val="009E1979"/>
    <w:rsid w:val="009E2782"/>
    <w:rsid w:val="009E2B16"/>
    <w:rsid w:val="009E2CC0"/>
    <w:rsid w:val="009E2D27"/>
    <w:rsid w:val="009E358A"/>
    <w:rsid w:val="009E4951"/>
    <w:rsid w:val="009E52A3"/>
    <w:rsid w:val="009E75A6"/>
    <w:rsid w:val="009E7C13"/>
    <w:rsid w:val="009F0156"/>
    <w:rsid w:val="009F0720"/>
    <w:rsid w:val="009F0D13"/>
    <w:rsid w:val="009F1F4F"/>
    <w:rsid w:val="009F2560"/>
    <w:rsid w:val="009F2642"/>
    <w:rsid w:val="009F2B8F"/>
    <w:rsid w:val="009F3590"/>
    <w:rsid w:val="009F45D1"/>
    <w:rsid w:val="009F4C35"/>
    <w:rsid w:val="009F7C29"/>
    <w:rsid w:val="009F7DC5"/>
    <w:rsid w:val="00A00716"/>
    <w:rsid w:val="00A00BC3"/>
    <w:rsid w:val="00A02BD4"/>
    <w:rsid w:val="00A05973"/>
    <w:rsid w:val="00A06289"/>
    <w:rsid w:val="00A075A6"/>
    <w:rsid w:val="00A079FF"/>
    <w:rsid w:val="00A10F9A"/>
    <w:rsid w:val="00A11D40"/>
    <w:rsid w:val="00A12E70"/>
    <w:rsid w:val="00A160B9"/>
    <w:rsid w:val="00A162BB"/>
    <w:rsid w:val="00A16521"/>
    <w:rsid w:val="00A201B1"/>
    <w:rsid w:val="00A211F9"/>
    <w:rsid w:val="00A21832"/>
    <w:rsid w:val="00A22BCB"/>
    <w:rsid w:val="00A24A1C"/>
    <w:rsid w:val="00A25C7E"/>
    <w:rsid w:val="00A27269"/>
    <w:rsid w:val="00A36587"/>
    <w:rsid w:val="00A37420"/>
    <w:rsid w:val="00A40417"/>
    <w:rsid w:val="00A40FEE"/>
    <w:rsid w:val="00A411CD"/>
    <w:rsid w:val="00A41A7E"/>
    <w:rsid w:val="00A43A90"/>
    <w:rsid w:val="00A43CD8"/>
    <w:rsid w:val="00A45255"/>
    <w:rsid w:val="00A45CB4"/>
    <w:rsid w:val="00A46738"/>
    <w:rsid w:val="00A47955"/>
    <w:rsid w:val="00A47BE9"/>
    <w:rsid w:val="00A51FBD"/>
    <w:rsid w:val="00A522B4"/>
    <w:rsid w:val="00A52930"/>
    <w:rsid w:val="00A53789"/>
    <w:rsid w:val="00A53FB5"/>
    <w:rsid w:val="00A54081"/>
    <w:rsid w:val="00A5445E"/>
    <w:rsid w:val="00A5469D"/>
    <w:rsid w:val="00A5516E"/>
    <w:rsid w:val="00A56ED8"/>
    <w:rsid w:val="00A56EF4"/>
    <w:rsid w:val="00A5706A"/>
    <w:rsid w:val="00A6115B"/>
    <w:rsid w:val="00A63380"/>
    <w:rsid w:val="00A646A4"/>
    <w:rsid w:val="00A64A4A"/>
    <w:rsid w:val="00A655F1"/>
    <w:rsid w:val="00A66333"/>
    <w:rsid w:val="00A67C66"/>
    <w:rsid w:val="00A70483"/>
    <w:rsid w:val="00A72120"/>
    <w:rsid w:val="00A721C1"/>
    <w:rsid w:val="00A72869"/>
    <w:rsid w:val="00A731C9"/>
    <w:rsid w:val="00A73838"/>
    <w:rsid w:val="00A73AEE"/>
    <w:rsid w:val="00A73F4F"/>
    <w:rsid w:val="00A74439"/>
    <w:rsid w:val="00A7449D"/>
    <w:rsid w:val="00A76E6A"/>
    <w:rsid w:val="00A77CDE"/>
    <w:rsid w:val="00A83381"/>
    <w:rsid w:val="00A840B8"/>
    <w:rsid w:val="00A860D0"/>
    <w:rsid w:val="00A90D7A"/>
    <w:rsid w:val="00A91980"/>
    <w:rsid w:val="00A94E85"/>
    <w:rsid w:val="00A96ACA"/>
    <w:rsid w:val="00A979E3"/>
    <w:rsid w:val="00AA077D"/>
    <w:rsid w:val="00AA1272"/>
    <w:rsid w:val="00AA1ED0"/>
    <w:rsid w:val="00AA35B8"/>
    <w:rsid w:val="00AA368C"/>
    <w:rsid w:val="00AA3BB5"/>
    <w:rsid w:val="00AA5EB7"/>
    <w:rsid w:val="00AA5FD5"/>
    <w:rsid w:val="00AA7B91"/>
    <w:rsid w:val="00AB1227"/>
    <w:rsid w:val="00AB175E"/>
    <w:rsid w:val="00AB1AA3"/>
    <w:rsid w:val="00AB26DD"/>
    <w:rsid w:val="00AB2CBA"/>
    <w:rsid w:val="00AB3711"/>
    <w:rsid w:val="00AB46E4"/>
    <w:rsid w:val="00AB551B"/>
    <w:rsid w:val="00AB5E11"/>
    <w:rsid w:val="00AB77F9"/>
    <w:rsid w:val="00AC0630"/>
    <w:rsid w:val="00AC5047"/>
    <w:rsid w:val="00AC5197"/>
    <w:rsid w:val="00AD0699"/>
    <w:rsid w:val="00AD34B9"/>
    <w:rsid w:val="00AD5318"/>
    <w:rsid w:val="00AD642D"/>
    <w:rsid w:val="00AD72A7"/>
    <w:rsid w:val="00AD7B2F"/>
    <w:rsid w:val="00AE0094"/>
    <w:rsid w:val="00AE02F8"/>
    <w:rsid w:val="00AE05A4"/>
    <w:rsid w:val="00AE171B"/>
    <w:rsid w:val="00AE1A6F"/>
    <w:rsid w:val="00AE1D8E"/>
    <w:rsid w:val="00AE3372"/>
    <w:rsid w:val="00AE4562"/>
    <w:rsid w:val="00AE50C3"/>
    <w:rsid w:val="00AE5297"/>
    <w:rsid w:val="00AE6866"/>
    <w:rsid w:val="00AE70F3"/>
    <w:rsid w:val="00AE78B8"/>
    <w:rsid w:val="00AF1519"/>
    <w:rsid w:val="00AF17BF"/>
    <w:rsid w:val="00AF1951"/>
    <w:rsid w:val="00AF3B11"/>
    <w:rsid w:val="00AF54CE"/>
    <w:rsid w:val="00AF5A6A"/>
    <w:rsid w:val="00AF6210"/>
    <w:rsid w:val="00B00C16"/>
    <w:rsid w:val="00B01DE3"/>
    <w:rsid w:val="00B04026"/>
    <w:rsid w:val="00B043BE"/>
    <w:rsid w:val="00B04ECF"/>
    <w:rsid w:val="00B12C7E"/>
    <w:rsid w:val="00B21D17"/>
    <w:rsid w:val="00B22EAB"/>
    <w:rsid w:val="00B2317E"/>
    <w:rsid w:val="00B24199"/>
    <w:rsid w:val="00B24218"/>
    <w:rsid w:val="00B2617A"/>
    <w:rsid w:val="00B262FB"/>
    <w:rsid w:val="00B26B82"/>
    <w:rsid w:val="00B26FE3"/>
    <w:rsid w:val="00B27DDB"/>
    <w:rsid w:val="00B3210F"/>
    <w:rsid w:val="00B32BE0"/>
    <w:rsid w:val="00B32C88"/>
    <w:rsid w:val="00B33A27"/>
    <w:rsid w:val="00B33A7D"/>
    <w:rsid w:val="00B33D25"/>
    <w:rsid w:val="00B37867"/>
    <w:rsid w:val="00B41889"/>
    <w:rsid w:val="00B43B71"/>
    <w:rsid w:val="00B458E6"/>
    <w:rsid w:val="00B45EF5"/>
    <w:rsid w:val="00B46D01"/>
    <w:rsid w:val="00B4746D"/>
    <w:rsid w:val="00B47946"/>
    <w:rsid w:val="00B500FF"/>
    <w:rsid w:val="00B5045B"/>
    <w:rsid w:val="00B513F2"/>
    <w:rsid w:val="00B51676"/>
    <w:rsid w:val="00B51CCD"/>
    <w:rsid w:val="00B52240"/>
    <w:rsid w:val="00B52DDA"/>
    <w:rsid w:val="00B53632"/>
    <w:rsid w:val="00B53982"/>
    <w:rsid w:val="00B56172"/>
    <w:rsid w:val="00B56BAE"/>
    <w:rsid w:val="00B57DB4"/>
    <w:rsid w:val="00B60B81"/>
    <w:rsid w:val="00B61D5C"/>
    <w:rsid w:val="00B62638"/>
    <w:rsid w:val="00B63035"/>
    <w:rsid w:val="00B6343E"/>
    <w:rsid w:val="00B64349"/>
    <w:rsid w:val="00B64AF2"/>
    <w:rsid w:val="00B64E4D"/>
    <w:rsid w:val="00B65FB1"/>
    <w:rsid w:val="00B66ECA"/>
    <w:rsid w:val="00B70F31"/>
    <w:rsid w:val="00B71E0E"/>
    <w:rsid w:val="00B72FC2"/>
    <w:rsid w:val="00B77D72"/>
    <w:rsid w:val="00B81393"/>
    <w:rsid w:val="00B82667"/>
    <w:rsid w:val="00B82704"/>
    <w:rsid w:val="00B83F9F"/>
    <w:rsid w:val="00B84678"/>
    <w:rsid w:val="00B84733"/>
    <w:rsid w:val="00B84962"/>
    <w:rsid w:val="00B84D93"/>
    <w:rsid w:val="00B85609"/>
    <w:rsid w:val="00B86262"/>
    <w:rsid w:val="00B867F7"/>
    <w:rsid w:val="00B8760E"/>
    <w:rsid w:val="00B90433"/>
    <w:rsid w:val="00B905E5"/>
    <w:rsid w:val="00B91F13"/>
    <w:rsid w:val="00B921A1"/>
    <w:rsid w:val="00B930B4"/>
    <w:rsid w:val="00B9383F"/>
    <w:rsid w:val="00B95B34"/>
    <w:rsid w:val="00B95EBB"/>
    <w:rsid w:val="00B96454"/>
    <w:rsid w:val="00B969B3"/>
    <w:rsid w:val="00B97FB8"/>
    <w:rsid w:val="00BA0022"/>
    <w:rsid w:val="00BA0C4C"/>
    <w:rsid w:val="00BA291C"/>
    <w:rsid w:val="00BA382F"/>
    <w:rsid w:val="00BA4142"/>
    <w:rsid w:val="00BA5701"/>
    <w:rsid w:val="00BA6509"/>
    <w:rsid w:val="00BA7B70"/>
    <w:rsid w:val="00BB0F30"/>
    <w:rsid w:val="00BB1E06"/>
    <w:rsid w:val="00BB2B36"/>
    <w:rsid w:val="00BB3078"/>
    <w:rsid w:val="00BB3C3F"/>
    <w:rsid w:val="00BB444E"/>
    <w:rsid w:val="00BB7849"/>
    <w:rsid w:val="00BC0A1D"/>
    <w:rsid w:val="00BC0F68"/>
    <w:rsid w:val="00BC3E0F"/>
    <w:rsid w:val="00BC4052"/>
    <w:rsid w:val="00BC475D"/>
    <w:rsid w:val="00BC4BCD"/>
    <w:rsid w:val="00BC4C8D"/>
    <w:rsid w:val="00BD058F"/>
    <w:rsid w:val="00BD0DEF"/>
    <w:rsid w:val="00BD3D8F"/>
    <w:rsid w:val="00BD62B7"/>
    <w:rsid w:val="00BE2B19"/>
    <w:rsid w:val="00BE52A9"/>
    <w:rsid w:val="00BE52DB"/>
    <w:rsid w:val="00BE533F"/>
    <w:rsid w:val="00BE5678"/>
    <w:rsid w:val="00BF0D14"/>
    <w:rsid w:val="00BF3B9F"/>
    <w:rsid w:val="00BF4249"/>
    <w:rsid w:val="00BF4E98"/>
    <w:rsid w:val="00BF507C"/>
    <w:rsid w:val="00BF56FB"/>
    <w:rsid w:val="00BF76B6"/>
    <w:rsid w:val="00C00A38"/>
    <w:rsid w:val="00C04140"/>
    <w:rsid w:val="00C04645"/>
    <w:rsid w:val="00C04871"/>
    <w:rsid w:val="00C11581"/>
    <w:rsid w:val="00C11CFB"/>
    <w:rsid w:val="00C131FC"/>
    <w:rsid w:val="00C14118"/>
    <w:rsid w:val="00C14900"/>
    <w:rsid w:val="00C14ED4"/>
    <w:rsid w:val="00C160D7"/>
    <w:rsid w:val="00C16A5B"/>
    <w:rsid w:val="00C20E60"/>
    <w:rsid w:val="00C2122B"/>
    <w:rsid w:val="00C21431"/>
    <w:rsid w:val="00C2156B"/>
    <w:rsid w:val="00C2359A"/>
    <w:rsid w:val="00C243F1"/>
    <w:rsid w:val="00C25A0F"/>
    <w:rsid w:val="00C267C6"/>
    <w:rsid w:val="00C269B0"/>
    <w:rsid w:val="00C279C8"/>
    <w:rsid w:val="00C27BD6"/>
    <w:rsid w:val="00C27C07"/>
    <w:rsid w:val="00C31044"/>
    <w:rsid w:val="00C3171F"/>
    <w:rsid w:val="00C31A66"/>
    <w:rsid w:val="00C31C34"/>
    <w:rsid w:val="00C32694"/>
    <w:rsid w:val="00C330F9"/>
    <w:rsid w:val="00C363A5"/>
    <w:rsid w:val="00C363C9"/>
    <w:rsid w:val="00C400DF"/>
    <w:rsid w:val="00C40C1C"/>
    <w:rsid w:val="00C4369D"/>
    <w:rsid w:val="00C46CFA"/>
    <w:rsid w:val="00C51E5B"/>
    <w:rsid w:val="00C51ED9"/>
    <w:rsid w:val="00C53051"/>
    <w:rsid w:val="00C559BA"/>
    <w:rsid w:val="00C56E4B"/>
    <w:rsid w:val="00C5725E"/>
    <w:rsid w:val="00C60AC7"/>
    <w:rsid w:val="00C60F26"/>
    <w:rsid w:val="00C6130A"/>
    <w:rsid w:val="00C62A1F"/>
    <w:rsid w:val="00C64770"/>
    <w:rsid w:val="00C64EF3"/>
    <w:rsid w:val="00C652F0"/>
    <w:rsid w:val="00C66630"/>
    <w:rsid w:val="00C66906"/>
    <w:rsid w:val="00C66A43"/>
    <w:rsid w:val="00C67AC8"/>
    <w:rsid w:val="00C67FC7"/>
    <w:rsid w:val="00C764AC"/>
    <w:rsid w:val="00C76D0D"/>
    <w:rsid w:val="00C77FC2"/>
    <w:rsid w:val="00C8109D"/>
    <w:rsid w:val="00C82964"/>
    <w:rsid w:val="00C857A3"/>
    <w:rsid w:val="00C86ABB"/>
    <w:rsid w:val="00C90AC4"/>
    <w:rsid w:val="00C911E8"/>
    <w:rsid w:val="00C91937"/>
    <w:rsid w:val="00C91F03"/>
    <w:rsid w:val="00C91FD8"/>
    <w:rsid w:val="00C93AFC"/>
    <w:rsid w:val="00C93F48"/>
    <w:rsid w:val="00C9466C"/>
    <w:rsid w:val="00C951EE"/>
    <w:rsid w:val="00C962A6"/>
    <w:rsid w:val="00C973D5"/>
    <w:rsid w:val="00C97DCE"/>
    <w:rsid w:val="00CA0065"/>
    <w:rsid w:val="00CA046F"/>
    <w:rsid w:val="00CA0A96"/>
    <w:rsid w:val="00CA2A39"/>
    <w:rsid w:val="00CA3E64"/>
    <w:rsid w:val="00CA41C3"/>
    <w:rsid w:val="00CA434E"/>
    <w:rsid w:val="00CA5BC5"/>
    <w:rsid w:val="00CA674D"/>
    <w:rsid w:val="00CB184F"/>
    <w:rsid w:val="00CB2362"/>
    <w:rsid w:val="00CB2BD8"/>
    <w:rsid w:val="00CB3142"/>
    <w:rsid w:val="00CB4BB1"/>
    <w:rsid w:val="00CB57C1"/>
    <w:rsid w:val="00CB5A7B"/>
    <w:rsid w:val="00CB76BA"/>
    <w:rsid w:val="00CB7B59"/>
    <w:rsid w:val="00CC26D3"/>
    <w:rsid w:val="00CC6A54"/>
    <w:rsid w:val="00CC751B"/>
    <w:rsid w:val="00CD18B8"/>
    <w:rsid w:val="00CD2A32"/>
    <w:rsid w:val="00CD2F52"/>
    <w:rsid w:val="00CD3122"/>
    <w:rsid w:val="00CD56DC"/>
    <w:rsid w:val="00CD70F1"/>
    <w:rsid w:val="00CD71FF"/>
    <w:rsid w:val="00CD7E21"/>
    <w:rsid w:val="00CE0B19"/>
    <w:rsid w:val="00CE0D9D"/>
    <w:rsid w:val="00CE1164"/>
    <w:rsid w:val="00CE1C5B"/>
    <w:rsid w:val="00CE254B"/>
    <w:rsid w:val="00CE4603"/>
    <w:rsid w:val="00CE6320"/>
    <w:rsid w:val="00CF042A"/>
    <w:rsid w:val="00CF07A7"/>
    <w:rsid w:val="00CF0DE3"/>
    <w:rsid w:val="00CF32F3"/>
    <w:rsid w:val="00CF3A94"/>
    <w:rsid w:val="00CF3B57"/>
    <w:rsid w:val="00CF49A2"/>
    <w:rsid w:val="00CF4C08"/>
    <w:rsid w:val="00CF6960"/>
    <w:rsid w:val="00CF768F"/>
    <w:rsid w:val="00D01D22"/>
    <w:rsid w:val="00D026DB"/>
    <w:rsid w:val="00D02CD0"/>
    <w:rsid w:val="00D02E90"/>
    <w:rsid w:val="00D03CAD"/>
    <w:rsid w:val="00D0463D"/>
    <w:rsid w:val="00D04D73"/>
    <w:rsid w:val="00D04EF6"/>
    <w:rsid w:val="00D06EEB"/>
    <w:rsid w:val="00D075F4"/>
    <w:rsid w:val="00D107E8"/>
    <w:rsid w:val="00D10A0F"/>
    <w:rsid w:val="00D11EDA"/>
    <w:rsid w:val="00D126E2"/>
    <w:rsid w:val="00D130AE"/>
    <w:rsid w:val="00D13203"/>
    <w:rsid w:val="00D13877"/>
    <w:rsid w:val="00D13A14"/>
    <w:rsid w:val="00D16661"/>
    <w:rsid w:val="00D17B2D"/>
    <w:rsid w:val="00D21491"/>
    <w:rsid w:val="00D219FE"/>
    <w:rsid w:val="00D21D72"/>
    <w:rsid w:val="00D252CE"/>
    <w:rsid w:val="00D2548E"/>
    <w:rsid w:val="00D25CE3"/>
    <w:rsid w:val="00D261B8"/>
    <w:rsid w:val="00D27735"/>
    <w:rsid w:val="00D30B1F"/>
    <w:rsid w:val="00D32670"/>
    <w:rsid w:val="00D33842"/>
    <w:rsid w:val="00D338AE"/>
    <w:rsid w:val="00D34AAB"/>
    <w:rsid w:val="00D350B8"/>
    <w:rsid w:val="00D35A98"/>
    <w:rsid w:val="00D35FAC"/>
    <w:rsid w:val="00D36D16"/>
    <w:rsid w:val="00D42455"/>
    <w:rsid w:val="00D448F7"/>
    <w:rsid w:val="00D44D6D"/>
    <w:rsid w:val="00D46BC4"/>
    <w:rsid w:val="00D52112"/>
    <w:rsid w:val="00D521CF"/>
    <w:rsid w:val="00D522B6"/>
    <w:rsid w:val="00D5395D"/>
    <w:rsid w:val="00D54487"/>
    <w:rsid w:val="00D5511D"/>
    <w:rsid w:val="00D5655B"/>
    <w:rsid w:val="00D57110"/>
    <w:rsid w:val="00D613FE"/>
    <w:rsid w:val="00D61808"/>
    <w:rsid w:val="00D6185D"/>
    <w:rsid w:val="00D624CB"/>
    <w:rsid w:val="00D630F6"/>
    <w:rsid w:val="00D6346B"/>
    <w:rsid w:val="00D708C8"/>
    <w:rsid w:val="00D70CEC"/>
    <w:rsid w:val="00D7226B"/>
    <w:rsid w:val="00D74187"/>
    <w:rsid w:val="00D74DEE"/>
    <w:rsid w:val="00D750DB"/>
    <w:rsid w:val="00D76260"/>
    <w:rsid w:val="00D764BE"/>
    <w:rsid w:val="00D80414"/>
    <w:rsid w:val="00D80904"/>
    <w:rsid w:val="00D82710"/>
    <w:rsid w:val="00D8369E"/>
    <w:rsid w:val="00D83702"/>
    <w:rsid w:val="00D849B5"/>
    <w:rsid w:val="00D84E13"/>
    <w:rsid w:val="00D869D6"/>
    <w:rsid w:val="00D86E16"/>
    <w:rsid w:val="00D909B4"/>
    <w:rsid w:val="00D915BB"/>
    <w:rsid w:val="00D93640"/>
    <w:rsid w:val="00D93C2A"/>
    <w:rsid w:val="00D94300"/>
    <w:rsid w:val="00D973B0"/>
    <w:rsid w:val="00D97A5F"/>
    <w:rsid w:val="00DA0DD0"/>
    <w:rsid w:val="00DA1B5A"/>
    <w:rsid w:val="00DA3405"/>
    <w:rsid w:val="00DA34F2"/>
    <w:rsid w:val="00DA54B9"/>
    <w:rsid w:val="00DA6072"/>
    <w:rsid w:val="00DB09C8"/>
    <w:rsid w:val="00DB1089"/>
    <w:rsid w:val="00DB1876"/>
    <w:rsid w:val="00DB3651"/>
    <w:rsid w:val="00DB36C4"/>
    <w:rsid w:val="00DB6CB4"/>
    <w:rsid w:val="00DC4F6C"/>
    <w:rsid w:val="00DC6834"/>
    <w:rsid w:val="00DC7C90"/>
    <w:rsid w:val="00DC7F73"/>
    <w:rsid w:val="00DD5582"/>
    <w:rsid w:val="00DD58A7"/>
    <w:rsid w:val="00DD64F1"/>
    <w:rsid w:val="00DD774E"/>
    <w:rsid w:val="00DE069B"/>
    <w:rsid w:val="00DE0FC2"/>
    <w:rsid w:val="00DE1262"/>
    <w:rsid w:val="00DE2B5A"/>
    <w:rsid w:val="00DE2CE6"/>
    <w:rsid w:val="00DE3A5C"/>
    <w:rsid w:val="00DE5122"/>
    <w:rsid w:val="00DE5200"/>
    <w:rsid w:val="00DE6BA8"/>
    <w:rsid w:val="00DF1019"/>
    <w:rsid w:val="00DF10D0"/>
    <w:rsid w:val="00DF2176"/>
    <w:rsid w:val="00DF2714"/>
    <w:rsid w:val="00DF3059"/>
    <w:rsid w:val="00DF3755"/>
    <w:rsid w:val="00DF67A2"/>
    <w:rsid w:val="00E00A16"/>
    <w:rsid w:val="00E0192B"/>
    <w:rsid w:val="00E02B83"/>
    <w:rsid w:val="00E02F14"/>
    <w:rsid w:val="00E031E4"/>
    <w:rsid w:val="00E03292"/>
    <w:rsid w:val="00E0334E"/>
    <w:rsid w:val="00E0344A"/>
    <w:rsid w:val="00E05538"/>
    <w:rsid w:val="00E06D6C"/>
    <w:rsid w:val="00E07A43"/>
    <w:rsid w:val="00E07C2D"/>
    <w:rsid w:val="00E10827"/>
    <w:rsid w:val="00E135AB"/>
    <w:rsid w:val="00E15629"/>
    <w:rsid w:val="00E15F4C"/>
    <w:rsid w:val="00E164F2"/>
    <w:rsid w:val="00E16F04"/>
    <w:rsid w:val="00E1757E"/>
    <w:rsid w:val="00E17996"/>
    <w:rsid w:val="00E17C27"/>
    <w:rsid w:val="00E17CBE"/>
    <w:rsid w:val="00E2220C"/>
    <w:rsid w:val="00E230C4"/>
    <w:rsid w:val="00E24905"/>
    <w:rsid w:val="00E249F8"/>
    <w:rsid w:val="00E265B4"/>
    <w:rsid w:val="00E27170"/>
    <w:rsid w:val="00E27776"/>
    <w:rsid w:val="00E27894"/>
    <w:rsid w:val="00E30361"/>
    <w:rsid w:val="00E336A4"/>
    <w:rsid w:val="00E348D0"/>
    <w:rsid w:val="00E35A2B"/>
    <w:rsid w:val="00E36680"/>
    <w:rsid w:val="00E37B91"/>
    <w:rsid w:val="00E40614"/>
    <w:rsid w:val="00E40826"/>
    <w:rsid w:val="00E410F9"/>
    <w:rsid w:val="00E4156A"/>
    <w:rsid w:val="00E42390"/>
    <w:rsid w:val="00E4297D"/>
    <w:rsid w:val="00E43ADF"/>
    <w:rsid w:val="00E4496C"/>
    <w:rsid w:val="00E44FC2"/>
    <w:rsid w:val="00E457B8"/>
    <w:rsid w:val="00E45EB7"/>
    <w:rsid w:val="00E46D09"/>
    <w:rsid w:val="00E47412"/>
    <w:rsid w:val="00E4760A"/>
    <w:rsid w:val="00E50796"/>
    <w:rsid w:val="00E51F08"/>
    <w:rsid w:val="00E51F48"/>
    <w:rsid w:val="00E54763"/>
    <w:rsid w:val="00E547E6"/>
    <w:rsid w:val="00E54E8B"/>
    <w:rsid w:val="00E56584"/>
    <w:rsid w:val="00E600DC"/>
    <w:rsid w:val="00E60D21"/>
    <w:rsid w:val="00E61526"/>
    <w:rsid w:val="00E62506"/>
    <w:rsid w:val="00E62F1F"/>
    <w:rsid w:val="00E63F7E"/>
    <w:rsid w:val="00E64030"/>
    <w:rsid w:val="00E65266"/>
    <w:rsid w:val="00E65855"/>
    <w:rsid w:val="00E67110"/>
    <w:rsid w:val="00E73222"/>
    <w:rsid w:val="00E738EE"/>
    <w:rsid w:val="00E7583E"/>
    <w:rsid w:val="00E77456"/>
    <w:rsid w:val="00E80209"/>
    <w:rsid w:val="00E822A1"/>
    <w:rsid w:val="00E845D4"/>
    <w:rsid w:val="00E84B39"/>
    <w:rsid w:val="00E87036"/>
    <w:rsid w:val="00E91100"/>
    <w:rsid w:val="00E94381"/>
    <w:rsid w:val="00E94410"/>
    <w:rsid w:val="00E9499A"/>
    <w:rsid w:val="00E951DA"/>
    <w:rsid w:val="00E95C11"/>
    <w:rsid w:val="00E9602D"/>
    <w:rsid w:val="00E9709B"/>
    <w:rsid w:val="00E974F0"/>
    <w:rsid w:val="00EA0F6A"/>
    <w:rsid w:val="00EA11A3"/>
    <w:rsid w:val="00EA1552"/>
    <w:rsid w:val="00EA22C2"/>
    <w:rsid w:val="00EA3023"/>
    <w:rsid w:val="00EA3D91"/>
    <w:rsid w:val="00EA4CBE"/>
    <w:rsid w:val="00EA687B"/>
    <w:rsid w:val="00EA6F17"/>
    <w:rsid w:val="00EB0ABB"/>
    <w:rsid w:val="00EB1682"/>
    <w:rsid w:val="00EB1E33"/>
    <w:rsid w:val="00EB3FEF"/>
    <w:rsid w:val="00EB5E49"/>
    <w:rsid w:val="00EC0C19"/>
    <w:rsid w:val="00EC1650"/>
    <w:rsid w:val="00EC2D14"/>
    <w:rsid w:val="00EC2D2D"/>
    <w:rsid w:val="00EC34C1"/>
    <w:rsid w:val="00EC3511"/>
    <w:rsid w:val="00EC3523"/>
    <w:rsid w:val="00EC465C"/>
    <w:rsid w:val="00EC4B28"/>
    <w:rsid w:val="00EC54AA"/>
    <w:rsid w:val="00EC62ED"/>
    <w:rsid w:val="00EC6A52"/>
    <w:rsid w:val="00EC79DC"/>
    <w:rsid w:val="00EC7B08"/>
    <w:rsid w:val="00EC7EAE"/>
    <w:rsid w:val="00ED0C7E"/>
    <w:rsid w:val="00ED1BBC"/>
    <w:rsid w:val="00ED2206"/>
    <w:rsid w:val="00ED2692"/>
    <w:rsid w:val="00ED2FEB"/>
    <w:rsid w:val="00ED3409"/>
    <w:rsid w:val="00ED3EE7"/>
    <w:rsid w:val="00ED5AD1"/>
    <w:rsid w:val="00ED62C7"/>
    <w:rsid w:val="00ED6B24"/>
    <w:rsid w:val="00ED6E09"/>
    <w:rsid w:val="00ED6F06"/>
    <w:rsid w:val="00ED728E"/>
    <w:rsid w:val="00EE220E"/>
    <w:rsid w:val="00EE3EA5"/>
    <w:rsid w:val="00EE5A56"/>
    <w:rsid w:val="00EE7045"/>
    <w:rsid w:val="00EE72CF"/>
    <w:rsid w:val="00EE77C0"/>
    <w:rsid w:val="00EF0090"/>
    <w:rsid w:val="00EF0567"/>
    <w:rsid w:val="00EF11A4"/>
    <w:rsid w:val="00EF1A31"/>
    <w:rsid w:val="00EF6E5E"/>
    <w:rsid w:val="00F01849"/>
    <w:rsid w:val="00F03796"/>
    <w:rsid w:val="00F03A43"/>
    <w:rsid w:val="00F1373A"/>
    <w:rsid w:val="00F1446F"/>
    <w:rsid w:val="00F146AB"/>
    <w:rsid w:val="00F1495A"/>
    <w:rsid w:val="00F16290"/>
    <w:rsid w:val="00F20008"/>
    <w:rsid w:val="00F20E5D"/>
    <w:rsid w:val="00F2151C"/>
    <w:rsid w:val="00F22FC7"/>
    <w:rsid w:val="00F23F2A"/>
    <w:rsid w:val="00F25ED6"/>
    <w:rsid w:val="00F26032"/>
    <w:rsid w:val="00F261C3"/>
    <w:rsid w:val="00F264CE"/>
    <w:rsid w:val="00F27F3B"/>
    <w:rsid w:val="00F27FBB"/>
    <w:rsid w:val="00F31930"/>
    <w:rsid w:val="00F31FBF"/>
    <w:rsid w:val="00F330B6"/>
    <w:rsid w:val="00F341EC"/>
    <w:rsid w:val="00F36E37"/>
    <w:rsid w:val="00F41B7A"/>
    <w:rsid w:val="00F42311"/>
    <w:rsid w:val="00F4243D"/>
    <w:rsid w:val="00F4323A"/>
    <w:rsid w:val="00F43846"/>
    <w:rsid w:val="00F44F80"/>
    <w:rsid w:val="00F4508E"/>
    <w:rsid w:val="00F45685"/>
    <w:rsid w:val="00F45789"/>
    <w:rsid w:val="00F46660"/>
    <w:rsid w:val="00F46B6D"/>
    <w:rsid w:val="00F501F6"/>
    <w:rsid w:val="00F5046B"/>
    <w:rsid w:val="00F50B8D"/>
    <w:rsid w:val="00F5131A"/>
    <w:rsid w:val="00F513C5"/>
    <w:rsid w:val="00F51D6D"/>
    <w:rsid w:val="00F52678"/>
    <w:rsid w:val="00F54709"/>
    <w:rsid w:val="00F54C53"/>
    <w:rsid w:val="00F55628"/>
    <w:rsid w:val="00F5684A"/>
    <w:rsid w:val="00F60679"/>
    <w:rsid w:val="00F62361"/>
    <w:rsid w:val="00F62D01"/>
    <w:rsid w:val="00F632BE"/>
    <w:rsid w:val="00F6481F"/>
    <w:rsid w:val="00F701F0"/>
    <w:rsid w:val="00F71CDE"/>
    <w:rsid w:val="00F72765"/>
    <w:rsid w:val="00F750BE"/>
    <w:rsid w:val="00F75496"/>
    <w:rsid w:val="00F75E90"/>
    <w:rsid w:val="00F76739"/>
    <w:rsid w:val="00F8035A"/>
    <w:rsid w:val="00F80ADF"/>
    <w:rsid w:val="00F8647F"/>
    <w:rsid w:val="00F9004B"/>
    <w:rsid w:val="00F90392"/>
    <w:rsid w:val="00F9069A"/>
    <w:rsid w:val="00F92116"/>
    <w:rsid w:val="00F922E0"/>
    <w:rsid w:val="00F946AB"/>
    <w:rsid w:val="00F94FE3"/>
    <w:rsid w:val="00F95140"/>
    <w:rsid w:val="00F95F70"/>
    <w:rsid w:val="00F9661A"/>
    <w:rsid w:val="00F96901"/>
    <w:rsid w:val="00F96EA2"/>
    <w:rsid w:val="00F97089"/>
    <w:rsid w:val="00F97114"/>
    <w:rsid w:val="00FA0229"/>
    <w:rsid w:val="00FA1D4C"/>
    <w:rsid w:val="00FA4B11"/>
    <w:rsid w:val="00FA4C35"/>
    <w:rsid w:val="00FA4C9B"/>
    <w:rsid w:val="00FA7484"/>
    <w:rsid w:val="00FB02A9"/>
    <w:rsid w:val="00FB0B9E"/>
    <w:rsid w:val="00FB0D63"/>
    <w:rsid w:val="00FB19CE"/>
    <w:rsid w:val="00FB521D"/>
    <w:rsid w:val="00FB5936"/>
    <w:rsid w:val="00FB7A1F"/>
    <w:rsid w:val="00FC05FB"/>
    <w:rsid w:val="00FC26A5"/>
    <w:rsid w:val="00FC3AAC"/>
    <w:rsid w:val="00FC3BF4"/>
    <w:rsid w:val="00FC50BF"/>
    <w:rsid w:val="00FC511C"/>
    <w:rsid w:val="00FC66C7"/>
    <w:rsid w:val="00FD1EEE"/>
    <w:rsid w:val="00FD2EA2"/>
    <w:rsid w:val="00FD72E4"/>
    <w:rsid w:val="00FE0F17"/>
    <w:rsid w:val="00FE1C5A"/>
    <w:rsid w:val="00FE20F6"/>
    <w:rsid w:val="00FE29B8"/>
    <w:rsid w:val="00FE59F1"/>
    <w:rsid w:val="00FE7191"/>
    <w:rsid w:val="00FE79DA"/>
    <w:rsid w:val="00FF39CB"/>
    <w:rsid w:val="00FF4754"/>
    <w:rsid w:val="00FF4B97"/>
    <w:rsid w:val="00FF4C06"/>
    <w:rsid w:val="00FF5A06"/>
    <w:rsid w:val="00FF6798"/>
    <w:rsid w:val="00FF7155"/>
    <w:rsid w:val="00FF7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D0E92E"/>
  <w14:defaultImageDpi w14:val="32767"/>
  <w15:chartTrackingRefBased/>
  <w15:docId w15:val="{D5877012-E7D6-A747-9E3B-D2C03144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F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F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F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F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F48"/>
    <w:rPr>
      <w:rFonts w:eastAsiaTheme="majorEastAsia" w:cstheme="majorBidi"/>
      <w:color w:val="272727" w:themeColor="text1" w:themeTint="D8"/>
    </w:rPr>
  </w:style>
  <w:style w:type="paragraph" w:styleId="Title">
    <w:name w:val="Title"/>
    <w:basedOn w:val="Normal"/>
    <w:next w:val="Normal"/>
    <w:link w:val="TitleChar"/>
    <w:uiPriority w:val="10"/>
    <w:qFormat/>
    <w:rsid w:val="00E51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F48"/>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F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1F48"/>
    <w:rPr>
      <w:i/>
      <w:iCs/>
      <w:color w:val="404040" w:themeColor="text1" w:themeTint="BF"/>
    </w:rPr>
  </w:style>
  <w:style w:type="paragraph" w:styleId="ListParagraph">
    <w:name w:val="List Paragraph"/>
    <w:basedOn w:val="Normal"/>
    <w:uiPriority w:val="34"/>
    <w:qFormat/>
    <w:rsid w:val="00E51F48"/>
    <w:pPr>
      <w:contextualSpacing/>
    </w:pPr>
  </w:style>
  <w:style w:type="character" w:styleId="IntenseEmphasis">
    <w:name w:val="Intense Emphasis"/>
    <w:basedOn w:val="DefaultParagraphFont"/>
    <w:uiPriority w:val="21"/>
    <w:qFormat/>
    <w:rsid w:val="00E51F48"/>
    <w:rPr>
      <w:i/>
      <w:iCs/>
      <w:color w:val="0F4761" w:themeColor="accent1" w:themeShade="BF"/>
    </w:rPr>
  </w:style>
  <w:style w:type="paragraph" w:styleId="IntenseQuote">
    <w:name w:val="Intense Quote"/>
    <w:basedOn w:val="Normal"/>
    <w:next w:val="Normal"/>
    <w:link w:val="IntenseQuoteChar"/>
    <w:uiPriority w:val="30"/>
    <w:qFormat/>
    <w:rsid w:val="00E51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F48"/>
    <w:rPr>
      <w:i/>
      <w:iCs/>
      <w:color w:val="0F4761" w:themeColor="accent1" w:themeShade="BF"/>
    </w:rPr>
  </w:style>
  <w:style w:type="character" w:styleId="IntenseReference">
    <w:name w:val="Intense Reference"/>
    <w:basedOn w:val="DefaultParagraphFont"/>
    <w:uiPriority w:val="32"/>
    <w:qFormat/>
    <w:rsid w:val="00E51F48"/>
    <w:rPr>
      <w:b/>
      <w:bCs/>
      <w:smallCaps/>
      <w:color w:val="0F4761" w:themeColor="accent1" w:themeShade="BF"/>
      <w:spacing w:val="5"/>
    </w:rPr>
  </w:style>
  <w:style w:type="paragraph" w:styleId="FootnoteText">
    <w:name w:val="footnote text"/>
    <w:basedOn w:val="Normal"/>
    <w:link w:val="FootnoteTextChar"/>
    <w:uiPriority w:val="99"/>
    <w:semiHidden/>
    <w:unhideWhenUsed/>
    <w:rsid w:val="00AD72A7"/>
    <w:pPr>
      <w:spacing w:line="240" w:lineRule="auto"/>
    </w:pPr>
    <w:rPr>
      <w:sz w:val="20"/>
      <w:szCs w:val="20"/>
    </w:rPr>
  </w:style>
  <w:style w:type="character" w:customStyle="1" w:styleId="FootnoteTextChar">
    <w:name w:val="Footnote Text Char"/>
    <w:basedOn w:val="DefaultParagraphFont"/>
    <w:link w:val="FootnoteText"/>
    <w:uiPriority w:val="99"/>
    <w:semiHidden/>
    <w:rsid w:val="00AD72A7"/>
    <w:rPr>
      <w:sz w:val="20"/>
      <w:szCs w:val="20"/>
    </w:rPr>
  </w:style>
  <w:style w:type="character" w:styleId="FootnoteReference">
    <w:name w:val="footnote reference"/>
    <w:basedOn w:val="DefaultParagraphFont"/>
    <w:uiPriority w:val="99"/>
    <w:semiHidden/>
    <w:unhideWhenUsed/>
    <w:rsid w:val="00AD72A7"/>
    <w:rPr>
      <w:vertAlign w:val="superscript"/>
    </w:rPr>
  </w:style>
  <w:style w:type="character" w:styleId="Hyperlink">
    <w:name w:val="Hyperlink"/>
    <w:basedOn w:val="DefaultParagraphFont"/>
    <w:uiPriority w:val="99"/>
    <w:unhideWhenUsed/>
    <w:rsid w:val="009014A7"/>
    <w:rPr>
      <w:color w:val="467886" w:themeColor="hyperlink"/>
      <w:u w:val="single"/>
    </w:rPr>
  </w:style>
  <w:style w:type="character" w:styleId="UnresolvedMention">
    <w:name w:val="Unresolved Mention"/>
    <w:basedOn w:val="DefaultParagraphFont"/>
    <w:uiPriority w:val="99"/>
    <w:rsid w:val="009014A7"/>
    <w:rPr>
      <w:color w:val="605E5C"/>
      <w:shd w:val="clear" w:color="auto" w:fill="E1DFDD"/>
    </w:rPr>
  </w:style>
  <w:style w:type="paragraph" w:styleId="HTMLPreformatted">
    <w:name w:val="HTML Preformatted"/>
    <w:basedOn w:val="Normal"/>
    <w:link w:val="HTMLPreformattedChar"/>
    <w:uiPriority w:val="99"/>
    <w:semiHidden/>
    <w:unhideWhenUsed/>
    <w:rsid w:val="006756B8"/>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756B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cprof:oso/9780199647033.003.00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aylorfrancis.com/search?contributorName=Samuel%20Fleischacker&amp;contributorRole=author&amp;redirectFromPDP=true&amp;context=ub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journal/jhistoryideas" TargetMode="External"/><Relationship Id="rId5" Type="http://schemas.openxmlformats.org/officeDocument/2006/relationships/footnotes" Target="footnotes.xml"/><Relationship Id="rId10" Type="http://schemas.openxmlformats.org/officeDocument/2006/relationships/hyperlink" Target="https://www.cambridge.org/core/search?filters%5BauthorTerms%5D=Sofie%20M%C3%B8ller&amp;eventCode=SE-AU" TargetMode="External"/><Relationship Id="rId4" Type="http://schemas.openxmlformats.org/officeDocument/2006/relationships/webSettings" Target="webSettings.xml"/><Relationship Id="rId9" Type="http://schemas.openxmlformats.org/officeDocument/2006/relationships/hyperlink" Target="https://www.taylorfrancis.com/search?contributorName=Samuel%20Fleischacker&amp;contributorRole=author&amp;redirectFromPDP=true&amp;context=ub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javascript:noteWindow('../Helps/WritingsData.htm" TargetMode="External"/><Relationship Id="rId13" Type="http://schemas.openxmlformats.org/officeDocument/2006/relationships/hyperlink" Target="javascript:noteWindow('../Helps/WritingsData.htm" TargetMode="External"/><Relationship Id="rId3" Type="http://schemas.openxmlformats.org/officeDocument/2006/relationships/hyperlink" Target="javascript:noteWindow('../Helps/WritingsData.htm" TargetMode="External"/><Relationship Id="rId7" Type="http://schemas.openxmlformats.org/officeDocument/2006/relationships/hyperlink" Target="javascript:noteWindow('../Helps/WritingsData.htm" TargetMode="External"/><Relationship Id="rId12" Type="http://schemas.openxmlformats.org/officeDocument/2006/relationships/hyperlink" Target="javascript:noteWindow('../Helps/WritingsData.htm" TargetMode="External"/><Relationship Id="rId2" Type="http://schemas.openxmlformats.org/officeDocument/2006/relationships/hyperlink" Target="javascript:noteWindow('../Helps/WritingsData.htm" TargetMode="External"/><Relationship Id="rId1" Type="http://schemas.openxmlformats.org/officeDocument/2006/relationships/hyperlink" Target="javascript:noteWindow('../Helps/WritingsData.htm" TargetMode="External"/><Relationship Id="rId6" Type="http://schemas.openxmlformats.org/officeDocument/2006/relationships/hyperlink" Target="javascript:noteWindow('../Helps/WritingsData.htm" TargetMode="External"/><Relationship Id="rId11" Type="http://schemas.openxmlformats.org/officeDocument/2006/relationships/hyperlink" Target="javascript:noteWindow('../Helps/WritingsData.htm" TargetMode="External"/><Relationship Id="rId5" Type="http://schemas.openxmlformats.org/officeDocument/2006/relationships/hyperlink" Target="javascript:noteWindow('../Helps/WritingsData.htm" TargetMode="External"/><Relationship Id="rId15" Type="http://schemas.openxmlformats.org/officeDocument/2006/relationships/hyperlink" Target="javascript:noteWindow('../Helps/WritingsData.htm" TargetMode="External"/><Relationship Id="rId10" Type="http://schemas.openxmlformats.org/officeDocument/2006/relationships/hyperlink" Target="javascript:noteWindow('../Helps/WritingsData.htm" TargetMode="External"/><Relationship Id="rId4" Type="http://schemas.openxmlformats.org/officeDocument/2006/relationships/hyperlink" Target="javascript:noteWindow('../Helps/WritingsData.htm" TargetMode="External"/><Relationship Id="rId9" Type="http://schemas.openxmlformats.org/officeDocument/2006/relationships/hyperlink" Target="javascript:noteWindow('../Helps/WritingsData.htm" TargetMode="External"/><Relationship Id="rId14" Type="http://schemas.openxmlformats.org/officeDocument/2006/relationships/hyperlink" Target="javascript:noteWindow('../Helps/Writings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1662</TotalTime>
  <Pages>29</Pages>
  <Words>9071</Words>
  <Characters>51707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David Owen</cp:lastModifiedBy>
  <cp:revision>1818</cp:revision>
  <cp:lastPrinted>2024-04-22T08:28:00Z</cp:lastPrinted>
  <dcterms:created xsi:type="dcterms:W3CDTF">2024-04-05T11:37:00Z</dcterms:created>
  <dcterms:modified xsi:type="dcterms:W3CDTF">2025-05-02T23:02:00Z</dcterms:modified>
</cp:coreProperties>
</file>