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F9A60" w14:textId="39E2CBC6" w:rsidR="005F1954" w:rsidRPr="00A51B96" w:rsidRDefault="005F1954" w:rsidP="007F23A6">
      <w:pPr>
        <w:rPr>
          <w:b/>
          <w:bCs/>
          <w:sz w:val="28"/>
          <w:szCs w:val="28"/>
        </w:rPr>
      </w:pPr>
      <w:r w:rsidRPr="005F1954">
        <w:rPr>
          <w:b/>
          <w:bCs/>
          <w:sz w:val="28"/>
          <w:szCs w:val="28"/>
        </w:rPr>
        <w:t>Identification of diagnostic candidates in Mendelian disorders using an RNA</w:t>
      </w:r>
      <w:r w:rsidR="000E0A40">
        <w:rPr>
          <w:b/>
          <w:bCs/>
          <w:sz w:val="28"/>
          <w:szCs w:val="28"/>
        </w:rPr>
        <w:t xml:space="preserve"> </w:t>
      </w:r>
      <w:r w:rsidR="00ED07B4">
        <w:rPr>
          <w:b/>
          <w:bCs/>
          <w:sz w:val="28"/>
          <w:szCs w:val="28"/>
        </w:rPr>
        <w:t>sequencing-centric</w:t>
      </w:r>
      <w:r w:rsidRPr="005F1954">
        <w:rPr>
          <w:b/>
          <w:bCs/>
          <w:sz w:val="28"/>
          <w:szCs w:val="28"/>
        </w:rPr>
        <w:t xml:space="preserve"> approach.</w:t>
      </w:r>
    </w:p>
    <w:p w14:paraId="193F497C" w14:textId="1B36FC81" w:rsidR="00C161D1" w:rsidRDefault="00C161D1" w:rsidP="00F01694">
      <w:r w:rsidRPr="00D23619">
        <w:t>Carolina Jaramillo Oquendo</w:t>
      </w:r>
      <w:r w:rsidR="00BC39E3">
        <w:t>,</w:t>
      </w:r>
      <w:r w:rsidRPr="002A60F7">
        <w:rPr>
          <w:vertAlign w:val="superscript"/>
        </w:rPr>
        <w:t>1</w:t>
      </w:r>
      <w:r w:rsidRPr="00D23619">
        <w:t xml:space="preserve"> Htoo A</w:t>
      </w:r>
      <w:r w:rsidR="004B37CA">
        <w:t>.</w:t>
      </w:r>
      <w:r w:rsidRPr="00D23619">
        <w:t xml:space="preserve"> </w:t>
      </w:r>
      <w:r>
        <w:t>W</w:t>
      </w:r>
      <w:r w:rsidRPr="00D23619">
        <w:t>ai</w:t>
      </w:r>
      <w:r w:rsidR="00BC39E3">
        <w:t>,</w:t>
      </w:r>
      <w:r w:rsidRPr="002A60F7">
        <w:rPr>
          <w:vertAlign w:val="superscript"/>
        </w:rPr>
        <w:t>1</w:t>
      </w:r>
      <w:r w:rsidRPr="00D23619">
        <w:t xml:space="preserve"> </w:t>
      </w:r>
      <w:r w:rsidR="00A75D2E">
        <w:t>Wil</w:t>
      </w:r>
      <w:r w:rsidR="00226FE1">
        <w:t xml:space="preserve"> I.</w:t>
      </w:r>
      <w:r w:rsidR="00A75D2E">
        <w:t xml:space="preserve"> Rich</w:t>
      </w:r>
      <w:r w:rsidR="00966305">
        <w:t>,</w:t>
      </w:r>
      <w:r w:rsidR="00A75D2E">
        <w:rPr>
          <w:vertAlign w:val="superscript"/>
        </w:rPr>
        <w:t>1</w:t>
      </w:r>
      <w:r w:rsidR="00A75D2E">
        <w:t xml:space="preserve"> </w:t>
      </w:r>
      <w:r w:rsidR="480D9207">
        <w:t xml:space="preserve">David </w:t>
      </w:r>
      <w:r w:rsidR="003766E7">
        <w:t xml:space="preserve">J. </w:t>
      </w:r>
      <w:r w:rsidR="480D9207">
        <w:t>Bunyan</w:t>
      </w:r>
      <w:r w:rsidR="00C87F26">
        <w:t>,</w:t>
      </w:r>
      <w:r w:rsidR="00CF4967">
        <w:rPr>
          <w:vertAlign w:val="superscript"/>
        </w:rPr>
        <w:t>2</w:t>
      </w:r>
      <w:r w:rsidR="00A75D2E">
        <w:t xml:space="preserve"> </w:t>
      </w:r>
      <w:r w:rsidR="7995AC36">
        <w:t>N. Simon Thomas</w:t>
      </w:r>
      <w:r w:rsidR="00966305">
        <w:t>,</w:t>
      </w:r>
      <w:r w:rsidR="00CF4967">
        <w:rPr>
          <w:vertAlign w:val="superscript"/>
        </w:rPr>
        <w:t>2</w:t>
      </w:r>
      <w:r w:rsidR="7995AC36">
        <w:t xml:space="preserve"> David Hunt</w:t>
      </w:r>
      <w:r w:rsidR="005F0FA0">
        <w:t>,</w:t>
      </w:r>
      <w:r w:rsidR="00A308AA" w:rsidRPr="00947DBD">
        <w:rPr>
          <w:vertAlign w:val="superscript"/>
        </w:rPr>
        <w:t>1,</w:t>
      </w:r>
      <w:r w:rsidR="007F2C04">
        <w:rPr>
          <w:vertAlign w:val="superscript"/>
        </w:rPr>
        <w:t>3</w:t>
      </w:r>
      <w:r w:rsidR="7995AC36">
        <w:t xml:space="preserve"> </w:t>
      </w:r>
      <w:r w:rsidR="00DF0406" w:rsidRPr="00D23619">
        <w:t>Jenny Lord</w:t>
      </w:r>
      <w:r w:rsidR="00DF0406">
        <w:t>,</w:t>
      </w:r>
      <w:r w:rsidR="00DF0406" w:rsidRPr="002A60F7">
        <w:rPr>
          <w:vertAlign w:val="superscript"/>
        </w:rPr>
        <w:t>1</w:t>
      </w:r>
      <w:r w:rsidR="00572017">
        <w:rPr>
          <w:vertAlign w:val="superscript"/>
        </w:rPr>
        <w:t xml:space="preserve"> </w:t>
      </w:r>
      <w:r w:rsidR="0061690D" w:rsidRPr="00D23619">
        <w:t>Andrew G</w:t>
      </w:r>
      <w:r w:rsidR="004B37CA">
        <w:t>.</w:t>
      </w:r>
      <w:r w:rsidR="0061690D" w:rsidRPr="00D23619">
        <w:t xml:space="preserve"> L</w:t>
      </w:r>
      <w:r w:rsidR="004B37CA">
        <w:t>.</w:t>
      </w:r>
      <w:r w:rsidR="0061690D" w:rsidRPr="00D23619">
        <w:t xml:space="preserve"> Douglas</w:t>
      </w:r>
      <w:r w:rsidR="0061690D">
        <w:t>,</w:t>
      </w:r>
      <w:r w:rsidR="0061690D" w:rsidRPr="002A60F7">
        <w:rPr>
          <w:vertAlign w:val="superscript"/>
        </w:rPr>
        <w:t>1</w:t>
      </w:r>
      <w:r w:rsidR="0061690D">
        <w:rPr>
          <w:vertAlign w:val="superscript"/>
        </w:rPr>
        <w:t>,</w:t>
      </w:r>
      <w:r w:rsidR="007F2C04">
        <w:rPr>
          <w:vertAlign w:val="superscript"/>
        </w:rPr>
        <w:t>4</w:t>
      </w:r>
      <w:r w:rsidR="00CF4967">
        <w:rPr>
          <w:vertAlign w:val="superscript"/>
        </w:rPr>
        <w:t xml:space="preserve"> </w:t>
      </w:r>
      <w:r w:rsidRPr="00D23619">
        <w:t>Diana Baralle</w:t>
      </w:r>
      <w:r w:rsidRPr="002A60F7">
        <w:rPr>
          <w:vertAlign w:val="superscript"/>
        </w:rPr>
        <w:t>1</w:t>
      </w:r>
      <w:r w:rsidR="344D02F3" w:rsidRPr="3F098662">
        <w:rPr>
          <w:vertAlign w:val="superscript"/>
        </w:rPr>
        <w:t>,</w:t>
      </w:r>
      <w:r w:rsidR="00616D73">
        <w:rPr>
          <w:vertAlign w:val="superscript"/>
        </w:rPr>
        <w:t>3</w:t>
      </w:r>
      <w:r w:rsidR="00DF3B98">
        <w:rPr>
          <w:vertAlign w:val="superscript"/>
        </w:rPr>
        <w:t>*</w:t>
      </w:r>
      <w:r w:rsidRPr="00D23619">
        <w:t xml:space="preserve"> </w:t>
      </w:r>
    </w:p>
    <w:p w14:paraId="2BF2D82A" w14:textId="77777777" w:rsidR="00C161D1" w:rsidRPr="00664E20" w:rsidRDefault="00C161D1" w:rsidP="00F01694">
      <w:pPr>
        <w:rPr>
          <w:rFonts w:ascii="Calibri" w:hAnsi="Calibri" w:cs="Calibri"/>
          <w:color w:val="000000"/>
          <w:bdr w:val="none" w:sz="0" w:space="0" w:color="auto" w:frame="1"/>
          <w:shd w:val="clear" w:color="auto" w:fill="FFFFFF"/>
        </w:rPr>
      </w:pPr>
      <w:r w:rsidRPr="00664E20">
        <w:rPr>
          <w:rFonts w:ascii="Calibri" w:hAnsi="Calibri" w:cs="Calibri"/>
          <w:color w:val="000000"/>
          <w:bdr w:val="none" w:sz="0" w:space="0" w:color="auto" w:frame="1"/>
          <w:shd w:val="clear" w:color="auto" w:fill="FFFFFF"/>
        </w:rPr>
        <w:t>1. Human Development and Health, Faculty of Medicine, University of Southampton, Southampton, UK</w:t>
      </w:r>
    </w:p>
    <w:p w14:paraId="3BA47681" w14:textId="319E3BC4" w:rsidR="09D8B1D5" w:rsidRDefault="00CF4967" w:rsidP="681A3F18">
      <w:pPr>
        <w:rPr>
          <w:rFonts w:ascii="Calibri" w:hAnsi="Calibri" w:cs="Calibri"/>
          <w:color w:val="000000" w:themeColor="text1"/>
        </w:rPr>
      </w:pPr>
      <w:r>
        <w:rPr>
          <w:rFonts w:ascii="Calibri" w:hAnsi="Calibri" w:cs="Calibri"/>
          <w:color w:val="000000" w:themeColor="text1"/>
        </w:rPr>
        <w:t>2</w:t>
      </w:r>
      <w:r w:rsidR="09D8B1D5" w:rsidRPr="506522BF">
        <w:rPr>
          <w:rFonts w:ascii="Calibri" w:hAnsi="Calibri" w:cs="Calibri"/>
          <w:color w:val="000000" w:themeColor="text1"/>
        </w:rPr>
        <w:t xml:space="preserve">. Wessex Genomics Laboratory Service, </w:t>
      </w:r>
      <w:r w:rsidR="6E066A86" w:rsidRPr="506522BF">
        <w:rPr>
          <w:rFonts w:ascii="Calibri" w:hAnsi="Calibri" w:cs="Calibri"/>
          <w:color w:val="000000" w:themeColor="text1"/>
        </w:rPr>
        <w:t>Salisbury District Hospital, Salisbury, UK</w:t>
      </w:r>
    </w:p>
    <w:p w14:paraId="6A852984" w14:textId="1695324D" w:rsidR="556D9E79" w:rsidRDefault="00CF4967" w:rsidP="3F098662">
      <w:pPr>
        <w:rPr>
          <w:rFonts w:ascii="Calibri" w:hAnsi="Calibri" w:cs="Calibri"/>
          <w:color w:val="000000" w:themeColor="text1"/>
        </w:rPr>
      </w:pPr>
      <w:r>
        <w:rPr>
          <w:rFonts w:ascii="Calibri" w:hAnsi="Calibri" w:cs="Calibri"/>
          <w:color w:val="000000" w:themeColor="text1"/>
        </w:rPr>
        <w:t>3</w:t>
      </w:r>
      <w:r w:rsidR="556D9E79" w:rsidRPr="3F098662">
        <w:rPr>
          <w:rFonts w:ascii="Calibri" w:hAnsi="Calibri" w:cs="Calibri"/>
          <w:color w:val="000000" w:themeColor="text1"/>
        </w:rPr>
        <w:t>. Wessex Clinical Genetics Service, University Hospital Southampton NHS Foundation Trust, Southampton,</w:t>
      </w:r>
      <w:r w:rsidR="00FD786F">
        <w:rPr>
          <w:rFonts w:ascii="Calibri" w:hAnsi="Calibri" w:cs="Calibri"/>
          <w:color w:val="000000" w:themeColor="text1"/>
        </w:rPr>
        <w:t xml:space="preserve"> </w:t>
      </w:r>
      <w:r w:rsidR="556D9E79" w:rsidRPr="3F098662">
        <w:rPr>
          <w:rFonts w:ascii="Calibri" w:hAnsi="Calibri" w:cs="Calibri"/>
          <w:color w:val="000000" w:themeColor="text1"/>
        </w:rPr>
        <w:t>UK</w:t>
      </w:r>
    </w:p>
    <w:p w14:paraId="354C2872" w14:textId="09E79479" w:rsidR="00CF4967" w:rsidRDefault="00CF4967" w:rsidP="00CF4967">
      <w:pPr>
        <w:rPr>
          <w:rFonts w:ascii="Calibri" w:hAnsi="Calibri" w:cs="Calibri"/>
          <w:color w:val="000000"/>
          <w:bdr w:val="none" w:sz="0" w:space="0" w:color="auto" w:frame="1"/>
          <w:shd w:val="clear" w:color="auto" w:fill="FFFFFF"/>
        </w:rPr>
      </w:pPr>
      <w:r>
        <w:rPr>
          <w:rFonts w:ascii="Calibri" w:hAnsi="Calibri" w:cs="Calibri"/>
          <w:color w:val="000000"/>
          <w:bdr w:val="none" w:sz="0" w:space="0" w:color="auto" w:frame="1"/>
          <w:shd w:val="clear" w:color="auto" w:fill="FFFFFF"/>
        </w:rPr>
        <w:t>4</w:t>
      </w:r>
      <w:r w:rsidRPr="00664E20">
        <w:rPr>
          <w:rFonts w:ascii="Calibri" w:hAnsi="Calibri" w:cs="Calibri"/>
          <w:color w:val="000000"/>
          <w:bdr w:val="none" w:sz="0" w:space="0" w:color="auto" w:frame="1"/>
          <w:shd w:val="clear" w:color="auto" w:fill="FFFFFF"/>
        </w:rPr>
        <w:t>. Oxford Centre for Genomic Medicine, Oxford University Hospitals NHS Foundation Trust, Oxford, UK</w:t>
      </w:r>
    </w:p>
    <w:p w14:paraId="30A6878E" w14:textId="5537E9E4" w:rsidR="00AD06AD" w:rsidRPr="00190E24" w:rsidRDefault="00DF3B98" w:rsidP="00190E24">
      <w:pPr>
        <w:spacing w:line="240" w:lineRule="auto"/>
        <w:rPr>
          <w:b/>
          <w:bCs/>
          <w:bdr w:val="none" w:sz="0" w:space="0" w:color="auto" w:frame="1"/>
          <w:shd w:val="clear" w:color="auto" w:fill="FFFFFF"/>
        </w:rPr>
      </w:pPr>
      <w:r w:rsidRPr="00190E24">
        <w:rPr>
          <w:b/>
          <w:bCs/>
          <w:bdr w:val="none" w:sz="0" w:space="0" w:color="auto" w:frame="1"/>
          <w:shd w:val="clear" w:color="auto" w:fill="FFFFFF"/>
        </w:rPr>
        <w:t>*Correspond</w:t>
      </w:r>
      <w:r w:rsidR="0097422D" w:rsidRPr="00190E24">
        <w:rPr>
          <w:b/>
          <w:bCs/>
          <w:bdr w:val="none" w:sz="0" w:space="0" w:color="auto" w:frame="1"/>
          <w:shd w:val="clear" w:color="auto" w:fill="FFFFFF"/>
        </w:rPr>
        <w:t>ing author</w:t>
      </w:r>
    </w:p>
    <w:p w14:paraId="52D17050" w14:textId="77777777" w:rsidR="0097422D" w:rsidRDefault="0097422D" w:rsidP="00190E24">
      <w:pPr>
        <w:spacing w:line="240" w:lineRule="auto"/>
        <w:rPr>
          <w:bdr w:val="none" w:sz="0" w:space="0" w:color="auto" w:frame="1"/>
          <w:shd w:val="clear" w:color="auto" w:fill="FFFFFF"/>
        </w:rPr>
      </w:pPr>
      <w:r>
        <w:rPr>
          <w:bdr w:val="none" w:sz="0" w:space="0" w:color="auto" w:frame="1"/>
          <w:shd w:val="clear" w:color="auto" w:fill="FFFFFF"/>
        </w:rPr>
        <w:t>Prof. Diana Baralle</w:t>
      </w:r>
    </w:p>
    <w:p w14:paraId="6533F561" w14:textId="5C5D8874" w:rsidR="001801CF" w:rsidRDefault="001801CF" w:rsidP="00190E24">
      <w:pPr>
        <w:spacing w:line="240" w:lineRule="auto"/>
        <w:rPr>
          <w:bdr w:val="none" w:sz="0" w:space="0" w:color="auto" w:frame="1"/>
          <w:shd w:val="clear" w:color="auto" w:fill="FFFFFF"/>
        </w:rPr>
      </w:pPr>
      <w:r>
        <w:rPr>
          <w:bdr w:val="none" w:sz="0" w:space="0" w:color="auto" w:frame="1"/>
          <w:shd w:val="clear" w:color="auto" w:fill="FFFFFF"/>
        </w:rPr>
        <w:t xml:space="preserve">Human </w:t>
      </w:r>
      <w:r w:rsidR="00190E24">
        <w:rPr>
          <w:bdr w:val="none" w:sz="0" w:space="0" w:color="auto" w:frame="1"/>
          <w:shd w:val="clear" w:color="auto" w:fill="FFFFFF"/>
        </w:rPr>
        <w:t>Development</w:t>
      </w:r>
      <w:r>
        <w:rPr>
          <w:bdr w:val="none" w:sz="0" w:space="0" w:color="auto" w:frame="1"/>
          <w:shd w:val="clear" w:color="auto" w:fill="FFFFFF"/>
        </w:rPr>
        <w:t xml:space="preserve"> and Health</w:t>
      </w:r>
    </w:p>
    <w:p w14:paraId="3AABE691" w14:textId="376D35B8" w:rsidR="001801CF" w:rsidRDefault="001801CF" w:rsidP="00190E24">
      <w:pPr>
        <w:spacing w:line="240" w:lineRule="auto"/>
        <w:rPr>
          <w:bdr w:val="none" w:sz="0" w:space="0" w:color="auto" w:frame="1"/>
          <w:shd w:val="clear" w:color="auto" w:fill="FFFFFF"/>
        </w:rPr>
      </w:pPr>
      <w:r>
        <w:rPr>
          <w:bdr w:val="none" w:sz="0" w:space="0" w:color="auto" w:frame="1"/>
          <w:shd w:val="clear" w:color="auto" w:fill="FFFFFF"/>
        </w:rPr>
        <w:t>Southampton</w:t>
      </w:r>
      <w:r w:rsidR="00FD786F">
        <w:rPr>
          <w:bdr w:val="none" w:sz="0" w:space="0" w:color="auto" w:frame="1"/>
          <w:shd w:val="clear" w:color="auto" w:fill="FFFFFF"/>
        </w:rPr>
        <w:t xml:space="preserve"> </w:t>
      </w:r>
      <w:r>
        <w:rPr>
          <w:bdr w:val="none" w:sz="0" w:space="0" w:color="auto" w:frame="1"/>
          <w:shd w:val="clear" w:color="auto" w:fill="FFFFFF"/>
        </w:rPr>
        <w:t>General</w:t>
      </w:r>
      <w:r w:rsidR="00FD786F">
        <w:rPr>
          <w:bdr w:val="none" w:sz="0" w:space="0" w:color="auto" w:frame="1"/>
          <w:shd w:val="clear" w:color="auto" w:fill="FFFFFF"/>
        </w:rPr>
        <w:t xml:space="preserve"> </w:t>
      </w:r>
      <w:r>
        <w:rPr>
          <w:bdr w:val="none" w:sz="0" w:space="0" w:color="auto" w:frame="1"/>
          <w:shd w:val="clear" w:color="auto" w:fill="FFFFFF"/>
        </w:rPr>
        <w:t xml:space="preserve">Hospital, </w:t>
      </w:r>
    </w:p>
    <w:p w14:paraId="51CBA913" w14:textId="77777777" w:rsidR="002F5376" w:rsidRDefault="002F5376" w:rsidP="00190E24">
      <w:pPr>
        <w:spacing w:line="240" w:lineRule="auto"/>
        <w:rPr>
          <w:bdr w:val="none" w:sz="0" w:space="0" w:color="auto" w:frame="1"/>
          <w:shd w:val="clear" w:color="auto" w:fill="FFFFFF"/>
        </w:rPr>
      </w:pPr>
      <w:proofErr w:type="spellStart"/>
      <w:r>
        <w:rPr>
          <w:bdr w:val="none" w:sz="0" w:space="0" w:color="auto" w:frame="1"/>
          <w:shd w:val="clear" w:color="auto" w:fill="FFFFFF"/>
        </w:rPr>
        <w:t>Tremona</w:t>
      </w:r>
      <w:proofErr w:type="spellEnd"/>
      <w:r>
        <w:rPr>
          <w:bdr w:val="none" w:sz="0" w:space="0" w:color="auto" w:frame="1"/>
          <w:shd w:val="clear" w:color="auto" w:fill="FFFFFF"/>
        </w:rPr>
        <w:t xml:space="preserve"> Road, </w:t>
      </w:r>
      <w:r w:rsidR="001801CF">
        <w:rPr>
          <w:bdr w:val="none" w:sz="0" w:space="0" w:color="auto" w:frame="1"/>
          <w:shd w:val="clear" w:color="auto" w:fill="FFFFFF"/>
        </w:rPr>
        <w:t>Southampton</w:t>
      </w:r>
      <w:r w:rsidR="00284AAA">
        <w:rPr>
          <w:bdr w:val="none" w:sz="0" w:space="0" w:color="auto" w:frame="1"/>
          <w:shd w:val="clear" w:color="auto" w:fill="FFFFFF"/>
        </w:rPr>
        <w:t>,</w:t>
      </w:r>
    </w:p>
    <w:p w14:paraId="45EB4AA3" w14:textId="5B1F1316" w:rsidR="001801CF" w:rsidRDefault="002F5376" w:rsidP="00190E24">
      <w:pPr>
        <w:spacing w:line="240" w:lineRule="auto"/>
        <w:rPr>
          <w:bdr w:val="none" w:sz="0" w:space="0" w:color="auto" w:frame="1"/>
          <w:shd w:val="clear" w:color="auto" w:fill="FFFFFF"/>
        </w:rPr>
      </w:pPr>
      <w:r>
        <w:rPr>
          <w:bdr w:val="none" w:sz="0" w:space="0" w:color="auto" w:frame="1"/>
          <w:shd w:val="clear" w:color="auto" w:fill="FFFFFF"/>
        </w:rPr>
        <w:t>SO16 6YD,</w:t>
      </w:r>
      <w:r w:rsidR="00FD786F">
        <w:rPr>
          <w:bdr w:val="none" w:sz="0" w:space="0" w:color="auto" w:frame="1"/>
          <w:shd w:val="clear" w:color="auto" w:fill="FFFFFF"/>
        </w:rPr>
        <w:t xml:space="preserve"> </w:t>
      </w:r>
      <w:r w:rsidR="001801CF">
        <w:rPr>
          <w:bdr w:val="none" w:sz="0" w:space="0" w:color="auto" w:frame="1"/>
          <w:shd w:val="clear" w:color="auto" w:fill="FFFFFF"/>
        </w:rPr>
        <w:t>UK</w:t>
      </w:r>
    </w:p>
    <w:p w14:paraId="65F25175" w14:textId="27D5EE55" w:rsidR="00BD4032" w:rsidRDefault="00190E24" w:rsidP="00190E24">
      <w:pPr>
        <w:spacing w:line="240" w:lineRule="auto"/>
        <w:rPr>
          <w:bdr w:val="none" w:sz="0" w:space="0" w:color="auto" w:frame="1"/>
          <w:shd w:val="clear" w:color="auto" w:fill="FFFFFF"/>
        </w:rPr>
      </w:pPr>
      <w:r>
        <w:rPr>
          <w:bdr w:val="none" w:sz="0" w:space="0" w:color="auto" w:frame="1"/>
          <w:shd w:val="clear" w:color="auto" w:fill="FFFFFF"/>
        </w:rPr>
        <w:t xml:space="preserve">E-mail: </w:t>
      </w:r>
      <w:hyperlink r:id="rId11" w:history="1">
        <w:r w:rsidRPr="00096ECA">
          <w:rPr>
            <w:rStyle w:val="Hyperlink"/>
            <w:bdr w:val="none" w:sz="0" w:space="0" w:color="auto" w:frame="1"/>
            <w:shd w:val="clear" w:color="auto" w:fill="FFFFFF"/>
          </w:rPr>
          <w:t>d.baralle@soton.ac.uk</w:t>
        </w:r>
      </w:hyperlink>
      <w:r w:rsidR="00BA017B" w:rsidRPr="74E61927">
        <w:rPr>
          <w:bdr w:val="none" w:sz="0" w:space="0" w:color="auto" w:frame="1"/>
          <w:shd w:val="clear" w:color="auto" w:fill="FFFFFF"/>
        </w:rPr>
        <w:t xml:space="preserve"> </w:t>
      </w:r>
    </w:p>
    <w:p w14:paraId="51A59D94" w14:textId="77777777" w:rsidR="00190E24" w:rsidRDefault="00190E24" w:rsidP="00190E24">
      <w:pPr>
        <w:spacing w:line="240" w:lineRule="auto"/>
        <w:rPr>
          <w:bdr w:val="none" w:sz="0" w:space="0" w:color="auto" w:frame="1"/>
          <w:shd w:val="clear" w:color="auto" w:fill="FFFFFF"/>
        </w:rPr>
      </w:pPr>
    </w:p>
    <w:p w14:paraId="571EEF19" w14:textId="77777777" w:rsidR="002E2BEB" w:rsidRDefault="002E2BEB" w:rsidP="00F01694">
      <w:pPr>
        <w:pStyle w:val="Heading1"/>
        <w:rPr>
          <w:b w:val="0"/>
        </w:rPr>
      </w:pPr>
      <w:r w:rsidRPr="00ED0139">
        <w:t>Abstract</w:t>
      </w:r>
    </w:p>
    <w:p w14:paraId="2A332808" w14:textId="4683BC8E" w:rsidR="001F6907" w:rsidRDefault="00C877C9" w:rsidP="00032FB3">
      <w:r w:rsidRPr="005D2F50">
        <w:rPr>
          <w:b/>
          <w:bCs/>
        </w:rPr>
        <w:t>Background:</w:t>
      </w:r>
      <w:r>
        <w:t xml:space="preserve"> </w:t>
      </w:r>
      <w:r w:rsidR="006B47D5">
        <w:t>RNA sequencing</w:t>
      </w:r>
      <w:r w:rsidR="780ED692" w:rsidRPr="00A33FD6">
        <w:t xml:space="preserve"> </w:t>
      </w:r>
      <w:r w:rsidR="004210E3">
        <w:t>(RNA</w:t>
      </w:r>
      <w:r w:rsidR="00F82ED0">
        <w:t>-</w:t>
      </w:r>
      <w:proofErr w:type="spellStart"/>
      <w:r w:rsidR="004210E3">
        <w:t>seq</w:t>
      </w:r>
      <w:proofErr w:type="spellEnd"/>
      <w:r w:rsidR="004210E3">
        <w:t xml:space="preserve">) </w:t>
      </w:r>
      <w:r w:rsidR="780ED692" w:rsidRPr="00A33FD6">
        <w:t>is increasingly being used as a complementary tool to DNA sequencing in diagnostics where DNA analysis has been uninformative</w:t>
      </w:r>
      <w:r w:rsidR="00A33FD6">
        <w:t xml:space="preserve">. </w:t>
      </w:r>
      <w:r w:rsidR="00D52081">
        <w:t>RNA</w:t>
      </w:r>
      <w:r w:rsidR="00F82ED0">
        <w:t>-</w:t>
      </w:r>
      <w:proofErr w:type="spellStart"/>
      <w:r w:rsidR="00652617">
        <w:t>seq</w:t>
      </w:r>
      <w:proofErr w:type="spellEnd"/>
      <w:r w:rsidR="00D52081">
        <w:t xml:space="preserve"> </w:t>
      </w:r>
      <w:r w:rsidR="00B90BBB">
        <w:t>enables the identification of aberrant</w:t>
      </w:r>
      <w:r w:rsidR="001F6907">
        <w:t xml:space="preserve"> splicing and aberrant gene expression</w:t>
      </w:r>
      <w:r w:rsidR="008D2926">
        <w:t>, im</w:t>
      </w:r>
      <w:r w:rsidR="001F6907">
        <w:t>prov</w:t>
      </w:r>
      <w:r w:rsidR="008D2926">
        <w:t>ing</w:t>
      </w:r>
      <w:r w:rsidR="001F6907">
        <w:t xml:space="preserve"> </w:t>
      </w:r>
      <w:r w:rsidR="002203C5">
        <w:t xml:space="preserve">the </w:t>
      </w:r>
      <w:r w:rsidR="001F6907">
        <w:t>interpretation of variants of unknown significance (VUS)</w:t>
      </w:r>
      <w:r w:rsidR="005450BE">
        <w:t xml:space="preserve"> </w:t>
      </w:r>
      <w:r w:rsidR="001B45DB">
        <w:t>and</w:t>
      </w:r>
      <w:r w:rsidR="001F6907">
        <w:t xml:space="preserve"> provides the opportunity to scan the transcriptome for </w:t>
      </w:r>
      <w:r w:rsidR="00174E63">
        <w:t xml:space="preserve">aberrant </w:t>
      </w:r>
      <w:r w:rsidR="001F6907">
        <w:t>splicing and expression in relevant genes that may be the cause of a patient’s phenotype.</w:t>
      </w:r>
      <w:r w:rsidR="00DF4FC5">
        <w:t xml:space="preserve"> This </w:t>
      </w:r>
      <w:r w:rsidR="003B772B">
        <w:t>work</w:t>
      </w:r>
      <w:r w:rsidR="00DF4FC5">
        <w:t xml:space="preserve"> aims to investigate the feasibility </w:t>
      </w:r>
      <w:r w:rsidR="0084062C">
        <w:t xml:space="preserve">of </w:t>
      </w:r>
      <w:r w:rsidR="0084062C">
        <w:lastRenderedPageBreak/>
        <w:t xml:space="preserve">generating new diagnostic candidates in patients without </w:t>
      </w:r>
      <w:r w:rsidR="00DA107C">
        <w:t xml:space="preserve">a </w:t>
      </w:r>
      <w:r w:rsidR="0084062C">
        <w:t xml:space="preserve">previously reported VUS </w:t>
      </w:r>
      <w:r w:rsidR="00D73F7A">
        <w:t xml:space="preserve">using an </w:t>
      </w:r>
      <w:r w:rsidR="00922D74">
        <w:t>RNA-</w:t>
      </w:r>
      <w:proofErr w:type="spellStart"/>
      <w:r w:rsidR="00922D74">
        <w:t>seq</w:t>
      </w:r>
      <w:proofErr w:type="spellEnd"/>
      <w:r w:rsidR="00D73F7A">
        <w:t xml:space="preserve">-centric approach. </w:t>
      </w:r>
      <w:r w:rsidR="0057173E">
        <w:t xml:space="preserve"> </w:t>
      </w:r>
    </w:p>
    <w:p w14:paraId="2A5353B4" w14:textId="39762134" w:rsidR="00C877C9" w:rsidRDefault="00C877C9" w:rsidP="00032FB3">
      <w:r w:rsidRPr="005D2F50">
        <w:rPr>
          <w:b/>
          <w:bCs/>
        </w:rPr>
        <w:t>Methods:</w:t>
      </w:r>
      <w:r>
        <w:t xml:space="preserve"> </w:t>
      </w:r>
      <w:r w:rsidR="00D83D01">
        <w:t>W</w:t>
      </w:r>
      <w:r w:rsidR="00A33FD6" w:rsidRPr="009D5FC0">
        <w:t xml:space="preserve">e systematically assessed </w:t>
      </w:r>
      <w:r w:rsidR="00EF54E8">
        <w:t xml:space="preserve">the </w:t>
      </w:r>
      <w:r w:rsidR="00A33FD6">
        <w:t>transcriptomic profiles</w:t>
      </w:r>
      <w:r w:rsidR="006D3E31">
        <w:t xml:space="preserve"> </w:t>
      </w:r>
      <w:r w:rsidR="006D3E31" w:rsidRPr="00A33FD6">
        <w:t>of 8</w:t>
      </w:r>
      <w:r w:rsidR="006D3E31">
        <w:t>6</w:t>
      </w:r>
      <w:r w:rsidR="006D3E31" w:rsidRPr="00A33FD6">
        <w:t xml:space="preserve"> patients with suspected Mendelian disorders,</w:t>
      </w:r>
      <w:r w:rsidR="006D3E31" w:rsidRPr="006D3E31">
        <w:t xml:space="preserve"> </w:t>
      </w:r>
      <w:r w:rsidR="006D3E31">
        <w:t xml:space="preserve">38 </w:t>
      </w:r>
      <w:r w:rsidR="006D3E31" w:rsidRPr="00A33FD6">
        <w:t>of wh</w:t>
      </w:r>
      <w:r w:rsidR="006D3E31">
        <w:t xml:space="preserve">om </w:t>
      </w:r>
      <w:r w:rsidR="006D3E31" w:rsidRPr="00A33FD6">
        <w:t>ha</w:t>
      </w:r>
      <w:r w:rsidR="006D3E31">
        <w:t>d no</w:t>
      </w:r>
      <w:r w:rsidR="006D3E31" w:rsidRPr="00A33FD6">
        <w:t xml:space="preserve"> candidate sequence variant</w:t>
      </w:r>
      <w:r w:rsidR="006D3E31">
        <w:t>,</w:t>
      </w:r>
      <w:r w:rsidR="006D3E31" w:rsidRPr="00A33FD6">
        <w:t xml:space="preserve"> </w:t>
      </w:r>
      <w:r w:rsidR="00886826">
        <w:t>using RNA from blood samples</w:t>
      </w:r>
      <w:r w:rsidR="006C220A">
        <w:t>. Each VUS was visually inspected to search for splicing abnormalities. Once aberrant splicing was identified in cases with VUS, m</w:t>
      </w:r>
      <w:r w:rsidR="006C220A" w:rsidRPr="00A33FD6">
        <w:t xml:space="preserve">ultiple open-source alternative splicing tools </w:t>
      </w:r>
      <w:r w:rsidR="006C220A">
        <w:t>were used to</w:t>
      </w:r>
      <w:r w:rsidR="006C220A" w:rsidRPr="00A33FD6">
        <w:t xml:space="preserve"> </w:t>
      </w:r>
      <w:r w:rsidR="004E7AC8">
        <w:t>investigate</w:t>
      </w:r>
      <w:r w:rsidR="004E7AC8" w:rsidDel="004E7AC8">
        <w:t xml:space="preserve"> </w:t>
      </w:r>
      <w:r w:rsidR="006C220A">
        <w:t>if they would identify what was observed in IGV</w:t>
      </w:r>
      <w:r w:rsidR="00615EFE">
        <w:t xml:space="preserve">. </w:t>
      </w:r>
      <w:r w:rsidR="780ED692" w:rsidRPr="00A33FD6">
        <w:t>Expression outliers were detected using OUTRIDER</w:t>
      </w:r>
      <w:r w:rsidR="00615EFE">
        <w:t xml:space="preserve">. </w:t>
      </w:r>
      <w:r w:rsidR="00FC7902">
        <w:t>Di</w:t>
      </w:r>
      <w:r w:rsidR="00615EFE">
        <w:t>agnoses in cases without a VUS</w:t>
      </w:r>
      <w:r w:rsidR="00232F7C">
        <w:t xml:space="preserve"> were explored using </w:t>
      </w:r>
      <w:r w:rsidR="00615EFE">
        <w:t>two separate strategies</w:t>
      </w:r>
      <w:r w:rsidR="00232F7C">
        <w:t>.</w:t>
      </w:r>
      <w:r w:rsidR="00615EFE">
        <w:t xml:space="preserve"> </w:t>
      </w:r>
    </w:p>
    <w:p w14:paraId="4648A28B" w14:textId="0A9D77D8" w:rsidR="00615EFE" w:rsidRDefault="00C877C9" w:rsidP="00032FB3">
      <w:r w:rsidRPr="005D2F50">
        <w:rPr>
          <w:b/>
          <w:bCs/>
        </w:rPr>
        <w:t>Results:</w:t>
      </w:r>
      <w:r>
        <w:t xml:space="preserve"> </w:t>
      </w:r>
      <w:r w:rsidR="00922D74">
        <w:t>RNA-</w:t>
      </w:r>
      <w:proofErr w:type="spellStart"/>
      <w:r w:rsidR="00922D74">
        <w:t>seq</w:t>
      </w:r>
      <w:proofErr w:type="spellEnd"/>
      <w:r>
        <w:t xml:space="preserve"> </w:t>
      </w:r>
      <w:r w:rsidR="00724B98">
        <w:t xml:space="preserve">allowed us to assess </w:t>
      </w:r>
      <w:r w:rsidR="005D2F50">
        <w:t>71</w:t>
      </w:r>
      <w:r w:rsidRPr="00A33FD6">
        <w:t>% of VUSs</w:t>
      </w:r>
      <w:r w:rsidR="00724B98">
        <w:t xml:space="preserve">, detecting </w:t>
      </w:r>
      <w:r w:rsidR="005D2F50">
        <w:t>aberrant</w:t>
      </w:r>
      <w:r w:rsidRPr="00A33FD6">
        <w:t xml:space="preserve"> splicing in 1</w:t>
      </w:r>
      <w:r w:rsidR="005D2F50">
        <w:t>4</w:t>
      </w:r>
      <w:r w:rsidRPr="00A33FD6">
        <w:t xml:space="preserve">/48 patients with a VUS. </w:t>
      </w:r>
      <w:r w:rsidR="00B915F1">
        <w:t>W</w:t>
      </w:r>
      <w:r w:rsidRPr="00A33FD6">
        <w:t xml:space="preserve">e identified four new diagnoses by detecting novel </w:t>
      </w:r>
      <w:r>
        <w:t>aberrant splicing</w:t>
      </w:r>
      <w:r w:rsidRPr="00A33FD6">
        <w:t xml:space="preserve"> events in patients with no candidate sequence variants from prior DNA testing (n=3</w:t>
      </w:r>
      <w:r w:rsidR="007873FB">
        <w:t>2</w:t>
      </w:r>
      <w:r w:rsidRPr="00A33FD6">
        <w:t xml:space="preserve">) or </w:t>
      </w:r>
      <w:r w:rsidR="006A0D05">
        <w:t>where the</w:t>
      </w:r>
      <w:r w:rsidRPr="00A33FD6">
        <w:t xml:space="preserve"> candidate VUS did not affect splicing (n=23)</w:t>
      </w:r>
      <w:r w:rsidR="00164BE0">
        <w:t xml:space="preserve">. </w:t>
      </w:r>
      <w:r w:rsidR="0021020A">
        <w:t xml:space="preserve">An additional </w:t>
      </w:r>
      <w:r w:rsidR="00164BE0">
        <w:t xml:space="preserve">diagnosis was made </w:t>
      </w:r>
      <w:r w:rsidRPr="00A33FD6">
        <w:t xml:space="preserve">through </w:t>
      </w:r>
      <w:r w:rsidR="00721A82">
        <w:t xml:space="preserve">the </w:t>
      </w:r>
      <w:r w:rsidRPr="00A33FD6">
        <w:t>detection of skewed X-inactivation</w:t>
      </w:r>
      <w:r>
        <w:t xml:space="preserve">. </w:t>
      </w:r>
    </w:p>
    <w:p w14:paraId="05BCD55A" w14:textId="0C07F1F3" w:rsidR="780ED692" w:rsidRDefault="00C877C9" w:rsidP="00032FB3">
      <w:r w:rsidRPr="005D2F50">
        <w:rPr>
          <w:b/>
          <w:bCs/>
        </w:rPr>
        <w:t>Conclusion:</w:t>
      </w:r>
      <w:r>
        <w:t xml:space="preserve"> </w:t>
      </w:r>
      <w:r w:rsidR="00B41525">
        <w:t xml:space="preserve">This work </w:t>
      </w:r>
      <w:r w:rsidR="001D7E28" w:rsidRPr="001D7E28">
        <w:t>demonstrate</w:t>
      </w:r>
      <w:r w:rsidR="00B41525">
        <w:t>s</w:t>
      </w:r>
      <w:r w:rsidR="001D7E28" w:rsidRPr="001D7E28">
        <w:t xml:space="preserve"> the </w:t>
      </w:r>
      <w:r w:rsidR="00B41525">
        <w:t xml:space="preserve">utility of </w:t>
      </w:r>
      <w:r w:rsidR="001D7E28" w:rsidRPr="001D7E28">
        <w:t xml:space="preserve">an </w:t>
      </w:r>
      <w:r w:rsidR="00922D74">
        <w:t>RNA</w:t>
      </w:r>
      <w:r w:rsidR="00652617">
        <w:t>-</w:t>
      </w:r>
      <w:r w:rsidR="006C101E">
        <w:t>centric</w:t>
      </w:r>
      <w:r w:rsidR="001D7E28" w:rsidRPr="001D7E28">
        <w:t xml:space="preserve"> approach in</w:t>
      </w:r>
      <w:r w:rsidR="00B41525">
        <w:t xml:space="preserve"> identifying novel </w:t>
      </w:r>
      <w:r w:rsidR="004F2C86">
        <w:t>diagnoses in</w:t>
      </w:r>
      <w:r w:rsidR="001D7E28" w:rsidRPr="001D7E28">
        <w:t xml:space="preserve"> patients without candidate VUSs. </w:t>
      </w:r>
      <w:r w:rsidR="006A7CB5">
        <w:t>It underscores t</w:t>
      </w:r>
      <w:r w:rsidR="0019626E">
        <w:t xml:space="preserve">he utility </w:t>
      </w:r>
      <w:r w:rsidR="780ED692" w:rsidRPr="00A33FD6">
        <w:t>of blood</w:t>
      </w:r>
      <w:r w:rsidR="0046778E" w:rsidRPr="00A33FD6">
        <w:t>-</w:t>
      </w:r>
      <w:r w:rsidR="780ED692" w:rsidRPr="00A33FD6">
        <w:t>based RNA analysis in improving diagnostic yields and highlight</w:t>
      </w:r>
      <w:r w:rsidR="0019626E">
        <w:t>s</w:t>
      </w:r>
      <w:r w:rsidR="780ED692" w:rsidRPr="00A33FD6">
        <w:t xml:space="preserve"> optimal approaches for such analys</w:t>
      </w:r>
      <w:r w:rsidR="00CA5CFA">
        <w:t>e</w:t>
      </w:r>
      <w:r w:rsidR="780ED692" w:rsidRPr="00A33FD6">
        <w:t>s.</w:t>
      </w:r>
    </w:p>
    <w:p w14:paraId="7B897183" w14:textId="330C0068" w:rsidR="004E7AC8" w:rsidRDefault="004E7AC8" w:rsidP="004E7AC8">
      <w:pPr>
        <w:pStyle w:val="Heading1"/>
      </w:pPr>
      <w:r>
        <w:t>Keywords</w:t>
      </w:r>
    </w:p>
    <w:p w14:paraId="2A736BA0" w14:textId="4636D1A5" w:rsidR="004E7AC8" w:rsidRDefault="00922D74" w:rsidP="00032FB3">
      <w:r>
        <w:t>RNA-</w:t>
      </w:r>
      <w:proofErr w:type="spellStart"/>
      <w:r>
        <w:t>seq</w:t>
      </w:r>
      <w:proofErr w:type="spellEnd"/>
      <w:r w:rsidR="004E7AC8">
        <w:t xml:space="preserve">, rare disease, </w:t>
      </w:r>
      <w:r w:rsidR="00992600">
        <w:t xml:space="preserve">diagnostics, </w:t>
      </w:r>
      <w:r w:rsidR="004E7AC8">
        <w:t xml:space="preserve">splicing, expression </w:t>
      </w:r>
    </w:p>
    <w:p w14:paraId="0C4CA71E" w14:textId="3E6D5760" w:rsidR="004E7AC8" w:rsidRPr="004E7AC8" w:rsidRDefault="004E7AC8" w:rsidP="004E7AC8">
      <w:pPr>
        <w:pStyle w:val="Heading1"/>
      </w:pPr>
      <w:r w:rsidRPr="004E7AC8">
        <w:t>Background</w:t>
      </w:r>
    </w:p>
    <w:p w14:paraId="75145CDD" w14:textId="5A19A070" w:rsidR="000A4A96" w:rsidRDefault="00C8120E" w:rsidP="000A4A96">
      <w:r w:rsidRPr="00C8120E">
        <w:rPr>
          <w:rFonts w:ascii="Calibri" w:hAnsi="Calibri" w:cs="Calibri"/>
          <w:color w:val="000000"/>
          <w:bdr w:val="none" w:sz="0" w:space="0" w:color="auto" w:frame="1"/>
          <w:shd w:val="clear" w:color="auto" w:fill="FFFFFF"/>
        </w:rPr>
        <w:t xml:space="preserve">With the advancement of </w:t>
      </w:r>
      <w:r w:rsidR="00A459BB">
        <w:rPr>
          <w:rFonts w:ascii="Calibri" w:hAnsi="Calibri" w:cs="Calibri"/>
          <w:color w:val="000000"/>
          <w:bdr w:val="none" w:sz="0" w:space="0" w:color="auto" w:frame="1"/>
          <w:shd w:val="clear" w:color="auto" w:fill="FFFFFF"/>
        </w:rPr>
        <w:t>next-generation</w:t>
      </w:r>
      <w:r w:rsidRPr="00C8120E">
        <w:rPr>
          <w:rFonts w:ascii="Calibri" w:hAnsi="Calibri" w:cs="Calibri"/>
          <w:color w:val="000000"/>
          <w:bdr w:val="none" w:sz="0" w:space="0" w:color="auto" w:frame="1"/>
          <w:shd w:val="clear" w:color="auto" w:fill="FFFFFF"/>
        </w:rPr>
        <w:t xml:space="preserve"> sequencing, vast amount</w:t>
      </w:r>
      <w:r w:rsidR="00545A2E">
        <w:rPr>
          <w:rFonts w:ascii="Calibri" w:hAnsi="Calibri" w:cs="Calibri"/>
          <w:color w:val="000000"/>
          <w:bdr w:val="none" w:sz="0" w:space="0" w:color="auto" w:frame="1"/>
          <w:shd w:val="clear" w:color="auto" w:fill="FFFFFF"/>
        </w:rPr>
        <w:t>s</w:t>
      </w:r>
      <w:r w:rsidRPr="00C8120E">
        <w:rPr>
          <w:rFonts w:ascii="Calibri" w:hAnsi="Calibri" w:cs="Calibri"/>
          <w:color w:val="000000"/>
          <w:bdr w:val="none" w:sz="0" w:space="0" w:color="auto" w:frame="1"/>
          <w:shd w:val="clear" w:color="auto" w:fill="FFFFFF"/>
        </w:rPr>
        <w:t xml:space="preserve"> of DNA sequencing data </w:t>
      </w:r>
      <w:r w:rsidR="00545A2E">
        <w:rPr>
          <w:rFonts w:ascii="Calibri" w:hAnsi="Calibri" w:cs="Calibri"/>
          <w:color w:val="000000"/>
          <w:bdr w:val="none" w:sz="0" w:space="0" w:color="auto" w:frame="1"/>
          <w:shd w:val="clear" w:color="auto" w:fill="FFFFFF"/>
        </w:rPr>
        <w:t xml:space="preserve">are </w:t>
      </w:r>
      <w:r w:rsidR="004D7C39">
        <w:rPr>
          <w:rFonts w:ascii="Calibri" w:hAnsi="Calibri" w:cs="Calibri"/>
          <w:color w:val="000000"/>
          <w:bdr w:val="none" w:sz="0" w:space="0" w:color="auto" w:frame="1"/>
          <w:shd w:val="clear" w:color="auto" w:fill="FFFFFF"/>
        </w:rPr>
        <w:t xml:space="preserve">continually </w:t>
      </w:r>
      <w:r w:rsidR="00A82321">
        <w:rPr>
          <w:rFonts w:ascii="Calibri" w:hAnsi="Calibri" w:cs="Calibri"/>
          <w:color w:val="000000"/>
          <w:bdr w:val="none" w:sz="0" w:space="0" w:color="auto" w:frame="1"/>
          <w:shd w:val="clear" w:color="auto" w:fill="FFFFFF"/>
        </w:rPr>
        <w:t xml:space="preserve">generated </w:t>
      </w:r>
      <w:r w:rsidRPr="00C8120E">
        <w:rPr>
          <w:rFonts w:ascii="Calibri" w:hAnsi="Calibri" w:cs="Calibri"/>
          <w:color w:val="000000"/>
          <w:bdr w:val="none" w:sz="0" w:space="0" w:color="auto" w:frame="1"/>
          <w:shd w:val="clear" w:color="auto" w:fill="FFFFFF"/>
        </w:rPr>
        <w:t xml:space="preserve">to aid in the diagnosis and treatment of rare diseases. </w:t>
      </w:r>
      <w:r w:rsidRPr="005D3EAD">
        <w:rPr>
          <w:rFonts w:ascii="Calibri" w:hAnsi="Calibri" w:cs="Calibri"/>
          <w:color w:val="000000"/>
          <w:bdr w:val="none" w:sz="0" w:space="0" w:color="auto" w:frame="1"/>
        </w:rPr>
        <w:t xml:space="preserve">However, our ability to interpret </w:t>
      </w:r>
      <w:r w:rsidR="0015111C" w:rsidRPr="005D3EAD">
        <w:rPr>
          <w:rFonts w:ascii="Calibri" w:hAnsi="Calibri" w:cs="Calibri"/>
          <w:color w:val="000000"/>
          <w:bdr w:val="none" w:sz="0" w:space="0" w:color="auto" w:frame="1"/>
        </w:rPr>
        <w:t>genomic</w:t>
      </w:r>
      <w:r w:rsidRPr="005D3EAD">
        <w:rPr>
          <w:rFonts w:ascii="Calibri" w:hAnsi="Calibri" w:cs="Calibri"/>
          <w:color w:val="000000"/>
          <w:bdr w:val="none" w:sz="0" w:space="0" w:color="auto" w:frame="1"/>
        </w:rPr>
        <w:t xml:space="preserve"> data </w:t>
      </w:r>
      <w:r w:rsidR="0015111C" w:rsidRPr="005D3EAD">
        <w:rPr>
          <w:rFonts w:ascii="Calibri" w:hAnsi="Calibri" w:cs="Calibri"/>
          <w:color w:val="000000"/>
          <w:bdr w:val="none" w:sz="0" w:space="0" w:color="auto" w:frame="1"/>
        </w:rPr>
        <w:t>has not</w:t>
      </w:r>
      <w:r w:rsidRPr="005D3EAD">
        <w:rPr>
          <w:rFonts w:ascii="Calibri" w:hAnsi="Calibri" w:cs="Calibri"/>
          <w:color w:val="000000"/>
          <w:bdr w:val="none" w:sz="0" w:space="0" w:color="auto" w:frame="1"/>
        </w:rPr>
        <w:t xml:space="preserve"> grown at the same rate. </w:t>
      </w:r>
      <w:r w:rsidR="00A047D2" w:rsidRPr="00D50BA6">
        <w:rPr>
          <w:rFonts w:ascii="Calibri" w:hAnsi="Calibri" w:cs="Calibri"/>
          <w:color w:val="000000"/>
          <w:bdr w:val="none" w:sz="0" w:space="0" w:color="auto" w:frame="1"/>
          <w:shd w:val="clear" w:color="auto" w:fill="FFFFFF"/>
        </w:rPr>
        <w:t>The</w:t>
      </w:r>
      <w:r w:rsidR="007925AD" w:rsidRPr="00D50BA6">
        <w:rPr>
          <w:rFonts w:ascii="Calibri" w:hAnsi="Calibri" w:cs="Calibri"/>
          <w:color w:val="000000"/>
          <w:bdr w:val="none" w:sz="0" w:space="0" w:color="auto" w:frame="1"/>
          <w:shd w:val="clear" w:color="auto" w:fill="FFFFFF"/>
        </w:rPr>
        <w:t xml:space="preserve"> </w:t>
      </w:r>
      <w:r w:rsidR="007925AD" w:rsidRPr="00D50BA6">
        <w:rPr>
          <w:rFonts w:ascii="Calibri" w:hAnsi="Calibri" w:cs="Calibri"/>
          <w:color w:val="000000"/>
          <w:bdr w:val="none" w:sz="0" w:space="0" w:color="auto" w:frame="1"/>
          <w:shd w:val="clear" w:color="auto" w:fill="FFFFFF"/>
        </w:rPr>
        <w:lastRenderedPageBreak/>
        <w:t xml:space="preserve">diagnostic yield of </w:t>
      </w:r>
      <w:r w:rsidRPr="00D50BA6">
        <w:rPr>
          <w:rFonts w:ascii="Calibri" w:hAnsi="Calibri" w:cs="Calibri"/>
          <w:color w:val="000000"/>
          <w:bdr w:val="none" w:sz="0" w:space="0" w:color="auto" w:frame="1"/>
          <w:shd w:val="clear" w:color="auto" w:fill="FFFFFF"/>
        </w:rPr>
        <w:t xml:space="preserve">whole exome </w:t>
      </w:r>
      <w:r w:rsidR="00736797">
        <w:rPr>
          <w:rFonts w:ascii="Calibri" w:hAnsi="Calibri" w:cs="Calibri"/>
          <w:color w:val="000000"/>
          <w:bdr w:val="none" w:sz="0" w:space="0" w:color="auto" w:frame="1"/>
          <w:shd w:val="clear" w:color="auto" w:fill="FFFFFF"/>
        </w:rPr>
        <w:t xml:space="preserve">sequencing (WES) </w:t>
      </w:r>
      <w:r w:rsidRPr="00D50BA6">
        <w:rPr>
          <w:rFonts w:ascii="Calibri" w:hAnsi="Calibri" w:cs="Calibri"/>
          <w:color w:val="000000"/>
          <w:bdr w:val="none" w:sz="0" w:space="0" w:color="auto" w:frame="1"/>
          <w:shd w:val="clear" w:color="auto" w:fill="FFFFFF"/>
        </w:rPr>
        <w:t xml:space="preserve">and </w:t>
      </w:r>
      <w:r w:rsidR="00736797">
        <w:rPr>
          <w:rFonts w:ascii="Calibri" w:hAnsi="Calibri" w:cs="Calibri"/>
          <w:color w:val="000000"/>
          <w:bdr w:val="none" w:sz="0" w:space="0" w:color="auto" w:frame="1"/>
          <w:shd w:val="clear" w:color="auto" w:fill="FFFFFF"/>
        </w:rPr>
        <w:t xml:space="preserve">whole </w:t>
      </w:r>
      <w:r w:rsidRPr="00D50BA6">
        <w:rPr>
          <w:rFonts w:ascii="Calibri" w:hAnsi="Calibri" w:cs="Calibri"/>
          <w:color w:val="000000"/>
          <w:bdr w:val="none" w:sz="0" w:space="0" w:color="auto" w:frame="1"/>
          <w:shd w:val="clear" w:color="auto" w:fill="FFFFFF"/>
        </w:rPr>
        <w:t>genome sequencing</w:t>
      </w:r>
      <w:r w:rsidR="00396E18" w:rsidRPr="00D50BA6">
        <w:rPr>
          <w:rFonts w:ascii="Calibri" w:hAnsi="Calibri" w:cs="Calibri"/>
          <w:color w:val="000000"/>
          <w:bdr w:val="none" w:sz="0" w:space="0" w:color="auto" w:frame="1"/>
          <w:shd w:val="clear" w:color="auto" w:fill="FFFFFF"/>
        </w:rPr>
        <w:t xml:space="preserve"> </w:t>
      </w:r>
      <w:r w:rsidR="00736797">
        <w:rPr>
          <w:rFonts w:ascii="Calibri" w:hAnsi="Calibri" w:cs="Calibri"/>
          <w:color w:val="000000"/>
          <w:bdr w:val="none" w:sz="0" w:space="0" w:color="auto" w:frame="1"/>
          <w:shd w:val="clear" w:color="auto" w:fill="FFFFFF"/>
        </w:rPr>
        <w:t>(WGS)</w:t>
      </w:r>
      <w:r w:rsidR="00B8691C">
        <w:rPr>
          <w:rFonts w:ascii="Calibri" w:hAnsi="Calibri" w:cs="Calibri"/>
          <w:color w:val="000000"/>
          <w:bdr w:val="none" w:sz="0" w:space="0" w:color="auto" w:frame="1"/>
          <w:shd w:val="clear" w:color="auto" w:fill="FFFFFF"/>
        </w:rPr>
        <w:t xml:space="preserve"> </w:t>
      </w:r>
      <w:r w:rsidR="00396E18" w:rsidRPr="00D50BA6">
        <w:rPr>
          <w:rFonts w:ascii="Calibri" w:hAnsi="Calibri" w:cs="Calibri"/>
          <w:color w:val="000000"/>
          <w:bdr w:val="none" w:sz="0" w:space="0" w:color="auto" w:frame="1"/>
          <w:shd w:val="clear" w:color="auto" w:fill="FFFFFF"/>
        </w:rPr>
        <w:t>alone</w:t>
      </w:r>
      <w:r w:rsidRPr="00D50BA6">
        <w:rPr>
          <w:rFonts w:ascii="Calibri" w:hAnsi="Calibri" w:cs="Calibri"/>
          <w:color w:val="000000"/>
          <w:bdr w:val="none" w:sz="0" w:space="0" w:color="auto" w:frame="1"/>
          <w:shd w:val="clear" w:color="auto" w:fill="FFFFFF"/>
        </w:rPr>
        <w:t xml:space="preserve"> </w:t>
      </w:r>
      <w:r w:rsidR="00A047D2" w:rsidRPr="00D50BA6">
        <w:rPr>
          <w:rFonts w:ascii="Calibri" w:hAnsi="Calibri" w:cs="Calibri"/>
          <w:color w:val="000000"/>
          <w:bdr w:val="none" w:sz="0" w:space="0" w:color="auto" w:frame="1"/>
          <w:shd w:val="clear" w:color="auto" w:fill="FFFFFF"/>
        </w:rPr>
        <w:t>remains relatively low</w:t>
      </w:r>
      <w:r w:rsidR="00B8691C">
        <w:rPr>
          <w:rFonts w:ascii="Calibri" w:hAnsi="Calibri" w:cs="Calibri"/>
          <w:color w:val="000000"/>
          <w:bdr w:val="none" w:sz="0" w:space="0" w:color="auto" w:frame="1"/>
          <w:shd w:val="clear" w:color="auto" w:fill="FFFFFF"/>
        </w:rPr>
        <w:t>,</w:t>
      </w:r>
      <w:r w:rsidR="002F4BEA" w:rsidRPr="00D50BA6">
        <w:rPr>
          <w:rFonts w:ascii="Calibri" w:hAnsi="Calibri" w:cs="Calibri"/>
          <w:color w:val="000000"/>
          <w:bdr w:val="none" w:sz="0" w:space="0" w:color="auto" w:frame="1"/>
          <w:shd w:val="clear" w:color="auto" w:fill="FFFFFF"/>
        </w:rPr>
        <w:t xml:space="preserve"> </w:t>
      </w:r>
      <w:r w:rsidR="003A702E" w:rsidRPr="00D50BA6">
        <w:rPr>
          <w:rFonts w:ascii="Calibri" w:hAnsi="Calibri" w:cs="Calibri"/>
          <w:color w:val="000000"/>
          <w:bdr w:val="none" w:sz="0" w:space="0" w:color="auto" w:frame="1"/>
          <w:shd w:val="clear" w:color="auto" w:fill="FFFFFF"/>
        </w:rPr>
        <w:t xml:space="preserve">leaving </w:t>
      </w:r>
      <w:r w:rsidR="00B8691C">
        <w:rPr>
          <w:rFonts w:ascii="Calibri" w:hAnsi="Calibri" w:cs="Calibri"/>
          <w:color w:val="000000"/>
          <w:bdr w:val="none" w:sz="0" w:space="0" w:color="auto" w:frame="1"/>
          <w:shd w:val="clear" w:color="auto" w:fill="FFFFFF"/>
        </w:rPr>
        <w:t>significant room for improvement</w:t>
      </w:r>
      <w:r w:rsidR="00CF713F">
        <w:rPr>
          <w:rFonts w:ascii="Calibri" w:hAnsi="Calibri" w:cs="Calibri"/>
          <w:color w:val="000000"/>
          <w:bdr w:val="none" w:sz="0" w:space="0" w:color="auto" w:frame="1"/>
          <w:shd w:val="clear" w:color="auto" w:fill="FFFFFF"/>
        </w:rPr>
        <w:fldChar w:fldCharType="begin"/>
      </w:r>
      <w:r w:rsidR="008330EE">
        <w:rPr>
          <w:rFonts w:ascii="Calibri" w:hAnsi="Calibri" w:cs="Calibri"/>
          <w:color w:val="000000"/>
          <w:bdr w:val="none" w:sz="0" w:space="0" w:color="auto" w:frame="1"/>
          <w:shd w:val="clear" w:color="auto" w:fill="FFFFFF"/>
        </w:rPr>
        <w:instrText xml:space="preserve"> ADDIN ZOTERO_ITEM CSL_CITATION {"citationID":"96G4GmM9","properties":{"formattedCitation":"(1\\uc0\\u8211{}4)","plainCitation":"(1–4)","noteIndex":0},"citationItems":[{"id":50,"uris":["http://zotero.org/users/local/WBr8nTmE/items/U9W3P86B"],"itemData":{"id":50,"type":"article-journal","container-title":"New England Journal of Medicine","DOI":"10.1056/NEJMoa2035790","ISSN":"0028-4793","issue":"20","note":"publisher: Massachusetts Medical Society\n_eprint: https://doi.org/10.1056/NEJMoa2035790\nPMID: 34758253","page":"1868-1880","source":"Taylor and Francis+NEJM","title":"100,000 Genomes Pilot on Rare-Disease Diagnosis in Health Care — Preliminary Report","volume":"385","issued":{"date-parts":[["2021",11,11]]}}},{"id":186,"uris":["http://zotero.org/users/local/WBr8nTmE/items/N3JXNI8W"],"itemData":{"id":186,"type":"article-journal","abstract":"Whole genome sequencing (WGS) improves Mendelian disorder diagnosis over whole exome sequencing (WES); however, additional diagnostic yields and costs remain undefined. We investigated differences between diagnostic and cost outcomes of WGS and WES in a cohort with suspected Mendelian disorders. WGS was performed in 38 WES-negative families derived from a 64 family Mendelian cohort that previously underwent WES. For new WGS diagnoses, contemporary WES reanalysis determined whether variants were diagnosable by original WES or unique to WGS. Diagnostic rates were estimated for WES and WGS to simulate outcomes if both had been applied to the 64 families. Diagnostic costs were calculated for various genomic testing scenarios. WGS diagnosed 34% (13/38) of WES-negative families. However, contemporary WES reanalysis on average 2 years later would have diagnosed 18% (7/38 families) resulting in a WGS-specific diagnostic yield of 19% (6/31 remaining families). In WES-negative families, the incremental cost per additional diagnosis using WGS following WES reanalysis was AU$36,710 (£19,407;US$23,727) and WGS alone was AU$41,916 (£22,159;US$27,093) compared to WES-reanalysis. When we simulated the use of WGS alone as an initial genomic test, the incremental cost for each additional diagnosis was AU$29,708 (£15,705;US$19,201) whereas contemporary WES followed by WGS was AU$36,710 (£19,407;US$23,727) compared to contemporary WES. Our findings confirm that WGS is the optimal genomic test choice for maximal diagnosis in Mendelian disorders. However, accepting a small reduction in diagnostic yield, WES with subsequent reanalysis confers the lowest costs. Whether WES or WGS is utilised will depend on clinical scenario and local resourcing and availability.","container-title":"European Journal of Human Genetics","DOI":"10.1038/s41431-022-01162-2","ISSN":"1476-5438","issue":"10","journalAbbreviation":"Eur J Hum Genet","language":"en","license":"2022 Crown","note":"publisher: Nature Publishing Group","page":"1121-1131","source":"www.nature.com","title":"Whole exome and genome sequencing in mendelian disorders: a diagnostic and health economic analysis","title-short":"Whole exome and genome sequencing in mendelian disorders","volume":"30","author":[{"family":"Ewans","given":"Lisa J."},{"family":"Minoche","given":"Andre E."},{"family":"Schofield","given":"Deborah"},{"family":"Shrestha","given":"Rupendra"},{"family":"Puttick","given":"Clare"},{"family":"Zhu","given":"Ying"},{"family":"Drew","given":"Alexander"},{"family":"Gayevskiy","given":"Velimir"},{"family":"Elakis","given":"George"},{"family":"Walsh","given":"Corrina"},{"family":"Adès","given":"Lesley C."},{"family":"Colley","given":"Alison"},{"family":"Ellaway","given":"Carolyn"},{"family":"Evans","given":"Carey-Anne"},{"family":"Freckmann","given":"Mary-Louise"},{"family":"Goodwin","given":"Linda"},{"family":"Hackett","given":"Anna"},{"family":"Kamien","given":"Benjamin"},{"family":"Kirk","given":"Edwin P."},{"family":"Lipke","given":"Michelle"},{"family":"Mowat","given":"David"},{"family":"Palmer","given":"Elizabeth"},{"family":"Rajagopalan","given":"Sulekha"},{"family":"Ronan","given":"Anne"},{"family":"Sachdev","given":"Rani"},{"family":"Stevenson","given":"William"},{"family":"Turner","given":"Anne"},{"family":"Wilson","given":"Meredith"},{"family":"Worgan","given":"Lisa"},{"family":"Morel-Kopp","given":"Marie-Christine"},{"family":"Field","given":"Michael"},{"family":"Buckley","given":"Michael F."},{"family":"Cowley","given":"Mark J."},{"family":"Dinger","given":"Marcel E."},{"family":"Roscioli","given":"Tony"}],"issued":{"date-parts":[["2022",10]]}}},{"id":118,"uris":["http://zotero.org/users/local/WBr8nTmE/items/PVFWBMD7"],"itemData":{"id":118,"type":"article-journal","abstract":"About 80% of the roughly 7,000 known rare diseases are single gene disorders, about 85% of which are ultra-rare, affecting less than one in one million individuals. NGS technologies, in particular whole genome sequencing (WGS) in paediatric patients suffering from severe disorders of likely genetic origin improve the diagnostic yield allowing targeted, effective care and management. The aim of this study is to perform a systematic review and meta-analysis to assess the effectiveness of WGS, with respect to whole exome sequencing (WES) and/or usual care, for the diagnosis of suspected genetic disorders among the paediatric population.","container-title":"Archives of Public Health","DOI":"10.1186/s13690-023-01112-4","ISSN":"2049-3258","issue":"1","journalAbbreviation":"Archives of Public Health","page":"93","source":"BioMed Central","title":"Whole genome sequencing diagnostic yield for paediatric patients with suspected genetic disorders: systematic review, meta-analysis, and GRADE assessment","title-short":"Whole genome sequencing diagnostic yield for paediatric patients with suspected genetic disorders","volume":"81","author":[{"family":"Nurchis","given":"Mario Cesare"},{"family":"Altamura","given":"Gerardo"},{"family":"Riccardi","given":"Maria Teresa"},{"family":"Radio","given":"Francesca Clementina"},{"family":"Chillemi","given":"Giovanni"},{"family":"Bertini","given":"Enrico Silvio"},{"family":"Garlasco","given":"Jacopo"},{"family":"Tartaglia","given":"Marco"},{"family":"Dallapiccola","given":"Bruno"},{"family":"Damiani","given":"Gianfranco"}],"issued":{"date-parts":[["2023",5,25]]}}},{"id":212,"uris":["http://zotero.org/users/local/WBr8nTmE/items/DY64TVMM"],"itemData":{"id":212,"type":"article-journal","abstract":"BACKGROUND: Neurodevelopmental disorders (NDDs) are a group of heterogeneous conditions, which include mainly intellectual disability, developmental delay (DD) and autism spectrum disorder (ASD), among others. These diseases are highly heterogeneous and both genetic and environmental factors play an important role in many of them. The introduction of next generation sequencing (NGS) has lead to the detection of genetic variants in several genetic diseases. The main aim of this report is to discuss the impact and advantages of the implementation of NGS in the diagnosis of NDDs. Herein, we report diagnostic yields of applying whole exome sequencing in 87 families affected by NDDs and additional data of whole genome sequencing (WGS) from 12 of these families.\nRESULTS: The use of NGS technologies allowed identifying the causative gene alteration in approximately 36% (31/87) of the families. Among them, de novo mutation represented the most common cause of genetic alteration found in 48% (15/31) of the patients with diagnostic mutations. The majority of variants were located in known neurodevelopmental disorders genes. Nevertheless, some of the diagnoses were made after the use of GeneMatcher tools which allow the identification of additional patients carrying mutations in THOC2, SETD1B and CHD9 genes. Finally the use of WGS only allowed the identification of disease causing variants in 8% (1/12) of the patients in which previous WES failed to identify a genetic aetiology.\nCONCLUSION: NGS is more powerful in identifying causative pathogenic variant than conventional algorithms based on chromosomal microarray as first-tier test. Our results reinforce the implementation of NGS as a first-test in genetic diagnosis of NDDs.","container-title":"Orphanet Journal of Rare Diseases","DOI":"10.1186/s13023-022-02213-z","ISSN":"1750-1172","issue":"1","journalAbbreviation":"Orphanet J Rare Dis","language":"eng","note":"PMID: 35183220\nPMCID: PMC8858550","page":"60","source":"PubMed","title":"Diagnostic yield of next-generation sequencing in 87 families with neurodevelopmental disorders","volume":"17","author":[{"family":"Álvarez-Mora","given":"María Isabel"},{"family":"Sánchez","given":"Aurora"},{"family":"Rodríguez-Revenga","given":"Laia"},{"family":"Corominas","given":"Jordi"},{"family":"Rabionet","given":"Raquel"},{"family":"Puig","given":"Susana"},{"family":"Madrigal","given":"Irene"}],"issued":{"date-parts":[["2022",2,19]]}}}],"schema":"https://github.com/citation-style-language/schema/raw/master/csl-citation.json"} </w:instrText>
      </w:r>
      <w:r w:rsidR="00CF713F">
        <w:rPr>
          <w:rFonts w:ascii="Calibri" w:hAnsi="Calibri" w:cs="Calibri"/>
          <w:color w:val="000000"/>
          <w:bdr w:val="none" w:sz="0" w:space="0" w:color="auto" w:frame="1"/>
          <w:shd w:val="clear" w:color="auto" w:fill="FFFFFF"/>
        </w:rPr>
        <w:fldChar w:fldCharType="separate"/>
      </w:r>
      <w:r w:rsidR="008330EE" w:rsidRPr="008330EE">
        <w:rPr>
          <w:rFonts w:ascii="Calibri" w:hAnsi="Calibri" w:cs="Calibri"/>
        </w:rPr>
        <w:t>(1–4)</w:t>
      </w:r>
      <w:r w:rsidR="00CF713F">
        <w:rPr>
          <w:rFonts w:ascii="Calibri" w:hAnsi="Calibri" w:cs="Calibri"/>
          <w:color w:val="000000"/>
          <w:bdr w:val="none" w:sz="0" w:space="0" w:color="auto" w:frame="1"/>
          <w:shd w:val="clear" w:color="auto" w:fill="FFFFFF"/>
        </w:rPr>
        <w:fldChar w:fldCharType="end"/>
      </w:r>
      <w:r w:rsidR="0015111C" w:rsidRPr="00D50BA6">
        <w:rPr>
          <w:rFonts w:ascii="Calibri" w:hAnsi="Calibri" w:cs="Calibri"/>
          <w:color w:val="000000"/>
          <w:bdr w:val="none" w:sz="0" w:space="0" w:color="auto" w:frame="1"/>
          <w:shd w:val="clear" w:color="auto" w:fill="FFFFFF"/>
        </w:rPr>
        <w:t>.</w:t>
      </w:r>
      <w:r w:rsidR="00754D9F">
        <w:rPr>
          <w:rFonts w:ascii="Calibri" w:hAnsi="Calibri" w:cs="Calibri"/>
          <w:color w:val="000000"/>
          <w:bdr w:val="none" w:sz="0" w:space="0" w:color="auto" w:frame="1"/>
          <w:shd w:val="clear" w:color="auto" w:fill="FFFFFF"/>
        </w:rPr>
        <w:t xml:space="preserve"> </w:t>
      </w:r>
      <w:r w:rsidR="008E2491">
        <w:rPr>
          <w:rFonts w:ascii="Calibri" w:hAnsi="Calibri" w:cs="Calibri"/>
          <w:color w:val="000000"/>
          <w:bdr w:val="none" w:sz="0" w:space="0" w:color="auto" w:frame="1"/>
          <w:shd w:val="clear" w:color="auto" w:fill="FFFFFF"/>
        </w:rPr>
        <w:t>For instance, w</w:t>
      </w:r>
      <w:r w:rsidR="001C2EE5">
        <w:rPr>
          <w:rFonts w:ascii="Calibri" w:hAnsi="Calibri" w:cs="Calibri"/>
          <w:color w:val="000000"/>
          <w:bdr w:val="none" w:sz="0" w:space="0" w:color="auto" w:frame="1"/>
          <w:shd w:val="clear" w:color="auto" w:fill="FFFFFF"/>
        </w:rPr>
        <w:t>ithin t</w:t>
      </w:r>
      <w:r w:rsidR="00754D9F">
        <w:rPr>
          <w:rFonts w:ascii="Calibri" w:hAnsi="Calibri" w:cs="Calibri"/>
          <w:color w:val="000000"/>
          <w:bdr w:val="none" w:sz="0" w:space="0" w:color="auto" w:frame="1"/>
          <w:shd w:val="clear" w:color="auto" w:fill="FFFFFF"/>
        </w:rPr>
        <w:t>he Genomics England 100,000 Genomes Project</w:t>
      </w:r>
      <w:r w:rsidR="005C32FD">
        <w:rPr>
          <w:rFonts w:ascii="Calibri" w:hAnsi="Calibri" w:cs="Calibri"/>
          <w:color w:val="000000"/>
          <w:bdr w:val="none" w:sz="0" w:space="0" w:color="auto" w:frame="1"/>
          <w:shd w:val="clear" w:color="auto" w:fill="FFFFFF"/>
        </w:rPr>
        <w:t>, t</w:t>
      </w:r>
      <w:r w:rsidR="00302833">
        <w:rPr>
          <w:rFonts w:ascii="Calibri" w:hAnsi="Calibri" w:cs="Calibri"/>
          <w:color w:val="000000"/>
          <w:bdr w:val="none" w:sz="0" w:space="0" w:color="auto" w:frame="1"/>
          <w:shd w:val="clear" w:color="auto" w:fill="FFFFFF"/>
        </w:rPr>
        <w:t xml:space="preserve">he average diagnostic </w:t>
      </w:r>
      <w:r w:rsidR="00DF3A3D">
        <w:rPr>
          <w:rFonts w:ascii="Calibri" w:hAnsi="Calibri" w:cs="Calibri"/>
          <w:color w:val="000000"/>
          <w:bdr w:val="none" w:sz="0" w:space="0" w:color="auto" w:frame="1"/>
          <w:shd w:val="clear" w:color="auto" w:fill="FFFFFF"/>
        </w:rPr>
        <w:t>yield</w:t>
      </w:r>
      <w:r w:rsidR="005C32FD">
        <w:rPr>
          <w:rFonts w:ascii="Calibri" w:hAnsi="Calibri" w:cs="Calibri"/>
          <w:color w:val="000000"/>
          <w:bdr w:val="none" w:sz="0" w:space="0" w:color="auto" w:frame="1"/>
          <w:shd w:val="clear" w:color="auto" w:fill="FFFFFF"/>
        </w:rPr>
        <w:t xml:space="preserve"> using </w:t>
      </w:r>
      <w:r w:rsidR="008E2491">
        <w:rPr>
          <w:rFonts w:ascii="Calibri" w:hAnsi="Calibri" w:cs="Calibri"/>
          <w:color w:val="000000"/>
          <w:bdr w:val="none" w:sz="0" w:space="0" w:color="auto" w:frame="1"/>
          <w:shd w:val="clear" w:color="auto" w:fill="FFFFFF"/>
        </w:rPr>
        <w:t>WGS</w:t>
      </w:r>
      <w:r w:rsidR="00CA3B04">
        <w:rPr>
          <w:rFonts w:ascii="Calibri" w:hAnsi="Calibri" w:cs="Calibri"/>
          <w:color w:val="000000"/>
          <w:bdr w:val="none" w:sz="0" w:space="0" w:color="auto" w:frame="1"/>
          <w:shd w:val="clear" w:color="auto" w:fill="FFFFFF"/>
        </w:rPr>
        <w:t xml:space="preserve"> </w:t>
      </w:r>
      <w:r w:rsidR="00DF3A3D">
        <w:rPr>
          <w:rFonts w:ascii="Calibri" w:hAnsi="Calibri" w:cs="Calibri"/>
          <w:color w:val="000000"/>
          <w:bdr w:val="none" w:sz="0" w:space="0" w:color="auto" w:frame="1"/>
          <w:shd w:val="clear" w:color="auto" w:fill="FFFFFF"/>
        </w:rPr>
        <w:t xml:space="preserve">is </w:t>
      </w:r>
      <w:r w:rsidR="00CF3FA4">
        <w:rPr>
          <w:rFonts w:ascii="Calibri" w:hAnsi="Calibri" w:cs="Calibri"/>
          <w:color w:val="000000"/>
          <w:bdr w:val="none" w:sz="0" w:space="0" w:color="auto" w:frame="1"/>
          <w:shd w:val="clear" w:color="auto" w:fill="FFFFFF"/>
        </w:rPr>
        <w:t>around</w:t>
      </w:r>
      <w:r w:rsidR="00E021F9">
        <w:rPr>
          <w:rFonts w:ascii="Calibri" w:hAnsi="Calibri" w:cs="Calibri"/>
          <w:color w:val="000000"/>
          <w:bdr w:val="none" w:sz="0" w:space="0" w:color="auto" w:frame="1"/>
          <w:shd w:val="clear" w:color="auto" w:fill="FFFFFF"/>
        </w:rPr>
        <w:t xml:space="preserve"> 25%</w:t>
      </w:r>
      <w:r w:rsidR="008330EE">
        <w:rPr>
          <w:rFonts w:ascii="Calibri" w:hAnsi="Calibri" w:cs="Calibri"/>
          <w:color w:val="000000"/>
          <w:bdr w:val="none" w:sz="0" w:space="0" w:color="auto" w:frame="1"/>
          <w:shd w:val="clear" w:color="auto" w:fill="FFFFFF"/>
        </w:rPr>
        <w:fldChar w:fldCharType="begin"/>
      </w:r>
      <w:r w:rsidR="008330EE">
        <w:rPr>
          <w:rFonts w:ascii="Calibri" w:hAnsi="Calibri" w:cs="Calibri"/>
          <w:color w:val="000000"/>
          <w:bdr w:val="none" w:sz="0" w:space="0" w:color="auto" w:frame="1"/>
          <w:shd w:val="clear" w:color="auto" w:fill="FFFFFF"/>
        </w:rPr>
        <w:instrText xml:space="preserve"> ADDIN ZOTERO_ITEM CSL_CITATION {"citationID":"ExoWItXx","properties":{"formattedCitation":"(1)","plainCitation":"(1)","noteIndex":0},"citationItems":[{"id":50,"uris":["http://zotero.org/users/local/WBr8nTmE/items/U9W3P86B"],"itemData":{"id":50,"type":"article-journal","container-title":"New England Journal of Medicine","DOI":"10.1056/NEJMoa2035790","ISSN":"0028-4793","issue":"20","note":"publisher: Massachusetts Medical Society\n_eprint: https://doi.org/10.1056/NEJMoa2035790\nPMID: 34758253","page":"1868-1880","source":"Taylor and Francis+NEJM","title":"100,000 Genomes Pilot on Rare-Disease Diagnosis in Health Care — Preliminary Report","volume":"385","issued":{"date-parts":[["2021",11,11]]}}}],"schema":"https://github.com/citation-style-language/schema/raw/master/csl-citation.json"} </w:instrText>
      </w:r>
      <w:r w:rsidR="008330EE">
        <w:rPr>
          <w:rFonts w:ascii="Calibri" w:hAnsi="Calibri" w:cs="Calibri"/>
          <w:color w:val="000000"/>
          <w:bdr w:val="none" w:sz="0" w:space="0" w:color="auto" w:frame="1"/>
          <w:shd w:val="clear" w:color="auto" w:fill="FFFFFF"/>
        </w:rPr>
        <w:fldChar w:fldCharType="separate"/>
      </w:r>
      <w:r w:rsidR="008330EE" w:rsidRPr="008330EE">
        <w:rPr>
          <w:rFonts w:ascii="Calibri" w:hAnsi="Calibri" w:cs="Calibri"/>
        </w:rPr>
        <w:t>(1)</w:t>
      </w:r>
      <w:r w:rsidR="008330EE">
        <w:rPr>
          <w:rFonts w:ascii="Calibri" w:hAnsi="Calibri" w:cs="Calibri"/>
          <w:color w:val="000000"/>
          <w:bdr w:val="none" w:sz="0" w:space="0" w:color="auto" w:frame="1"/>
          <w:shd w:val="clear" w:color="auto" w:fill="FFFFFF"/>
        </w:rPr>
        <w:fldChar w:fldCharType="end"/>
      </w:r>
      <w:r w:rsidR="00CE3681">
        <w:rPr>
          <w:rFonts w:ascii="Calibri" w:hAnsi="Calibri" w:cs="Calibri"/>
          <w:color w:val="000000"/>
          <w:bdr w:val="none" w:sz="0" w:space="0" w:color="auto" w:frame="1"/>
          <w:shd w:val="clear" w:color="auto" w:fill="FFFFFF"/>
        </w:rPr>
        <w:t xml:space="preserve">. </w:t>
      </w:r>
      <w:r w:rsidR="008E2491">
        <w:rPr>
          <w:rFonts w:ascii="Calibri" w:hAnsi="Calibri" w:cs="Calibri"/>
          <w:color w:val="000000"/>
          <w:bdr w:val="none" w:sz="0" w:space="0" w:color="auto" w:frame="1"/>
          <w:shd w:val="clear" w:color="auto" w:fill="FFFFFF"/>
        </w:rPr>
        <w:t>More broadly, d</w:t>
      </w:r>
      <w:r w:rsidR="004B2DE5">
        <w:rPr>
          <w:rFonts w:ascii="Calibri" w:hAnsi="Calibri" w:cs="Calibri"/>
          <w:color w:val="000000"/>
          <w:bdr w:val="none" w:sz="0" w:space="0" w:color="auto" w:frame="1"/>
          <w:shd w:val="clear" w:color="auto" w:fill="FFFFFF"/>
        </w:rPr>
        <w:t>iagnostic yield estimates</w:t>
      </w:r>
      <w:r w:rsidR="008E2491">
        <w:rPr>
          <w:rFonts w:ascii="Calibri" w:hAnsi="Calibri" w:cs="Calibri"/>
          <w:color w:val="000000"/>
          <w:bdr w:val="none" w:sz="0" w:space="0" w:color="auto" w:frame="1"/>
          <w:shd w:val="clear" w:color="auto" w:fill="FFFFFF"/>
        </w:rPr>
        <w:t xml:space="preserve"> for WGS</w:t>
      </w:r>
      <w:r w:rsidR="004B2DE5">
        <w:rPr>
          <w:rFonts w:ascii="Calibri" w:hAnsi="Calibri" w:cs="Calibri"/>
          <w:color w:val="000000"/>
          <w:bdr w:val="none" w:sz="0" w:space="0" w:color="auto" w:frame="1"/>
          <w:shd w:val="clear" w:color="auto" w:fill="FFFFFF"/>
        </w:rPr>
        <w:t xml:space="preserve"> </w:t>
      </w:r>
      <w:r w:rsidR="008F6BE5">
        <w:rPr>
          <w:rFonts w:ascii="Calibri" w:hAnsi="Calibri" w:cs="Calibri"/>
          <w:color w:val="000000"/>
          <w:bdr w:val="none" w:sz="0" w:space="0" w:color="auto" w:frame="1"/>
          <w:shd w:val="clear" w:color="auto" w:fill="FFFFFF"/>
        </w:rPr>
        <w:t xml:space="preserve">range from 19.1% to </w:t>
      </w:r>
      <w:r w:rsidR="001B1070">
        <w:rPr>
          <w:rFonts w:ascii="Calibri" w:hAnsi="Calibri" w:cs="Calibri"/>
          <w:color w:val="000000"/>
          <w:bdr w:val="none" w:sz="0" w:space="0" w:color="auto" w:frame="1"/>
          <w:shd w:val="clear" w:color="auto" w:fill="FFFFFF"/>
        </w:rPr>
        <w:t>68.3%</w:t>
      </w:r>
      <w:r w:rsidR="008E2491">
        <w:rPr>
          <w:rFonts w:ascii="Calibri" w:hAnsi="Calibri" w:cs="Calibri"/>
          <w:color w:val="000000"/>
          <w:bdr w:val="none" w:sz="0" w:space="0" w:color="auto" w:frame="1"/>
          <w:shd w:val="clear" w:color="auto" w:fill="FFFFFF"/>
        </w:rPr>
        <w:t xml:space="preserve">, while </w:t>
      </w:r>
      <w:r w:rsidR="001B1070">
        <w:rPr>
          <w:rFonts w:ascii="Calibri" w:hAnsi="Calibri" w:cs="Calibri"/>
          <w:color w:val="000000"/>
          <w:bdr w:val="none" w:sz="0" w:space="0" w:color="auto" w:frame="1"/>
          <w:shd w:val="clear" w:color="auto" w:fill="FFFFFF"/>
        </w:rPr>
        <w:t>estimate</w:t>
      </w:r>
      <w:r w:rsidR="009E6D95">
        <w:rPr>
          <w:rFonts w:ascii="Calibri" w:hAnsi="Calibri" w:cs="Calibri"/>
          <w:color w:val="000000"/>
          <w:bdr w:val="none" w:sz="0" w:space="0" w:color="auto" w:frame="1"/>
          <w:shd w:val="clear" w:color="auto" w:fill="FFFFFF"/>
        </w:rPr>
        <w:t>s</w:t>
      </w:r>
      <w:r w:rsidR="001B1070">
        <w:rPr>
          <w:rFonts w:ascii="Calibri" w:hAnsi="Calibri" w:cs="Calibri"/>
          <w:color w:val="000000"/>
          <w:bdr w:val="none" w:sz="0" w:space="0" w:color="auto" w:frame="1"/>
          <w:shd w:val="clear" w:color="auto" w:fill="FFFFFF"/>
        </w:rPr>
        <w:t xml:space="preserve"> for WES </w:t>
      </w:r>
      <w:r w:rsidR="008E2491">
        <w:rPr>
          <w:rFonts w:ascii="Calibri" w:hAnsi="Calibri" w:cs="Calibri"/>
          <w:color w:val="000000"/>
          <w:bdr w:val="none" w:sz="0" w:space="0" w:color="auto" w:frame="1"/>
          <w:shd w:val="clear" w:color="auto" w:fill="FFFFFF"/>
        </w:rPr>
        <w:t>vary from 6</w:t>
      </w:r>
      <w:r w:rsidR="001B1070">
        <w:rPr>
          <w:rFonts w:ascii="Calibri" w:hAnsi="Calibri" w:cs="Calibri"/>
          <w:color w:val="000000"/>
          <w:bdr w:val="none" w:sz="0" w:space="0" w:color="auto" w:frame="1"/>
          <w:shd w:val="clear" w:color="auto" w:fill="FFFFFF"/>
        </w:rPr>
        <w:t>.7% to 72.2%</w:t>
      </w:r>
      <w:r w:rsidR="006547BA">
        <w:rPr>
          <w:rFonts w:ascii="Calibri" w:hAnsi="Calibri" w:cs="Calibri"/>
          <w:color w:val="000000"/>
          <w:bdr w:val="none" w:sz="0" w:space="0" w:color="auto" w:frame="1"/>
          <w:shd w:val="clear" w:color="auto" w:fill="FFFFFF"/>
        </w:rPr>
        <w:fldChar w:fldCharType="begin"/>
      </w:r>
      <w:r w:rsidR="006547BA">
        <w:rPr>
          <w:rFonts w:ascii="Calibri" w:hAnsi="Calibri" w:cs="Calibri"/>
          <w:color w:val="000000"/>
          <w:bdr w:val="none" w:sz="0" w:space="0" w:color="auto" w:frame="1"/>
          <w:shd w:val="clear" w:color="auto" w:fill="FFFFFF"/>
        </w:rPr>
        <w:instrText xml:space="preserve"> ADDIN ZOTERO_ITEM CSL_CITATION {"citationID":"usyaaUZ5","properties":{"formattedCitation":"(3)","plainCitation":"(3)","noteIndex":0},"citationItems":[{"id":118,"uris":["http://zotero.org/users/local/WBr8nTmE/items/PVFWBMD7"],"itemData":{"id":118,"type":"article-journal","abstract":"About 80% of the roughly 7,000 known rare diseases are single gene disorders, about 85% of which are ultra-rare, affecting less than one in one million individuals. NGS technologies, in particular whole genome sequencing (WGS) in paediatric patients suffering from severe disorders of likely genetic origin improve the diagnostic yield allowing targeted, effective care and management. The aim of this study is to perform a systematic review and meta-analysis to assess the effectiveness of WGS, with respect to whole exome sequencing (WES) and/or usual care, for the diagnosis of suspected genetic disorders among the paediatric population.","container-title":"Archives of Public Health","DOI":"10.1186/s13690-023-01112-4","ISSN":"2049-3258","issue":"1","journalAbbreviation":"Archives of Public Health","page":"93","source":"BioMed Central","title":"Whole genome sequencing diagnostic yield for paediatric patients with suspected genetic disorders: systematic review, meta-analysis, and GRADE assessment","title-short":"Whole genome sequencing diagnostic yield for paediatric patients with suspected genetic disorders","volume":"81","author":[{"family":"Nurchis","given":"Mario Cesare"},{"family":"Altamura","given":"Gerardo"},{"family":"Riccardi","given":"Maria Teresa"},{"family":"Radio","given":"Francesca Clementina"},{"family":"Chillemi","given":"Giovanni"},{"family":"Bertini","given":"Enrico Silvio"},{"family":"Garlasco","given":"Jacopo"},{"family":"Tartaglia","given":"Marco"},{"family":"Dallapiccola","given":"Bruno"},{"family":"Damiani","given":"Gianfranco"}],"issued":{"date-parts":[["2023",5,25]]}}}],"schema":"https://github.com/citation-style-language/schema/raw/master/csl-citation.json"} </w:instrText>
      </w:r>
      <w:r w:rsidR="006547BA">
        <w:rPr>
          <w:rFonts w:ascii="Calibri" w:hAnsi="Calibri" w:cs="Calibri"/>
          <w:color w:val="000000"/>
          <w:bdr w:val="none" w:sz="0" w:space="0" w:color="auto" w:frame="1"/>
          <w:shd w:val="clear" w:color="auto" w:fill="FFFFFF"/>
        </w:rPr>
        <w:fldChar w:fldCharType="separate"/>
      </w:r>
      <w:r w:rsidR="006547BA" w:rsidRPr="006547BA">
        <w:rPr>
          <w:rFonts w:ascii="Calibri" w:hAnsi="Calibri" w:cs="Calibri"/>
        </w:rPr>
        <w:t>(3)</w:t>
      </w:r>
      <w:r w:rsidR="006547BA">
        <w:rPr>
          <w:rFonts w:ascii="Calibri" w:hAnsi="Calibri" w:cs="Calibri"/>
          <w:color w:val="000000"/>
          <w:bdr w:val="none" w:sz="0" w:space="0" w:color="auto" w:frame="1"/>
          <w:shd w:val="clear" w:color="auto" w:fill="FFFFFF"/>
        </w:rPr>
        <w:fldChar w:fldCharType="end"/>
      </w:r>
      <w:r w:rsidR="00BC0FA1">
        <w:rPr>
          <w:rFonts w:ascii="Calibri" w:hAnsi="Calibri" w:cs="Calibri"/>
          <w:color w:val="000000"/>
          <w:bdr w:val="none" w:sz="0" w:space="0" w:color="auto" w:frame="1"/>
          <w:shd w:val="clear" w:color="auto" w:fill="FFFFFF"/>
        </w:rPr>
        <w:t>.</w:t>
      </w:r>
      <w:r w:rsidR="001B1070">
        <w:rPr>
          <w:rFonts w:ascii="Calibri" w:hAnsi="Calibri" w:cs="Calibri"/>
          <w:color w:val="000000"/>
          <w:bdr w:val="none" w:sz="0" w:space="0" w:color="auto" w:frame="1"/>
          <w:shd w:val="clear" w:color="auto" w:fill="FFFFFF"/>
        </w:rPr>
        <w:t xml:space="preserve"> </w:t>
      </w:r>
      <w:r w:rsidR="75CBA142" w:rsidRPr="00BB48AB">
        <w:rPr>
          <w:rFonts w:ascii="Calibri" w:hAnsi="Calibri" w:cs="Calibri"/>
          <w:color w:val="000000"/>
          <w:bdr w:val="none" w:sz="0" w:space="0" w:color="auto" w:frame="1"/>
          <w:shd w:val="clear" w:color="auto" w:fill="FFFFFF"/>
        </w:rPr>
        <w:t>RNA sequencing (</w:t>
      </w:r>
      <w:r w:rsidR="00922D74">
        <w:rPr>
          <w:rFonts w:ascii="Calibri" w:hAnsi="Calibri" w:cs="Calibri"/>
          <w:color w:val="000000"/>
          <w:bdr w:val="none" w:sz="0" w:space="0" w:color="auto" w:frame="1"/>
          <w:shd w:val="clear" w:color="auto" w:fill="FFFFFF"/>
        </w:rPr>
        <w:t>RNA-</w:t>
      </w:r>
      <w:proofErr w:type="spellStart"/>
      <w:r w:rsidR="00922D74">
        <w:rPr>
          <w:rFonts w:ascii="Calibri" w:hAnsi="Calibri" w:cs="Calibri"/>
          <w:color w:val="000000"/>
          <w:bdr w:val="none" w:sz="0" w:space="0" w:color="auto" w:frame="1"/>
          <w:shd w:val="clear" w:color="auto" w:fill="FFFFFF"/>
        </w:rPr>
        <w:t>seq</w:t>
      </w:r>
      <w:proofErr w:type="spellEnd"/>
      <w:r w:rsidR="75CBA142" w:rsidRPr="00BB48AB">
        <w:rPr>
          <w:rFonts w:ascii="Calibri" w:hAnsi="Calibri" w:cs="Calibri"/>
          <w:color w:val="000000"/>
          <w:bdr w:val="none" w:sz="0" w:space="0" w:color="auto" w:frame="1"/>
          <w:shd w:val="clear" w:color="auto" w:fill="FFFFFF"/>
        </w:rPr>
        <w:t xml:space="preserve">) </w:t>
      </w:r>
      <w:r w:rsidR="75CBA142">
        <w:rPr>
          <w:rFonts w:ascii="Calibri" w:hAnsi="Calibri" w:cs="Calibri"/>
          <w:color w:val="000000"/>
          <w:bdr w:val="none" w:sz="0" w:space="0" w:color="auto" w:frame="1"/>
          <w:shd w:val="clear" w:color="auto" w:fill="FFFFFF"/>
        </w:rPr>
        <w:t xml:space="preserve">is now being used as a complementary tool to DNA sequencing </w:t>
      </w:r>
      <w:r w:rsidR="00D81D38">
        <w:rPr>
          <w:rFonts w:ascii="Calibri" w:hAnsi="Calibri" w:cs="Calibri"/>
          <w:color w:val="000000"/>
          <w:bdr w:val="none" w:sz="0" w:space="0" w:color="auto" w:frame="1"/>
          <w:shd w:val="clear" w:color="auto" w:fill="FFFFFF"/>
        </w:rPr>
        <w:t>for</w:t>
      </w:r>
      <w:r w:rsidR="27853C76">
        <w:rPr>
          <w:rFonts w:ascii="Calibri" w:hAnsi="Calibri" w:cs="Calibri"/>
          <w:color w:val="000000"/>
          <w:bdr w:val="none" w:sz="0" w:space="0" w:color="auto" w:frame="1"/>
          <w:shd w:val="clear" w:color="auto" w:fill="FFFFFF"/>
        </w:rPr>
        <w:t xml:space="preserve"> </w:t>
      </w:r>
      <w:r w:rsidR="75CBA142">
        <w:rPr>
          <w:rFonts w:ascii="Calibri" w:hAnsi="Calibri" w:cs="Calibri"/>
          <w:color w:val="000000"/>
          <w:bdr w:val="none" w:sz="0" w:space="0" w:color="auto" w:frame="1"/>
          <w:shd w:val="clear" w:color="auto" w:fill="FFFFFF"/>
        </w:rPr>
        <w:t>diagnostic</w:t>
      </w:r>
      <w:r w:rsidR="020A4F1A">
        <w:rPr>
          <w:rFonts w:ascii="Calibri" w:hAnsi="Calibri" w:cs="Calibri"/>
          <w:color w:val="000000"/>
          <w:bdr w:val="none" w:sz="0" w:space="0" w:color="auto" w:frame="1"/>
          <w:shd w:val="clear" w:color="auto" w:fill="FFFFFF"/>
        </w:rPr>
        <w:t xml:space="preserve"> genetic testing</w:t>
      </w:r>
      <w:r w:rsidR="75CBA142">
        <w:rPr>
          <w:rFonts w:ascii="Calibri" w:hAnsi="Calibri" w:cs="Calibri"/>
          <w:color w:val="000000"/>
          <w:bdr w:val="none" w:sz="0" w:space="0" w:color="auto" w:frame="1"/>
          <w:shd w:val="clear" w:color="auto" w:fill="FFFFFF"/>
        </w:rPr>
        <w:t xml:space="preserve"> </w:t>
      </w:r>
      <w:r w:rsidR="00B1296F">
        <w:rPr>
          <w:rFonts w:ascii="Calibri" w:hAnsi="Calibri" w:cs="Calibri"/>
          <w:color w:val="000000"/>
          <w:bdr w:val="none" w:sz="0" w:space="0" w:color="auto" w:frame="1"/>
          <w:shd w:val="clear" w:color="auto" w:fill="FFFFFF"/>
        </w:rPr>
        <w:t>in</w:t>
      </w:r>
      <w:r w:rsidR="75CBA142">
        <w:rPr>
          <w:rFonts w:ascii="Calibri" w:hAnsi="Calibri" w:cs="Calibri"/>
          <w:color w:val="000000"/>
          <w:bdr w:val="none" w:sz="0" w:space="0" w:color="auto" w:frame="1"/>
          <w:shd w:val="clear" w:color="auto" w:fill="FFFFFF"/>
        </w:rPr>
        <w:t xml:space="preserve"> rare </w:t>
      </w:r>
      <w:r w:rsidR="0068394A">
        <w:rPr>
          <w:rFonts w:ascii="Calibri" w:hAnsi="Calibri" w:cs="Calibri"/>
          <w:color w:val="000000"/>
          <w:bdr w:val="none" w:sz="0" w:space="0" w:color="auto" w:frame="1"/>
          <w:shd w:val="clear" w:color="auto" w:fill="FFFFFF"/>
        </w:rPr>
        <w:t>diseases</w:t>
      </w:r>
      <w:r w:rsidR="75CBA142">
        <w:rPr>
          <w:rFonts w:ascii="Calibri" w:hAnsi="Calibri" w:cs="Calibri"/>
          <w:color w:val="000000"/>
          <w:bdr w:val="none" w:sz="0" w:space="0" w:color="auto" w:frame="1"/>
          <w:shd w:val="clear" w:color="auto" w:fill="FFFFFF"/>
        </w:rPr>
        <w:t xml:space="preserve"> where DNA </w:t>
      </w:r>
      <w:r w:rsidR="52201475">
        <w:rPr>
          <w:rFonts w:ascii="Calibri" w:hAnsi="Calibri" w:cs="Calibri"/>
          <w:color w:val="000000"/>
          <w:bdr w:val="none" w:sz="0" w:space="0" w:color="auto" w:frame="1"/>
          <w:shd w:val="clear" w:color="auto" w:fill="FFFFFF"/>
        </w:rPr>
        <w:t xml:space="preserve">analysis alone </w:t>
      </w:r>
      <w:r w:rsidR="75CBA142">
        <w:rPr>
          <w:rFonts w:ascii="Calibri" w:hAnsi="Calibri" w:cs="Calibri"/>
          <w:color w:val="000000"/>
          <w:bdr w:val="none" w:sz="0" w:space="0" w:color="auto" w:frame="1"/>
          <w:shd w:val="clear" w:color="auto" w:fill="FFFFFF"/>
        </w:rPr>
        <w:t xml:space="preserve">has </w:t>
      </w:r>
      <w:r w:rsidR="00B1296F">
        <w:rPr>
          <w:rFonts w:ascii="Calibri" w:hAnsi="Calibri" w:cs="Calibri"/>
          <w:color w:val="000000"/>
          <w:bdr w:val="none" w:sz="0" w:space="0" w:color="auto" w:frame="1"/>
          <w:shd w:val="clear" w:color="auto" w:fill="FFFFFF"/>
        </w:rPr>
        <w:t>failed to identify</w:t>
      </w:r>
      <w:r w:rsidR="52201475">
        <w:rPr>
          <w:rFonts w:ascii="Calibri" w:hAnsi="Calibri" w:cs="Calibri"/>
          <w:color w:val="000000"/>
          <w:bdr w:val="none" w:sz="0" w:space="0" w:color="auto" w:frame="1"/>
          <w:shd w:val="clear" w:color="auto" w:fill="FFFFFF"/>
        </w:rPr>
        <w:t xml:space="preserve"> a clear diagnosis</w:t>
      </w:r>
      <w:r w:rsidR="006D1058">
        <w:rPr>
          <w:rFonts w:ascii="Calibri" w:hAnsi="Calibri" w:cs="Calibri"/>
          <w:color w:val="000000"/>
          <w:bdr w:val="none" w:sz="0" w:space="0" w:color="auto" w:frame="1"/>
          <w:shd w:val="clear" w:color="auto" w:fill="FFFFFF"/>
        </w:rPr>
        <w:fldChar w:fldCharType="begin"/>
      </w:r>
      <w:r w:rsidR="006D1058">
        <w:rPr>
          <w:rFonts w:ascii="Calibri" w:hAnsi="Calibri" w:cs="Calibri"/>
          <w:color w:val="000000"/>
          <w:bdr w:val="none" w:sz="0" w:space="0" w:color="auto" w:frame="1"/>
          <w:shd w:val="clear" w:color="auto" w:fill="FFFFFF"/>
        </w:rPr>
        <w:instrText xml:space="preserve"> ADDIN ZOTERO_ITEM CSL_CITATION {"citationID":"B5ALNhVB","properties":{"formattedCitation":"(5\\uc0\\u8211{}15)","plainCitation":"(5–15)","noteIndex":0},"citationItems":[{"id":145,"uris":["http://zotero.org/users/local/WBr8nTmE/items/C9LXJEKE"],"itemData":{"id":145,"type":"article-journal","abstract":"Exome and whole-genome sequencing are becoming increasingly routine approaches in Mendelian disease diagnosis. Despite their success, the current diagnostic rate for genomic analyses across a variety of rare diseases is approximately 25 to 50%. We explore the utility of transcriptome sequencing [RNA sequencing (RNA-seq)] as a complementary diagnostic tool in a cohort of 50 patients with genetically undiagnosed rare muscle disorders. We describe an integrated approach to analyze patient muscle RNA-seq, leveraging an analysis framework focused on the detection of transcript-level changes that are unique to the patient compared to more than 180 control skeletal muscle samples. We demonstrate the power of RNA-seq to validate candidate splice-disrupting mutations and to identify splice-altering variants in both exonic and deep intronic regions, yielding an overall diagnosis rate of 35%. We also report the discovery of a highly recurrent de novo intronic mutation in COL6A1 that results in a dominantly acting splice-gain event, disrupting the critical glycine repeat motif of the triple helical domain. We identify this pathogenic variant in a total of 27 genetically unsolved patients in an external collagen VI-like dystrophy cohort, thus explaining approximately 25% of patients clinically suggestive of having collagen VI dystrophy in whom prior genetic analysis is negative. Overall, this study represents a large systematic application of transcriptome sequencing to rare disease diagnosis and highlights its utility for the detection and interpretation of variants missed by current standard diagnostic approaches.","container-title":"Science Translational Medicine","DOI":"10.1126/scitranslmed.aal5209","ISSN":"1946-6242","issue":"386","journalAbbreviation":"Sci Transl Med","language":"eng","note":"PMID: 28424332\nPMCID: PMC5548421","page":"eaal5209","source":"PubMed","title":"Improving genetic diagnosis in Mendelian disease with transcriptome sequencing","volume":"9","author":[{"family":"Cummings","given":"Beryl B."},{"family":"Marshall","given":"Jamie L."},{"family":"Tukiainen","given":"Taru"},{"family":"Lek","given":"Monkol"},{"family":"Donkervoort","given":"Sandra"},{"family":"Foley","given":"A. Reghan"},{"family":"Bolduc","given":"Veronique"},{"family":"Waddell","given":"Leigh B."},{"family":"Sandaradura","given":"Sarah A."},{"family":"O'Grady","given":"Gina L."},{"family":"Estrella","given":"Elicia"},{"family":"Reddy","given":"Hemakumar M."},{"family":"Zhao","given":"Fengmei"},{"family":"Weisburd","given":"Ben"},{"family":"Karczewski","given":"Konrad J."},{"family":"O'Donnell-Luria","given":"Anne H."},{"family":"Birnbaum","given":"Daniel"},{"family":"Sarkozy","given":"Anna"},{"family":"Hu","given":"Ying"},{"family":"Gonorazky","given":"Hernan"},{"family":"Claeys","given":"Kristl"},{"family":"Joshi","given":"Himanshu"},{"family":"Bournazos","given":"Adam"},{"family":"Oates","given":"Emily C."},{"family":"Ghaoui","given":"Roula"},{"family":"Davis","given":"Mark R."},{"family":"Laing","given":"Nigel G."},{"family":"Topf","given":"Ana"},{"literal":"Genotype-Tissue Expression Consortium"},{"family":"Kang","given":"Peter B."},{"family":"Beggs","given":"Alan H."},{"family":"North","given":"Kathryn N."},{"family":"Straub","given":"Volker"},{"family":"Dowling","given":"James J."},{"family":"Muntoni","given":"Francesco"},{"family":"Clarke","given":"Nigel F."},{"family":"Cooper","given":"Sandra T."},{"family":"Bönnemann","given":"Carsten G."},{"family":"MacArthur","given":"Daniel G."}],"issued":{"date-parts":[["2017",4,19]]}}},{"id":151,"uris":["http://zotero.org/users/local/WBr8nTmE/items/TBQ9I5W8"],"itemData":{"id":151,"type":"article-journal","abstract":"Across a variety of Mendelian disorders, </w:instrText>
      </w:r>
      <w:r w:rsidR="006D1058">
        <w:rPr>
          <w:rFonts w:ascii="Cambria Math" w:hAnsi="Cambria Math" w:cs="Cambria Math"/>
          <w:color w:val="000000"/>
          <w:bdr w:val="none" w:sz="0" w:space="0" w:color="auto" w:frame="1"/>
          <w:shd w:val="clear" w:color="auto" w:fill="FFFFFF"/>
        </w:rPr>
        <w:instrText>∼</w:instrText>
      </w:r>
      <w:r w:rsidR="006D1058">
        <w:rPr>
          <w:rFonts w:ascii="Calibri" w:hAnsi="Calibri" w:cs="Calibri"/>
          <w:color w:val="000000"/>
          <w:bdr w:val="none" w:sz="0" w:space="0" w:color="auto" w:frame="1"/>
          <w:shd w:val="clear" w:color="auto" w:fill="FFFFFF"/>
        </w:rPr>
        <w:instrText>50-75% of patients do not receive a genetic diagnosis by exome sequencing indicating disease-causing variants in non-coding regions. Although genome sequencing in principle reveals all genetic variants, their sizeable number and poorer annotation make prioritization challenging. Here, we demonstrate the power of transcriptome sequencing to molecularly diagnose 10% (5 of 48) of mitochondriopathy patients and identify candidate genes for the remainder. We find a median of one aberrantly expressed gene, five aberrant splicing events and six mono-allelically expressed rare variants in patient-derived fibroblasts and establish disease-causing roles for each kind. Private exons often arise from cryptic splice sites providing an important clue for variant prioritization. One such event is found in the complex I assembly factor TIMMDC1 establishing a novel disease-associated gene. In conclusion, our study expands the diagnostic tools for detecting non-exonic variants and provides examples of intronic loss-of-function variants with pathological relevance.","container-title":"Nature Communications","DOI":"10.1038/ncomms15824","ISSN":"2041-1723","journalAbbreviation":"Nat Commun","language":"eng","note":"PMID: 28604674\nPMCID: PMC5499207","page":"15824","source":"PubMed","title":"Genetic diagnosis of Mendelian disorders via RNA sequencing","volume":"8","author":[{"family":"Kremer","given":"Laura S."},{"family":"Bader","given":"Daniel M."},{"family":"Mertes","given":"Christian"},{"family":"Kopajtich","given":"Robert"},{"family":"Pichler","given":"Garwin"},{"family":"Iuso","given":"Arcangela"},{"family":"Haack","given":"Tobias B."},{"family":"Graf","given":"Elisabeth"},{"family":"Schwarzmayr","given":"Thomas"},{"family":"Terrile","given":"Caterina"},{"family":"Koňaříková","given":"Eliška"},{"family":"Repp","given":"Birgit"},{"family":"Kastenmüller","given":"Gabi"},{"family":"Adamski","given":"Jerzy"},{"family":"Lichtner","given":"Peter"},{"family":"Leonhardt","given":"Christoph"},{"family":"Funalot","given":"Benoit"},{"family":"Donati","given":"Alice"},{"family":"Tiranti","given":"Valeria"},{"family":"Lombes","given":"Anne"},{"family":"Jardel","given":"Claude"},{"family":"Gläser","given":"Dieter"},{"family":"Taylor","given":"Robert W."},{"family":"Ghezzi","given":"Daniele"},{"family":"Mayr","given":"Johannes A."},{"family":"Rötig","given":"Agnes"},{"family":"Freisinger","given":"Peter"},{"family":"Distelmaier","given":"Felix"},{"family":"Strom","given":"Tim M."},{"family":"Meitinger","given":"Thomas"},{"family":"Gagneur","given":"Julien"},{"family":"Prokisch","given":"Holger"}],"issued":{"date-parts":[["2017",6,12]]}}},{"id":188,"uris":["http://zotero.org/users/local/WBr8nTmE/items/VKFT4DFF"],"itemData":{"id":188,"type":"article-journal","abstract":"Gene-panel and whole-exome analyses are now standard methodologies for mutation detection in Mendelian disease. However, the diagnostic yield achieved is at best 50%, leaving the genetic basis for disease unsolved in many individuals. New approaches are thus needed to narrow the diagnostic gap. Whole-genome sequencing is one potential strategy, but it currently has variant-interpretation challenges, particularly for non-coding changes. In this study we focus on transcriptome analysis, specifically total RNA sequencing (RNA-seq), by using monogenetic neuromuscular disorders as proof of principle. We examined a cohort of 25 exome and/or panel “negative” cases and provided genetic resolution in 36% (9/25). Causative mutations were identified in coding and non-coding exons, as well as in intronic regions, and the mutational pathomechanisms included transcriptional repression, exon skipping, and intron inclusion. We address a key barrier of transcriptome-based diagnostics: the need for source material with disease-representative expression patterns. We establish that blood-based RNA-seq is not adequate for neuromuscular diagnostics, whereas myotubes generated by transdifferentiation from an individual’s fibroblasts accurately reflect the muscle transcriptome and faithfully reveal disease-causing mutations. Our work confirms that RNA-seq can greatly improve diagnostic yield in genetically unresolved cases of Mendelian disease, defines strengths and challenges of the technology, and demonstrates the suitability of cell models for RNA-based diagnostics. Our data set the stage for development of RNA-seq as a powerful clinical diagnostic tool that can be applied to the large population of individuals with undiagnosed, rare diseases and provide a framework for establishing minimally invasive strategies for doing so.","container-title":"The American Journal of Human Genetics","DOI":"10.1016/j.ajhg.2019.01.012","ISSN":"0002-9297","issue":"3","journalAbbreviation":"The American Journal of Human Genetics","page":"466-483","source":"ScienceDirect","title":"Expanding the Boundaries of RNA Sequencing as a Diagnostic Tool for Rare Mendelian Disease","volume":"104","author":[{"family":"Gonorazky","given":"Hernan D."},{"family":"Naumenko","given":"Sergey"},{"family":"Ramani","given":"Arun K."},{"family":"Nelakuditi","given":"Viswateja"},{"family":"Mashouri","given":"Pouria"},{"family":"Wang","given":"Peiqui"},{"family":"Kao","given":"Dennis"},{"family":"Ohri","given":"Krish"},{"family":"Viththiyapaskaran","given":"Senthuri"},{"family":"Tarnopolsky","given":"Mark A."},{"family":"Mathews","given":"Katherine D."},{"family":"Moore","given":"Steven A."},{"family":"Osorio","given":"Andres N."},{"family":"Villanova","given":"David"},{"family":"Kemaladewi","given":"Dwi U."},{"family":"Cohn","given":"Ronald D."},{"family":"Brudno","given":"Michael"},{"family":"Dowling","given":"James J."}],"issued":{"date-parts":[["2019",3,7]]}}},{"id":153,"uris":["http://zotero.org/users/local/WBr8nTmE/items/Z7D5BY23"],"itemData":{"id":153,"type":"article-journal","abstract":"It is estimated that 350 million individuals worldwide suffer from rare diseases, which are predominantly caused by mutation in a single gene1. The current molecular diagnostic rate is estimated at 50%, with whole-exome sequencing (WES) among the most successful approaches2-5. For patients in whom WES is uninformative, RNA sequencing (RNA-seq) has shown diagnostic utility in specific tissues and diseases6-8. This includes muscle biopsies from patients with undiagnosed rare muscle disorders6,9, and cultured fibroblasts from patients with mitochondrial disorders7. However, for many individuals, biopsies are not performed for clinical care, and tissues are difficult to access. We sought to assess the utility of RNA-seq from blood as a diagnostic tool for rare diseases of different pathophysiologies. We generated whole-blood RNA-seq from 94 individuals with undiagnosed rare diseases spanning 16 diverse disease categories. We developed a robust approach to compare data from these individuals with large sets of RNA-seq data for controls (n = 1,594 unrelated controls and n = 49 family members) and demonstrated the impacts of expression, splicing, gene and variant filtering strategies on disease gene identification. Across our cohort, we observed that RNA-seq yields a 7.5% diagnostic rate, and an additional 16.7% with improved candidate gene resolution.","container-title":"Nature Medicine","DOI":"10.1038/s41591-019-0457-8","ISSN":"1546-170X","issue":"6","journalAbbreviation":"Nat Med","language":"eng","note":"PMID: 31160820\nPMCID: PMC6634302","page":"911-919","source":"PubMed","title":"Identification of rare-disease genes using blood transcriptome sequencing and large control cohorts","volume":"25","author":[{"family":"Frésard","given":"Laure"},{"family":"Smail","given":"Craig"},{"family":"Ferraro","given":"Nicole M."},{"family":"Teran","given":"Nicole A."},{"family":"Li","given":"Xin"},{"family":"Smith","given":"Kevin S."},{"family":"Bonner","given":"Devon"},{"family":"Kernohan","given":"Kristin D."},{"family":"Marwaha","given":"Shruti"},{"family":"Zappala","given":"Zachary"},{"family":"Balliu","given":"Brunilda"},{"family":"Davis","given":"Joe R."},{"family":"Liu","given":"Boxiang"},{"family":"Prybol","given":"Cameron J."},{"family":"Kohler","given":"Jennefer N."},{"family":"Zastrow","given":"Diane B."},{"family":"Reuter","given":"Chloe M."},{"family":"Fisk","given":"Dianna G."},{"family":"Grove","given":"Megan E."},{"family":"Davidson","given":"Jean M."},{"family":"Hartley","given":"Taila"},{"family":"Joshi","given":"Ruchi"},{"family":"Strober","given":"Benjamin J."},{"family":"Utiramerur","given":"Sowmithri"},{"literal":"Undiagnosed Diseases Network"},{"literal":"Care4Rare Canada Consortium"},{"family":"Lind","given":"Lars"},{"family":"Ingelsson","given":"Erik"},{"family":"Battle","given":"Alexis"},{"family":"Bejerano","given":"Gill"},{"family":"Bernstein","given":"Jonathan A."},{"family":"Ashley","given":"Euan A."},{"family":"Boycott","given":"Kym M."},{"family":"Merker","given":"Jason D."},{"family":"Wheeler","given":"Matthew T."},{"family":"Montgomery","given":"Stephen B."}],"issued":{"date-parts":[["2019",6]]}}},{"id":215,"uris":["http://zotero.org/users/local/WBr8nTmE/items/3QX754CC"],"itemData":{"id":215,"type":"article-journal","abstract":"PURPOSE: The diagnostic rate for Mendelian diseases by exome sequencing (ES) is typically 20-40%. The low rate is partly because ES misses deep-intronic or synonymous variants leading to aberrant splicing. In this study, we aimed to apply RNA sequencing (RNA-seq) to efficiently detect the aberrant splicings and their related variants.\nMETHODS: Aberrant splicing in biopsied muscles from six nemaline myopathy (NM) cases unresolved by ES were analyzed with RNA-seq. Variants related to detected aberrant splicing events were analyzed with Sanger sequencing. Detected variants were screened in NM patients unresolved by ES.\nRESULTS: We identified a novel deep-intronic NEB pathogenic variant, c.1569+339A&gt;G in one case, and another novel synonymous NEB pathogenic variant, c.24684G&gt;C (p.Ser8228Ser) in three cases. The c.24684G&gt;C variant was observed to be the most frequent among all NEB pathogenic variants in normal Japanese populations with a frequency of 1 in 178 (20 alleles in 3552 individuals), but was previously unrecognized. Expanded screening of the variant identified it in a further four previously unsolved nemaline myopathy cases.\nCONCLUSION: These results indicated that RNA-seq may be able to solve a large proportion of previously undiagnosed muscle diseases.","container-title":"Genetics in Medicine: Official Journal of the American College of Medical Genetics","DOI":"10.1038/s41436-018-0360-6","ISSN":"1530-0366","issue":"7","journalAbbreviation":"Genet Med","language":"eng","note":"PMID: 30467404","page":"1629-1638","source":"PubMed","title":"RNA sequencing solved the most common but unrecognized NEB pathogenic variant in Japanese nemaline myopathy","volume":"21","author":[{"family":"Hamanaka","given":"Kohei"},{"family":"Miyatake","given":"Satoko"},{"family":"Koshimizu","given":"Eriko"},{"family":"Tsurusaki","given":"Yoshinori"},{"family":"Mitsuhashi","given":"Satomi"},{"family":"Iwama","given":"Kazuhiro"},{"family":"Alkanaq","given":"Ahmed N."},{"family":"Fujita","given":"Atsushi"},{"family":"Imagawa","given":"Eri"},{"family":"Uchiyama","given":"Yuri"},{"family":"Tawara","given":"Nozomu"},{"family":"Ando","given":"Yukio"},{"family":"Misumi","given":"Yohei"},{"family":"Okubo","given":"Mariko"},{"family":"Nakashima","given":"Mitsuko"},{"family":"Mizuguchi","given":"Takeshi"},{"family":"Takata","given":"Atsushi"},{"family":"Miyake","given":"Noriko"},{"family":"Saitsu","given":"Hirotomo"},{"family":"Iida","given":"Aritoshi"},{"family":"Nishino","given":"Ichizo"},{"family":"Matsumoto","given":"Naomichi"}],"issued":{"date-parts":[["2019",7]]}}},{"id":159,"uris":["http://zotero.org/users/local/WBr8nTmE/items/PLJMITDW"],"itemData":{"id":159,"type":"article-journal","abstract":"PURPOSE: We investigated the value of transcriptome sequencing (RNAseq) in ascertaining the consequence of DNA variants on RNA transcripts to improve the diagnostic rate from exome or genome sequencing for undiagnosed Mendelian diseases spanning a wide spectrum of clinical indications.\nMETHODS: From 234 subjects referred to the Undiagnosed Diseases Network, University of California-Los Angeles clinical site between July 2014 and August 2018, 113 were enrolled for high likelihood of having rare undiagnosed, suspected genetic conditions despite thorough prior clinical evaluation. Exome or genome sequencing and RNAseq were performed, and RNAseq data was integrated with genome sequencing data for DNA variant interpretation genome-wide.\nRESULTS: The molecular diagnostic rate by exome or genome sequencing was 31%. Integration of RNAseq with genome sequencing resulted in an additional seven cases with clear diagnosis of a known genetic disease. Thus, the overall molecular diagnostic rate was 38%, and 18% of all genetic diagnoses returned required RNAseq to determine variant causality.\nCONCLUSION: In this rare disease cohort with a wide spectrum of undiagnosed, suspected genetic conditions, RNAseq analysis increased the molecular diagnostic rate above that possible with genome sequencing analysis alone even without availability of the most appropriate tissue type to assess.","container-title":"Genetics in Medicine: Official Journal of the American College of Medical Genetics","DOI":"10.1038/s41436-019-0672-1","ISSN":"1530-0366","issue":"3","journalAbbreviation":"Genet Med","language":"eng","note":"PMID: 31607746\nPMCID: PMC7405636","page":"490-499","source":"PubMed","title":"Diagnostic utility of transcriptome sequencing for rare Mendelian diseases","volume":"22","author":[{"family":"Lee","given":"Hane"},{"family":"Huang","given":"Alden Y."},{"family":"Wang","given":"Lee-Kai"},{"family":"Yoon","given":"Amanda J."},{"family":"Renteria","given":"Genecee"},{"family":"Eskin","given":"Ascia"},{"family":"Signer","given":"Rebecca H."},{"family":"Dorrani","given":"Naghmeh"},{"family":"Nieves-Rodriguez","given":"Shirley"},{"family":"Wan","given":"Jijun"},{"family":"Douine","given":"Emilie D."},{"family":"Woods","given":"Jeremy D."},{"family":"Dell'Angelica","given":"Esteban C."},{"family":"Fogel","given":"Brent L."},{"family":"Martin","given":"Martin G."},{"family":"Butte","given":"Manish J."},{"family":"Parker","given":"Neil H."},{"family":"Wang","given":"Richard T."},{"family":"Shieh","given":"Perry B."},{"family":"Wong","given":"Derek A."},{"family":"Gallant","given":"Natalie"},{"family":"Singh","given":"Kathryn E."},{"family":"Tavyev Asher","given":"Y. Jane"},{"family":"Sinsheimer","given":"Janet S."},{"family":"Krakow","given":"Deborah"},{"family":"Loo","given":"Sandra K."},{"family":"Allard","given":"Patrick"},{"family":"Papp","given":"Jeanette C."},{"literal":"Undiagnosed Diseases Network"},{"family":"Palmer","given":"Christina G. S."},{"family":"Martinez-Agosto","given":"Julian A."},{"family":"Nelson","given":"Stanley F."}],"issued":{"date-parts":[["2020",3]]}}},{"id":221,"uris":["http://zotero.org/users/local/WBr8nTmE/items/H68IGACP"],"itemData":{"id":221,"type":"article-journal","abstract":"BACKGROUND: At least 50% of patients with suspected Mendelian disorders remain undiagnosed after whole-exome sequencing (WES), and the extent to which non-coding variants that are not captured by WES contribute to this fraction is unclear. Whole transcriptome sequencing is a promising supplement to WES, although empirical data on the contribution of RNA analysis to the diagnosis of Mendelian diseases on a large scale are scarce.\nRESULTS: Here, we describe our experience with transcript-deleterious variants (TDVs) based on a cohort of 5647 families with suspected Mendelian diseases. We first interrogate all families for which the respective Mendelian phenotype could be mapped to a single locus to obtain an unbiased estimate of the contribution of TDVs at 18.9%. We examine the entire cohort and find that TDVs account for 15% of all \"solved\" cases. We compare the results of RT-PCR to in silico prediction. Definitive results from RT-PCR are obtained from blood-derived RNA for the overwhelming majority of variants (84.1%), and only a small minority (2.6%) fail analysis on all available RNA sources (blood-, skin fibroblast-, and urine renal epithelial cells-derived), which has important implications for the clinical application of RNA-seq. We also show that RNA analysis can establish the diagnosis in 13.5% of 155 patients who had received \"negative\" clinical WES reports. Finally, our data suggest a role for TDVs in modulating penetrance even in otherwise highly penetrant Mendelian disorders.\nCONCLUSIONS: Our results provide much needed empirical data for the impending implementation of diagnostic RNA-seq in conjunction with genome sequencing.","container-title":"Genome Biology","DOI":"10.1186/s13059-020-02053-9","ISSN":"1474-760X","issue":"1","journalAbbreviation":"Genome Biol","language":"eng","note":"PMID: 32552793\nPMCID: PMC7298854","page":"145","source":"PubMed","title":"Analysis of transcript-deleterious variants in Mendelian disorders: implications for RNA-based diagnostics","title-short":"Analysis of transcript-deleterious variants in Mendelian disorders","volume":"21","author":[{"family":"Maddirevula","given":"Sateesh"},{"family":"Kuwahara","given":"Hiroyuki"},{"family":"Ewida","given":"Nour"},{"family":"Shamseldin","given":"Hanan E."},{"family":"Patel","given":"Nisha"},{"family":"Alzahrani","given":"Fatema"},{"family":"AlSheddi","given":"Tarfa"},{"family":"AlObeid","given":"Eman"},{"family":"Alenazi","given":"Mona"},{"family":"Alsaif","given":"Hessa S."},{"family":"Alqahtani","given":"Maha"},{"family":"AlAli","given":"Maha"},{"family":"Al Ali","given":"Hatoon"},{"family":"Helaby","given":"Rana"},{"family":"Ibrahim","given":"Niema"},{"family":"Abdulwahab","given":"Firdous"},{"family":"Hashem","given":"Mais"},{"family":"Hanna","given":"Nadine"},{"family":"Monies","given":"Dorota"},{"family":"Derar","given":"Nada"},{"family":"Alsagheir","given":"Afaf"},{"family":"Alhashem","given":"Amal"},{"family":"Alsaleem","given":"Badr"},{"family":"Alhebbi","given":"Hamoud"},{"family":"Wali","given":"Sami"},{"family":"Umarov","given":"Ramzan"},{"family":"Gao","given":"Xin"},{"family":"Alkuraya","given":"Fowzan S."}],"issued":{"date-parts":[["2020",6,17]]}}},{"id":103,"uris":["http://zotero.org/users/local/WBr8nTmE/items/6UG6ZFBS"],"itemData":{"id":103,"type":"article-journal","abstract":"Diagnosis of genetic disorders is hampered by large numbers ofvariants of uncertain significance (VUSs) identified through next-generationsequencing. Many such variants may disrupt normal RNA splicing. We examinedeffects on splicing of a large cohort of clinically identified variants andcompared performance of bioinformatic splicing prediction tools commonly used indiagnostic laboratories.","container-title":"Genetics in Medicine","DOI":"10.1038/s41436-020-0766-9","ISSN":"1530-0366","issue":"6","journalAbbreviation":"Genet Med","language":"en","license":"2020 The Author(s)","note":"publisher: Nature Publishing Group","page":"1005-1014","source":"www.nature.com","title":"Blood RNA analysis can increase clinical diagnostic rate and resolve variants of uncertain significance","volume":"22","author":[{"family":"Wai","given":"Htoo A."},{"family":"Lord","given":"Jenny"},{"family":"Lyon","given":"Matthew"},{"family":"Gunning","given":"Adam"},{"family":"Kelly","given":"Hugh"},{"family":"Cibin","given":"Penelope"},{"family":"Seaby","given":"Eleanor G."},{"family":"Spiers-Fitzgerald","given":"Kerry"},{"family":"Lye","given":"Jed"},{"family":"Ellard","given":"Sian"},{"family":"Thomas","given":"N. Simon"},{"family":"Bunyan","given":"David J."},{"family":"Douglas","given":"Andrew G. L."},{"family":"Baralle","given":"Diana"}],"issued":{"date-parts":[["2020",6]]}}},{"id":198,"uris":["http://zotero.org/users/local/WBr8nTmE/items/I9U8CFH3"],"itemData":{"id":198,"type":"article-journal","abstract":"Lack of functional evidence hampers variant interpretation, leaving a large proportion of individuals with a suspected Mendelian disorder without genetic diagnosis after whole genome or whole exome sequencing (WES). Research studies advocate to further sequence transcriptomes to directly and systematically probe gene expression defects. However, collection of additional biopsies and establishment of lab workflows, analytical pipelines, and defined concepts in clinical interpretation of aberrant gene expression are still needed for adopting RNA sequencing (RNA-seq) in routine diagnostics.","container-title":"Genome Medicine","DOI":"10.1186/s13073-022-01019-9","ISSN":"1756-994X","issue":"1","journalAbbreviation":"Genome Medicine","page":"38","title":"Clinical implementation of RNA sequencing for Mendelian disease diagnostics","volume":"14","author":[{"family":"Yépez","given":"Vicente A."},{"family":"Gusic","given":"Mirjana"},{"family":"Kopajtich","given":"Robert"},{"family":"Mertes","given":"Christian"},{"family":"Smith","given":"Nicholas H."},{"family":"Alston","given":"Charlotte L."},{"family":"Ban","given":"Rui"},{"family":"Beblo","given":"Skadi"},{"family":"Berutti","given":"Riccardo"},{"family":"Blessing","given":"Holger"},{"family":"Ciara","given":"Elżbieta"},{"family":"Distelmaier","given":"Felix"},{"family":"Freisinger","given":"Peter"},{"family":"Häberle","given":"Johannes"},{"family":"Hayflick","given":"Susan J."},{"family":"Hempel","given":"Maja"},{"family":"Itkis","given":"Yulia S."},{"family":"Kishita","given":"Yoshihito"},{"family":"Klopstock","given":"Thomas"},{"family":"Krylova","given":"Tatiana D."},{"family":"Lamperti","given":"Costanza"},{"family":"Lenz","given":"Dominic"},{"family":"Makowski","given":"Christine"},{"family":"Mosegaard","given":"Signe"},{"family":"Müller","given":"Michaela F."},{"family":"Muñoz-Pujol","given":"Gerard"},{"family":"Nadel","given":"Agnieszka"},{"family":"Ohtake","given":"Akira"},{"family":"Okazaki","given":"Yasushi"},{"family":"Procopio","given":"Elena"},{"family":"Schwarzmayr","given":"Thomas"},{"family":"Smet","given":"Joél"},{"family":"Staufner","given":"Christian"},{"family":"Stenton","given":"Sarah L."},{"family":"Strom","given":"Tim M."},{"family":"Terrile","given":"Caterina"},{"family":"Tort","given":"Frederic"},{"family":"Van Coster","given":"Rudy"},{"family":"Vanlander","given":"Arnaud"},{"family":"Wagner","given":"Matias"},{"family":"Xu","given":"Manting"},{"family":"Fang","given":"Fang"},{"family":"Ghezzi","given":"Daniele"},{"family":"Mayr","given":"Johannes A."},{"family":"Piekutowska-Abramczuk","given":"Dorota"},{"family":"Ribes","given":"Antonia"},{"family":"Rötig","given":"Agnès"},{"family":"Taylor","given":"Robert W."},{"family":"Wortmann","given":"Saskia B."},{"family":"Murayama","given":"Kei"},{"family":"Meitinger","given":"Thomas"},{"family":"Gagneur","given":"Julien"},{"family":"Prokisch","given":"Holger"}],"issued":{"date-parts":[["2022",4,5]]}}},{"id":218,"uris":["http://zotero.org/users/local/WBr8nTmE/items/MIEV9PKK"],"itemData":{"id":218,"type":"article-journal","abstract":"For neurodevelopmental disorders (NDDs), a molecular diagnosis is key for management, predicting outcome, and counseling. Often, routine DNA-based tests fail to establish a genetic diagnosis in NDDs. Transcriptome analysis (RNA sequencing [RNA-seq]) promises to improve the diagnostic yield but has not been applied to NDDs in routine diagnostics. Here, we explored the diagnostic potential of RNA-seq in 96 individuals including 67 undiagnosed subjects with NDDs. We performed RNA-seq on single individuals' cultured skin fibroblasts, with and without cycloheximide treatment, and used modified OUTRIDER Z scores to detect gene expression outliers and mis-splicing by exonic and intronic outliers. Analysis was performed by a user-friendly web application, and candidate pathogenic transcriptional events were confirmed by secondary assays. We identified intragenic deletions, monoallelic expression, and pseudoexonic insertions but also synonymous and non-synonymous variants with deleterious effects on transcription, increasing the diagnostic yield for NDDs by 13%. We found that cycloheximide treatment and exonic/intronic Z score analysis increased detection and resolution of aberrant splicing. Importantly, in one individual mis-splicing was found in a candidate gene nearly matching the individual's specific phenotype. However, pathogenic splicing occurred in another neuronal-expressed gene and provided a molecular diagnosis, stressing the need to customize RNA-seq. Lastly, our web browser application allowed custom analysis settings that facilitate diagnostic application and ranked pathogenic transcripts as top candidates. Our results demonstrate that RNA-seq is a complementary method in the genomic diagnosis of NDDs and, by providing accessible analysis with improved sensitivity, our transcriptome analysis approach facilitates wider implementation of RNA-seq in routine genome diagnostics.","container-title":"American Journal of Human Genetics","DOI":"10.1016/j.ajhg.2022.12.015","ISSN":"1537-6605","issue":"2","journalAbbreviation":"Am J Hum Genet","language":"eng","note":"PMID: 36669495\nPMCID: PMC9943747","page":"251-272","source":"PubMed","title":"Web-accessible application for identifying pathogenic transcripts with RNA-seq: Increased sensitivity in diagnosis of neurodevelopmental disorders","title-short":"Web-accessible application for identifying pathogenic transcripts with RNA-seq","volume":"110","author":[{"family":"Dekker","given":"Jordy"},{"family":"Schot","given":"Rachel"},{"family":"Bongaerts","given":"Michiel"},{"family":"Valk","given":"Walter G.","non-dropping-particle":"de"},{"family":"Veghel-Plandsoen","given":"Monique M.","non-dropping-particle":"van"},{"family":"Monfils","given":"Kathryn"},{"family":"Douben","given":"Hannie"},{"family":"Elfferich","given":"Peter"},{"family":"Kasteleijn","given":"Esmee"},{"family":"Unen","given":"Leontine M. A.","non-dropping-particle":"van"},{"family":"Geeven","given":"Geert"},{"family":"Saris","given":"Jasper J."},{"family":"Ierland","given":"Yvette","non-dropping-particle":"van"},{"family":"Verheijen","given":"Frans W."},{"family":"Sterre","given":"Marianne L. T.","non-dropping-particle":"van der"},{"family":"Sadeghi Niaraki","given":"Farah"},{"family":"Smits","given":"Daphne J."},{"family":"Huidekoper","given":"Hidde H."},{"family":"Williams","given":"Monique"},{"family":"Wilke","given":"Martina"},{"family":"Verhoeven","given":"Virginie J. M."},{"family":"Joosten","given":"Marieke"},{"family":"Kievit","given":"Anneke J. A."},{"family":"Laar","given":"Ingrid M. B. H.","non-dropping-particle":"van de"},{"family":"Hoefsloot","given":"Lies H."},{"family":"Hoogeveen-Westerveld","given":"Marianne"},{"family":"Nellist","given":"Mark"},{"family":"Mancini","given":"Grazia M. S."},{"family":"Ham","given":"Tjakko J.","non-dropping-particle":"van"}],"issued":{"date-parts":[["2023",2,2]]}}},{"id":195,"uris":["http://zotero.org/users/local/WBr8nTmE/items/P2EV24DJ"],"itemData":{"id":195,"type":"article-journal","abstract":"Purpose: Multi-omics offer worthwhile and increasingly accessible technologies to diagnostic laboratories seeking potential second-tier strategies to help patients with unresolved rare diseases, especially patients clinically diagnosed with a rare OMIM (Online Mendelian Inheritance in Man) disease. However, no consensus exists regarding the optimal diagnostic care pathway to adopt after negative results with standard approaches. Methods: In 15 unsolved individuals clinically diagnosed with recognizable OMIM diseases but with negative or inconclusive first-line genetic results, we explored the utility of a multi-step approach using several novel omics technologies to establish a molecular diagnosis. Inclusion criteria included a clinical autosomal recessive disease diagnosis and single heterozygous pathogenic variant in the gene of interest identified by first-line analysis (60%-9/15) or a clinical diagnosis of an X-linked recessive or autosomal dominant disease with no causative variant identified (40%-6/15). We performed a multi-step analysis involving short-read genome sequencing (srGS) and complementary approaches such as mRNA sequencing (mRNA-seq), long-read genome sequencing (lrG), or optical genome mapping (oGM) selected according to the outcome of the GS analysis. Results: SrGS alone or in combination with additional genomic and/or transcriptomic technologies allowed us to resolve 87% of individuals by identifying single nucleotide variants/indels missed by first-line targeted tests, identifying variants affecting transcription, or structural variants sometimes requiring lrGS or oGM for their characterization. Conclusion: Hypothesis-driven implementation of combined omics technologies is particularly effective in identifying molecular etiologies. In this study, we detail our experience of the implementation of genomics and transcriptomics technologies in a pilot cohort of previously investigated patients with a typical clinical diagnosis without molecular etiology.","container-title":"Frontiers in Cell and Developmental Biology","DOI":"10.3389/fcell.2023.1021920","ISSN":"2296-634X","journalAbbreviation":"Front Cell Dev Biol","language":"eng","note":"PMID: 36926521\nPMCID: PMC10011630","page":"1021920","source":"PubMed","title":"Stepwise use of genomics and transcriptomics technologies increases diagnostic yield in Mendelian disorders","volume":"11","author":[{"family":"Colin","given":"Estelle"},{"family":"Duffourd","given":"Yannis"},{"family":"Chevarin","given":"Martin"},{"family":"Tisserant","given":"Emilie"},{"family":"Verdez","given</w:instrText>
      </w:r>
      <w:r w:rsidR="006D1058" w:rsidRPr="006B47D5">
        <w:rPr>
          <w:rFonts w:ascii="Calibri" w:hAnsi="Calibri" w:cs="Calibri"/>
          <w:color w:val="000000"/>
          <w:bdr w:val="none" w:sz="0" w:space="0" w:color="auto" w:frame="1"/>
          <w:shd w:val="clear" w:color="auto" w:fill="FFFFFF"/>
        </w:rPr>
        <w:instrText xml:space="preserve">":"Simon"},{"family":"Paccaud","given":"Julien"},{"family":"Bruel","given":"Ange-Line"},{"family":"Tran Mau-Them","given":"Frédéric"},{"family":"Denommé-Pichon","given":"Anne-Sophie"},{"family":"Thevenon","given":"Julien"},{"family":"Safraou","given":"Hana"},{"family":"Besnard","given":"Thomas"},{"family":"Goldenberg","given":"Alice"},{"family":"Cogné","given":"Benjamin"},{"family":"Isidor","given":"Bertrand"},{"family":"Delanne","given":"Julian"},{"family":"Sorlin","given":"Arthur"},{"family":"Moutton","given":"Sébastien"},{"family":"Fradin","given":"Mélanie"},{"family":"Dubourg","given":"Christèle"},{"family":"Gorce","given":"Magali"},{"family":"Bonneau","given":"Dominique"},{"family":"El Chehadeh","given":"Salima"},{"family":"Debray","given":"François-Guillaume"},{"family":"Doco-Fenzy","given":"Martine"},{"family":"Uguen","given":"Kevin"},{"family":"Chatron","given":"Nicolas"},{"family":"Aral","given":"Bernard"},{"family":"Marle","given":"Nathalie"},{"family":"Kuentz","given":"Paul"},{"family":"Boland","given":"Anne"},{"family":"Olaso","given":"Robert"},{"family":"Deleuze","given":"Jean-François"},{"family":"Sanlaville","given":"Damien"},{"family":"Callier","given":"Patrick"},{"family":"Philippe","given":"Christophe"},{"family":"Thauvin-Robinet","given":"Christel"},{"family":"Faivre","given":"Laurence"},{"family":"Vitobello","given":"Antonio"}],"issued":{"date-parts":[["2023"]]}}}],"schema":"https://github.com/citation-style-language/schema/raw/master/csl-citation.json"} </w:instrText>
      </w:r>
      <w:r w:rsidR="006D1058">
        <w:rPr>
          <w:rFonts w:ascii="Calibri" w:hAnsi="Calibri" w:cs="Calibri"/>
          <w:color w:val="000000"/>
          <w:bdr w:val="none" w:sz="0" w:space="0" w:color="auto" w:frame="1"/>
          <w:shd w:val="clear" w:color="auto" w:fill="FFFFFF"/>
        </w:rPr>
        <w:fldChar w:fldCharType="separate"/>
      </w:r>
      <w:r w:rsidR="006D1058" w:rsidRPr="00304D82">
        <w:rPr>
          <w:rFonts w:ascii="Calibri" w:hAnsi="Calibri" w:cs="Calibri"/>
        </w:rPr>
        <w:t>(5–15)</w:t>
      </w:r>
      <w:r w:rsidR="006D1058">
        <w:rPr>
          <w:rFonts w:ascii="Calibri" w:hAnsi="Calibri" w:cs="Calibri"/>
          <w:color w:val="000000"/>
          <w:bdr w:val="none" w:sz="0" w:space="0" w:color="auto" w:frame="1"/>
          <w:shd w:val="clear" w:color="auto" w:fill="FFFFFF"/>
        </w:rPr>
        <w:fldChar w:fldCharType="end"/>
      </w:r>
      <w:r w:rsidR="4FD1E056" w:rsidRPr="00304D82">
        <w:rPr>
          <w:rFonts w:ascii="Calibri" w:hAnsi="Calibri" w:cs="Calibri"/>
          <w:color w:val="000000"/>
          <w:bdr w:val="none" w:sz="0" w:space="0" w:color="auto" w:frame="1"/>
          <w:shd w:val="clear" w:color="auto" w:fill="FFFFFF"/>
        </w:rPr>
        <w:t xml:space="preserve">. </w:t>
      </w:r>
      <w:r w:rsidR="25C070D6">
        <w:rPr>
          <w:rFonts w:ascii="Calibri" w:hAnsi="Calibri" w:cs="Calibri"/>
          <w:color w:val="000000"/>
          <w:bdr w:val="none" w:sz="0" w:space="0" w:color="auto" w:frame="1"/>
          <w:shd w:val="clear" w:color="auto" w:fill="FFFFFF"/>
        </w:rPr>
        <w:t>While some</w:t>
      </w:r>
      <w:r w:rsidR="55935095">
        <w:rPr>
          <w:rFonts w:ascii="Calibri" w:hAnsi="Calibri" w:cs="Calibri"/>
          <w:color w:val="000000"/>
          <w:bdr w:val="none" w:sz="0" w:space="0" w:color="auto" w:frame="1"/>
          <w:shd w:val="clear" w:color="auto" w:fill="FFFFFF"/>
        </w:rPr>
        <w:t xml:space="preserve"> studies </w:t>
      </w:r>
      <w:r w:rsidR="25ECC2A3">
        <w:rPr>
          <w:rFonts w:ascii="Calibri" w:hAnsi="Calibri" w:cs="Calibri"/>
          <w:color w:val="000000"/>
          <w:bdr w:val="none" w:sz="0" w:space="0" w:color="auto" w:frame="1"/>
          <w:shd w:val="clear" w:color="auto" w:fill="FFFFFF"/>
        </w:rPr>
        <w:t xml:space="preserve">have </w:t>
      </w:r>
      <w:r w:rsidR="55935095">
        <w:rPr>
          <w:rFonts w:ascii="Calibri" w:hAnsi="Calibri" w:cs="Calibri"/>
          <w:color w:val="000000"/>
          <w:bdr w:val="none" w:sz="0" w:space="0" w:color="auto" w:frame="1"/>
          <w:shd w:val="clear" w:color="auto" w:fill="FFFFFF"/>
        </w:rPr>
        <w:t xml:space="preserve">focused on </w:t>
      </w:r>
      <w:r w:rsidR="67D561B1">
        <w:rPr>
          <w:rFonts w:ascii="Calibri" w:hAnsi="Calibri" w:cs="Calibri"/>
          <w:color w:val="000000"/>
          <w:bdr w:val="none" w:sz="0" w:space="0" w:color="auto" w:frame="1"/>
          <w:shd w:val="clear" w:color="auto" w:fill="FFFFFF"/>
        </w:rPr>
        <w:t>specific disorder types, such as mitochondrial disease</w:t>
      </w:r>
      <w:r w:rsidR="00304D82">
        <w:rPr>
          <w:rFonts w:ascii="Calibri" w:hAnsi="Calibri" w:cs="Calibri"/>
          <w:color w:val="000000"/>
          <w:bdr w:val="none" w:sz="0" w:space="0" w:color="auto" w:frame="1"/>
          <w:shd w:val="clear" w:color="auto" w:fill="FFFFFF"/>
        </w:rPr>
        <w:fldChar w:fldCharType="begin"/>
      </w:r>
      <w:r w:rsidR="00304D82">
        <w:rPr>
          <w:rFonts w:ascii="Calibri" w:hAnsi="Calibri" w:cs="Calibri"/>
          <w:color w:val="000000"/>
          <w:bdr w:val="none" w:sz="0" w:space="0" w:color="auto" w:frame="1"/>
          <w:shd w:val="clear" w:color="auto" w:fill="FFFFFF"/>
        </w:rPr>
        <w:instrText xml:space="preserve"> ADDIN ZOTERO_ITEM CSL_CITATION {"citationID":"ieR73XOV","properties":{"formattedCitation":"(6,13)","plainCitation":"(6,13)","noteIndex":0},"citationItems":[{"id":151,"uris":["http://zotero.org/users/local/WBr8nTmE/items/TBQ9I5W8"],"itemData":{"id":151,"type":"article-journal","abstract":"Across a variety of Mendelian disorders, </w:instrText>
      </w:r>
      <w:r w:rsidR="00304D82">
        <w:rPr>
          <w:rFonts w:ascii="Cambria Math" w:hAnsi="Cambria Math" w:cs="Cambria Math"/>
          <w:color w:val="000000"/>
          <w:bdr w:val="none" w:sz="0" w:space="0" w:color="auto" w:frame="1"/>
          <w:shd w:val="clear" w:color="auto" w:fill="FFFFFF"/>
        </w:rPr>
        <w:instrText>∼</w:instrText>
      </w:r>
      <w:r w:rsidR="00304D82">
        <w:rPr>
          <w:rFonts w:ascii="Calibri" w:hAnsi="Calibri" w:cs="Calibri"/>
          <w:color w:val="000000"/>
          <w:bdr w:val="none" w:sz="0" w:space="0" w:color="auto" w:frame="1"/>
          <w:shd w:val="clear" w:color="auto" w:fill="FFFFFF"/>
        </w:rPr>
        <w:instrText xml:space="preserve">50-75% of patients do not receive a genetic diagnosis by exome sequencing indicating disease-causing variants in non-coding regions. Although genome sequencing in principle reveals all genetic variants, their sizeable number and poorer annotation make prioritization challenging. Here, we demonstrate the power of transcriptome sequencing to molecularly diagnose 10% (5 of 48) of mitochondriopathy patients and identify candidate genes for the remainder. We find a median of one aberrantly expressed gene, five aberrant splicing events and six mono-allelically expressed rare variants in patient-derived fibroblasts and establish disease-causing roles for each kind. Private exons often arise from cryptic splice sites providing an important clue for variant prioritization. One such event is found in the complex I assembly factor TIMMDC1 establishing a novel disease-associated gene. In conclusion, our study expands the diagnostic tools for detecting non-exonic variants and provides examples of intronic loss-of-function variants with pathological relevance.","container-title":"Nature Communications","DOI":"10.1038/ncomms15824","ISSN":"2041-1723","journalAbbreviation":"Nat Commun","language":"eng","note":"PMID: 28604674\nPMCID: PMC5499207","page":"15824","source":"PubMed","title":"Genetic diagnosis of Mendelian disorders via RNA sequencing","volume":"8","author":[{"family":"Kremer","given":"Laura S."},{"family":"Bader","given":"Daniel M."},{"family":"Mertes","given":"Christian"},{"family":"Kopajtich","given":"Robert"},{"family":"Pichler","given":"Garwin"},{"family":"Iuso","given":"Arcangela"},{"family":"Haack","given":"Tobias B."},{"family":"Graf","given":"Elisabeth"},{"family":"Schwarzmayr","given":"Thomas"},{"family":"Terrile","given":"Caterina"},{"family":"Koňaříková","given":"Eliška"},{"family":"Repp","given":"Birgit"},{"family":"Kastenmüller","given":"Gabi"},{"family":"Adamski","given":"Jerzy"},{"family":"Lichtner","given":"Peter"},{"family":"Leonhardt","given":"Christoph"},{"family":"Funalot","given":"Benoit"},{"family":"Donati","given":"Alice"},{"family":"Tiranti","given":"Valeria"},{"family":"Lombes","given":"Anne"},{"family":"Jardel","given":"Claude"},{"family":"Gläser","given":"Dieter"},{"family":"Taylor","given":"Robert W."},{"family":"Ghezzi","given":"Daniele"},{"family":"Mayr","given":"Johannes A."},{"family":"Rötig","given":"Agnes"},{"family":"Freisinger","given":"Peter"},{"family":"Distelmaier","given":"Felix"},{"family":"Strom","given":"Tim M."},{"family":"Meitinger","given":"Thomas"},{"family":"Gagneur","given":"Julien"},{"family":"Prokisch","given":"Holger"}],"issued":{"date-parts":[["2017",6,12]]}}},{"id":198,"uris":["http://zotero.org/users/local/WBr8nTmE/items/I9U8CFH3"],"itemData":{"id":198,"type":"article-journal","abstract":"Lack of functional evidence hampers variant interpretation, leaving a large proportion of individuals with a suspected Mendelian disorder without genetic diagnosis after whole genome or whole exome sequencing (WES). Research studies advocate to further sequence transcriptomes to directly and systematically probe gene expression defects. However, collection of additional biopsies and establishment of lab workflows, analytical pipelines, and defined concepts in clinical interpretation of aberrant gene expression are still needed for adopting RNA sequencing (RNA-seq) in routine diagnostics.","container-title":"Genome Medicine","DOI":"10.1186/s13073-022-01019-9","ISSN":"1756-994X","issue":"1","journalAbbreviation":"Genome Medicine","page":"38","title":"Clinical implementation of RNA sequencing for Mendelian disease diagnostics","volume":"14","author":[{"family":"Yépez","given":"Vicente A."},{"family":"Gusic","given":"Mirjana"},{"family":"Kopajtich","given":"Robert"},{"family":"Mertes","given":"Christian"},{"family":"Smith","given":"Nicholas H."},{"family":"Alston","given":"Charlotte L."},{"family":"Ban","given":"Rui"},{"family":"Beblo","given":"Skadi"},{"family":"Berutti","given":"Riccardo"},{"family":"Blessing","given":"Holger"},{"family":"Ciara","given":"Elżbieta"},{"family":"Distelmaier","given":"Felix"},{"family":"Freisinger","given":"Peter"},{"family":"Häberle","given":"Johannes"},{"family":"Hayflick","given":"Susan J."},{"family":"Hempel","given":"Maja"},{"family":"Itkis","given":"Yulia S."},{"family":"Kishita","given":"Yoshihito"},{"family":"Klopstock","given":"Thomas"},{"family":"Krylova","given":"Tatiana D."},{"family":"Lamperti","given":"Costanza"},{"family":"Lenz","given":"Dominic"},{"family":"Makowski","given":"Christine"},{"family":"Mosegaard","given":"Signe"},{"family":"Müller","given":"Michaela F."},{"family":"Muñoz-Pujol","given":"Gerard"},{"family":"Nadel","given":"Agnieszka"},{"family":"Ohtake","given":"Akira"},{"family":"Okazaki","given":"Yasushi"},{"family":"Procopio","given":"Elena"},{"family":"Schwarzmayr","given":"Thomas"},{"family":"Smet","given":"Joél"},{"family":"Staufner","given":"Christian"},{"family":"Stenton","given":"Sarah L."},{"family":"Strom","given":"Tim M."},{"family":"Terrile","given":"Caterina"},{"family":"Tort","given":"Frederic"},{"family":"Van Coster","given":"Rudy"},{"family":"Vanlander","given":"Arnaud"},{"family":"Wagner","given":"Matias"},{"family":"Xu","given":"Manting"},{"family":"Fang","given":"Fang"},{"family":"Ghezzi","given":"Daniele"},{"family":"Mayr","given":"Johannes A."},{"family":"Piekutowska-Abramczuk","given":"Dorota"},{"family":"Ribes","given":"Antonia"},{"family":"Rötig","given":"Agnès"},{"family":"Taylor","given":"Robert W."},{"family":"Wortmann","given":"Saskia B."},{"family":"Murayama","given":"Kei"},{"family":"Meitinger","given":"Thomas"},{"family":"Gagneur","given":"Julien"},{"family":"Prokisch","given":"Holger"}],"issued":{"date-parts":[["2022",4,5]]}}}],"schema":"https://github.com/citation-style-language/schema/raw/master/csl-citation.json"} </w:instrText>
      </w:r>
      <w:r w:rsidR="00304D82">
        <w:rPr>
          <w:rFonts w:ascii="Calibri" w:hAnsi="Calibri" w:cs="Calibri"/>
          <w:color w:val="000000"/>
          <w:bdr w:val="none" w:sz="0" w:space="0" w:color="auto" w:frame="1"/>
          <w:shd w:val="clear" w:color="auto" w:fill="FFFFFF"/>
        </w:rPr>
        <w:fldChar w:fldCharType="separate"/>
      </w:r>
      <w:r w:rsidR="00304D82" w:rsidRPr="00304D82">
        <w:rPr>
          <w:rFonts w:ascii="Calibri" w:hAnsi="Calibri" w:cs="Calibri"/>
        </w:rPr>
        <w:t>(6,13)</w:t>
      </w:r>
      <w:r w:rsidR="00304D82">
        <w:rPr>
          <w:rFonts w:ascii="Calibri" w:hAnsi="Calibri" w:cs="Calibri"/>
          <w:color w:val="000000"/>
          <w:bdr w:val="none" w:sz="0" w:space="0" w:color="auto" w:frame="1"/>
          <w:shd w:val="clear" w:color="auto" w:fill="FFFFFF"/>
        </w:rPr>
        <w:fldChar w:fldCharType="end"/>
      </w:r>
      <w:r w:rsidR="67D561B1">
        <w:rPr>
          <w:rFonts w:ascii="Calibri" w:hAnsi="Calibri" w:cs="Calibri"/>
          <w:color w:val="000000"/>
          <w:bdr w:val="none" w:sz="0" w:space="0" w:color="auto" w:frame="1"/>
          <w:shd w:val="clear" w:color="auto" w:fill="FFFFFF"/>
        </w:rPr>
        <w:t>, muscle</w:t>
      </w:r>
      <w:r w:rsidR="144A3239">
        <w:rPr>
          <w:rFonts w:ascii="Calibri" w:hAnsi="Calibri" w:cs="Calibri"/>
          <w:color w:val="000000"/>
          <w:bdr w:val="none" w:sz="0" w:space="0" w:color="auto" w:frame="1"/>
          <w:shd w:val="clear" w:color="auto" w:fill="FFFFFF"/>
        </w:rPr>
        <w:t xml:space="preserve"> disorder</w:t>
      </w:r>
      <w:r w:rsidR="00B1296F">
        <w:rPr>
          <w:rFonts w:ascii="Calibri" w:hAnsi="Calibri" w:cs="Calibri"/>
          <w:color w:val="000000"/>
          <w:bdr w:val="none" w:sz="0" w:space="0" w:color="auto" w:frame="1"/>
          <w:shd w:val="clear" w:color="auto" w:fill="FFFFFF"/>
        </w:rPr>
        <w:t>s</w:t>
      </w:r>
      <w:r w:rsidR="001E58BF">
        <w:rPr>
          <w:rFonts w:ascii="Calibri" w:hAnsi="Calibri" w:cs="Calibri"/>
          <w:color w:val="000000"/>
          <w:bdr w:val="none" w:sz="0" w:space="0" w:color="auto" w:frame="1"/>
          <w:shd w:val="clear" w:color="auto" w:fill="FFFFFF"/>
        </w:rPr>
        <w:fldChar w:fldCharType="begin"/>
      </w:r>
      <w:r w:rsidR="001E58BF">
        <w:rPr>
          <w:rFonts w:ascii="Calibri" w:hAnsi="Calibri" w:cs="Calibri"/>
          <w:color w:val="000000"/>
          <w:bdr w:val="none" w:sz="0" w:space="0" w:color="auto" w:frame="1"/>
          <w:shd w:val="clear" w:color="auto" w:fill="FFFFFF"/>
        </w:rPr>
        <w:instrText xml:space="preserve"> ADDIN ZOTERO_ITEM CSL_CITATION {"citationID":"6lQPsjMo","properties":{"formattedCitation":"(5)","plainCitation":"(5)","noteIndex":0},"citationItems":[{"id":145,"uris":["http://zotero.org/users/local/WBr8nTmE/items/C9LXJEKE"],"itemData":{"id":145,"type":"article-journal","abstract":"Exome and whole-genome sequencing are becoming increasingly routine approaches in Mendelian disease diagnosis. Despite their success, the current diagnostic rate for genomic analyses across a variety of rare diseases is approximately 25 to 50%. We explore the utility of transcriptome sequencing [RNA sequencing (RNA-seq)] as a complementary diagnostic tool in a cohort of 50 patients with genetically undiagnosed rare muscle disorders. We describe an integrated approach to analyze patient muscle RNA-seq, leveraging an analysis framework focused on the detection of transcript-level changes that are unique to the patient compared to more than 180 control skeletal muscle samples. We demonstrate the power of RNA-seq to validate candidate splice-disrupting mutations and to identify splice-altering variants in both exonic and deep intronic regions, yielding an overall diagnosis rate of 35%. We also report the discovery of a highly recurrent de novo intronic mutation in COL6A1 that results in a dominantly acting splice-gain event, disrupting the critical glycine repeat motif of the triple helical domain. We identify this pathogenic variant in a total of 27 genetically unsolved patients in an external collagen VI-like dystrophy cohort, thus explaining approximately 25% of patients clinically suggestive of having collagen VI dystrophy in whom prior genetic analysis is negative. Overall, this study represents a large systematic application of transcriptome sequencing to rare disease diagnosis and highlights its utility for the detection and interpretation of variants missed by current standard diagnostic approaches.","container-title":"Science Translational Medicine","DOI":"10.1126/scitranslmed.aal5209","ISSN":"1946-6242","issue":"386","journalAbbreviation":"Sci Transl Med","language":"eng","note":"PMID: 28424332\nPMCID: PMC5548421","page":"eaal5209","source":"PubMed","title":"Improving genetic diagnosis in Mendelian disease with transcriptome sequencing","volume":"9","author":[{"family":"Cummings","given":"Beryl B."},{"family":"Marshall","given":"Jamie L."},{"family":"Tukiainen","given":"Taru"},{"family":"Lek","given":"Monkol"},{"family":"Donkervoort","given":"Sandra"},{"family":"Foley","given":"A. Reghan"},{"family":"Bolduc","given":"Veronique"},{"family":"Waddell","given":"Leigh B."},{"family":"Sandaradura","given":"Sarah A."},{"family":"O'Grady","given":"Gina L."},{"family":"Estrella","given":"Elicia"},{"family":"Reddy","given":"Hemakumar M."},{"family":"Zhao","given":"Fengmei"},{"family":"Weisburd","given":"Ben"},{"family":"Karczewski","given":"Konrad J."},{"family":"O'Donnell-Luria","given":"Anne H."},{"family":"Birnbaum","given":"Daniel"},{"family":"Sarkozy","given":"Anna"},{"family":"Hu","given":"Ying"},{"family":"Gonorazky","given":"Hernan"},{"family":"Claeys","given":"Kristl"},{"family":"Joshi","given":"Himanshu"},{"family":"Bournazos","given":"Adam"},{"family":"Oates","given":"Emily C."},{"family":"Ghaoui","given":"Roula"},{"family":"Davis","given":"Mark R."},{"family":"Laing","given":"Nigel G."},{"family":"Topf","given":"Ana"},{"literal":"Genotype-Tissue Expression Consortium"},{"family":"Kang","given":"Peter B."},{"family":"Beggs","given":"Alan H."},{"family":"North","given":"Kathryn N."},{"family":"Straub","given":"Volker"},{"family":"Dowling","given":"James J."},{"family":"Muntoni","given":"Francesco"},{"family":"Clarke","given":"Nigel F."},{"family":"Cooper","given":"Sandra T."},{"family":"Bönnemann","given":"Carsten G."},{"family":"MacArthur","given":"Daniel G."}],"issued":{"date-parts":[["2017",4,19]]}}}],"schema":"https://github.com/citation-style-language/schema/raw/master/csl-citation.json"} </w:instrText>
      </w:r>
      <w:r w:rsidR="001E58BF">
        <w:rPr>
          <w:rFonts w:ascii="Calibri" w:hAnsi="Calibri" w:cs="Calibri"/>
          <w:color w:val="000000"/>
          <w:bdr w:val="none" w:sz="0" w:space="0" w:color="auto" w:frame="1"/>
          <w:shd w:val="clear" w:color="auto" w:fill="FFFFFF"/>
        </w:rPr>
        <w:fldChar w:fldCharType="separate"/>
      </w:r>
      <w:r w:rsidR="001E58BF" w:rsidRPr="001E58BF">
        <w:rPr>
          <w:rFonts w:ascii="Calibri" w:hAnsi="Calibri" w:cs="Calibri"/>
        </w:rPr>
        <w:t>(5)</w:t>
      </w:r>
      <w:r w:rsidR="001E58BF">
        <w:rPr>
          <w:rFonts w:ascii="Calibri" w:hAnsi="Calibri" w:cs="Calibri"/>
          <w:color w:val="000000"/>
          <w:bdr w:val="none" w:sz="0" w:space="0" w:color="auto" w:frame="1"/>
          <w:shd w:val="clear" w:color="auto" w:fill="FFFFFF"/>
        </w:rPr>
        <w:fldChar w:fldCharType="end"/>
      </w:r>
      <w:r w:rsidR="144A3239">
        <w:rPr>
          <w:rFonts w:ascii="Calibri" w:hAnsi="Calibri" w:cs="Calibri"/>
          <w:color w:val="000000"/>
          <w:bdr w:val="none" w:sz="0" w:space="0" w:color="auto" w:frame="1"/>
          <w:shd w:val="clear" w:color="auto" w:fill="FFFFFF"/>
        </w:rPr>
        <w:t>,</w:t>
      </w:r>
      <w:r w:rsidR="6174C359">
        <w:rPr>
          <w:rFonts w:ascii="Calibri" w:hAnsi="Calibri" w:cs="Calibri"/>
          <w:color w:val="000000"/>
          <w:bdr w:val="none" w:sz="0" w:space="0" w:color="auto" w:frame="1"/>
          <w:shd w:val="clear" w:color="auto" w:fill="FFFFFF"/>
        </w:rPr>
        <w:t xml:space="preserve"> and</w:t>
      </w:r>
      <w:r w:rsidR="67D561B1">
        <w:rPr>
          <w:rFonts w:ascii="Calibri" w:hAnsi="Calibri" w:cs="Calibri"/>
          <w:color w:val="000000"/>
          <w:bdr w:val="none" w:sz="0" w:space="0" w:color="auto" w:frame="1"/>
          <w:shd w:val="clear" w:color="auto" w:fill="FFFFFF"/>
        </w:rPr>
        <w:t xml:space="preserve"> </w:t>
      </w:r>
      <w:r w:rsidR="252FB019">
        <w:rPr>
          <w:rFonts w:ascii="Calibri" w:hAnsi="Calibri" w:cs="Calibri"/>
          <w:color w:val="000000"/>
          <w:bdr w:val="none" w:sz="0" w:space="0" w:color="auto" w:frame="1"/>
          <w:shd w:val="clear" w:color="auto" w:fill="FFFFFF"/>
        </w:rPr>
        <w:t>neurodevelopment</w:t>
      </w:r>
      <w:r w:rsidR="144A3239">
        <w:rPr>
          <w:rFonts w:ascii="Calibri" w:hAnsi="Calibri" w:cs="Calibri"/>
          <w:color w:val="000000"/>
          <w:bdr w:val="none" w:sz="0" w:space="0" w:color="auto" w:frame="1"/>
          <w:shd w:val="clear" w:color="auto" w:fill="FFFFFF"/>
        </w:rPr>
        <w:t>al disorder</w:t>
      </w:r>
      <w:r w:rsidR="00B1296F">
        <w:rPr>
          <w:rFonts w:ascii="Calibri" w:hAnsi="Calibri" w:cs="Calibri"/>
          <w:color w:val="000000"/>
          <w:bdr w:val="none" w:sz="0" w:space="0" w:color="auto" w:frame="1"/>
          <w:shd w:val="clear" w:color="auto" w:fill="FFFFFF"/>
        </w:rPr>
        <w:t>s</w:t>
      </w:r>
      <w:r w:rsidR="001E58BF">
        <w:rPr>
          <w:rFonts w:ascii="Calibri" w:hAnsi="Calibri" w:cs="Calibri"/>
          <w:color w:val="000000"/>
          <w:bdr w:val="none" w:sz="0" w:space="0" w:color="auto" w:frame="1"/>
          <w:shd w:val="clear" w:color="auto" w:fill="FFFFFF"/>
        </w:rPr>
        <w:fldChar w:fldCharType="begin"/>
      </w:r>
      <w:r w:rsidR="001E58BF">
        <w:rPr>
          <w:rFonts w:ascii="Calibri" w:hAnsi="Calibri" w:cs="Calibri"/>
          <w:color w:val="000000"/>
          <w:bdr w:val="none" w:sz="0" w:space="0" w:color="auto" w:frame="1"/>
          <w:shd w:val="clear" w:color="auto" w:fill="FFFFFF"/>
        </w:rPr>
        <w:instrText xml:space="preserve"> ADDIN ZOTERO_ITEM CSL_CITATION {"citationID":"znNVV01P","properties":{"formattedCitation":"(14)","plainCitation":"(14)","noteIndex":0},"citationItems":[{"id":218,"uris":["http://zotero.org/users/local/WBr8nTmE/items/MIEV9PKK"],"itemData":{"id":218,"type":"article-journal","abstract":"For neurodevelopmental disorders (NDDs), a molecular diagnosis is key for management, predicting outcome, and counseling. Often, routine DNA-based tests fail to establish a genetic diagnosis in NDDs. Transcriptome analysis (RNA sequencing [RNA-seq]) promises to improve the diagnostic yield but has not been applied to NDDs in routine diagnostics. Here, we explored the diagnostic potential of RNA-seq in 96 individuals including 67 undiagnosed subjects with NDDs. We performed RNA-seq on single individuals' cultured skin fibroblasts, with and without cycloheximide treatment, and used modified OUTRIDER Z scores to detect gene expression outliers and mis-splicing by exonic and intronic outliers. Analysis was performed by a user-friendly web application, and candidate pathogenic transcriptional events were confirmed by secondary assays. We identified intragenic deletions, monoallelic expression, and pseudoexonic insertions but also synonymous and non-synonymous variants with deleterious effects on transcription, increasing the diagnostic yield for NDDs by 13%. We found that cycloheximide treatment and exonic/intronic Z score analysis increased detection and resolution of aberrant splicing. Importantly, in one individual mis-splicing was found in a candidate gene nearly matching the individual's specific phenotype. However, pathogenic splicing occurred in another neuronal-expressed gene and provided a molecular diagnosis, stressing the need to customize RNA-seq. Lastly, our web browser application allowed custom analysis settings that facilitate diagnostic application and ranked pathogenic transcripts as top candidates. Our results demonstrate that RNA-seq is a complementary method in the genomic diagnosis of NDDs and, by providing accessible analysis with improved sensitivity, our transcriptome analysis approach facilitates wider implementation of RNA-seq in routine genome diagnostics.","container-title":"American Journal of Human Genetics","DOI":"10.1016/j.ajhg.2022.12.015","ISSN":"1537-6605","issue":"2","journalAbbreviation":"Am J Hum Genet","language":"eng","note":"PMID: 36669495\nPMCID: PMC9943747","page":"251-272","source":"PubMed","title":"Web-accessible application for identifying pathogenic transcripts with RNA-seq: Increased sensitivity in diagnosis of neurodevelopmental disorders","title-short":"Web-accessible application for identifying pathogenic transcripts with RNA-seq","volume":"110","author":[{"family":"Dekker","given":"Jordy"},{"family":"Schot","given":"Rachel"},{"family":"Bongaerts","given":"Michiel"},{"family":"Valk","given":"Walter G.","non-dropping-particle":"de"},{"family":"Veghel-Plandsoen","given":"Monique M.","non-dropping-particle":"van"},{"family":"Monfils","given":"Kathryn"},{"family":"Douben","given":"Hannie"},{"family":"Elfferich","given":"Peter"},{"family":"Kasteleijn","given":"Esmee"},{"family":"Unen","given":"Leontine M. A.","non-dropping-particle":"van"},{"family":"Geeven","given":"Geert"},{"family":"Saris","given":"Jasper J."},{"family":"Ierland","given":"Yvette","non-dropping-particle":"van"},{"family":"Verheijen","given":"Frans W."},{"family":"Sterre","given":"Marianne L. T.","non-dropping-particle":"van der"},{"family":"Sadeghi Niaraki","given":"Farah"},{"family":"Smits","given":"Daphne J."},{"family":"Huidekoper","given":"Hidde H."},{"family":"Williams","given":"Monique"},{"family":"Wilke","given":"Martina"},{"family":"Verhoeven","given":"Virginie J. M."},{"family":"Joosten","given":"Marieke"},{"family":"Kievit","given":"Anneke J. A."},{"family":"Laar","given":"Ingrid M. B. H.","non-dropping-particle":"van de"},{"family":"Hoefsloot","given":"Lies H."},{"family":"Hoogeveen-Westerveld","given":"Marianne"},{"family":"Nellist","given":"Mark"},{"family":"Mancini","given":"Grazia M. S."},{"family":"Ham","given":"Tjakko J.","non-dropping-particle":"van"}],"issued":{"date-parts":[["2023",2,2]]}}}],"schema":"https://github.com/citation-style-language/schema/raw/master/csl-citation.json"} </w:instrText>
      </w:r>
      <w:r w:rsidR="001E58BF">
        <w:rPr>
          <w:rFonts w:ascii="Calibri" w:hAnsi="Calibri" w:cs="Calibri"/>
          <w:color w:val="000000"/>
          <w:bdr w:val="none" w:sz="0" w:space="0" w:color="auto" w:frame="1"/>
          <w:shd w:val="clear" w:color="auto" w:fill="FFFFFF"/>
        </w:rPr>
        <w:fldChar w:fldCharType="separate"/>
      </w:r>
      <w:r w:rsidR="001E58BF" w:rsidRPr="001E58BF">
        <w:rPr>
          <w:rFonts w:ascii="Calibri" w:hAnsi="Calibri" w:cs="Calibri"/>
        </w:rPr>
        <w:t>(14)</w:t>
      </w:r>
      <w:r w:rsidR="001E58BF">
        <w:rPr>
          <w:rFonts w:ascii="Calibri" w:hAnsi="Calibri" w:cs="Calibri"/>
          <w:color w:val="000000"/>
          <w:bdr w:val="none" w:sz="0" w:space="0" w:color="auto" w:frame="1"/>
          <w:shd w:val="clear" w:color="auto" w:fill="FFFFFF"/>
        </w:rPr>
        <w:fldChar w:fldCharType="end"/>
      </w:r>
      <w:r w:rsidR="6A650CFC">
        <w:rPr>
          <w:rFonts w:ascii="Calibri" w:hAnsi="Calibri" w:cs="Calibri"/>
          <w:color w:val="000000"/>
          <w:bdr w:val="none" w:sz="0" w:space="0" w:color="auto" w:frame="1"/>
          <w:shd w:val="clear" w:color="auto" w:fill="FFFFFF"/>
        </w:rPr>
        <w:t>,</w:t>
      </w:r>
      <w:r w:rsidR="252FB019">
        <w:rPr>
          <w:rFonts w:ascii="Calibri" w:hAnsi="Calibri" w:cs="Calibri"/>
          <w:color w:val="000000"/>
          <w:bdr w:val="none" w:sz="0" w:space="0" w:color="auto" w:frame="1"/>
          <w:shd w:val="clear" w:color="auto" w:fill="FFFFFF"/>
        </w:rPr>
        <w:t xml:space="preserve"> </w:t>
      </w:r>
      <w:r w:rsidR="67D561B1">
        <w:rPr>
          <w:rFonts w:ascii="Calibri" w:hAnsi="Calibri" w:cs="Calibri"/>
          <w:color w:val="000000"/>
          <w:bdr w:val="none" w:sz="0" w:space="0" w:color="auto" w:frame="1"/>
          <w:shd w:val="clear" w:color="auto" w:fill="FFFFFF"/>
        </w:rPr>
        <w:t>others</w:t>
      </w:r>
      <w:r w:rsidR="252FB019">
        <w:rPr>
          <w:rFonts w:ascii="Calibri" w:hAnsi="Calibri" w:cs="Calibri"/>
          <w:color w:val="000000"/>
          <w:bdr w:val="none" w:sz="0" w:space="0" w:color="auto" w:frame="1"/>
          <w:shd w:val="clear" w:color="auto" w:fill="FFFFFF"/>
        </w:rPr>
        <w:t xml:space="preserve"> have looked at heterogen</w:t>
      </w:r>
      <w:r w:rsidR="00003506">
        <w:rPr>
          <w:rFonts w:ascii="Calibri" w:hAnsi="Calibri" w:cs="Calibri"/>
          <w:color w:val="000000"/>
          <w:bdr w:val="none" w:sz="0" w:space="0" w:color="auto" w:frame="1"/>
          <w:shd w:val="clear" w:color="auto" w:fill="FFFFFF"/>
        </w:rPr>
        <w:t>e</w:t>
      </w:r>
      <w:r w:rsidR="252FB019">
        <w:rPr>
          <w:rFonts w:ascii="Calibri" w:hAnsi="Calibri" w:cs="Calibri"/>
          <w:color w:val="000000"/>
          <w:bdr w:val="none" w:sz="0" w:space="0" w:color="auto" w:frame="1"/>
          <w:shd w:val="clear" w:color="auto" w:fill="FFFFFF"/>
        </w:rPr>
        <w:t>ous disease population</w:t>
      </w:r>
      <w:r w:rsidR="792DBA65">
        <w:rPr>
          <w:rFonts w:ascii="Calibri" w:hAnsi="Calibri" w:cs="Calibri"/>
          <w:color w:val="000000"/>
          <w:bdr w:val="none" w:sz="0" w:space="0" w:color="auto" w:frame="1"/>
          <w:shd w:val="clear" w:color="auto" w:fill="FFFFFF"/>
        </w:rPr>
        <w:t>s</w:t>
      </w:r>
      <w:r w:rsidR="001E58BF">
        <w:rPr>
          <w:rFonts w:ascii="Calibri" w:hAnsi="Calibri" w:cs="Calibri"/>
          <w:color w:val="000000"/>
          <w:bdr w:val="none" w:sz="0" w:space="0" w:color="auto" w:frame="1"/>
          <w:shd w:val="clear" w:color="auto" w:fill="FFFFFF"/>
        </w:rPr>
        <w:fldChar w:fldCharType="begin"/>
      </w:r>
      <w:r w:rsidR="001E58BF">
        <w:rPr>
          <w:rFonts w:ascii="Calibri" w:hAnsi="Calibri" w:cs="Calibri"/>
          <w:color w:val="000000"/>
          <w:bdr w:val="none" w:sz="0" w:space="0" w:color="auto" w:frame="1"/>
          <w:shd w:val="clear" w:color="auto" w:fill="FFFFFF"/>
        </w:rPr>
        <w:instrText xml:space="preserve"> ADDIN ZOTERO_ITEM CSL_CITATION {"citationID":"QJgxDLHs","properties":{"formattedCitation":"(8,10,11,15,16)","plainCitation":"(8,10,11,15,16)","noteIndex":0},"citationItems":[{"id":153,"uris":["http://zotero.org/users/local/WBr8nTmE/items/Z7D5BY23"],"itemData":{"id":153,"type":"article-journal","abstract":"It is estimated that 350 million individuals worldwide suffer from rare diseases, which are predominantly caused by mutation in a single gene1. The current molecular diagnostic rate is estimated at 50%, with whole-exome sequencing (WES) among the most successful approaches2-5. For patients in whom WES is uninformative, RNA sequencing (RNA-seq) has shown diagnostic utility in specific tissues and diseases6-8. This includes muscle biopsies from patients with undiagnosed rare muscle disorders6,9, and cultured fibroblasts from patients with mitochondrial disorders7. However, for many individuals, biopsies are not performed for clinical care, and tissues are difficult to access. We sought to assess the utility of RNA-seq from blood as a diagnostic tool for rare diseases of different pathophysiologies. We generated whole-blood RNA-seq from 94 individuals with undiagnosed rare diseases spanning 16 diverse disease categories. We developed a robust approach to compare data from these individuals with large sets of RNA-seq data for controls (n = 1,594 unrelated controls and n = 49 family members) and demonstrated the impacts of expression, splicing, gene and variant filtering strategies on disease gene identification. Across our cohort, we observed that RNA-seq yields a 7.5% diagnostic rate, and an additional 16.7% with improved candidate gene resolution.","container-title":"Nature Medicine","DOI":"10.1038/s41591-019-0457-8","ISSN":"1546-170X","issue":"6","journalAbbreviation":"Nat Med","language":"eng","note":"PMID: 31160820\nPMCID: PMC6634302","page":"911-919","source":"PubMed","title":"Identification of rare-disease genes using blood transcriptome sequencing and large control cohorts","volume":"25","author":[{"family":"Frésard","given":"Laure"},{"family":"Smail","given":"Craig"},{"family":"Ferraro","given":"Nicole M."},{"family":"Teran","given":"Nicole A."},{"family":"Li","given":"Xin"},{"family":"Smith","given":"Kevin S."},{"family":"Bonner","given":"Devon"},{"family":"Kernohan","given":"Kristin D."},{"family":"Marwaha","given":"Shruti"},{"family":"Zappala","given":"Zachary"},{"family":"Balliu","given":"Brunilda"},{"family":"Davis","given":"Joe R."},{"family":"Liu","given":"Boxiang"},{"family":"Prybol","given":"Cameron J."},{"family":"Kohler","given":"Jennefer N."},{"family":"Zastrow","given":"Diane B."},{"family":"Reuter","given":"Chloe M."},{"family":"Fisk","given":"Dianna G."},{"family":"Grove","given":"Megan E."},{"family":"Davidson","given":"Jean M."},{"family":"Hartley","given":"Taila"},{"family":"Joshi","given":"Ruchi"},{"family":"Strober","given":"Benjamin J."},{"family":"Utiramerur","given":"Sowmithri"},{"literal":"Undiagnosed Diseases Network"},{"literal":"Care4Rare Canada Consortium"},{"family":"Lind","given":"Lars"},{"family":"Ingelsson","given":"Erik"},{"family":"Battle","given":"Alexis"},{"family":"Bejerano","given":"Gill"},{"family":"Bernstein","given":"Jonathan A."},{"family":"Ashley","given":"Euan A."},{"family":"Boycott","given":"Kym M."},{"family":"Merker","given":"Jason D."},{"family":"Wheeler","given":"Matthew T."},{"family":"Montgomery","given":"Stephen B."}],"issued":{"date-parts":[["2019",6]]}}},{"id":159,"uris":["http://zotero.org/users/local/WBr8nTmE/items/PLJMITDW"],"itemData":{"id":159,"type":"article-journal","abstract":"PURPOSE: We investigated the value of transcriptome sequencing (RNAseq) in ascertaining the consequence of DNA variants on RNA transcripts to improve the diagnostic rate from exome or genome sequencing for undiagnosed Mendelian diseases spanning a wide spectrum of clinical indications.\nMETHODS: From 234 subjects referred to the Undiagnosed Diseases Network, University of California-Los Angeles clinical site between July 2014 and August 2018, 113 were enrolled for high likelihood of having rare undiagnosed, suspected genetic conditions despite thorough prior clinical evaluation. Exome or genome sequencing and RNAseq were performed, and RNAseq data was integrated with genome sequencing data for DNA variant interpretation genome-wide.\nRESULTS: The molecular diagnostic rate by exome or genome sequencing was 31%. Integration of RNAseq with genome sequencing resulted in an additional seven cases with clear diagnosis of a known genetic disease. Thus, the overall molecular diagnostic rate was 38%, and 18% of all genetic diagnoses returned required RNAseq to determine variant causality.\nCONCLUSION: In this rare disease cohort with a wide spectrum of undiagnosed, suspected genetic conditions, RNAseq analysis increased the molecular diagnostic rate above that possible with genome sequencing analysis alone even without availability of the most appropriate tissue type to assess.","container-title":"Genetics in Medicine: Official Journal of the American College of Medical Genetics","DOI":"10.1038/s41436-019-0672-1","ISSN":"1530-0366","issue":"3","journalAbbreviation":"Genet Med","language":"eng","note":"PMID: 31607746\nPMCID: PMC7405636","page":"490-499","source":"PubMed","title":"Diagnostic utility of transcriptome sequencing for rare Mendelian diseases","volume":"22","author":[{"family":"Lee","given":"Hane"},{"family":"Huang","given":"Alden Y."},{"family":"Wang","given":"Lee-Kai"},{"family":"Yoon","given":"Amanda J."},{"family":"Renteria","given":"Genecee"},{"family":"Eskin","given":"Ascia"},{"family":"Signer","given":"Rebecca H."},{"family":"Dorrani","given":"Naghmeh"},{"family":"Nieves-Rodriguez","given":"Shirley"},{"family":"Wan","given":"Jijun"},{"family":"Douine","given":"Emilie D."},{"family":"Woods","given":"Jeremy D."},{"family":"Dell'Angelica","given":"Esteban C."},{"family":"Fogel","given":"Brent L."},{"family":"Martin","given":"Martin G."},{"family":"Butte","given":"Manish J."},{"family":"Parker","given":"Neil H."},{"family":"Wang","given":"Richard T."},{"family":"Shieh","given":"Perry B."},{"family":"Wong","given":"Derek A."},{"family":"Gallant","given":"Natalie"},{"family":"Singh","given":"Kathryn E."},{"family":"Tavyev Asher","given":"Y. Jane"},{"family":"Sinsheimer","given":"Janet S."},{"family":"Krakow","given":"Deborah"},{"family":"Loo","given":"Sandra K."},{"family":"Allard","given":"Patrick"},{"family":"Papp","given":"Jeanette C."},{"literal":"Undiagnosed Diseases Network"},{"family":"Palmer","given":"Christina G. S."},{"family":"Martinez-Agosto","given":"Julian A."},{"family":"Nelson","given":"Stanley F."}],"issued":{"date-parts":[["2020",3]]}}},{"id":221,"uris":["http://zotero.org/users/local/WBr8nTmE/items/H68IGACP"],"itemData":{"id":221,"type":"article-journal","abstract":"BACKGROUND: At least 50% of patients with suspected Mendelian disorders remain undiagnosed after whole-exome sequencing (WES), and the extent to which non-coding variants that are not captured by WES contribute to this fraction is unclear. Whole transcriptome sequencing is a promising supplement to WES, although empirical data on the contribution of RNA analysis to the diagnosis of Mendelian diseases on a large scale are scarce.\nRESULTS: Here, we describe our experience with transcript-deleterious variants (TDVs) based on a cohort of 5647 families with suspected Mendelian diseases. We first interrogate all families for which the respective Mendelian phenotype could be mapped to a single locus to obtain an unbiased estimate of the contribution of TDVs at 18.9%. We examine the entire cohort and find that TDVs account for 15% of all \"solved\" cases. We compare the results of RT-PCR to in silico prediction. Definitive results from RT-PCR are obtained from blood-derived RNA for the overwhelming majority of variants (84.1%), and only a small minority (2.6%) fail analysis on all available RNA sources (blood-, skin fibroblast-, and urine renal epithelial cells-derived), which has important implications for the clinical application of RNA-seq. We also show that RNA analysis can establish the diagnosis in 13.5% of 155 patients who had received \"negative\" clinical WES reports. Finally, our data suggest a role for TDVs in modulating penetrance even in otherwise highly penetrant Mendelian disorders.\nCONCLUSIONS: Our results provide much needed empirical data for the impending implementation of diagnostic RNA-seq in conjunction with genome sequencing.","container-title":"Genome Biology","DOI":"10.1186/s13059-020-02053-9","ISSN":"1474-760X","issue":"1","journalAbbreviation":"Genome Biol","language":"eng","note":"PMID: 32552793\nPMCID: PMC7298854","page":"145","source":"PubMed","title":"Analysis of transcript-deleterious variants in Mendelian disorders: implications for RNA-based diagnostics","title-short":"Analysis of transcript-deleterious variants in Mendelian disorders","volume":"21","author":[{"family":"Maddirevula","given":"Sateesh"},{"family":"Kuwahara","given":"Hiroyuki"},{"family":"Ewida","given":"Nour"},{"family":"Shamseldin","given":"Hanan E."},{"family":"Patel","given":"Nisha"},{"family":"Alzahrani","given":"Fatema"},{"family":"AlSheddi","given":"Tarfa"},{"family":"AlObeid","given":"Eman"},{"family":"Alenazi","given":"Mona"},{"family":"Alsaif","given":"Hessa S."},{"family":"Alqahtani","given":"Maha"},{"family":"AlAli","given":"Maha"},{"family":"Al Ali","given":"Hatoon"},{"family":"Helaby","given":"Rana"},{"family":"Ibrahim","given":"Niema"},{"family":"Abdulwahab","given":"Firdous"},{"family":"Hashem","given":"Mais"},{"family":"Hanna","given":"Nadine"},{"family":"Monies","given":"Dorota"},{"family":"Derar","given":"Nada"},{"family":"Alsagheir","given":"Afaf"},{"family":"Alhashem","given":"Amal"},{"family":"Alsaleem","given":"Badr"},{"family":"Alhebbi","given":"Hamoud"},{"family":"Wali","given":"Sami"},{"family":"Umarov","given":"Ramzan"},{"family":"Gao","given":"Xin"},{"family":"Alkuraya","given":"Fowzan S."}],"issued":{"date-parts":[["2020",6,17]]}}},{"id":195,"uris":["http://zotero.org/users/local/WBr8nTmE/items/P2EV24DJ"],"itemData":{"id":195,"type":"article-journal","abstract":"Purpose: Multi-omics offer worthwhile and increasingly accessible technologies to diagnostic laboratories seeking potential second-tier strategies to help patients with unresolved rare diseases, especially patients clinically diagnosed with a rare OMIM (Online Mendelian Inheritance in Man) disease. However, no consensus exists regarding the optimal diagnostic care pathway to adopt after negative results with standard approaches. Methods: In 15 unsolved individuals clinically diagnosed with recognizable OMIM diseases but with negative or inconclusive first-line genetic results, we explored the utility of a multi-step approach using several novel omics technologies to establish a molecular diagnosis. Inclusion criteria included a clinical autosomal recessive disease diagnosis and single heterozygous pathogenic variant in the gene of interest identified by first-line analysis (60%-9/15) or a clinical diagnosis of an X-linked recessive or autosomal dominant disease with no causative variant identified (40%-6/15). We performed a multi-step analysis involving short-read genome sequencing (srGS) and complementary approaches such as mRNA sequencing (mRNA-seq), long-read genome sequencing (lrG), or optical genome mapping (oGM) selected according to the outcome of the GS analysis. Results: SrGS alone or in combination with additional genomic and/or transcriptomic technologies allowed us to resolve 87% of individuals by identifying single nucleotide variants/indels missed by first-line targeted tests, identifying variants affecting transcription, or structural variants sometimes requiring lrGS or oGM for their characterization. Conclusion: Hypothesis-driven implementation of combined omics technologies is particularly effective in identifying molecular etiologies. In this study, we detail our experience of the implementation of genomics and transcriptomics technologies in a pilot cohort of previously investigated patients with a typical clinical diagnosis without molecular etiology.","container-title":"Frontiers in Cell and Developmental Biology","DOI":"10.3389/fcell.2023.1021920","ISSN":"2296-634X","journalAbbreviation":"Front Cell Dev Biol","language":"eng","note":"PMID: 36926521\nPMCID: PMC10011630","page":"1021920","source":"PubMed","title":"Stepwise use of genomics and transcriptomics technologies increases diagnostic yield in Mendelian disorders","volume":"11","author":[{"family":"Colin","given":"Estelle"},{"family":"Duffourd","given":"Yannis"},{"family":"Chevarin","given":"Martin"},{"family":"Tisserant","given":"Emilie"},{"family":"Verdez","given":"Simon"},{"family":"Paccaud","given":"Julien"},{"family":"Bruel","given":"Ange-Line"},{"family":"Tran Mau-Them","given":"Frédéric"},{"family":"Denommé-Pichon","given":"Anne-Sophie"},{"family":"Thevenon","given":"Julien"},{"family":"Safraou","given":"Hana"},{"family":"Besnard","given":"Thomas"},{"family":"Goldenberg","given":"Alice"},{"family":"Cogné","given":"Benjamin"},{"family":"Isidor","given":"Bertrand"},{"family":"Delanne","given":"Julian"},{"family":"Sorlin","given":"Arthur"},{"family":"Moutton","given":"Sébastien"},{"family":"Fradin","given":"Mélanie"},{"family":"Dubourg","given":"Christèle"},{"family":"Gorce","given":"Magali"},{"family":"Bonneau","given":"Dominique"},{"family":"El Chehadeh","given":"Salima"},{"family":"Debray","given":"François-Guillaume"},{"family":"Doco-Fenzy","given":"Martine"},{"family":"Uguen","given":"Kevin"},{"family":"Chatron","given":"Nicolas"},{"family":"Aral","given":"Bernard"},{"family":"Marle","given":"Nathalie"},{"family":"Kuentz","given":"Paul"},{"family":"Boland","given":"Anne"},{"family":"Olaso","given":"Robert"},{"family":"Deleuze","given":"Jean-François"},{"family":"Sanlaville","given":"Damien"},{"family":"Callier","given":"Patrick"},{"family</w:instrText>
      </w:r>
      <w:r w:rsidR="001E58BF" w:rsidRPr="006B47D5">
        <w:rPr>
          <w:rFonts w:ascii="Calibri" w:hAnsi="Calibri" w:cs="Calibri"/>
          <w:color w:val="000000"/>
          <w:bdr w:val="none" w:sz="0" w:space="0" w:color="auto" w:frame="1"/>
          <w:shd w:val="clear" w:color="auto" w:fill="FFFFFF"/>
        </w:rPr>
        <w:instrText xml:space="preserve">":"Philippe","given":"Christophe"},{"family":"Thauvin-Robinet","given":"Christel"},{"family":"Faivre","given":"Laurence"},{"family":"Vitobello","given":"Antonio"}],"issued":{"date-parts":[["2023"]]}}},{"id":199,"uris":["http://zotero.org/users/local/WBr8nTmE/items/PTFVDFP6"],"itemData":{"id":199,"type":"article-journal","container-title":"The Journal of Clinical Investigation","DOI":"10.1172/JCI141500","ISSN":"0021-9738","issue":"1","journalAbbreviation":"J Clin Invest","note":"PMID: 33001864\nPMCID: PMC7773386","page":"e141500","source":"PubMed Central","title":"Transcriptome-directed analysis for Mendelian disease diagnosis overcomes limitations of conventional genomic testing","volume":"131","author":[{"family":"Murdock","given":"David R."},{"family":"Dai","given":"Hongzheng"},{"family":"Burrage","given":"Lindsay C."},{"family":"Rosenfeld","given":"Jill A."},{"family":"Ketkar","given":"Shamika"},{"family":"Müller","given":"Michaela F."},{"family":"Yépez","given":"Vicente A."},{"family":"Gagneur","given":"Julien"},{"family":"Liu","given":"Pengfei"},{"family":"Chen","given":"Shan"},{"family":"Jain","given":"Mahim"},{"family":"Zapata","given":"Gladys"},{"family":"Bacino","given":"Carlos A."},{"family":"Chao","given":"Hsiao-Tuan"},{"family":"Moretti","given":"Paolo"},{"family":"Craigen","given":"William J."},{"family":"Hanchard","given":"Neil A."},{"family":"Lee","given":"Brendan"}]}}],"schema":"https://github.com/citation-style-language/schema/raw/master/csl-citation.json"} </w:instrText>
      </w:r>
      <w:r w:rsidR="001E58BF">
        <w:rPr>
          <w:rFonts w:ascii="Calibri" w:hAnsi="Calibri" w:cs="Calibri"/>
          <w:color w:val="000000"/>
          <w:bdr w:val="none" w:sz="0" w:space="0" w:color="auto" w:frame="1"/>
          <w:shd w:val="clear" w:color="auto" w:fill="FFFFFF"/>
        </w:rPr>
        <w:fldChar w:fldCharType="separate"/>
      </w:r>
      <w:r w:rsidR="001E58BF" w:rsidRPr="006B47D5">
        <w:rPr>
          <w:rFonts w:ascii="Calibri" w:hAnsi="Calibri" w:cs="Calibri"/>
        </w:rPr>
        <w:t>(8,10,11,15,16)</w:t>
      </w:r>
      <w:r w:rsidR="001E58BF">
        <w:rPr>
          <w:rFonts w:ascii="Calibri" w:hAnsi="Calibri" w:cs="Calibri"/>
          <w:color w:val="000000"/>
          <w:bdr w:val="none" w:sz="0" w:space="0" w:color="auto" w:frame="1"/>
          <w:shd w:val="clear" w:color="auto" w:fill="FFFFFF"/>
        </w:rPr>
        <w:fldChar w:fldCharType="end"/>
      </w:r>
      <w:r w:rsidR="252FB019" w:rsidRPr="006B47D5">
        <w:rPr>
          <w:rFonts w:ascii="Calibri" w:hAnsi="Calibri" w:cs="Calibri"/>
          <w:color w:val="000000"/>
          <w:bdr w:val="none" w:sz="0" w:space="0" w:color="auto" w:frame="1"/>
          <w:shd w:val="clear" w:color="auto" w:fill="FFFFFF"/>
        </w:rPr>
        <w:t>.</w:t>
      </w:r>
      <w:r w:rsidR="0EEB2480" w:rsidRPr="006B47D5">
        <w:rPr>
          <w:rFonts w:ascii="Calibri" w:hAnsi="Calibri" w:cs="Calibri"/>
          <w:color w:val="000000"/>
          <w:bdr w:val="none" w:sz="0" w:space="0" w:color="auto" w:frame="1"/>
          <w:shd w:val="clear" w:color="auto" w:fill="FFFFFF"/>
        </w:rPr>
        <w:t xml:space="preserve"> </w:t>
      </w:r>
      <w:r w:rsidR="1BF722F2">
        <w:rPr>
          <w:rFonts w:ascii="Calibri" w:hAnsi="Calibri" w:cs="Calibri"/>
          <w:color w:val="000000"/>
          <w:bdr w:val="none" w:sz="0" w:space="0" w:color="auto" w:frame="1"/>
          <w:shd w:val="clear" w:color="auto" w:fill="FFFFFF"/>
        </w:rPr>
        <w:t>Unlike DNA</w:t>
      </w:r>
      <w:r w:rsidR="4D05FC85">
        <w:rPr>
          <w:rFonts w:ascii="Calibri" w:hAnsi="Calibri" w:cs="Calibri"/>
          <w:color w:val="000000"/>
          <w:bdr w:val="none" w:sz="0" w:space="0" w:color="auto" w:frame="1"/>
          <w:shd w:val="clear" w:color="auto" w:fill="FFFFFF"/>
        </w:rPr>
        <w:t xml:space="preserve"> sequ</w:t>
      </w:r>
      <w:r w:rsidR="657E8CCF">
        <w:rPr>
          <w:rFonts w:ascii="Calibri" w:hAnsi="Calibri" w:cs="Calibri"/>
          <w:color w:val="000000"/>
          <w:bdr w:val="none" w:sz="0" w:space="0" w:color="auto" w:frame="1"/>
          <w:shd w:val="clear" w:color="auto" w:fill="FFFFFF"/>
        </w:rPr>
        <w:t>e</w:t>
      </w:r>
      <w:r w:rsidR="4D05FC85">
        <w:rPr>
          <w:rFonts w:ascii="Calibri" w:hAnsi="Calibri" w:cs="Calibri"/>
          <w:color w:val="000000"/>
          <w:bdr w:val="none" w:sz="0" w:space="0" w:color="auto" w:frame="1"/>
          <w:shd w:val="clear" w:color="auto" w:fill="FFFFFF"/>
        </w:rPr>
        <w:t>ncing</w:t>
      </w:r>
      <w:r w:rsidR="1BF722F2">
        <w:rPr>
          <w:rFonts w:ascii="Calibri" w:hAnsi="Calibri" w:cs="Calibri"/>
          <w:color w:val="000000"/>
          <w:bdr w:val="none" w:sz="0" w:space="0" w:color="auto" w:frame="1"/>
          <w:shd w:val="clear" w:color="auto" w:fill="FFFFFF"/>
        </w:rPr>
        <w:t xml:space="preserve">, </w:t>
      </w:r>
      <w:r w:rsidR="00DE0788">
        <w:rPr>
          <w:rFonts w:ascii="Calibri" w:hAnsi="Calibri" w:cs="Calibri"/>
          <w:color w:val="000000"/>
          <w:bdr w:val="none" w:sz="0" w:space="0" w:color="auto" w:frame="1"/>
          <w:shd w:val="clear" w:color="auto" w:fill="FFFFFF"/>
        </w:rPr>
        <w:t xml:space="preserve">high throughput </w:t>
      </w:r>
      <w:r w:rsidR="00922D74">
        <w:rPr>
          <w:rFonts w:ascii="Calibri" w:hAnsi="Calibri" w:cs="Calibri"/>
          <w:color w:val="000000"/>
          <w:bdr w:val="none" w:sz="0" w:space="0" w:color="auto" w:frame="1"/>
          <w:shd w:val="clear" w:color="auto" w:fill="FFFFFF"/>
        </w:rPr>
        <w:t>RNA-</w:t>
      </w:r>
      <w:proofErr w:type="spellStart"/>
      <w:r w:rsidR="00922D74">
        <w:rPr>
          <w:rFonts w:ascii="Calibri" w:hAnsi="Calibri" w:cs="Calibri"/>
          <w:color w:val="000000"/>
          <w:bdr w:val="none" w:sz="0" w:space="0" w:color="auto" w:frame="1"/>
          <w:shd w:val="clear" w:color="auto" w:fill="FFFFFF"/>
        </w:rPr>
        <w:t>seq</w:t>
      </w:r>
      <w:proofErr w:type="spellEnd"/>
      <w:r w:rsidR="75CBA142">
        <w:rPr>
          <w:rFonts w:ascii="Calibri" w:hAnsi="Calibri" w:cs="Calibri"/>
          <w:color w:val="000000"/>
          <w:bdr w:val="none" w:sz="0" w:space="0" w:color="auto" w:frame="1"/>
          <w:shd w:val="clear" w:color="auto" w:fill="FFFFFF"/>
        </w:rPr>
        <w:t xml:space="preserve"> </w:t>
      </w:r>
      <w:r w:rsidR="0A921A4F">
        <w:rPr>
          <w:rFonts w:ascii="Calibri" w:hAnsi="Calibri" w:cs="Calibri"/>
          <w:color w:val="000000"/>
          <w:bdr w:val="none" w:sz="0" w:space="0" w:color="auto" w:frame="1"/>
          <w:shd w:val="clear" w:color="auto" w:fill="FFFFFF"/>
        </w:rPr>
        <w:t>is</w:t>
      </w:r>
      <w:r w:rsidR="00003506">
        <w:rPr>
          <w:rFonts w:ascii="Calibri" w:hAnsi="Calibri" w:cs="Calibri"/>
          <w:color w:val="000000"/>
          <w:bdr w:val="none" w:sz="0" w:space="0" w:color="auto" w:frame="1"/>
          <w:shd w:val="clear" w:color="auto" w:fill="FFFFFF"/>
        </w:rPr>
        <w:t xml:space="preserve"> </w:t>
      </w:r>
      <w:r w:rsidR="0A921A4F">
        <w:rPr>
          <w:rFonts w:ascii="Calibri" w:hAnsi="Calibri" w:cs="Calibri"/>
          <w:color w:val="000000"/>
          <w:bdr w:val="none" w:sz="0" w:space="0" w:color="auto" w:frame="1"/>
          <w:shd w:val="clear" w:color="auto" w:fill="FFFFFF"/>
        </w:rPr>
        <w:t xml:space="preserve">a qualitative and quantitative approach which </w:t>
      </w:r>
      <w:r w:rsidR="0951840A">
        <w:rPr>
          <w:rFonts w:ascii="Calibri" w:hAnsi="Calibri" w:cs="Calibri"/>
          <w:color w:val="000000"/>
          <w:bdr w:val="none" w:sz="0" w:space="0" w:color="auto" w:frame="1"/>
          <w:shd w:val="clear" w:color="auto" w:fill="FFFFFF"/>
        </w:rPr>
        <w:t>allows</w:t>
      </w:r>
      <w:r w:rsidR="75CBA142">
        <w:rPr>
          <w:rFonts w:ascii="Calibri" w:hAnsi="Calibri" w:cs="Calibri"/>
          <w:color w:val="000000"/>
          <w:bdr w:val="none" w:sz="0" w:space="0" w:color="auto" w:frame="1"/>
          <w:shd w:val="clear" w:color="auto" w:fill="FFFFFF"/>
        </w:rPr>
        <w:t xml:space="preserve"> </w:t>
      </w:r>
      <w:r w:rsidR="000D22F5">
        <w:rPr>
          <w:rFonts w:ascii="Calibri" w:hAnsi="Calibri" w:cs="Calibri"/>
          <w:color w:val="000000"/>
          <w:bdr w:val="none" w:sz="0" w:space="0" w:color="auto" w:frame="1"/>
          <w:shd w:val="clear" w:color="auto" w:fill="FFFFFF"/>
        </w:rPr>
        <w:t xml:space="preserve">the </w:t>
      </w:r>
      <w:r w:rsidR="75CBA142">
        <w:rPr>
          <w:rFonts w:ascii="Calibri" w:hAnsi="Calibri" w:cs="Calibri"/>
          <w:color w:val="000000"/>
          <w:bdr w:val="none" w:sz="0" w:space="0" w:color="auto" w:frame="1"/>
          <w:shd w:val="clear" w:color="auto" w:fill="FFFFFF"/>
        </w:rPr>
        <w:t>identif</w:t>
      </w:r>
      <w:r w:rsidR="52201475">
        <w:rPr>
          <w:rFonts w:ascii="Calibri" w:hAnsi="Calibri" w:cs="Calibri"/>
          <w:color w:val="000000"/>
          <w:bdr w:val="none" w:sz="0" w:space="0" w:color="auto" w:frame="1"/>
          <w:shd w:val="clear" w:color="auto" w:fill="FFFFFF"/>
        </w:rPr>
        <w:t xml:space="preserve">ication of </w:t>
      </w:r>
      <w:r w:rsidR="75CBA142">
        <w:rPr>
          <w:rFonts w:ascii="Calibri" w:hAnsi="Calibri" w:cs="Calibri"/>
          <w:color w:val="000000"/>
          <w:bdr w:val="none" w:sz="0" w:space="0" w:color="auto" w:frame="1"/>
          <w:shd w:val="clear" w:color="auto" w:fill="FFFFFF"/>
        </w:rPr>
        <w:t>a</w:t>
      </w:r>
      <w:r w:rsidR="002B669F">
        <w:rPr>
          <w:rFonts w:ascii="Calibri" w:hAnsi="Calibri" w:cs="Calibri"/>
          <w:color w:val="000000"/>
          <w:bdr w:val="none" w:sz="0" w:space="0" w:color="auto" w:frame="1"/>
          <w:shd w:val="clear" w:color="auto" w:fill="FFFFFF"/>
        </w:rPr>
        <w:t>berrant</w:t>
      </w:r>
      <w:r w:rsidR="75CBA142">
        <w:rPr>
          <w:rFonts w:ascii="Calibri" w:hAnsi="Calibri" w:cs="Calibri"/>
          <w:color w:val="000000"/>
          <w:bdr w:val="none" w:sz="0" w:space="0" w:color="auto" w:frame="1"/>
          <w:shd w:val="clear" w:color="auto" w:fill="FFFFFF"/>
        </w:rPr>
        <w:t xml:space="preserve"> splicing (AS)</w:t>
      </w:r>
      <w:r w:rsidR="00A20897">
        <w:rPr>
          <w:rFonts w:ascii="Calibri" w:hAnsi="Calibri" w:cs="Calibri"/>
          <w:color w:val="000000"/>
          <w:bdr w:val="none" w:sz="0" w:space="0" w:color="auto" w:frame="1"/>
          <w:shd w:val="clear" w:color="auto" w:fill="FFFFFF"/>
        </w:rPr>
        <w:t>,</w:t>
      </w:r>
      <w:r w:rsidR="001C03F1">
        <w:rPr>
          <w:rFonts w:ascii="Calibri" w:hAnsi="Calibri" w:cs="Calibri"/>
          <w:color w:val="000000"/>
          <w:bdr w:val="none" w:sz="0" w:space="0" w:color="auto" w:frame="1"/>
          <w:shd w:val="clear" w:color="auto" w:fill="FFFFFF"/>
        </w:rPr>
        <w:t xml:space="preserve"> </w:t>
      </w:r>
      <w:r w:rsidR="75CBA142">
        <w:rPr>
          <w:rFonts w:ascii="Calibri" w:hAnsi="Calibri" w:cs="Calibri"/>
          <w:color w:val="000000"/>
          <w:bdr w:val="none" w:sz="0" w:space="0" w:color="auto" w:frame="1"/>
          <w:shd w:val="clear" w:color="auto" w:fill="FFFFFF"/>
        </w:rPr>
        <w:t>aberrant gene expression</w:t>
      </w:r>
      <w:r w:rsidR="52201475">
        <w:rPr>
          <w:rFonts w:ascii="Calibri" w:hAnsi="Calibri" w:cs="Calibri"/>
          <w:color w:val="000000"/>
          <w:bdr w:val="none" w:sz="0" w:space="0" w:color="auto" w:frame="1"/>
          <w:shd w:val="clear" w:color="auto" w:fill="FFFFFF"/>
        </w:rPr>
        <w:t>,</w:t>
      </w:r>
      <w:r w:rsidR="75CBA142">
        <w:rPr>
          <w:rFonts w:ascii="Calibri" w:hAnsi="Calibri" w:cs="Calibri"/>
          <w:color w:val="000000"/>
          <w:bdr w:val="none" w:sz="0" w:space="0" w:color="auto" w:frame="1"/>
          <w:shd w:val="clear" w:color="auto" w:fill="FFFFFF"/>
        </w:rPr>
        <w:t xml:space="preserve"> </w:t>
      </w:r>
      <w:r w:rsidR="00A20897">
        <w:rPr>
          <w:rFonts w:ascii="Calibri" w:hAnsi="Calibri" w:cs="Calibri"/>
          <w:color w:val="000000"/>
          <w:bdr w:val="none" w:sz="0" w:space="0" w:color="auto" w:frame="1"/>
          <w:shd w:val="clear" w:color="auto" w:fill="FFFFFF"/>
        </w:rPr>
        <w:t xml:space="preserve">and monoallelic expression, </w:t>
      </w:r>
      <w:r w:rsidR="009953DA">
        <w:rPr>
          <w:rFonts w:ascii="Calibri" w:hAnsi="Calibri" w:cs="Calibri"/>
          <w:color w:val="000000"/>
          <w:bdr w:val="none" w:sz="0" w:space="0" w:color="auto" w:frame="1"/>
          <w:shd w:val="clear" w:color="auto" w:fill="FFFFFF"/>
        </w:rPr>
        <w:t>allowing</w:t>
      </w:r>
      <w:r w:rsidR="75CBA142">
        <w:rPr>
          <w:rFonts w:ascii="Calibri" w:hAnsi="Calibri" w:cs="Calibri"/>
          <w:color w:val="000000"/>
          <w:bdr w:val="none" w:sz="0" w:space="0" w:color="auto" w:frame="1"/>
          <w:shd w:val="clear" w:color="auto" w:fill="FFFFFF"/>
        </w:rPr>
        <w:t xml:space="preserve"> improved interpretation of variants of un</w:t>
      </w:r>
      <w:r w:rsidR="00005678">
        <w:rPr>
          <w:rFonts w:ascii="Calibri" w:hAnsi="Calibri" w:cs="Calibri"/>
          <w:color w:val="000000"/>
          <w:bdr w:val="none" w:sz="0" w:space="0" w:color="auto" w:frame="1"/>
          <w:shd w:val="clear" w:color="auto" w:fill="FFFFFF"/>
        </w:rPr>
        <w:t>known</w:t>
      </w:r>
      <w:r w:rsidR="75CBA142">
        <w:rPr>
          <w:rFonts w:ascii="Calibri" w:hAnsi="Calibri" w:cs="Calibri"/>
          <w:color w:val="000000"/>
          <w:bdr w:val="none" w:sz="0" w:space="0" w:color="auto" w:frame="1"/>
          <w:shd w:val="clear" w:color="auto" w:fill="FFFFFF"/>
        </w:rPr>
        <w:t xml:space="preserve"> significance (VUSs).</w:t>
      </w:r>
      <w:r w:rsidR="5CD0B951">
        <w:rPr>
          <w:rFonts w:ascii="Calibri" w:hAnsi="Calibri" w:cs="Calibri"/>
          <w:color w:val="000000"/>
          <w:bdr w:val="none" w:sz="0" w:space="0" w:color="auto" w:frame="1"/>
          <w:shd w:val="clear" w:color="auto" w:fill="FFFFFF"/>
        </w:rPr>
        <w:t xml:space="preserve"> </w:t>
      </w:r>
      <w:r w:rsidR="5CD0B951">
        <w:t xml:space="preserve">An important benefit of the transcriptomic approach as compared </w:t>
      </w:r>
      <w:bookmarkStart w:id="0" w:name="_Hlk152593660"/>
      <w:r w:rsidR="5CD0B951">
        <w:t xml:space="preserve">to targeted reverse transcription PCR </w:t>
      </w:r>
      <w:bookmarkEnd w:id="0"/>
      <w:r w:rsidR="5CD0B951">
        <w:t>(RT-PCR) is that it is agnostic to the resulting abnormally spliced transcript, whereas RT-PCR must rely on targeted primer designs that are intrinsically limited by factors such as known gene annotations</w:t>
      </w:r>
      <w:r w:rsidR="004E7AC8">
        <w:t>,</w:t>
      </w:r>
      <w:r w:rsidR="5CD0B951">
        <w:t xml:space="preserve"> PCR amplicon lengths</w:t>
      </w:r>
      <w:r w:rsidR="004E7AC8">
        <w:t xml:space="preserve"> and expected aberrant splicing event</w:t>
      </w:r>
      <w:r w:rsidR="5CD0B951">
        <w:t>.</w:t>
      </w:r>
      <w:r w:rsidR="000A4A96">
        <w:t xml:space="preserve"> </w:t>
      </w:r>
      <w:r w:rsidR="00922D74">
        <w:t>RNA-</w:t>
      </w:r>
      <w:proofErr w:type="spellStart"/>
      <w:r w:rsidR="00922D74">
        <w:t>seq</w:t>
      </w:r>
      <w:proofErr w:type="spellEnd"/>
      <w:r w:rsidR="000A4A96">
        <w:t xml:space="preserve"> therefore provides the opportunity not only to look at the splicing effects of known VUSs but also to scan the transcriptome for abnormal splicing events and expression abnormalities in other relevant genes that may be the cause of a patient's phenotype</w:t>
      </w:r>
      <w:r w:rsidR="00FE7184">
        <w:t>. This in turn</w:t>
      </w:r>
      <w:r w:rsidR="000A4A96">
        <w:t xml:space="preserve"> allow</w:t>
      </w:r>
      <w:r w:rsidR="00142945">
        <w:t xml:space="preserve">s </w:t>
      </w:r>
      <w:r w:rsidR="000A4A96">
        <w:t xml:space="preserve">the identification of molecular diagnoses in patients </w:t>
      </w:r>
      <w:r w:rsidR="009B744A">
        <w:t>in which standard genomic DNA testing has not identified any candidate</w:t>
      </w:r>
      <w:r w:rsidR="000A4A96">
        <w:t xml:space="preserve">.  </w:t>
      </w:r>
    </w:p>
    <w:p w14:paraId="5E4A81D9" w14:textId="6B75A262" w:rsidR="007B2971" w:rsidRDefault="745ACEEF" w:rsidP="0017299D">
      <w:r w:rsidRPr="00CE59EC">
        <w:t>In this study,</w:t>
      </w:r>
      <w:r w:rsidR="005F3C76" w:rsidRPr="00CE59EC">
        <w:t xml:space="preserve"> </w:t>
      </w:r>
      <w:r w:rsidR="00E17F3F" w:rsidRPr="00CE59EC">
        <w:t>we</w:t>
      </w:r>
      <w:r w:rsidR="006973C6" w:rsidRPr="00CE59EC">
        <w:t xml:space="preserve"> have used </w:t>
      </w:r>
      <w:r w:rsidR="00922D74">
        <w:t>RNA-</w:t>
      </w:r>
      <w:proofErr w:type="spellStart"/>
      <w:r w:rsidR="00922D74">
        <w:t>seq</w:t>
      </w:r>
      <w:proofErr w:type="spellEnd"/>
      <w:r w:rsidR="006973C6" w:rsidRPr="00CE59EC">
        <w:t xml:space="preserve"> to</w:t>
      </w:r>
      <w:r w:rsidR="00A15A43" w:rsidRPr="00CE59EC">
        <w:t xml:space="preserve"> a)</w:t>
      </w:r>
      <w:r w:rsidR="00440EF1" w:rsidRPr="00CE59EC">
        <w:t xml:space="preserve"> </w:t>
      </w:r>
      <w:r w:rsidR="00F81EA6" w:rsidRPr="00CE59EC">
        <w:t xml:space="preserve">investigate the feasibility of generating new diagnostic candidates in a subset of patients with no previously reported candidate VUSs in </w:t>
      </w:r>
      <w:r w:rsidR="00F81EA6" w:rsidRPr="00CE59EC">
        <w:lastRenderedPageBreak/>
        <w:t>clinically relevant genes</w:t>
      </w:r>
      <w:r w:rsidR="000066CF" w:rsidRPr="00CE59EC">
        <w:t xml:space="preserve"> </w:t>
      </w:r>
      <w:r w:rsidR="00F32031" w:rsidRPr="00CE59EC">
        <w:t>and</w:t>
      </w:r>
      <w:r w:rsidR="00A15A43" w:rsidRPr="00CE59EC">
        <w:t xml:space="preserve"> </w:t>
      </w:r>
      <w:r w:rsidR="005D2315">
        <w:t>b</w:t>
      </w:r>
      <w:r w:rsidR="00A15A43" w:rsidRPr="00CE59EC">
        <w:t>)</w:t>
      </w:r>
      <w:r w:rsidR="00F81EA6" w:rsidRPr="00CE59EC">
        <w:t xml:space="preserve"> assess the use of blood as the tissue of choice in the implementation of an </w:t>
      </w:r>
      <w:r w:rsidR="00922D74">
        <w:t>RNA-</w:t>
      </w:r>
      <w:proofErr w:type="spellStart"/>
      <w:r w:rsidR="00922D74">
        <w:t>seq</w:t>
      </w:r>
      <w:proofErr w:type="spellEnd"/>
      <w:r w:rsidR="00F81EA6" w:rsidRPr="00CE59EC">
        <w:t xml:space="preserve"> clinical pipeline to improve diagnostic yield of patients with rare diseases. </w:t>
      </w:r>
    </w:p>
    <w:p w14:paraId="5AA26C28" w14:textId="14C30FB2" w:rsidR="002E2BEB" w:rsidRPr="00ED0139" w:rsidRDefault="002E2BEB" w:rsidP="00F01694">
      <w:pPr>
        <w:pStyle w:val="Heading1"/>
      </w:pPr>
      <w:r w:rsidRPr="00ED0139">
        <w:t>Methods</w:t>
      </w:r>
    </w:p>
    <w:p w14:paraId="07A5E172" w14:textId="77777777" w:rsidR="00AC448B" w:rsidRDefault="00AC448B" w:rsidP="00F01694">
      <w:pPr>
        <w:pStyle w:val="Heading2"/>
      </w:pPr>
    </w:p>
    <w:p w14:paraId="4629A2F3" w14:textId="2A57DC29" w:rsidR="005E5E92" w:rsidRDefault="004D2E01" w:rsidP="00F01694">
      <w:pPr>
        <w:pStyle w:val="Heading2"/>
      </w:pPr>
      <w:r>
        <w:t>Patient recruitment</w:t>
      </w:r>
    </w:p>
    <w:p w14:paraId="7D0A7495" w14:textId="785D8E36" w:rsidR="00A46181" w:rsidRDefault="00CB5586" w:rsidP="00F01694">
      <w:r>
        <w:t xml:space="preserve">Participants were enrolled </w:t>
      </w:r>
      <w:r w:rsidR="00A87294">
        <w:t>on</w:t>
      </w:r>
      <w:r>
        <w:t xml:space="preserve"> the University of Southampton's Splicing and Disease study with appropriate ethical approval (REC 11/SC/0269, IRAS 49685, ERGO 23056). This cohort </w:t>
      </w:r>
      <w:r w:rsidR="002627C3">
        <w:t>was</w:t>
      </w:r>
      <w:r w:rsidR="00614D43">
        <w:t xml:space="preserve"> </w:t>
      </w:r>
      <w:r w:rsidR="00955219">
        <w:t>comprised</w:t>
      </w:r>
      <w:r>
        <w:t xml:space="preserve"> of rare disease patients assessed by UK clinical genetics services in whom a candidate VUS may or may not have been identified through conventional DNA-based testing</w:t>
      </w:r>
      <w:r w:rsidR="55225227">
        <w:t xml:space="preserve"> </w:t>
      </w:r>
      <w:r w:rsidR="59D47E50">
        <w:t>(</w:t>
      </w:r>
      <w:r w:rsidR="55225227">
        <w:t>n=</w:t>
      </w:r>
      <w:r w:rsidR="5A7F3FF0">
        <w:t>8</w:t>
      </w:r>
      <w:r w:rsidR="009A37C1">
        <w:t>6</w:t>
      </w:r>
      <w:r w:rsidR="1C8BC24A">
        <w:t>)</w:t>
      </w:r>
      <w:r w:rsidR="18E03140">
        <w:t>.</w:t>
      </w:r>
      <w:r w:rsidR="48CE906B">
        <w:t xml:space="preserve"> </w:t>
      </w:r>
      <w:r w:rsidR="277D670E">
        <w:t xml:space="preserve">Within this cohort, </w:t>
      </w:r>
      <w:r w:rsidR="55225227">
        <w:t>4</w:t>
      </w:r>
      <w:r w:rsidR="006D340B">
        <w:t>8</w:t>
      </w:r>
      <w:r w:rsidR="277D670E">
        <w:t xml:space="preserve"> individuals had </w:t>
      </w:r>
      <w:r w:rsidR="3E28094F">
        <w:t xml:space="preserve">pre-existing candidate </w:t>
      </w:r>
      <w:r w:rsidR="277D670E">
        <w:t>VUSs</w:t>
      </w:r>
      <w:r w:rsidR="00A23EBB">
        <w:t xml:space="preserve"> </w:t>
      </w:r>
      <w:r w:rsidR="008D260C">
        <w:t xml:space="preserve">(n=51 variants) </w:t>
      </w:r>
      <w:r w:rsidR="00A23EBB">
        <w:t>that had been clinically reported within genes of potential clinical relevance</w:t>
      </w:r>
      <w:r w:rsidR="00A94C82">
        <w:t xml:space="preserve">. </w:t>
      </w:r>
      <w:r w:rsidR="00917BAB">
        <w:t>18 of the 51 VUSs have been previously assessed by RT-PCR</w:t>
      </w:r>
      <w:r w:rsidR="000A0C6A">
        <w:fldChar w:fldCharType="begin"/>
      </w:r>
      <w:r w:rsidR="000A0C6A">
        <w:instrText xml:space="preserve"> ADDIN ZOTERO_ITEM CSL_CITATION {"citationID":"HlimhRHI","properties":{"formattedCitation":"(12)","plainCitation":"(12)","noteIndex":0},"citationItems":[{"id":103,"uris":["http://zotero.org/users/local/WBr8nTmE/items/6UG6ZFBS"],"itemData":{"id":103,"type":"article-journal","abstract":"Diagnosis of genetic disorders is hampered by large numbers ofvariants of uncertain significance (VUSs) identified through next-generationsequencing. Many such variants may disrupt normal RNA splicing. We examinedeffects on splicing of a large cohort of clinically identified variants andcompared performance of bioinformatic splicing prediction tools commonly used indiagnostic laboratories.","container-title":"Genetics in Medicine","DOI":"10.1038/s41436-020-0766-9","ISSN":"1530-0366","issue":"6","journalAbbreviation":"Genet Med","language":"en","license":"2020 The Author(s)","note":"publisher: Nature Publishing Group","page":"1005-1014","source":"www.nature.com","title":"Blood RNA analysis can increase clinical diagnostic rate and resolve variants of uncertain significance","volume":"22","author":[{"family":"Wai","given":"Htoo A."},{"family":"Lord","given":"Jenny"},{"family":"Lyon","given":"Matthew"},{"family":"Gunning","given":"Adam"},{"family":"Kelly","given":"Hugh"},{"family":"Cibin","given":"Penelope"},{"family":"Seaby","given":"Eleanor G."},{"family":"Spiers-Fitzgerald","given":"Kerry"},{"family":"Lye","given":"Jed"},{"family":"Ellard","given":"Sian"},{"family":"Thomas","given":"N. Simon"},{"family":"Bunyan","given":"David J."},{"family":"Douglas","given":"Andrew G. L."},{"family":"Baralle","given":"Diana"}],"issued":{"date-parts":[["2020",6]]}}}],"schema":"https://github.com/citation-style-language/schema/raw/master/csl-citation.json"} </w:instrText>
      </w:r>
      <w:r w:rsidR="000A0C6A">
        <w:fldChar w:fldCharType="separate"/>
      </w:r>
      <w:r w:rsidR="000A0C6A" w:rsidRPr="000A0C6A">
        <w:rPr>
          <w:rFonts w:ascii="Calibri" w:hAnsi="Calibri" w:cs="Calibri"/>
        </w:rPr>
        <w:t>(12)</w:t>
      </w:r>
      <w:r w:rsidR="000A0C6A">
        <w:fldChar w:fldCharType="end"/>
      </w:r>
      <w:r w:rsidR="00917BAB">
        <w:t>.</w:t>
      </w:r>
      <w:r w:rsidR="00D1103B">
        <w:t xml:space="preserve"> </w:t>
      </w:r>
      <w:r w:rsidR="00D26A5B">
        <w:t>3</w:t>
      </w:r>
      <w:r w:rsidR="00FC4A9F">
        <w:t>2</w:t>
      </w:r>
      <w:r w:rsidR="00D26A5B">
        <w:t xml:space="preserve"> </w:t>
      </w:r>
      <w:r w:rsidR="00D1103B">
        <w:t xml:space="preserve">cases </w:t>
      </w:r>
      <w:r w:rsidR="00D26A5B">
        <w:t>had unknown molecular diagnoses with no previously reported candidate VUSs in clinically relevant genes</w:t>
      </w:r>
      <w:r w:rsidR="00D26A5B" w:rsidRPr="3D064A73">
        <w:rPr>
          <w:b/>
          <w:bCs/>
        </w:rPr>
        <w:t>.</w:t>
      </w:r>
      <w:r w:rsidR="00D26A5B">
        <w:t xml:space="preserve"> Individuals without </w:t>
      </w:r>
      <w:r w:rsidR="00D63D53">
        <w:t xml:space="preserve">a </w:t>
      </w:r>
      <w:r w:rsidR="00D26A5B">
        <w:t xml:space="preserve">molecular diagnosis had a phenotype where a genetic cause was </w:t>
      </w:r>
      <w:r w:rsidR="001F5D90">
        <w:t>suspected,</w:t>
      </w:r>
      <w:r w:rsidR="00D26A5B">
        <w:t xml:space="preserve"> and previous genetic testing was negative. </w:t>
      </w:r>
      <w:r w:rsidR="009A3AFE">
        <w:t xml:space="preserve">During the </w:t>
      </w:r>
      <w:r w:rsidR="009A5A68">
        <w:t>study</w:t>
      </w:r>
      <w:r w:rsidR="00D63D53">
        <w:t>,</w:t>
      </w:r>
      <w:r w:rsidR="009A5A68">
        <w:t xml:space="preserve"> </w:t>
      </w:r>
      <w:r w:rsidR="00A626A4">
        <w:t>six cases received a diagnosis</w:t>
      </w:r>
      <w:r w:rsidR="00EC15FA">
        <w:t xml:space="preserve"> </w:t>
      </w:r>
      <w:r w:rsidR="00246F9E">
        <w:t>not related to aberrant splicing</w:t>
      </w:r>
      <w:r w:rsidR="004F4CCA">
        <w:t xml:space="preserve">, </w:t>
      </w:r>
      <w:r w:rsidR="00A5394E">
        <w:t xml:space="preserve">four </w:t>
      </w:r>
      <w:r w:rsidR="00D37512">
        <w:t>with</w:t>
      </w:r>
      <w:r w:rsidR="00A5394E">
        <w:t xml:space="preserve"> array deletions and </w:t>
      </w:r>
      <w:r w:rsidR="00D37512">
        <w:t>two</w:t>
      </w:r>
      <w:r w:rsidR="00A5394E">
        <w:t xml:space="preserve"> with indel mutations in </w:t>
      </w:r>
      <w:r w:rsidR="001314E0">
        <w:t xml:space="preserve">the </w:t>
      </w:r>
      <w:r w:rsidR="00A5394E" w:rsidRPr="00E260E4">
        <w:rPr>
          <w:i/>
          <w:iCs/>
        </w:rPr>
        <w:t>PURA</w:t>
      </w:r>
      <w:r w:rsidR="009E1A6B">
        <w:t xml:space="preserve"> </w:t>
      </w:r>
      <w:r w:rsidR="001314E0">
        <w:t>gene. W</w:t>
      </w:r>
      <w:r w:rsidR="009E1A6B">
        <w:t xml:space="preserve">e have </w:t>
      </w:r>
      <w:r w:rsidR="000561CA">
        <w:t xml:space="preserve">categorised </w:t>
      </w:r>
      <w:r w:rsidR="009E1A6B">
        <w:t xml:space="preserve">these as </w:t>
      </w:r>
      <w:r w:rsidR="00BC652C">
        <w:t xml:space="preserve">cases with </w:t>
      </w:r>
      <w:r w:rsidR="006F66F4">
        <w:t xml:space="preserve">known </w:t>
      </w:r>
      <w:r w:rsidR="00BC652C">
        <w:t>genetic findings</w:t>
      </w:r>
      <w:r w:rsidR="00193E5B">
        <w:t>.</w:t>
      </w:r>
      <w:r w:rsidR="00314851">
        <w:t xml:space="preserve"> </w:t>
      </w:r>
      <w:r w:rsidR="000561CA">
        <w:t xml:space="preserve">Details </w:t>
      </w:r>
      <w:r w:rsidR="00BC3011">
        <w:t>about s</w:t>
      </w:r>
      <w:r w:rsidR="00BE5FA7">
        <w:t xml:space="preserve">ample collection and RNA extraction are described in </w:t>
      </w:r>
      <w:r w:rsidR="003F1326" w:rsidRPr="00A47E8C">
        <w:rPr>
          <w:b/>
          <w:bCs/>
        </w:rPr>
        <w:t xml:space="preserve">Additional </w:t>
      </w:r>
      <w:r w:rsidR="00BC3011">
        <w:rPr>
          <w:b/>
          <w:bCs/>
        </w:rPr>
        <w:t>F</w:t>
      </w:r>
      <w:r w:rsidR="003F1326" w:rsidRPr="00A47E8C">
        <w:rPr>
          <w:b/>
          <w:bCs/>
        </w:rPr>
        <w:t>ile</w:t>
      </w:r>
      <w:r w:rsidR="00C7350A" w:rsidRPr="00A47E8C">
        <w:rPr>
          <w:b/>
          <w:bCs/>
        </w:rPr>
        <w:t xml:space="preserve"> 1</w:t>
      </w:r>
      <w:r w:rsidR="00BE5FA7">
        <w:t xml:space="preserve">. </w:t>
      </w:r>
    </w:p>
    <w:p w14:paraId="6ADE8BBD" w14:textId="1E8EA268" w:rsidR="002B03DF" w:rsidRPr="000D1A21" w:rsidRDefault="00196EC2" w:rsidP="00F01694">
      <w:pPr>
        <w:pStyle w:val="Heading2"/>
      </w:pPr>
      <w:r>
        <w:t>RNA sequencing</w:t>
      </w:r>
    </w:p>
    <w:p w14:paraId="230F0F6F" w14:textId="0CB8747F" w:rsidR="00384D0E" w:rsidRDefault="00384D0E" w:rsidP="00384D0E">
      <w:r>
        <w:t xml:space="preserve">RNA samples were sequenced via </w:t>
      </w:r>
      <w:proofErr w:type="spellStart"/>
      <w:r>
        <w:t>Novogene</w:t>
      </w:r>
      <w:proofErr w:type="spellEnd"/>
      <w:r>
        <w:t xml:space="preserve"> (Hong Kong) in four separate batches (comprising 7, 16, 33 and 3</w:t>
      </w:r>
      <w:r w:rsidR="00E679D4">
        <w:t>0</w:t>
      </w:r>
      <w:r>
        <w:t xml:space="preserve"> samples) using a total </w:t>
      </w:r>
      <w:r w:rsidR="00922D74">
        <w:t>RNA-</w:t>
      </w:r>
      <w:proofErr w:type="spellStart"/>
      <w:r w:rsidR="00922D74">
        <w:t>seq</w:t>
      </w:r>
      <w:proofErr w:type="spellEnd"/>
      <w:r>
        <w:t xml:space="preserve"> approach employing the </w:t>
      </w:r>
      <w:proofErr w:type="spellStart"/>
      <w:r>
        <w:t>NEBNext</w:t>
      </w:r>
      <w:proofErr w:type="spellEnd"/>
      <w:r>
        <w:t xml:space="preserve"> rRNA Depletion Kit and the </w:t>
      </w:r>
      <w:proofErr w:type="spellStart"/>
      <w:r>
        <w:t>NEBNext</w:t>
      </w:r>
      <w:proofErr w:type="spellEnd"/>
      <w:r>
        <w:t xml:space="preserve"> Ultra Directional RNA Library Prep Kit (New </w:t>
      </w:r>
      <w:r>
        <w:lastRenderedPageBreak/>
        <w:t xml:space="preserve">England Biolabs, MA). Samples in batches 1, 2 and 4 also had </w:t>
      </w:r>
      <w:proofErr w:type="spellStart"/>
      <w:r>
        <w:t>NEBNext</w:t>
      </w:r>
      <w:proofErr w:type="spellEnd"/>
      <w:r>
        <w:t xml:space="preserve"> Globin Depletion Kit applied, whereas those in batch 3 did not. </w:t>
      </w:r>
      <w:r w:rsidR="00DA690C" w:rsidRPr="00DA690C">
        <w:t xml:space="preserve">The library was checked with Qubit and real-time PCR for quantification and bioanalyzer for size distribution detection. </w:t>
      </w:r>
      <w:r>
        <w:t xml:space="preserve">On average 76 million 150 base-pair paired-end reads were generated for each sample on a </w:t>
      </w:r>
      <w:proofErr w:type="spellStart"/>
      <w:r>
        <w:t>HiSeq</w:t>
      </w:r>
      <w:proofErr w:type="spellEnd"/>
      <w:r>
        <w:t xml:space="preserve"> 2000 instrument (Illumina, CA). FASTQ files underwent initial quality control filtering and adapter sequence removal by </w:t>
      </w:r>
      <w:proofErr w:type="spellStart"/>
      <w:r>
        <w:t>Novogene</w:t>
      </w:r>
      <w:proofErr w:type="spellEnd"/>
      <w:r>
        <w:t>.</w:t>
      </w:r>
      <w:r w:rsidR="00DA690C">
        <w:t xml:space="preserve"> Filtering included </w:t>
      </w:r>
      <w:r w:rsidR="005C5D5A">
        <w:t xml:space="preserve">the </w:t>
      </w:r>
      <w:r w:rsidR="00DA690C">
        <w:t xml:space="preserve">removal of reads containing N&gt;10% (N: bases that cannot be determined) and reads with over 50% of </w:t>
      </w:r>
      <w:r w:rsidR="00D372CE">
        <w:t>low-quality bases</w:t>
      </w:r>
      <w:r w:rsidR="00DA690C">
        <w:t xml:space="preserve"> (</w:t>
      </w:r>
      <w:proofErr w:type="spellStart"/>
      <w:r w:rsidR="00DA690C">
        <w:t>Qscore</w:t>
      </w:r>
      <w:proofErr w:type="spellEnd"/>
      <w:r w:rsidR="00DA690C">
        <w:t xml:space="preserve"> </w:t>
      </w:r>
      <w:r w:rsidR="00BD01F6">
        <w:rPr>
          <w:rFonts w:cstheme="minorHAnsi"/>
        </w:rPr>
        <w:t>≤</w:t>
      </w:r>
      <w:r w:rsidR="00DA690C">
        <w:t xml:space="preserve"> 5). </w:t>
      </w:r>
      <w:r>
        <w:t>Subsequent alignment was performed to the human genome reference (GRCh38) with annotations from GENCODE</w:t>
      </w:r>
      <w:r w:rsidR="00E44A3F">
        <w:fldChar w:fldCharType="begin"/>
      </w:r>
      <w:r w:rsidR="00E44A3F">
        <w:instrText xml:space="preserve"> ADDIN ZOTERO_ITEM CSL_CITATION {"citationID":"jsOg9OsS","properties":{"formattedCitation":"(17)","plainCitation":"(17)","noteIndex":0},"citationItems":[{"id":224,"uris":["http://zotero.org/users/local/WBr8nTmE/items/H8D4XTG6"],"itemData":{"id":224,"type":"article-journal","abstract":"GENCODE produces high quality gene and transcript annotation for the human and mouse genomes. All GENCODE annotation is supported by experimental data and serves as a reference for genome biology and clinical genomics. The GENCODE consortium generates targeted experimental data, develops bioinformatic tools and carries out analyses that, along with externally produced data and methods, support the identification and annotation of transcript structures and the determination of their function. Here, we present an update on the annotation of human and mouse genes, including developments in the tools, data, analyses and major collaborations which underpin this progress. For example, we report the creation of a set of non-canonical ORFs identified in GENCODE transcripts, the LRGASP collaboration to assess the use of long transcriptomic data to build transcript models, the progress in collaborations with RefSeq and UniProt to increase convergence in the annotation of human and mouse protein-coding genes, the propagation of GENCODE across the human pan-genome and the development of new tools to support annotation of regulatory features by GENCODE. Our annotation is accessible via Ensembl, the UCSC Genome Browser and https://www.gencodegenes.org.","container-title":"Nucleic Acids Research","DOI":"10.1093/nar/gkac1071","ISSN":"1362-4962","issue":"D1","journalAbbreviation":"Nucleic Acids Res","language":"eng","note":"PMID: 36420896\nPMCID: PMC9825462","page":"D942-D949","source":"PubMed","title":"GENCODE: reference annotation for the human and mouse genomes in 2023","title-short":"GENCODE","volume":"51","author":[{"family":"Frankish","given":"Adam"},{"family":"Carbonell-Sala","given":"Sílvia"},{"family":"Diekhans","given":"Mark"},{"family":"Jungreis","given":"Irwin"},{"family":"Loveland","given":"Jane E."},{"family":"Mudge","given":"Jonathan M."},{"family":"Sisu","given":"Cristina"},{"family":"Wright","given":"James C."},{"family":"Arnan","given":"Carme"},{"family":"Barnes","given":"If"},{"family":"Banerjee","given":"Abhimanyu"},{"family":"Bennett","given":"Ruth"},{"family":"Berry","given":"Andrew"},{"family":"Bignell","given":"Alexandra"},{"family":"Boix","given":"Carles"},{"family":"Calvet","given":"Ferriol"},{"family":"Cerdán-Vélez","given":"Daniel"},{"family":"Cunningham","given":"Fiona"},{"family":"Davidson","given":"Claire"},{"family":"Donaldson","given":"Sarah"},{"family":"Dursun","given":"Cagatay"},{"family":"Fatima","given":"Reham"},{"family":"Giorgetti","given":"Stefano"},{"family":"Giron","given":"Carlos Garcıa"},{"family":"Gonzalez","given":"Jose Manuel"},{"family":"Hardy","given":"Matthew"},{"family":"Harrison","given":"Peter W."},{"family":"Hourlier","given":"Thibaut"},{"family":"Hollis","given":"Zoe"},{"family":"Hunt","given":"Toby"},{"family":"James","given":"Benjamin"},{"family":"Jiang","given":"Yunzhe"},{"family":"Johnson","given":"Rory"},{"family":"Kay","given":"Mike"},{"family":"Lagarde","given":"Julien"},{"family":"Martin","given":"Fergal J."},{"family":"Gómez","given":"Laura Martínez"},{"family":"Nair","given":"Surag"},{"family":"Ni","given":"Pengyu"},{"family":"Pozo","given":"Fernando"},{"family":"Ramalingam","given":"Vivek"},{"family":"Ruffier","given":"Magali"},{"family":"Schmitt","given":"Bianca M."},{"family":"Schreiber","given":"Jacob M."},{"family":"Steed","given":"Emily"},{"family":"Suner","given":"Marie-Marthe"},{"family":"Sumathipala","given":"Dulika"},{"family":"Sycheva","given":"Irina"},{"family":"Uszczynska-Ratajczak","given":"Barbara"},{"family":"Wass","given":"Elizabeth"},{"family":"Yang","given":"Yucheng T."},{"family":"Yates","given":"Andrew"},{"family":"Zafrulla","given":"Zahoor"},{"family":"Choudhary","given":"Jyoti S."},{"family":"Gerstein","given":"Mark"},{"family":"Guigo","given":"Roderic"},{"family":"Hubbard","given":"Tim J. P."},{"family":"Kellis","given":"Manolis"},{"family":"Kundaje","given":"Anshul"},{"family":"Paten","given":"Benedict"},{"family":"Tress","given":"Michael L."},{"family":"Flicek","given":"Paul"}],"issued":{"date-parts":[["2023",1,6]]}}}],"schema":"https://github.com/citation-style-language/schema/raw/master/csl-citation.json"} </w:instrText>
      </w:r>
      <w:r w:rsidR="00E44A3F">
        <w:fldChar w:fldCharType="separate"/>
      </w:r>
      <w:r w:rsidR="00E44A3F" w:rsidRPr="00E44A3F">
        <w:rPr>
          <w:rFonts w:ascii="Calibri" w:hAnsi="Calibri" w:cs="Calibri"/>
        </w:rPr>
        <w:t>(17)</w:t>
      </w:r>
      <w:r w:rsidR="00E44A3F">
        <w:fldChar w:fldCharType="end"/>
      </w:r>
      <w:r>
        <w:t xml:space="preserve"> release 38 using STAR aligner</w:t>
      </w:r>
      <w:r w:rsidR="00104A4D">
        <w:fldChar w:fldCharType="begin"/>
      </w:r>
      <w:r w:rsidR="00104A4D">
        <w:instrText xml:space="preserve"> ADDIN ZOTERO_ITEM CSL_CITATION {"citationID":"Lm4vV1OC","properties":{"formattedCitation":"(18)","plainCitation":"(18)","noteIndex":0},"citationItems":[{"id":227,"uris":["http://zotero.org/users/local/WBr8nTmE/items/39NUELKE"],"itemData":{"id":227,"type":"article-journal","abstract":"MOTIVATION: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biases.\nRESULTS: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strategy.\nAVAILABILITY AND IMPLEMENTATION: STAR is implemented as a standalone C++ code. STAR is free open source software distributed under GPLv3 license and can be downloaded from http://code.google.com/p/rna-star/.","container-title":"Bioinformatics (Oxford, England)","DOI":"10.1093/bioinformatics/bts635","ISSN":"1367-4811","issue":"1","journalAbbreviation":"Bioinformatics","language":"eng","note":"PMID: 23104886\nPMCID: PMC3530905","page":"15-21","source":"PubMed","title":"STAR: ultrafast universal RNA-seq aligner","title-short":"STAR","volume":"29","author":[{"family":"Dobin","given":"Alexander"},{"family":"Davis","given":"Carrie A."},{"family":"Schlesinger","given":"Felix"},{"family":"Drenkow","given":"Jorg"},{"family":"Zaleski","given":"Chris"},{"family":"Jha","given":"Sonali"},{"family":"Batut","given":"Philippe"},{"family":"Chaisson","given":"Mark"},{"family":"Gingeras","given":"Thomas R."}],"issued":{"date-parts":[["2013",1,1]]}}}],"schema":"https://github.com/citation-style-language/schema/raw/master/csl-citation.json"} </w:instrText>
      </w:r>
      <w:r w:rsidR="00104A4D">
        <w:fldChar w:fldCharType="separate"/>
      </w:r>
      <w:r w:rsidR="00104A4D" w:rsidRPr="00104A4D">
        <w:rPr>
          <w:rFonts w:ascii="Calibri" w:hAnsi="Calibri" w:cs="Calibri"/>
        </w:rPr>
        <w:t>(18)</w:t>
      </w:r>
      <w:r w:rsidR="00104A4D">
        <w:fldChar w:fldCharType="end"/>
      </w:r>
      <w:r>
        <w:t xml:space="preserve"> v2.6.1c with optimised parameters via the University of Southampton's IRIDIS5 high-performance computing clusters. </w:t>
      </w:r>
      <w:r w:rsidR="0066231C">
        <w:t>Alignment</w:t>
      </w:r>
      <w:r w:rsidR="006411BC">
        <w:t xml:space="preserve"> s</w:t>
      </w:r>
      <w:r>
        <w:t xml:space="preserve">cripts can be found </w:t>
      </w:r>
      <w:r w:rsidR="00D9002F">
        <w:t>on</w:t>
      </w:r>
      <w:r>
        <w:t xml:space="preserve"> GitHub </w:t>
      </w:r>
      <w:r w:rsidR="006411BC">
        <w:t>(</w:t>
      </w:r>
      <w:r w:rsidR="00300071" w:rsidRPr="00300071">
        <w:t>https://github.com/carojoquendo/RNA_splicing_and_disease</w:t>
      </w:r>
      <w:r w:rsidR="006411BC">
        <w:t>)</w:t>
      </w:r>
      <w:r>
        <w:t xml:space="preserve">. </w:t>
      </w:r>
    </w:p>
    <w:p w14:paraId="1F4C7A04" w14:textId="35A95A97" w:rsidR="00555494" w:rsidRDefault="00555494" w:rsidP="00384D0E">
      <w:r>
        <w:t xml:space="preserve">Where possible RT-PCR </w:t>
      </w:r>
      <w:r w:rsidR="000D45ED">
        <w:t xml:space="preserve">and Sanger sequencing </w:t>
      </w:r>
      <w:r>
        <w:t xml:space="preserve">was used to validate events </w:t>
      </w:r>
      <w:r w:rsidR="000D45ED">
        <w:t xml:space="preserve">(see </w:t>
      </w:r>
      <w:r w:rsidR="00254E8D" w:rsidRPr="00A47E8C">
        <w:rPr>
          <w:b/>
          <w:bCs/>
        </w:rPr>
        <w:t xml:space="preserve">Additional </w:t>
      </w:r>
      <w:r w:rsidR="006411BC">
        <w:rPr>
          <w:b/>
          <w:bCs/>
        </w:rPr>
        <w:t>F</w:t>
      </w:r>
      <w:r w:rsidR="00254E8D" w:rsidRPr="00A47E8C">
        <w:rPr>
          <w:b/>
          <w:bCs/>
        </w:rPr>
        <w:t>ile 1</w:t>
      </w:r>
      <w:r w:rsidR="000D45ED">
        <w:t>).</w:t>
      </w:r>
    </w:p>
    <w:p w14:paraId="5649F3F6" w14:textId="0543A585" w:rsidR="00390491" w:rsidRPr="00E56D5D" w:rsidRDefault="00390491" w:rsidP="00390491">
      <w:pPr>
        <w:rPr>
          <w:rFonts w:ascii="Segoe UI" w:eastAsia="Times New Roman" w:hAnsi="Segoe UI" w:cs="Segoe UI"/>
          <w:color w:val="212529"/>
          <w:lang w:eastAsia="en-GB"/>
        </w:rPr>
      </w:pPr>
      <w:r w:rsidRPr="000A1DD9">
        <w:t xml:space="preserve">The MRSD web portal (https://mcgm-mrsd.github.io/) was used to predict the minimum number of sequencing reads required from </w:t>
      </w:r>
      <w:r w:rsidR="00922D74">
        <w:t>RNA-</w:t>
      </w:r>
      <w:proofErr w:type="spellStart"/>
      <w:r w:rsidR="00922D74">
        <w:t>seq</w:t>
      </w:r>
      <w:proofErr w:type="spellEnd"/>
      <w:r w:rsidRPr="000A1DD9">
        <w:t xml:space="preserve"> experiments to confidently determine aberrant splicing events for a gene of interest</w:t>
      </w:r>
      <w:r w:rsidR="00866ED9">
        <w:fldChar w:fldCharType="begin"/>
      </w:r>
      <w:r w:rsidR="00866ED9">
        <w:instrText xml:space="preserve"> ADDIN ZOTERO_ITEM CSL_CITATION {"citationID":"KHjxEuwF","properties":{"formattedCitation":"(19)","plainCitation":"(19)","noteIndex":0},"citationItems":[{"id":230,"uris":["http://zotero.org/users/local/WBr8nTmE/items/NI5W95UF"],"itemData":{"id":230,"type":"article-journal","abstract":"Variable levels of gene expression between tissues complicates the use of RNA sequencing of patient biosamples to delineate the impact of genomic variants. Here, we describe a gene- and tissue-specific metric to inform the feasibility of RNA sequencing. This overcomes limitations of using expression values alone as a metric to predict RNA-sequencing utility. We have derived a metric, minimum required sequencing depth (MRSD), that estimates the depth of sequencing required from RNA sequencing to achieve user-specified sequencing coverage of a gene, transcript, or group of genes. We applied MRSD across four human biosamples: whole blood, lymphoblastoid cell lines (LCLs), skeletal muscle, and cultured fibroblasts. MRSD has high precision (90.1%-98.2%) and overcomes transcript region-specific sequencing biases. Applying MRSD scoring to established disease gene panels shows that fibroblasts, of these four biosamples, are the optimum source of RNA for 63.1% of gene panels. Using this approach, up to 67.8% of the variants of uncertain significance in ClinVar that are predicted to impact splicing could be assayed by RNA sequencing in at least one of the biosamples. We demonstrate the utility and benefits of MRSD as a metric to inform functional assessment of splicing aberrations, in particular in the context of Mendelian genetic disorders to improve diagnostic yield.","container-title":"American Journal of Human Genetics","DOI":"10.1016/j.ajhg.2021.12.014","ISSN":"1537-6605","issue":"2","journalAbbreviation":"Am J Hum Genet","language":"eng","note":"PMID: 35065709\nPMCID: PMC8874219","page":"210-222","source":"PubMed","title":"MRSD: A quantitative approach for assessing suitability of RNA-seq in the investigation of mis-splicing in Mendelian disease","title-short":"MRSD","volume":"109","author":[{"family":"Rowlands","given":"Charlie F."},{"family":"Taylor","given":"Algy"},{"family":"Rice","given":"Gillian"},{"family":"Whiffin","given":"Nicola"},{"family":"Hall","given":"Hildegard Nikki"},{"family":"Newman","given":"William G."},{"family":"Black","given":"Graeme C. M."},{"literal":"kConFab Investigators"},{"family":"O'Keefe","given":"Raymond T."},{"family":"Hubbard","given":"Simon"},{"family":"Douglas","given":"Andrew G. L."},{"family":"Baralle","given":"Diana"},{"family":"Briggs","given":"Tracy A."},{"family":"Ellingford","given":"Jamie M."}],"issued":{"date-parts":[["2022",2,3]]}}}],"schema":"https://github.com/citation-style-language/schema/raw/master/csl-citation.json"} </w:instrText>
      </w:r>
      <w:r w:rsidR="00866ED9">
        <w:fldChar w:fldCharType="separate"/>
      </w:r>
      <w:r w:rsidR="00866ED9" w:rsidRPr="00866ED9">
        <w:rPr>
          <w:rFonts w:ascii="Calibri" w:hAnsi="Calibri" w:cs="Calibri"/>
        </w:rPr>
        <w:t>(19)</w:t>
      </w:r>
      <w:r w:rsidR="00866ED9">
        <w:fldChar w:fldCharType="end"/>
      </w:r>
      <w:r w:rsidRPr="000A1DD9">
        <w:t>. Default values for confidence level (95%) and splice junction proportion (75%)</w:t>
      </w:r>
      <w:r>
        <w:t xml:space="preserve"> </w:t>
      </w:r>
      <w:r w:rsidRPr="000A1DD9">
        <w:t>were used</w:t>
      </w:r>
      <w:r>
        <w:t>. For coverage</w:t>
      </w:r>
      <w:r w:rsidR="00D9002F">
        <w:t>,</w:t>
      </w:r>
      <w:r>
        <w:t xml:space="preserve"> a minimum of five reads were used</w:t>
      </w:r>
      <w:r w:rsidRPr="000A1DD9">
        <w:t xml:space="preserve"> (n=</w:t>
      </w:r>
      <w:r>
        <w:t>5</w:t>
      </w:r>
      <w:r w:rsidRPr="000A1DD9">
        <w:t xml:space="preserve">). The online </w:t>
      </w:r>
      <w:proofErr w:type="spellStart"/>
      <w:r w:rsidRPr="000A1DD9">
        <w:t>SpliceAI</w:t>
      </w:r>
      <w:proofErr w:type="spellEnd"/>
      <w:r w:rsidRPr="000A1DD9">
        <w:t xml:space="preserve"> server (https://spliceailookup.broadinstitute.org/) was used to predict </w:t>
      </w:r>
      <w:r w:rsidR="00D9002F">
        <w:t xml:space="preserve">the </w:t>
      </w:r>
      <w:r w:rsidRPr="000A1DD9">
        <w:t>splicing effect of all variants</w:t>
      </w:r>
      <w:r w:rsidR="00644CA6">
        <w:fldChar w:fldCharType="begin"/>
      </w:r>
      <w:r w:rsidR="00644CA6">
        <w:instrText xml:space="preserve"> ADDIN ZOTERO_ITEM CSL_CITATION {"citationID":"cCq4v1En","properties":{"formattedCitation":"(20)","plainCitation":"(20)","noteIndex":0},"citationItems":[{"id":309,"uris":["http://zotero.org/users/local/WBr8nTmE/items/8CH89MFN"],"itemData":{"id":309,"type":"article-journal","abstract":"The splicing of pre-mRNAs into mature transcripts is remarkable for its precision, but the mechanisms by which the cellular machinery achieves such specificity are incompletely understood. Here, we describe a deep neural network that accurately predicts splice junctions from an arbitrary pre-mRNA transcript sequence, enabling precise prediction of noncoding genetic variants that cause cryptic splicing. Synonymous and intronic mutations with predicted splice-altering consequence validate at a high rate on RNA-seq and are strongly deleterious in the human population. De novo mutations with predicted splice-altering consequence are significantly enriched in patients with autism and intellectual disability compared to healthy controls and validate against RNA-seq in 21 out of 28 of these patients. We estimate that 9%-11% of pathogenic mutations in patients with rare genetic disorders are caused by this previously underappreciated class of disease variation.","container-title":"Cell","DOI":"10.1016/j.cell.2018.12.015","ISSN":"1097-4172","issue":"3","journalAbbreviation":"Cell","language":"eng","note":"PMID: 30661751","page":"535-548.e24","source":"PubMed","title":"Predicting Splicing from Primary Sequence with Deep Learning","volume":"176","author":[{"family":"Jaganathan","given":"Kishore"},{"family":"Kyriazopoulou Panagiotopoulou","given":"Sofia"},{"family":"McRae","given":"Jeremy F."},{"family":"Darbandi","given":"Siavash Fazel"},{"family":"Knowles","given":"David"},{"family":"Li","given":"Yang I."},{"family":"Kosmicki","given":"Jack A."},{"family":"Arbelaez","given":"Juan"},{"family":"Cui","given":"Wenwu"},{"family":"Schwartz","given":"Grace B."},{"family":"Chow","given":"Eric D."},{"family":"Kanterakis","given":"Efstathios"},{"family":"Gao","given":"Hong"},{"family":"Kia","given":"Amirali"},{"family":"Batzoglou","given":"Serafim"},{"family":"Sanders","given":"Stephan J."},{"family":"Farh","given":"Kyle Kai-How"}],"issued":{"date-parts":[["2019",1,24]]}}}],"schema":"https://github.com/citation-style-language/schema/raw/master/csl-citation.json"} </w:instrText>
      </w:r>
      <w:r w:rsidR="00644CA6">
        <w:fldChar w:fldCharType="separate"/>
      </w:r>
      <w:r w:rsidR="00644CA6" w:rsidRPr="00644CA6">
        <w:rPr>
          <w:rFonts w:ascii="Calibri" w:hAnsi="Calibri" w:cs="Calibri"/>
        </w:rPr>
        <w:t>(20)</w:t>
      </w:r>
      <w:r w:rsidR="00644CA6">
        <w:fldChar w:fldCharType="end"/>
      </w:r>
      <w:r w:rsidRPr="000A1DD9">
        <w:t>.</w:t>
      </w:r>
    </w:p>
    <w:p w14:paraId="70C9879F" w14:textId="7C68A112" w:rsidR="00196EC2" w:rsidRDefault="00F52B3A" w:rsidP="008401B3">
      <w:pPr>
        <w:pStyle w:val="Heading2"/>
      </w:pPr>
      <w:r>
        <w:t>Assessment of aberrant splicing</w:t>
      </w:r>
      <w:r w:rsidR="00017334">
        <w:t xml:space="preserve"> in cases with VUS and known </w:t>
      </w:r>
      <w:r w:rsidR="0098568B">
        <w:t>molecular diagnosis</w:t>
      </w:r>
    </w:p>
    <w:p w14:paraId="74777409" w14:textId="23DDF947" w:rsidR="00707DC8" w:rsidRDefault="00F52B3A" w:rsidP="00384D0E">
      <w:r>
        <w:t xml:space="preserve">Due to the nature of </w:t>
      </w:r>
      <w:r w:rsidR="00D821CD">
        <w:t xml:space="preserve">the </w:t>
      </w:r>
      <w:r>
        <w:t xml:space="preserve">cohort, </w:t>
      </w:r>
      <w:r w:rsidR="00644CA6">
        <w:t xml:space="preserve">the </w:t>
      </w:r>
      <w:r>
        <w:t xml:space="preserve">assessment of aberrant splicing and expression was done in </w:t>
      </w:r>
      <w:r w:rsidR="005B1EB4">
        <w:t xml:space="preserve">stages. </w:t>
      </w:r>
      <w:r w:rsidR="00D0356B">
        <w:t>C</w:t>
      </w:r>
      <w:r w:rsidR="005B1EB4">
        <w:t>ases with VUS</w:t>
      </w:r>
      <w:r w:rsidR="00E403BC">
        <w:t>s</w:t>
      </w:r>
      <w:r w:rsidR="005B1EB4">
        <w:t xml:space="preserve"> and know</w:t>
      </w:r>
      <w:r w:rsidR="00310C2D">
        <w:t>n</w:t>
      </w:r>
      <w:r w:rsidR="005B1EB4">
        <w:t xml:space="preserve"> events were assessed</w:t>
      </w:r>
      <w:r w:rsidR="00D0356B">
        <w:t xml:space="preserve"> first</w:t>
      </w:r>
      <w:r w:rsidR="00707DC8">
        <w:t xml:space="preserve"> followed by </w:t>
      </w:r>
      <w:r w:rsidR="00D9002F">
        <w:t xml:space="preserve">an </w:t>
      </w:r>
      <w:r w:rsidR="00707DC8">
        <w:t>assessment of cases with no VUS (</w:t>
      </w:r>
      <w:r w:rsidR="006760EA" w:rsidRPr="00BD01F6">
        <w:rPr>
          <w:b/>
          <w:bCs/>
          <w:highlight w:val="yellow"/>
        </w:rPr>
        <w:fldChar w:fldCharType="begin"/>
      </w:r>
      <w:r w:rsidR="006760EA" w:rsidRPr="00BD01F6">
        <w:rPr>
          <w:b/>
          <w:bCs/>
        </w:rPr>
        <w:instrText xml:space="preserve"> REF _Ref149900179 \h </w:instrText>
      </w:r>
      <w:r w:rsidR="00706DCF" w:rsidRPr="00BD01F6">
        <w:rPr>
          <w:b/>
          <w:bCs/>
          <w:highlight w:val="yellow"/>
        </w:rPr>
        <w:instrText xml:space="preserve"> \* MERGEFORMAT </w:instrText>
      </w:r>
      <w:r w:rsidR="006760EA" w:rsidRPr="00BD01F6">
        <w:rPr>
          <w:b/>
          <w:bCs/>
          <w:highlight w:val="yellow"/>
        </w:rPr>
      </w:r>
      <w:r w:rsidR="006760EA" w:rsidRPr="00BD01F6">
        <w:rPr>
          <w:b/>
          <w:bCs/>
          <w:highlight w:val="yellow"/>
        </w:rPr>
        <w:fldChar w:fldCharType="separate"/>
      </w:r>
      <w:r w:rsidR="00F61AA9" w:rsidRPr="008401B3">
        <w:rPr>
          <w:b/>
          <w:bCs/>
        </w:rPr>
        <w:t xml:space="preserve">Figure </w:t>
      </w:r>
      <w:r w:rsidR="00F61AA9">
        <w:rPr>
          <w:b/>
          <w:bCs/>
          <w:noProof/>
        </w:rPr>
        <w:t>1</w:t>
      </w:r>
      <w:r w:rsidR="006760EA" w:rsidRPr="00BD01F6">
        <w:rPr>
          <w:b/>
          <w:bCs/>
          <w:highlight w:val="yellow"/>
        </w:rPr>
        <w:fldChar w:fldCharType="end"/>
      </w:r>
      <w:r w:rsidR="00707DC8" w:rsidRPr="006760EA">
        <w:t>)</w:t>
      </w:r>
      <w:r w:rsidR="002B4D6E" w:rsidRPr="008401B3">
        <w:t>.</w:t>
      </w:r>
    </w:p>
    <w:p w14:paraId="78EA0094" w14:textId="173D08A3" w:rsidR="006760EA" w:rsidRDefault="00541A53" w:rsidP="008401B3">
      <w:pPr>
        <w:keepNext/>
      </w:pPr>
      <w:r>
        <w:rPr>
          <w:noProof/>
          <w:lang w:eastAsia="en-GB"/>
        </w:rPr>
        <w:lastRenderedPageBreak/>
        <w:drawing>
          <wp:inline distT="0" distB="0" distL="0" distR="0" wp14:anchorId="761728A4" wp14:editId="19D5A914">
            <wp:extent cx="5727700" cy="413448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134485"/>
                    </a:xfrm>
                    <a:prstGeom prst="rect">
                      <a:avLst/>
                    </a:prstGeom>
                  </pic:spPr>
                </pic:pic>
              </a:graphicData>
            </a:graphic>
          </wp:inline>
        </w:drawing>
      </w:r>
    </w:p>
    <w:p w14:paraId="4E17984A" w14:textId="661A464D" w:rsidR="00707DC8" w:rsidRPr="008401B3" w:rsidRDefault="006760EA" w:rsidP="008401B3">
      <w:pPr>
        <w:pStyle w:val="Caption"/>
      </w:pPr>
      <w:bookmarkStart w:id="1" w:name="_Ref149900179"/>
      <w:r w:rsidRPr="008401B3">
        <w:rPr>
          <w:b/>
          <w:bCs/>
        </w:rPr>
        <w:t xml:space="preserve">Figure </w:t>
      </w:r>
      <w:r w:rsidRPr="008401B3">
        <w:rPr>
          <w:b/>
          <w:bCs/>
        </w:rPr>
        <w:fldChar w:fldCharType="begin"/>
      </w:r>
      <w:r w:rsidRPr="008401B3">
        <w:rPr>
          <w:b/>
          <w:bCs/>
        </w:rPr>
        <w:instrText xml:space="preserve"> SEQ Figure \* ARABIC </w:instrText>
      </w:r>
      <w:r w:rsidRPr="008401B3">
        <w:rPr>
          <w:b/>
          <w:bCs/>
        </w:rPr>
        <w:fldChar w:fldCharType="separate"/>
      </w:r>
      <w:r w:rsidR="00F61AA9">
        <w:rPr>
          <w:b/>
          <w:bCs/>
          <w:noProof/>
        </w:rPr>
        <w:t>1</w:t>
      </w:r>
      <w:r w:rsidRPr="008401B3">
        <w:rPr>
          <w:b/>
          <w:bCs/>
        </w:rPr>
        <w:fldChar w:fldCharType="end"/>
      </w:r>
      <w:bookmarkEnd w:id="1"/>
      <w:r w:rsidRPr="008401B3">
        <w:rPr>
          <w:b/>
          <w:bCs/>
        </w:rPr>
        <w:t>.</w:t>
      </w:r>
      <w:r w:rsidRPr="008401B3">
        <w:t xml:space="preserve"> Overview of methods.</w:t>
      </w:r>
      <w:r w:rsidR="00BD01F6" w:rsidRPr="008401B3">
        <w:t xml:space="preserve"> </w:t>
      </w:r>
      <w:r w:rsidR="00BD01F6" w:rsidRPr="008401B3">
        <w:rPr>
          <w:b/>
          <w:bCs/>
        </w:rPr>
        <w:t>1.</w:t>
      </w:r>
      <w:r w:rsidRPr="008401B3">
        <w:t xml:space="preserve"> </w:t>
      </w:r>
      <w:r w:rsidR="00BD01F6" w:rsidRPr="008401B3">
        <w:t xml:space="preserve">Data generation. This </w:t>
      </w:r>
      <w:r w:rsidR="008401B3">
        <w:t xml:space="preserve">step was generally </w:t>
      </w:r>
      <w:r w:rsidR="00BD01F6" w:rsidRPr="008401B3">
        <w:t>the same for all samples (n=8</w:t>
      </w:r>
      <w:r w:rsidR="00646DCF">
        <w:t>6</w:t>
      </w:r>
      <w:r w:rsidR="00BD01F6" w:rsidRPr="008401B3">
        <w:t xml:space="preserve">). </w:t>
      </w:r>
      <w:r w:rsidR="008401B3">
        <w:t>The only difference came in the library preparation stage where s</w:t>
      </w:r>
      <w:r w:rsidR="00BD01F6" w:rsidRPr="008401B3">
        <w:t>amples in batches 1, 2 and 4 also had globin depletion, whereas</w:t>
      </w:r>
      <w:r w:rsidR="008401B3" w:rsidRPr="008401B3">
        <w:t xml:space="preserve"> samples</w:t>
      </w:r>
      <w:r w:rsidR="00BD01F6" w:rsidRPr="008401B3">
        <w:t xml:space="preserve"> in batch 3 did not. </w:t>
      </w:r>
      <w:r w:rsidR="008401B3" w:rsidRPr="008401B3">
        <w:rPr>
          <w:b/>
          <w:bCs/>
        </w:rPr>
        <w:t>2.</w:t>
      </w:r>
      <w:r w:rsidR="008401B3">
        <w:t xml:space="preserve"> Cases with a VUS were assessed first. Each variant of unknown significance (VUS) was visually inspected to search for splicing abnormalities in the Integrative Genomics Viewer (IGV). RT-PCR and Sanger sequencing were carried out in parallel for additional validation. </w:t>
      </w:r>
      <w:r w:rsidR="008401B3" w:rsidRPr="008401B3">
        <w:rPr>
          <w:b/>
          <w:bCs/>
        </w:rPr>
        <w:t>3.</w:t>
      </w:r>
      <w:r w:rsidR="008401B3">
        <w:rPr>
          <w:b/>
          <w:bCs/>
        </w:rPr>
        <w:t xml:space="preserve"> </w:t>
      </w:r>
      <w:r w:rsidR="008401B3" w:rsidRPr="008401B3">
        <w:t>Cases</w:t>
      </w:r>
      <w:r w:rsidR="008401B3">
        <w:rPr>
          <w:b/>
          <w:bCs/>
        </w:rPr>
        <w:t xml:space="preserve"> </w:t>
      </w:r>
      <w:r w:rsidR="008401B3">
        <w:t xml:space="preserve">without a clinically relevant candidate variant were investigated last. This also included cases for which the original candidate VUS had not been found to alter splicing. </w:t>
      </w:r>
      <w:r w:rsidR="00392D2E">
        <w:t>The filtering</w:t>
      </w:r>
      <w:r w:rsidR="008401B3">
        <w:t xml:space="preserve"> strategy was determined based on observations across cases with a VUS. Results were visualised in </w:t>
      </w:r>
      <w:r w:rsidR="00C733D3">
        <w:t>IGV,</w:t>
      </w:r>
      <w:r w:rsidR="008401B3">
        <w:t xml:space="preserve"> and new diagnostic candidates were validated with RT-PCR and Sanger sequencing. </w:t>
      </w:r>
    </w:p>
    <w:p w14:paraId="0F2BA609" w14:textId="643A791C" w:rsidR="00F52B3A" w:rsidRDefault="00276C9F" w:rsidP="00384D0E">
      <w:r>
        <w:lastRenderedPageBreak/>
        <w:t xml:space="preserve">To determine the functional consequence at a transcript level for each VUS, </w:t>
      </w:r>
      <w:r w:rsidR="00922D74">
        <w:t>RNA-</w:t>
      </w:r>
      <w:proofErr w:type="spellStart"/>
      <w:r w:rsidR="00922D74">
        <w:t>seq</w:t>
      </w:r>
      <w:proofErr w:type="spellEnd"/>
      <w:r>
        <w:t xml:space="preserve"> data was loaded into the Integrative Genomics Viewer (IGV)</w:t>
      </w:r>
      <w:r w:rsidR="00A17B7C">
        <w:fldChar w:fldCharType="begin"/>
      </w:r>
      <w:r w:rsidR="00644CA6">
        <w:instrText xml:space="preserve"> ADDIN ZOTERO_ITEM CSL_CITATION {"citationID":"kwwn6v2K","properties":{"formattedCitation":"(21)","plainCitation":"(21)","noteIndex":0},"citationItems":[{"id":233,"uris":["http://zotero.org/users/local/WBr8nTmE/items/ISC4UWLC"],"itemData":{"id":233,"type":"article-journal","container-title":"Nature Biotechnology","DOI":"10.1038/nbt.1754","ISSN":"1546-1696","issue":"1","journalAbbreviation":"Nat Biotechnol","language":"eng","note":"PMID: 21221095\nPMCID: PMC3346182","page":"24-26","source":"PubMed","title":"Integrative genomics viewer","volume":"29","author":[{"family":"Robinson","given":"James T."},{"family":"Thorvaldsdóttir","given":"Helga"},{"family":"Winckler","given":"Wendy"},{"family":"Guttman","given":"Mitchell"},{"family":"Lander","given":"Eric S."},{"family":"Getz","given":"Gad"},{"family":"Mesirov","given":"Jill P."}],"issued":{"date-parts":[["2011",1]]}}}],"schema":"https://github.com/citation-style-language/schema/raw/master/csl-citation.json"} </w:instrText>
      </w:r>
      <w:r w:rsidR="00A17B7C">
        <w:fldChar w:fldCharType="separate"/>
      </w:r>
      <w:r w:rsidR="00644CA6" w:rsidRPr="00644CA6">
        <w:rPr>
          <w:rFonts w:ascii="Calibri" w:hAnsi="Calibri" w:cs="Calibri"/>
        </w:rPr>
        <w:t>(21)</w:t>
      </w:r>
      <w:r w:rsidR="00A17B7C">
        <w:fldChar w:fldCharType="end"/>
      </w:r>
      <w:r>
        <w:t xml:space="preserve"> and each variant was visually inspected to search for splicing abnormalities</w:t>
      </w:r>
      <w:r w:rsidR="00A444FD">
        <w:t xml:space="preserve"> </w:t>
      </w:r>
      <w:r w:rsidR="00644AB5">
        <w:t xml:space="preserve">compared against two random </w:t>
      </w:r>
      <w:r w:rsidR="001127F5">
        <w:t>samples within the cohort</w:t>
      </w:r>
      <w:r>
        <w:t xml:space="preserve">. </w:t>
      </w:r>
      <w:r w:rsidR="00644AB5">
        <w:t>To rule out mapping errors new junctions required at least five supporting reads and</w:t>
      </w:r>
      <w:r w:rsidR="00C52B3D">
        <w:t xml:space="preserve"> </w:t>
      </w:r>
      <w:r w:rsidR="00617702">
        <w:rPr>
          <w:rFonts w:cstheme="minorHAnsi"/>
        </w:rPr>
        <w:t>≤</w:t>
      </w:r>
      <w:r w:rsidR="00C52B3D">
        <w:t xml:space="preserve"> </w:t>
      </w:r>
      <w:r w:rsidR="00235F98">
        <w:t>2</w:t>
      </w:r>
      <w:r w:rsidR="00C52B3D">
        <w:t xml:space="preserve"> reads across any other sample within the cohort. </w:t>
      </w:r>
      <w:r w:rsidR="00925D10">
        <w:t xml:space="preserve">If there were no splicing abnormalities in the exons </w:t>
      </w:r>
      <w:r w:rsidR="001D7E28">
        <w:t xml:space="preserve">and introns </w:t>
      </w:r>
      <w:r w:rsidR="00925D10">
        <w:t xml:space="preserve">flanking the variant, it was determined that there were no splicing abnormalities resulting from the variant. Splicing abnormalities were classed as exon skipping, inclusion of </w:t>
      </w:r>
      <w:r w:rsidR="00E66BD7">
        <w:t>cryptic exon</w:t>
      </w:r>
      <w:r w:rsidR="00925D10">
        <w:t xml:space="preserve">, intron retention, alternative 5′ (donor) splice site and alternative 3′ (acceptor) splice site. The command-line tool </w:t>
      </w:r>
      <w:proofErr w:type="spellStart"/>
      <w:r w:rsidR="00925D10">
        <w:t>ggsashimi</w:t>
      </w:r>
      <w:proofErr w:type="spellEnd"/>
      <w:r w:rsidR="00810C56">
        <w:fldChar w:fldCharType="begin"/>
      </w:r>
      <w:r w:rsidR="00644CA6">
        <w:instrText xml:space="preserve"> ADDIN ZOTERO_ITEM CSL_CITATION {"citationID":"90TZvJAe","properties":{"formattedCitation":"(22)","plainCitation":"(22)","noteIndex":0},"citationItems":[{"id":236,"uris":["http://zotero.org/users/local/WBr8nTmE/items/R3PKWGZN"],"itemData":{"id":236,"type":"article-journal","abstract":"We present ggsashimi, a command-line tool for the visualization of splicing events across multiple samples. Given a specified genomic region, ggsashimi creates sashimi plots for individual RNA-seq experiments as well as aggregated plots for groups of experiments, a feature unique to this software. Compared to the existing versions of programs generating sashimi plots, it uses popular bioinformatics file formats, it is annotation-independent, and allows the visualization of splicing events even for large genomic regions by scaling down the genomic segments between splice sites. ggsashimi is freely available at https://github.com/guigolab/ggsashimi. It is implemented in python, and internally generates R code for plotting.","container-title":"PLoS computational biology","DOI":"10.1371/journal.pcbi.1006360","ISSN":"1553-7358","issue":"8","journalAbbreviation":"PLoS Comput Biol","language":"eng","note":"PMID: 30118475\nPMCID: PMC6114895","page":"e1006360","source":"PubMed","title":"ggsashimi: Sashimi plot revised for browser- and annotation-independent splicing visualization","title-short":"ggsashimi","volume":"14","author":[{"family":"Garrido-Martín","given":"Diego"},{"family":"Palumbo","given":"Emilio"},{"family":"Guigó","given":"Roderic"},{"family":"Breschi","given":"Alessandra"}],"issued":{"date-parts":[["2018",8]]}}}],"schema":"https://github.com/citation-style-language/schema/raw/master/csl-citation.json"} </w:instrText>
      </w:r>
      <w:r w:rsidR="00810C56">
        <w:fldChar w:fldCharType="separate"/>
      </w:r>
      <w:r w:rsidR="00644CA6" w:rsidRPr="00644CA6">
        <w:rPr>
          <w:rFonts w:ascii="Calibri" w:hAnsi="Calibri" w:cs="Calibri"/>
        </w:rPr>
        <w:t>(22)</w:t>
      </w:r>
      <w:r w:rsidR="00810C56">
        <w:fldChar w:fldCharType="end"/>
      </w:r>
      <w:r w:rsidR="00925D10">
        <w:t xml:space="preserve"> was used to create final sashimi plots to visualise junctions</w:t>
      </w:r>
      <w:r w:rsidR="006C344D">
        <w:t xml:space="preserve">. </w:t>
      </w:r>
      <w:r w:rsidR="00F34405">
        <w:t xml:space="preserve">RT-PCR was carried out in parallel to assess </w:t>
      </w:r>
      <w:r w:rsidR="00B34430">
        <w:t xml:space="preserve">VUSs </w:t>
      </w:r>
      <w:r w:rsidR="00CF03BD">
        <w:t>where possible. In some cases</w:t>
      </w:r>
      <w:r w:rsidR="00BD7C45">
        <w:t>,</w:t>
      </w:r>
      <w:r w:rsidR="00CF03BD">
        <w:t xml:space="preserve"> RT-PCR was not carried </w:t>
      </w:r>
      <w:r w:rsidR="002A4E0F">
        <w:t xml:space="preserve">out </w:t>
      </w:r>
      <w:r w:rsidR="00CF03BD">
        <w:t>due to technical limitations</w:t>
      </w:r>
      <w:r w:rsidR="0028618C">
        <w:t xml:space="preserve"> </w:t>
      </w:r>
      <w:r w:rsidR="004C1BF9">
        <w:t>(</w:t>
      </w:r>
      <w:r w:rsidR="004122B2">
        <w:t>i.e.,</w:t>
      </w:r>
      <w:r w:rsidR="004C1BF9">
        <w:t xml:space="preserve"> exon was too big, TPM=0</w:t>
      </w:r>
      <w:r w:rsidR="00DE0DB3">
        <w:t>, single exon gene)</w:t>
      </w:r>
      <w:r w:rsidR="00FB7E82">
        <w:t>. A</w:t>
      </w:r>
      <w:r w:rsidR="00CF03BD">
        <w:t>dditional details</w:t>
      </w:r>
      <w:r w:rsidR="004122B2">
        <w:t xml:space="preserve"> on</w:t>
      </w:r>
      <w:r w:rsidR="00CF03BD">
        <w:t xml:space="preserve"> </w:t>
      </w:r>
      <w:r w:rsidR="00FB7E82">
        <w:t xml:space="preserve">RT-PCR results </w:t>
      </w:r>
      <w:r w:rsidR="00CF03BD">
        <w:t xml:space="preserve">can be found in the </w:t>
      </w:r>
      <w:r w:rsidR="00254E8D" w:rsidRPr="00A47E8C">
        <w:rPr>
          <w:b/>
          <w:bCs/>
        </w:rPr>
        <w:t xml:space="preserve">Additional </w:t>
      </w:r>
      <w:r w:rsidR="00666206">
        <w:rPr>
          <w:b/>
          <w:bCs/>
        </w:rPr>
        <w:t>F</w:t>
      </w:r>
      <w:r w:rsidR="00254E8D" w:rsidRPr="00A47E8C">
        <w:rPr>
          <w:b/>
          <w:bCs/>
        </w:rPr>
        <w:t xml:space="preserve">ile 2: </w:t>
      </w:r>
      <w:r w:rsidR="000A4579">
        <w:rPr>
          <w:b/>
          <w:bCs/>
        </w:rPr>
        <w:t>Table S1</w:t>
      </w:r>
      <w:r w:rsidR="00CF03BD">
        <w:t>.</w:t>
      </w:r>
      <w:r w:rsidR="00B34430">
        <w:t xml:space="preserve"> </w:t>
      </w:r>
    </w:p>
    <w:p w14:paraId="049204E2" w14:textId="3AB1198D" w:rsidR="00A97F23" w:rsidRDefault="00573095" w:rsidP="00A97F23">
      <w:r>
        <w:t xml:space="preserve">Once aberrant splicing events had been ascertained in </w:t>
      </w:r>
      <w:r w:rsidR="00DC208E">
        <w:t>cases that had a VUS or known molecular diagnosis, we use</w:t>
      </w:r>
      <w:r w:rsidR="0073537C">
        <w:t>d</w:t>
      </w:r>
      <w:r w:rsidR="00DC208E">
        <w:t xml:space="preserve"> this data to identify </w:t>
      </w:r>
      <w:r w:rsidR="00A003F4">
        <w:t>open-source</w:t>
      </w:r>
      <w:r w:rsidR="00DC208E">
        <w:t xml:space="preserve"> tools </w:t>
      </w:r>
      <w:r w:rsidR="00513F9B">
        <w:t xml:space="preserve">best placed to identify potential aberrant splicing in cases for which there was no candidate variant. </w:t>
      </w:r>
      <w:r w:rsidR="00917A1A">
        <w:t>FRASER2</w:t>
      </w:r>
      <w:r w:rsidR="006B58A9">
        <w:fldChar w:fldCharType="begin"/>
      </w:r>
      <w:r w:rsidR="00644CA6">
        <w:instrText xml:space="preserve"> ADDIN ZOTERO_ITEM CSL_CITATION {"citationID":"2LtIx3CC","properties":{"formattedCitation":"(23,24)","plainCitation":"(23,24)","noteIndex":0},"citationItems":[{"id":36,"uris":["http://zotero.org/users/local/WBr8nTmE/items/QIC6NXU3"],"itemData":{"id":36,"type":"article-journal","abstract":"Aberrant splicing is a major cause of rare diseases.  However, its prediction from genome sequence alone remains in most cases inconclusive. Recently, RNA sequencing has proven to be an effective complementary avenue to detect aberrant splicing. Here, we develop FRASER, an algorithm to detect aberrant splicing from RNA sequencing data. Unlike existing methods, FRASER captures not only alternative splicing but also intron retention events. This typically doubles the number of detected aberrant events and identified a pathogenic intron retention in MCOLN1 causing mucolipidosis. FRASER automatically controls for latent confounders, which are widespread and affect sensitivity substantially. Moreover, FRASER is based on a count distribution and multiple testing correction, thus reducing the number of calls by two orders of magnitude over commonly applied z score cutoffs, with a minor loss of sensitivity. Applying FRASER to rare disease diagnostics is demonstrated by reprioritizing a pathogenic aberrant exon truncation in TAZ from a published dataset. FRASER is easy to use and freely available.","container-title":"Nature Communications","DOI":"10.1038/s41467-020-20573-7","ISSN":"2041-1723","issue":"1","journalAbbreviation":"Nat Commun","language":"en","license":"2021 The Author(s)","note":"number: 1\npublisher: Nature Publishing Group","page":"529","source":"www.nature.com","title":"Detection of aberrant splicing events in RNA-seq data using FRASER","volume":"12","author":[{"family":"Mertes","given":"Christian"},{"family":"Scheller","given":"Ines F."},{"family":"Yépez","given":"Vicente A."},{"family":"Çelik","given":"Muhammed H."},{"family":"Liang","given":"Yingjiqiong"},{"family":"Kremer","given":"Laura S."},{"family":"Gusic","given":"Mirjana"},{"family":"Prokisch","given":"Holger"},{"family":"Gagneur","given":"Julien"}],"issued":{"date-parts":[["2021",1,22]]}}},{"id":203,"uris":["http://zotero.org/users/local/WBr8nTmE/items/FSPZLKGK"],"itemData":{"id":203,"type":"article-journal","abstract":"Detection of aberrantly spliced genes is an important step in RNA-seq-based rare-disease diagnostics. We recently developed FRASER, a denoising autoencoder-based method that outperformed alternative methods of detecting aberrant splicing. However, because FRASER's three splice metrics are partially redundant and tend to be sensitive to sequencing depth, we introduce here a more robust intron-excision metric, the intron Jaccard index, that combines the alternative donor, alternative acceptor, and intron-retention signal into a single value. Moreover, we optimized model parameters and filter cutoffs by using candidate rare-splice-disrupting variants as independent evidence. On 16,213 GTEx samples, our improved algorithm, FRASER 2.0, called typically 10 times fewer splicing outliers while increasing the proportion of candidate rare-splice-disrupting variants by 10-fold and substantially decreasing the effect of sequencing depth on the number of reported outliers. To lower the multiple-testing correction burden, we introduce an option to select the genes to be tested for each sample instead of a transcriptome-wide approach. This option can be particularly useful when prior information, such as candidate variants or genes, is available. Application on 303 rare-disease samples confirmed the relative reduction in the number of outlier calls for a slight loss of sensitivity; FRASER 2.0 recovered 22 out of 26 previously identified pathogenic splicing cases with default cutoffs and 24 when multiple-testing correction was limited to OMIM genes containing rare variants. Altogether, these methodological improvements contribute to more effective RNA-seq-based rare diagnostics by drastically reducing the amount of splicing outlier calls per sample at minimal loss of sensitivity.","container-title":"American Journal of Human Genetics","DOI":"10.1016/j.ajhg.2023.10.014","ISSN":"1537-6605","issue":"12","journalAbbreviation":"Am J Hum Genet","language":"eng","note":"PMID: 38006880\nPMCID: PMC10716352","page":"2056-2067","source":"PubMed","title":"Improved detection of aberrant splicing with FRASER 2.0 and the intron Jaccard index","volume":"110","author":[{"family":"Scheller","given":"Ines F."},{"family":"Lutz","given":"Karoline"},{"family":"Mertes","given":"Christian"},{"family":"Yépez","given":"Vicente A."},{"family":"Gagneur","given":"Julien"}],"issued":{"date-parts":[["2023",12,7]]}}}],"schema":"https://github.com/citation-style-language/schema/raw/master/csl-citation.json"} </w:instrText>
      </w:r>
      <w:r w:rsidR="006B58A9">
        <w:fldChar w:fldCharType="separate"/>
      </w:r>
      <w:r w:rsidR="00644CA6" w:rsidRPr="00644CA6">
        <w:rPr>
          <w:rFonts w:ascii="Calibri" w:hAnsi="Calibri" w:cs="Calibri"/>
        </w:rPr>
        <w:t>(23,24)</w:t>
      </w:r>
      <w:r w:rsidR="006B58A9">
        <w:fldChar w:fldCharType="end"/>
      </w:r>
      <w:r w:rsidR="00917A1A">
        <w:t xml:space="preserve">, </w:t>
      </w:r>
      <w:proofErr w:type="spellStart"/>
      <w:r w:rsidR="00A97F23">
        <w:t>rMATS</w:t>
      </w:r>
      <w:proofErr w:type="spellEnd"/>
      <w:r w:rsidR="00A97F23">
        <w:t>-turbo v4.1.2</w:t>
      </w:r>
      <w:r w:rsidR="00DD1033">
        <w:fldChar w:fldCharType="begin"/>
      </w:r>
      <w:r w:rsidR="00644CA6">
        <w:instrText xml:space="preserve"> ADDIN ZOTERO_ITEM CSL_CITATION {"citationID":"kN3RIxMF","properties":{"formattedCitation":"(25)","plainCitation":"(25)","noteIndex":0},"citationItems":[{"id":93,"uris":["http://zotero.org/users/local/WBr8nTmE/items/RVINXQCU"],"itemData":{"id":93,"type":"article-journal","abstract":"Pre-mRNA alternative splicing is a prevalent mechanism for diversifying eukaryotic transcriptomes and proteomes. Regulated alternative splicing plays a role in many biological processes, and dysregulated alternative splicing is a feature of many human diseases. Short-read RNA sequencing (RNA-seq) is now the standard approach for transcriptome-wide analysis of alternative splicing. Since 2011, our laboratory has developed and maintained Replicate Multivariate Analysis of Transcript Splicing (rMATS), a computational tool for discovering and quantifying alternative splicing events from RNA-seq data. Here we provide a protocol for the contemporary version of rMATS, rMATS-turbo, a fast and scalable re-implementation that maintains the statistical framework and user interface of the original rMATS software, while incorporating a revamped computational workflow with a substantial improvement in speed and data storage efficiency. The rMATS-turbo software scales up to massive RNA-seq datasets with tens of thousands of samples. To illustrate the utility of rMATS-turbo, we describe two representative application scenarios. First, we describe a broadly applicable two-group comparison to identify differential alternative splicing events between two sample groups, including both annotated and novel alternative splicing events. Second, we describe a quantitative analysis of alternative splicing in a large-scale RNA-seq dataset (~1,000 samples), including the discovery of alternative splicing events associated with distinct cell states. We detail the workflow and features of rMATS-turbo that enable efficient parallel processing and analysis of large-scale RNA-seq datasets on a compute cluster. We anticipate that this protocol will help the broad user base of rMATS-turbo make the best use of this software for studying alternative splicing in diverse biological systems.","container-title":"Nature Protocols","DOI":"10.1038/s41596-023-00944-2","ISSN":"1750-2799","issue":"4","journalAbbreviation":"Nat Protoc","language":"en","license":"2024 Springer Nature Limited","note":"publisher: Nature Publishing Group","page":"1083-1104","source":"www.nature.com","title":"rMATS-turbo: an efficient and flexible computational tool for alternative splicing analysis of large-scale RNA-seq data","title-short":"rMATS-turbo","volume":"19","author":[{"family":"Wang","given":"Yuanyuan"},{"family":"Xie","given":"Zhijie"},{"family":"Kutschera","given":"Eric"},{"family":"Adams","given":"Jenea I."},{"family":"Kadash-Edmondson","given":"Kathryn E."},{"family":"Xing","given":"Yi"}],"issued":{"date-parts":[["2024",4]]}}}],"schema":"https://github.com/citation-style-language/schema/raw/master/csl-citation.json"} </w:instrText>
      </w:r>
      <w:r w:rsidR="00DD1033">
        <w:fldChar w:fldCharType="separate"/>
      </w:r>
      <w:r w:rsidR="00644CA6" w:rsidRPr="00644CA6">
        <w:rPr>
          <w:rFonts w:ascii="Calibri" w:hAnsi="Calibri" w:cs="Calibri"/>
        </w:rPr>
        <w:t>(25)</w:t>
      </w:r>
      <w:r w:rsidR="00DD1033">
        <w:fldChar w:fldCharType="end"/>
      </w:r>
      <w:r w:rsidR="00A97F23">
        <w:t>, MAJIQ v2.4</w:t>
      </w:r>
      <w:r w:rsidR="00661D32">
        <w:fldChar w:fldCharType="begin"/>
      </w:r>
      <w:r w:rsidR="00644CA6">
        <w:instrText xml:space="preserve"> ADDIN ZOTERO_ITEM CSL_CITATION {"citationID":"gU8MZApT","properties":{"formattedCitation":"(26)","plainCitation":"(26)","noteIndex":0},"citationItems":[{"id":"UXzsVPQh/1lqY9rUn","uris":["http://zotero.org/users/local/WBr8nTmE/items/JFZWU7I4"],"itemData":{"id":95,"type":"article-journal","abstract":"Alternative splicing (AS) can critically affect gene function and disease, yet mapping splicing variations remains a challenge. Here, we propose a new approach to define and quantify mRNA splicing in units of local splicing variations (LSVs). LSVs capture previously defined types of alternative splicing as well as more complex transcript variations. Building the first genome wide map of LSVs from twelve mouse tissues, we find complex LSVs constitute over 30% of tissue dependent transcript variations and affect specific protein families. We show the prevalence of complex LSVs is conserved in humans and identify hundreds of LSVs that are specific to brain subregions or altered in Alzheimer's patients. Amongst those are novel isoforms in the Camk2 family and a novel poison exon in Ptbp1, a key splice factor in neurogenesis. We anticipate the approach presented here will advance the ability to relate tissue-specific splice variation to genetic variation, phenotype, and disease.","container-title":"eLife","DOI":"10.7554/eLife.11752","ISSN":"2050-084X","note":"publisher: eLife Sciences Publications, Ltd","page":"e11752","source":"eLife","title":"A new view of transcriptome complexity and regulation through the lens of local splicing variations","volume":"5","author":[{"family":"Vaquero-Garcia","given":"Jorge"},{"family":"Barrera","given":"Alejandro"},{"family":"Gazzara","given":"Matthew R"},{"family":"González-Vallinas","given":"Juan"},{"family":"Lahens","given":"Nicholas F"},{"family":"Hogenesch","given":"John B"},{"family":"Lynch","given":"Kristen W"},{"family":"Barash","given":"Yoseph"}],"editor":[{"family":"Valcárcel","given":"Juan"}],"issued":{"date-parts":[["2016",2,1]]}}}],"schema":"https://github.com/citation-style-language/schema/raw/master/csl-citation.json"} </w:instrText>
      </w:r>
      <w:r w:rsidR="00661D32">
        <w:fldChar w:fldCharType="separate"/>
      </w:r>
      <w:r w:rsidR="00644CA6" w:rsidRPr="00644CA6">
        <w:rPr>
          <w:rFonts w:ascii="Calibri" w:hAnsi="Calibri" w:cs="Calibri"/>
        </w:rPr>
        <w:t>(26)</w:t>
      </w:r>
      <w:r w:rsidR="00661D32">
        <w:fldChar w:fldCharType="end"/>
      </w:r>
      <w:r w:rsidR="00A97F23">
        <w:t xml:space="preserve"> and </w:t>
      </w:r>
      <w:proofErr w:type="spellStart"/>
      <w:r w:rsidR="00A97F23">
        <w:t>LeafCutterMD</w:t>
      </w:r>
      <w:proofErr w:type="spellEnd"/>
      <w:r w:rsidR="00C032BF">
        <w:t xml:space="preserve"> v0.2.9</w:t>
      </w:r>
      <w:r w:rsidR="00797126">
        <w:fldChar w:fldCharType="begin"/>
      </w:r>
      <w:r w:rsidR="00644CA6">
        <w:instrText xml:space="preserve"> ADDIN ZOTERO_ITEM CSL_CITATION {"citationID":"bhwjOjP3","properties":{"formattedCitation":"(27)","plainCitation":"(27)","noteIndex":0},"citationItems":[{"id":97,"uris":["http://zotero.org/users/local/WBr8nTmE/items/GEJUBLCC"],"itemData":{"id":97,"type":"article-journal","abstract":"Motivation\nNext-generation sequencing is rapidly improving diagnostic rates in rare Mendelian diseases, but even with whole genome or whole exome sequencing, the majority of cases remain unsolved. Increasingly, RNA sequencing is being used to solve many cases that evade diagnosis through sequencing alone. Specifically, the detection of aberrant splicing in many rare disease patients suggests that identifying RNA splicing outliers is particularly useful for determining causal Mendelian disease genes. However, there is as yet a paucity of statistical methodologies to detect splicing outliers.\n\nResults\nWe developed LeafCutterMD, a new statistical framework that significantly improves the previously published LeafCutter in the context of detecting outlier splicing events. Through simulations and analysis of real patient data, we demonstrate that LeafCutterMD has better power than the state-of-the-art methodology while controlling false-positive rates. When applied to a cohort of disease-affected probands from the Mayo Clinic Center for Individualized Medicine, LeafCutterMD recovered all aberrantly spliced genes that had previously been identified by manual curation efforts.\n\nAvailability and implementation\nThe source code for this method is available under the opensource Apache 2.0 license in the latest release of the LeafCutter software package available online at http://davidaknowles.github.io/leafcutter.\n\nSupplementary information\n\n are available at Bioinformatics online.","container-title":"Bioinformatics","DOI":"10.1093/bioinformatics/btaa259","ISSN":"1367-4803","issue":"17","journalAbbreviation":"Bioinformatics","note":"PMID: 32315392\nPMCID: PMC7750945","page":"4609-4615","source":"PubMed Central","title":"LeafCutterMD: an algorithm for outlier splicing detection in rare diseases","title-short":"LeafCutterMD","volume":"36","author":[{"family":"Jenkinson","given":"Garrett"},{"family":"Li","given":"Yang I"},{"family":"Basu","given":"Shubham"},{"family":"Cousin","given":"Margot A"},{"family":"Oliver","given":"Gavin R"},{"family":"Klee","given":"Eric W"}],"issued":{"date-parts":[["2020",4,21]]}}}],"schema":"https://github.com/citation-style-language/schema/raw/master/csl-citation.json"} </w:instrText>
      </w:r>
      <w:r w:rsidR="00797126">
        <w:fldChar w:fldCharType="separate"/>
      </w:r>
      <w:r w:rsidR="00644CA6" w:rsidRPr="00644CA6">
        <w:rPr>
          <w:rFonts w:ascii="Calibri" w:hAnsi="Calibri" w:cs="Calibri"/>
        </w:rPr>
        <w:t>(27)</w:t>
      </w:r>
      <w:r w:rsidR="00797126">
        <w:fldChar w:fldCharType="end"/>
      </w:r>
      <w:r w:rsidR="00A97F23">
        <w:t xml:space="preserve"> were used to detect aberrant splicing across all samples. </w:t>
      </w:r>
      <w:r w:rsidR="00BA1D1C">
        <w:t>The tools chosen</w:t>
      </w:r>
      <w:r w:rsidR="0052722B">
        <w:t xml:space="preserve"> are some of the</w:t>
      </w:r>
      <w:r w:rsidR="00BA1D1C">
        <w:t xml:space="preserve"> </w:t>
      </w:r>
      <w:proofErr w:type="gramStart"/>
      <w:r w:rsidR="00BA1D1C">
        <w:t>most commonly used</w:t>
      </w:r>
      <w:proofErr w:type="gramEnd"/>
      <w:r w:rsidR="00BA1D1C">
        <w:t xml:space="preserve"> </w:t>
      </w:r>
      <w:r w:rsidR="003076B2">
        <w:t xml:space="preserve">for </w:t>
      </w:r>
      <w:r w:rsidR="00BA1D1C">
        <w:t>splicing analyses</w:t>
      </w:r>
      <w:r w:rsidR="003076B2">
        <w:t xml:space="preserve">, </w:t>
      </w:r>
      <w:r w:rsidR="00D267DD">
        <w:t xml:space="preserve">where </w:t>
      </w:r>
      <w:proofErr w:type="spellStart"/>
      <w:r w:rsidR="00D267DD" w:rsidRPr="00D267DD">
        <w:t>rMATS</w:t>
      </w:r>
      <w:proofErr w:type="spellEnd"/>
      <w:r w:rsidR="00D267DD">
        <w:t>-turbo</w:t>
      </w:r>
      <w:r w:rsidR="00D267DD" w:rsidRPr="00D267DD">
        <w:t xml:space="preserve"> and MAJIQ are events-based methods </w:t>
      </w:r>
      <w:r w:rsidR="00D267DD">
        <w:t xml:space="preserve">while </w:t>
      </w:r>
      <w:proofErr w:type="spellStart"/>
      <w:r w:rsidR="00D267DD">
        <w:t>LeafCutterMD</w:t>
      </w:r>
      <w:proofErr w:type="spellEnd"/>
      <w:r w:rsidR="00D267DD">
        <w:t xml:space="preserve"> and FRASER2 are outlier approaches. </w:t>
      </w:r>
      <w:r w:rsidR="00F4532F">
        <w:t xml:space="preserve">We decided to use tools with two different underlying methodologies as there is still no gold standard for identifying splicing events in this type of cohort. </w:t>
      </w:r>
      <w:r w:rsidR="00A97F23">
        <w:t xml:space="preserve">For </w:t>
      </w:r>
      <w:r w:rsidR="001042E0">
        <w:t>all tools except FRASER2</w:t>
      </w:r>
      <w:r w:rsidR="00A97F23">
        <w:t xml:space="preserve">, each sample was compared against other samples within the same batch </w:t>
      </w:r>
      <w:r w:rsidR="00B96319">
        <w:t>except</w:t>
      </w:r>
      <w:r w:rsidR="00A97F23">
        <w:t xml:space="preserve"> samples in </w:t>
      </w:r>
      <w:r w:rsidR="00D17595">
        <w:t>batches</w:t>
      </w:r>
      <w:r w:rsidR="00A97F23">
        <w:t xml:space="preserve"> 1 and 2 which were combined to increase power. </w:t>
      </w:r>
      <w:proofErr w:type="spellStart"/>
      <w:r w:rsidR="00A97F23">
        <w:t>rMATS</w:t>
      </w:r>
      <w:proofErr w:type="spellEnd"/>
      <w:r w:rsidR="00A97F23">
        <w:t>-turbo was run with additional parameters -</w:t>
      </w:r>
      <w:r w:rsidR="00A97F23">
        <w:lastRenderedPageBreak/>
        <w:t>-</w:t>
      </w:r>
      <w:proofErr w:type="spellStart"/>
      <w:r w:rsidR="00A97F23">
        <w:t>novelSS</w:t>
      </w:r>
      <w:proofErr w:type="spellEnd"/>
      <w:r w:rsidR="00A97F23">
        <w:t xml:space="preserve"> to enable detection of novel splice sites, as well as --allow-clipping to allow alignments with soft or hard clipping to be used. MAJIQ modules build and </w:t>
      </w:r>
      <w:proofErr w:type="spellStart"/>
      <w:r w:rsidR="00A97F23">
        <w:t>DeltaPSI</w:t>
      </w:r>
      <w:proofErr w:type="spellEnd"/>
      <w:r w:rsidR="00A97F23">
        <w:t xml:space="preserve"> were run with default parameters using the GENCODE v38 annotation gff3 files. The </w:t>
      </w:r>
      <w:proofErr w:type="spellStart"/>
      <w:r w:rsidR="00A97F23">
        <w:t>DeltaPSI</w:t>
      </w:r>
      <w:proofErr w:type="spellEnd"/>
      <w:r w:rsidR="00A97F23">
        <w:t xml:space="preserve"> results were then input into the </w:t>
      </w:r>
      <w:r w:rsidR="009E050E">
        <w:t xml:space="preserve">MAJIQ </w:t>
      </w:r>
      <w:r w:rsidR="00A97F23">
        <w:t xml:space="preserve">voila module which provides a tab-delimited text file to allow parsing of the MAJIQ result and filters out local splice variations (LSVs) with no junctions predicted to change over a certain value. Default parameters for the voila module </w:t>
      </w:r>
      <w:proofErr w:type="gramStart"/>
      <w:r w:rsidR="00A97F23">
        <w:t>were</w:t>
      </w:r>
      <w:proofErr w:type="gramEnd"/>
      <w:r w:rsidR="00A97F23">
        <w:t xml:space="preserve"> used. </w:t>
      </w:r>
      <w:proofErr w:type="spellStart"/>
      <w:r w:rsidR="00A97F23">
        <w:t>LeafCutterMD</w:t>
      </w:r>
      <w:proofErr w:type="spellEnd"/>
      <w:r w:rsidR="00A97F23">
        <w:t xml:space="preserve"> </w:t>
      </w:r>
      <w:r w:rsidR="00BC052B">
        <w:t>and FRASER2 were</w:t>
      </w:r>
      <w:r w:rsidR="00A97F23">
        <w:t xml:space="preserve"> also run with default parameters and results were annotated with gene symbols to extract genes and loci of interest for each sample.</w:t>
      </w:r>
      <w:r w:rsidR="0094075A">
        <w:t xml:space="preserve"> Once samples had been </w:t>
      </w:r>
      <w:r w:rsidR="00DF32C7">
        <w:t>run</w:t>
      </w:r>
      <w:r w:rsidR="0094075A">
        <w:t xml:space="preserve"> through all the tools, </w:t>
      </w:r>
      <w:r w:rsidR="00EC2227">
        <w:t xml:space="preserve">events </w:t>
      </w:r>
      <w:r w:rsidR="00706DCF">
        <w:t>within the gene of interest</w:t>
      </w:r>
      <w:r w:rsidR="00EC2227">
        <w:t xml:space="preserve"> were </w:t>
      </w:r>
      <w:r w:rsidR="00E85943">
        <w:t>extracted</w:t>
      </w:r>
      <w:r w:rsidR="00EC2227">
        <w:t xml:space="preserve"> to determine if the tools had been able to pick up what had been seen in IGV</w:t>
      </w:r>
      <w:r w:rsidR="000F6C4C">
        <w:t xml:space="preserve">. This allowed us to check concordance between the tools </w:t>
      </w:r>
      <w:r w:rsidR="007C0E20">
        <w:t xml:space="preserve">and identify thresholds that could be used </w:t>
      </w:r>
      <w:r w:rsidR="008205CF">
        <w:t>later</w:t>
      </w:r>
      <w:r w:rsidR="007C0E20">
        <w:t xml:space="preserve"> when </w:t>
      </w:r>
      <w:r w:rsidR="008F56EA">
        <w:t>looking for events in cases without a VUS.</w:t>
      </w:r>
    </w:p>
    <w:p w14:paraId="2C31715F" w14:textId="17D279B5" w:rsidR="0098568B" w:rsidRDefault="0098568B" w:rsidP="0098568B">
      <w:pPr>
        <w:pStyle w:val="Heading2"/>
      </w:pPr>
      <w:r>
        <w:t>Assessment of aberrant s</w:t>
      </w:r>
      <w:r w:rsidRPr="7ECED463">
        <w:t>plicing in patients without candidate VUSs</w:t>
      </w:r>
    </w:p>
    <w:p w14:paraId="65CA3AEF" w14:textId="1C57DC23" w:rsidR="004210E3" w:rsidRDefault="008205CF" w:rsidP="00384D0E">
      <w:r>
        <w:t>After cases with VUS</w:t>
      </w:r>
      <w:r w:rsidR="00DC5A5C">
        <w:t>s and known events were assessed</w:t>
      </w:r>
      <w:r w:rsidR="00E579B4">
        <w:t>,</w:t>
      </w:r>
      <w:r w:rsidR="00DC5A5C">
        <w:t xml:space="preserve"> we </w:t>
      </w:r>
      <w:r w:rsidR="00DD2763">
        <w:t xml:space="preserve">investigated </w:t>
      </w:r>
      <w:r w:rsidR="00DC5A5C">
        <w:t xml:space="preserve">those without a clinically relevant candidate variant. </w:t>
      </w:r>
      <w:r w:rsidR="00AB68B4">
        <w:t xml:space="preserve">This also included cases </w:t>
      </w:r>
      <w:r w:rsidR="00365956">
        <w:t xml:space="preserve">for which </w:t>
      </w:r>
      <w:r w:rsidR="004F012F">
        <w:t>the original candidate VUS had not been found to alter splicing</w:t>
      </w:r>
      <w:r w:rsidR="00722ABB">
        <w:t xml:space="preserve">. </w:t>
      </w:r>
      <w:r w:rsidR="00DC5A5C">
        <w:t xml:space="preserve">The </w:t>
      </w:r>
      <w:r w:rsidR="009225D0">
        <w:t xml:space="preserve">aligned </w:t>
      </w:r>
      <w:r w:rsidR="00DC5A5C">
        <w:t xml:space="preserve">BAM files </w:t>
      </w:r>
      <w:r w:rsidR="00002A47">
        <w:t>were</w:t>
      </w:r>
      <w:r w:rsidR="00DC5A5C">
        <w:t xml:space="preserve"> run through </w:t>
      </w:r>
      <w:proofErr w:type="spellStart"/>
      <w:r w:rsidR="00002A47">
        <w:t>rMATS</w:t>
      </w:r>
      <w:proofErr w:type="spellEnd"/>
      <w:r w:rsidR="00002A47">
        <w:t>-turbo</w:t>
      </w:r>
      <w:r w:rsidR="000B1132">
        <w:t xml:space="preserve"> </w:t>
      </w:r>
      <w:r w:rsidR="002F3C47">
        <w:t xml:space="preserve">as well as through the GATK’s Best Practices workflow for </w:t>
      </w:r>
      <w:r w:rsidR="00922D74">
        <w:t>RNA-</w:t>
      </w:r>
      <w:proofErr w:type="spellStart"/>
      <w:r w:rsidR="00922D74">
        <w:t>seq</w:t>
      </w:r>
      <w:proofErr w:type="spellEnd"/>
      <w:r w:rsidR="002F3C47">
        <w:t xml:space="preserve"> short variant discovery </w:t>
      </w:r>
      <w:r w:rsidR="001D7E28">
        <w:t>(</w:t>
      </w:r>
      <w:r w:rsidR="001D7E28" w:rsidRPr="001D7E28">
        <w:t>https://gatk.broadinstitute.org/hc/en-us/articles/360035531192-</w:t>
      </w:r>
      <w:r w:rsidR="00922D74">
        <w:t>RNA-seq</w:t>
      </w:r>
    </w:p>
    <w:p w14:paraId="2CEA2702" w14:textId="4F8A37FF" w:rsidR="00573095" w:rsidRDefault="001D7E28" w:rsidP="00384D0E">
      <w:r w:rsidRPr="001D7E28">
        <w:t>-short-variant-discovery-SNPs-Indels-</w:t>
      </w:r>
      <w:r>
        <w:t xml:space="preserve">) </w:t>
      </w:r>
      <w:r w:rsidR="002F3C47">
        <w:t xml:space="preserve">to identify variants in the </w:t>
      </w:r>
      <w:r w:rsidR="00922D74">
        <w:t>RNA-seq</w:t>
      </w:r>
      <w:r w:rsidR="002F3C47">
        <w:t xml:space="preserve">.  </w:t>
      </w:r>
    </w:p>
    <w:p w14:paraId="776BB8DB" w14:textId="77777777" w:rsidR="00701D09" w:rsidRPr="00CB3F9E" w:rsidRDefault="00701D09" w:rsidP="00701D09">
      <w:pPr>
        <w:pStyle w:val="Heading3"/>
      </w:pPr>
      <w:r w:rsidRPr="00CB3F9E">
        <w:t xml:space="preserve">Variant calling </w:t>
      </w:r>
    </w:p>
    <w:p w14:paraId="7A9F8FAF" w14:textId="4A7C23C4" w:rsidR="00701D09" w:rsidRDefault="00701D09" w:rsidP="00701D09">
      <w:r>
        <w:t>First duplicate reads were marked by Picard’s v2.18.14 (</w:t>
      </w:r>
      <w:r w:rsidRPr="007904FA">
        <w:t>http://broadinstitute.github.io/picard</w:t>
      </w:r>
      <w:r>
        <w:t xml:space="preserve">) </w:t>
      </w:r>
      <w:proofErr w:type="spellStart"/>
      <w:r>
        <w:t>MarkDuplicates</w:t>
      </w:r>
      <w:proofErr w:type="spellEnd"/>
      <w:r>
        <w:t xml:space="preserve"> function, followed by reformatting of the BAM files for </w:t>
      </w:r>
      <w:proofErr w:type="spellStart"/>
      <w:r>
        <w:t>HaplotypeCaller</w:t>
      </w:r>
      <w:proofErr w:type="spellEnd"/>
      <w:r>
        <w:t xml:space="preserve"> with GATK’s </w:t>
      </w:r>
      <w:proofErr w:type="spellStart"/>
      <w:r>
        <w:t>SplitNCigarReads</w:t>
      </w:r>
      <w:proofErr w:type="spellEnd"/>
      <w:r w:rsidR="00D06AC0">
        <w:t xml:space="preserve"> v4.2.2</w:t>
      </w:r>
      <w:r w:rsidR="00D06AC0">
        <w:fldChar w:fldCharType="begin"/>
      </w:r>
      <w:r w:rsidR="00D06AC0">
        <w:instrText xml:space="preserve"> ADDIN ZOTERO_ITEM CSL_CITATION {"citationID":"4TcsyGcb","properties":{"formattedCitation":"(28)","plainCitation":"(28)","noteIndex":0},"citationItems":[{"id":206,"uris":["http://zotero.org/users/local/WBr8nTmE/items/JNSFP9V7"],"itemData":{"id":206,"type":"book","abstract":"\"Data in the genomics field is booming. In just a few years, organizations such as the National Institutes of Health (NIH) will host 50+ petabytes--or over 50 million gigabytes--of genomic data, and they're turning to cloud infrastructure to make that data available to the research community. How do you adapt analysis tools and protocols to access and analyze that volume of data in the cloud? With this practical book, researchers will learn how to work with genomics algorithms using open source tools including the Genome Analysis Toolkit (GATK), Docker, WDL, and Terra. Geraldine Van der Auwera, longtime custodian of the GATK user community, and Brian O'Connor of the UC Santa Cruz Genomics Institute, guide you through the process. You'll learn by working with real data and genomics algorithms from the field.\"--","call-number":"QA76.585 .A88 2020","edition":"First edition","event-place":"Sebastopol, CA","ISBN":"978-1-4919-7519-0","note":"OCLC: on1148137471","number-of-pages":"467","publisher":"O'Reilly Media","publisher-place":"Sebastopol, CA","source":"Library of Congress ISBN","title":"Genomics in the cloud: using Docker, GATK, and WDL in Terra","title-short":"Genomics in the cloud","author":[{"family":"Auwera","given":"Geraldine","dropping-particle":"van der"},{"family":"O'Connor","given":"Brian D."}],"issued":{"date-parts":[["2020"]]}}}],"schema":"https://github.com/citation-style-language/schema/raw/master/csl-citation.json"} </w:instrText>
      </w:r>
      <w:r w:rsidR="00D06AC0">
        <w:fldChar w:fldCharType="separate"/>
      </w:r>
      <w:r w:rsidR="00D06AC0" w:rsidRPr="00644CA6">
        <w:rPr>
          <w:rFonts w:ascii="Calibri" w:hAnsi="Calibri" w:cs="Calibri"/>
        </w:rPr>
        <w:t>(28)</w:t>
      </w:r>
      <w:r w:rsidR="00D06AC0">
        <w:fldChar w:fldCharType="end"/>
      </w:r>
      <w:r w:rsidR="00D06AC0">
        <w:t xml:space="preserve"> </w:t>
      </w:r>
      <w:r>
        <w:t xml:space="preserve">and Picard’s </w:t>
      </w:r>
      <w:proofErr w:type="spellStart"/>
      <w:r>
        <w:t>AddOrReplaceReadGroups</w:t>
      </w:r>
      <w:proofErr w:type="spellEnd"/>
      <w:r>
        <w:t xml:space="preserve">. The next step was Base Quality Recalibration, consisting of two </w:t>
      </w:r>
      <w:r>
        <w:lastRenderedPageBreak/>
        <w:t xml:space="preserve">tools: GATK’s </w:t>
      </w:r>
      <w:proofErr w:type="spellStart"/>
      <w:r>
        <w:t>BaseRecalibrator</w:t>
      </w:r>
      <w:proofErr w:type="spellEnd"/>
      <w:r>
        <w:t xml:space="preserve"> and </w:t>
      </w:r>
      <w:proofErr w:type="spellStart"/>
      <w:r>
        <w:t>ApplyBQSR</w:t>
      </w:r>
      <w:proofErr w:type="spellEnd"/>
      <w:r>
        <w:t>. Lastly</w:t>
      </w:r>
      <w:r w:rsidR="00D17595">
        <w:t>,</w:t>
      </w:r>
      <w:r>
        <w:t xml:space="preserve"> GATK’s </w:t>
      </w:r>
      <w:proofErr w:type="spellStart"/>
      <w:r>
        <w:t>HaplotypeCaller</w:t>
      </w:r>
      <w:proofErr w:type="spellEnd"/>
      <w:r>
        <w:t xml:space="preserve"> was used to call variants and write to VCF files. </w:t>
      </w:r>
    </w:p>
    <w:p w14:paraId="56581C97" w14:textId="3930ADBD" w:rsidR="00701D09" w:rsidRPr="000E4B17" w:rsidRDefault="00701D09" w:rsidP="00701D09">
      <w:r>
        <w:t xml:space="preserve">To reduce spurious calls, VCF files were run through GATK’s </w:t>
      </w:r>
      <w:proofErr w:type="spellStart"/>
      <w:r>
        <w:t>VariantFiltration</w:t>
      </w:r>
      <w:proofErr w:type="spellEnd"/>
      <w:r>
        <w:t xml:space="preserve"> tool, keeping calls with a minimum quality score of 50.  </w:t>
      </w:r>
      <w:proofErr w:type="spellStart"/>
      <w:r>
        <w:t>bcftools</w:t>
      </w:r>
      <w:proofErr w:type="spellEnd"/>
      <w:r w:rsidR="00AF5D02">
        <w:fldChar w:fldCharType="begin"/>
      </w:r>
      <w:r w:rsidR="00644CA6">
        <w:instrText xml:space="preserve"> ADDIN ZOTERO_ITEM CSL_CITATION {"citationID":"cruoGXln","properties":{"formattedCitation":"(29)","plainCitation":"(29)","noteIndex":0},"citationItems":[{"id":242,"uris":["http://zotero.org/users/local/WBr8nTmE/items/6DQR39P6"],"itemData":{"id":242,"type":"article-journal","abstract":"BACKGROUND: SAMtools and BCFtools are widely used programs for processing and analysing high-throughput sequencing data. They include tools for file format conversion and manipulation, sorting, querying, statistics, variant calling, and effect analysis amongst other methods.\nFINDINGS: The first version appeared online 12 years ago and has been maintained and further developed ever since, with many new features and improvements added over the years. The SAMtools and BCFtools packages represent a unique collection of tools that have been used in numerous other software projects and countless genomic pipelines.\nCONCLUSION: Both SAMtools and BCFtools are freely available on GitHub under the permissive MIT licence, free for both non-commercial and commercial use. Both packages have been installed &gt;1 million times via Bioconda. The source code and documentation are available from https://www.htslib.org.","container-title":"GigaScience","DOI":"10.1093/gigascience/giab008","ISSN":"2047-217X","issue":"2","journalAbbreviation":"Gigascience","language":"eng","note":"PMID: 33590861\nPMCID: PMC7931819","page":"giab008","source":"PubMed","title":"Twelve years of SAMtools and BCFtools","volume":"10","author":[{"family":"Danecek","given":"Petr"},{"family":"Bonfield","given":"James K."},{"family":"Liddle","given":"Jennifer"},{"family":"Marshall","given":"John"},{"family":"Ohan","given":"Valeriu"},{"family":"Pollard","given":"Martin O."},{"family":"Whitwham","given":"Andrew"},{"family":"Keane","given":"Thomas"},{"family":"McCarthy","given":"Shane A."},{"family":"Davies","given":"Robert M."},{"family":"Li","given":"Heng"}],"issued":{"date-parts":[["2021",2,16]]}}}],"schema":"https://github.com/citation-style-language/schema/raw/master/csl-citation.json"} </w:instrText>
      </w:r>
      <w:r w:rsidR="00AF5D02">
        <w:fldChar w:fldCharType="separate"/>
      </w:r>
      <w:r w:rsidR="00644CA6" w:rsidRPr="00644CA6">
        <w:rPr>
          <w:rFonts w:ascii="Calibri" w:hAnsi="Calibri" w:cs="Calibri"/>
        </w:rPr>
        <w:t>(29)</w:t>
      </w:r>
      <w:r w:rsidR="00AF5D02">
        <w:fldChar w:fldCharType="end"/>
      </w:r>
      <w:r>
        <w:t xml:space="preserve"> was used to further filter variants excluding any variants with a) less than eight reads covering the locus; b) calls with genotype quality lower than 16; c) calls with strand bias (FS metric) greater than 30; and d) variants with a quality normalised by depth of at least two</w:t>
      </w:r>
      <w:r w:rsidR="00B80E86">
        <w:fldChar w:fldCharType="begin"/>
      </w:r>
      <w:r w:rsidR="00644CA6">
        <w:instrText xml:space="preserve"> ADDIN ZOTERO_ITEM CSL_CITATION {"citationID":"IuCCT4en","properties":{"formattedCitation":"(30)","plainCitation":"(30)","noteIndex":0},"citationItems":[{"id":245,"uris":["http://zotero.org/users/local/WBr8nTmE/items/X8SRCGEN"],"itemData":{"id":245,"type":"article-journal","abstract":"In addition to their common usages to study gene expression, RNA-seq data accumulated over the last 10 years are a yet-unexploited resource of SNPs in numerous individuals from different populations. SNP detection by RNA-seq is particularly interesting for livestock species since whole genome sequencing is expensive and exome sequencing tools are unavailable. These SNPs detected in expressed regions can be used to characterize variants affecting protein functions, and to study cis-regulated genes by analyzing allele-specific expression (ASE) in the tissue of interest. However, gene expression can be highly variable, and filters for SNP detection using the popular GATK toolkit are not yet standardized, making SNP detection and genotype calling by RNA-seq a challenging endeavor. We compared SNP calling results using GATK suggested filters, on two chicken populations for which both RNA-seq and DNA-seq data were available for the same samples of the same tissue. We showed, in expressed regions, a RNA-seq precision of 91% (SNPs detected by RNA-seq and shared by DNA-seq) and we characterized the remaining 9% of SNPs. We then studied the genotype (GT) obtained by RNA-seq and the impact of two factors (GT call-rate and read number per GT) on the concordance of GT with DNA-seq; we proposed thresholds for them leading to a 95% concordance. Applying these thresholds to 767 multi-tissue RNA-seq of 382 birds of 11 chicken populations, we found 9.5 M SNPs in total, of which </w:instrText>
      </w:r>
      <w:r w:rsidR="00644CA6">
        <w:rPr>
          <w:rFonts w:ascii="Cambria Math" w:hAnsi="Cambria Math" w:cs="Cambria Math"/>
        </w:rPr>
        <w:instrText>∼</w:instrText>
      </w:r>
      <w:r w:rsidR="00644CA6">
        <w:instrText xml:space="preserve">550,000 SNPs per tissue and population with a reliable GT (call rate </w:instrText>
      </w:r>
      <w:r w:rsidR="00644CA6">
        <w:rPr>
          <w:rFonts w:ascii="Calibri" w:hAnsi="Calibri" w:cs="Calibri"/>
        </w:rPr>
        <w:instrText>≥</w:instrText>
      </w:r>
      <w:r w:rsidR="00644CA6">
        <w:instrText xml:space="preserve"> 50%) and among them, </w:instrText>
      </w:r>
      <w:r w:rsidR="00644CA6">
        <w:rPr>
          <w:rFonts w:ascii="Cambria Math" w:hAnsi="Cambria Math" w:cs="Cambria Math"/>
        </w:rPr>
        <w:instrText>∼</w:instrText>
      </w:r>
      <w:r w:rsidR="00644CA6">
        <w:instrText xml:space="preserve">340,000 with a MAF </w:instrText>
      </w:r>
      <w:r w:rsidR="00644CA6">
        <w:rPr>
          <w:rFonts w:ascii="Calibri" w:hAnsi="Calibri" w:cs="Calibri"/>
        </w:rPr>
        <w:instrText>≥</w:instrText>
      </w:r>
      <w:r w:rsidR="00644CA6">
        <w:instrText xml:space="preserve"> 10%. We showed that such RNA-seq data from one tissue can be used to (i) detect SNPs with a strong predicted impact on proteins, despite their scarcity in each population (16,307 SIFT deleterious missenses and 590 stop-gained), (ii) study, on a large scale, cis-regulations of gene expression, with </w:instrText>
      </w:r>
      <w:r w:rsidR="00644CA6">
        <w:rPr>
          <w:rFonts w:ascii="Cambria Math" w:hAnsi="Cambria Math" w:cs="Cambria Math"/>
        </w:rPr>
        <w:instrText>∼</w:instrText>
      </w:r>
      <w:r w:rsidR="00644CA6">
        <w:instrText xml:space="preserve">81% of protein-coding and 68% of long non-coding genes (TPM </w:instrText>
      </w:r>
      <w:r w:rsidR="00644CA6">
        <w:rPr>
          <w:rFonts w:ascii="Calibri" w:hAnsi="Calibri" w:cs="Calibri"/>
        </w:rPr>
        <w:instrText>≥</w:instrText>
      </w:r>
      <w:r w:rsidR="00644CA6">
        <w:instrText xml:space="preserve"> 1) that can be analyzed for ASE, and with </w:instrText>
      </w:r>
      <w:r w:rsidR="00644CA6">
        <w:rPr>
          <w:rFonts w:ascii="Cambria Math" w:hAnsi="Cambria Math" w:cs="Cambria Math"/>
        </w:rPr>
        <w:instrText>∼</w:instrText>
      </w:r>
      <w:r w:rsidR="00644CA6">
        <w:instrText xml:space="preserve">29% of them that were cis-regulated, and (iii) analyze population genetic using such SNPs located in expressed regions. This work shows that RNA-seq data can be used with good confidence to detect SNPs and associated GT within various populations and used them for different analyses as GTEx studies.","container-title":"Frontiers in Genetics","DOI":"10.3389/fgene.2021.655707","ISSN":"1664-8021","journalAbbreviation":"Front Genet","language":"eng","note":"PMID: 34262593\nPMCID: PMC8273700","page":"655707","source":"PubMed","title":"RNA-Seq Data for Reliable SNP Detection and Genotype Calling: Interest for Coding Variant Characterization and Cis-Regulation Analysis by Allele-Specific Expression in Livestock Species","title-short":"RNA-Seq Data for Reliable SNP Detection and Genotype Calling","volume":"12","author":[{"family":"Jehl","given":"Frédéric"},{"family":"Degalez","given":"Fabien"},{"family":"Bernard","given":"Maria"},{"family":"Lecerf","given":"Frédéric"},{"family":"Lagoutte","given":"Laetitia"},{"family":"Désert","given":"Colette"},{"family":"Coulée","given":"Manon"},{"family":"Bouchez","given":"Olivier"},{"family":"Leroux","given":"Sophie"},{"family":"Abasht","given":"Behnam"},{"family":"Tixier-Boichard","given":"Michèle"},{"family":"Bed'hom","given":"Bertrand"},{"family":"Burlot","given":"Thierry"},{"family":"Gourichon","given":"David"},{"family":"Bardou","given":"Philippe"},{"family":"Acloque","given":"Hervé"},{"family":"Foissac","given":"Sylvain"},{"family":"Djebali","given":"Sarah"},{"family":"Giuffra","given":"Elisabetta"},{"family":"Zerjal","given":"Tatiana"},{"family":"Pitel","given":"Frédérique"},{"family":"Klopp","given":"Christophe"},{"family":"Lagarrigue","given":"Sandrine"}],"issued":{"date-parts":[["2021"]]}}}],"schema":"https://github.com/citation-style-language/schema/raw/master/csl-citation.json"} </w:instrText>
      </w:r>
      <w:r w:rsidR="00B80E86">
        <w:fldChar w:fldCharType="separate"/>
      </w:r>
      <w:r w:rsidR="00644CA6" w:rsidRPr="00644CA6">
        <w:rPr>
          <w:rFonts w:ascii="Calibri" w:hAnsi="Calibri" w:cs="Calibri"/>
        </w:rPr>
        <w:t>(30)</w:t>
      </w:r>
      <w:r w:rsidR="00B80E86">
        <w:fldChar w:fldCharType="end"/>
      </w:r>
      <w:r>
        <w:t xml:space="preserve">. After filtering, </w:t>
      </w:r>
      <w:proofErr w:type="spellStart"/>
      <w:r>
        <w:t>Ensembl’s</w:t>
      </w:r>
      <w:proofErr w:type="spellEnd"/>
      <w:r>
        <w:t xml:space="preserve"> VEP</w:t>
      </w:r>
      <w:r w:rsidR="009079CC">
        <w:t xml:space="preserve"> v103</w:t>
      </w:r>
      <w:r w:rsidR="00B80E86">
        <w:fldChar w:fldCharType="begin"/>
      </w:r>
      <w:r w:rsidR="00644CA6">
        <w:instrText xml:space="preserve"> ADDIN ZOTERO_ITEM CSL_CITATION {"citationID":"cMpuwIUr","properties":{"formattedCitation":"(31)","plainCitation":"(31)","noteIndex":0},"citationItems":[{"id":248,"uris":["http://zotero.org/users/local/WBr8nTmE/items/HFJSMRNH"],"itemData":{"id":248,"type":"article-journal","abstract":"The Ensembl Variant Effect Predictor is a powerful toolset for the analysis, annotation, and prioritization of genomic variants in coding and non-coding regions. It provides access to an extensive collection of genomic annotation, with a variety of interfaces to suit different requirements, and simple options for configuring and extending analysis. It is open source, free to use, and supports full reproducibility of results. The Ensembl Variant Effect Predictor can simplify and accelerate variant interpretation in a wide range of study designs.","container-title":"Genome Biology","DOI":"10.1186/s13059-016-0974-4","ISSN":"1474-760X","issue":"1","journalAbbreviation":"Genome Biol","language":"eng","note":"PMID: 27268795\nPMCID: PMC4893825","page":"122","source":"PubMed","title":"The Ensembl Variant Effect Predictor","volume":"17","author":[{"family":"McLaren","given":"William"},{"family":"Gil","given":"Laurent"},{"family":"Hunt","given":"Sarah E."},{"family":"Riat","given":"Harpreet Singh"},{"family":"Ritchie","given":"Graham R. S."},{"family":"Thormann","given":"Anja"},{"family":"Flicek","given":"Paul"},{"family":"Cunningham","given":"Fiona"}],"issued":{"date-parts":[["2016",6,6]]}}}],"schema":"https://github.com/citation-style-language/schema/raw/master/csl-citation.json"} </w:instrText>
      </w:r>
      <w:r w:rsidR="00B80E86">
        <w:fldChar w:fldCharType="separate"/>
      </w:r>
      <w:r w:rsidR="00644CA6" w:rsidRPr="00644CA6">
        <w:rPr>
          <w:rFonts w:ascii="Calibri" w:hAnsi="Calibri" w:cs="Calibri"/>
        </w:rPr>
        <w:t>(31)</w:t>
      </w:r>
      <w:r w:rsidR="00B80E86">
        <w:fldChar w:fldCharType="end"/>
      </w:r>
      <w:r>
        <w:t xml:space="preserve"> was used to annotate the variants with additional information including but not limited to </w:t>
      </w:r>
      <w:r w:rsidR="00D17595">
        <w:t xml:space="preserve">the </w:t>
      </w:r>
      <w:r>
        <w:t xml:space="preserve">nearest gene, variant consequence (e.g. missense, </w:t>
      </w:r>
      <w:proofErr w:type="spellStart"/>
      <w:r>
        <w:t>splice_region</w:t>
      </w:r>
      <w:proofErr w:type="spellEnd"/>
      <w:r>
        <w:t xml:space="preserve">) and minor allele frequency (MAF). The </w:t>
      </w:r>
      <w:proofErr w:type="spellStart"/>
      <w:r>
        <w:t>SpliceAI</w:t>
      </w:r>
      <w:proofErr w:type="spellEnd"/>
      <w:r>
        <w:t xml:space="preserve"> VEP plugin was used to produce a score per variant (delta score) based on the likelihood of the variant impacting splicing. </w:t>
      </w:r>
      <w:proofErr w:type="spellStart"/>
      <w:r>
        <w:t>SpliceAI</w:t>
      </w:r>
      <w:proofErr w:type="spellEnd"/>
      <w:r>
        <w:t xml:space="preserve"> scores range from 0-1 with scores closer to 1 being more likely to affect splicing. VCF files were further filtered to keep variants </w:t>
      </w:r>
      <w:r w:rsidR="00EC61AC">
        <w:t xml:space="preserve">that met </w:t>
      </w:r>
      <w:proofErr w:type="gramStart"/>
      <w:r w:rsidR="00EC61AC">
        <w:t>all of</w:t>
      </w:r>
      <w:proofErr w:type="gramEnd"/>
      <w:r w:rsidR="00EC61AC">
        <w:t xml:space="preserve"> the following conditions:</w:t>
      </w:r>
      <w:r>
        <w:t xml:space="preserve"> a) population frequency less than 0.0</w:t>
      </w:r>
      <w:r w:rsidR="0054344C">
        <w:t>1</w:t>
      </w:r>
      <w:r>
        <w:t xml:space="preserve">; b) variants with a </w:t>
      </w:r>
      <w:proofErr w:type="spellStart"/>
      <w:r>
        <w:t>SpliceAI</w:t>
      </w:r>
      <w:proofErr w:type="spellEnd"/>
      <w:r>
        <w:t xml:space="preserve"> score </w:t>
      </w:r>
      <w:r w:rsidRPr="3D064A73">
        <w:t>≥</w:t>
      </w:r>
      <w:r>
        <w:t xml:space="preserve"> 0.2; c) variants found in </w:t>
      </w:r>
      <w:r w:rsidR="00D17595">
        <w:t>protein-coding</w:t>
      </w:r>
      <w:r>
        <w:t xml:space="preserve"> genes; and d) single nucleotide variants. Indels were not included as the majority had very poor quality and inclusion of indels introduced a significant number of false positives. </w:t>
      </w:r>
    </w:p>
    <w:p w14:paraId="0D4DBBFA" w14:textId="5F18A28C" w:rsidR="00701D09" w:rsidRPr="00235370" w:rsidRDefault="00701D09" w:rsidP="00701D09">
      <w:pPr>
        <w:pStyle w:val="Heading3"/>
      </w:pPr>
      <w:r w:rsidRPr="00235370">
        <w:t>Filtering strateg</w:t>
      </w:r>
      <w:r w:rsidR="004957FC">
        <w:t>ies</w:t>
      </w:r>
    </w:p>
    <w:p w14:paraId="7A31279B" w14:textId="3BD788B9" w:rsidR="00701D09" w:rsidRDefault="00701D09" w:rsidP="00701D09">
      <w:r>
        <w:t xml:space="preserve">To find diagnoses in cases without a VUS or gene of interest, two separate strategies were used. The first was a </w:t>
      </w:r>
      <w:r w:rsidR="00D17595">
        <w:t>genotype-to-phenotype</w:t>
      </w:r>
      <w:r>
        <w:t xml:space="preserve"> approach. </w:t>
      </w:r>
      <w:r w:rsidR="003225A1">
        <w:t>T</w:t>
      </w:r>
      <w:r w:rsidRPr="00A8669E">
        <w:t xml:space="preserve">he annotated and filtered VCF files </w:t>
      </w:r>
      <w:r w:rsidR="003225A1">
        <w:t xml:space="preserve">were converted into </w:t>
      </w:r>
      <w:r w:rsidR="00C860B4">
        <w:t xml:space="preserve">a </w:t>
      </w:r>
      <w:r>
        <w:t>BED</w:t>
      </w:r>
      <w:r w:rsidRPr="00A8669E">
        <w:t xml:space="preserve"> file</w:t>
      </w:r>
      <w:r w:rsidR="00C860B4">
        <w:t xml:space="preserve"> format</w:t>
      </w:r>
      <w:r>
        <w:t xml:space="preserve">, </w:t>
      </w:r>
      <w:r w:rsidRPr="00A8669E">
        <w:t>adding 25 base pairs up and downstream of the variant</w:t>
      </w:r>
      <w:r>
        <w:t xml:space="preserve"> [chromosome start(-25bp) end(+25bp) gene]</w:t>
      </w:r>
      <w:r w:rsidRPr="00A8669E">
        <w:t xml:space="preserve">. </w:t>
      </w:r>
      <w:proofErr w:type="spellStart"/>
      <w:r w:rsidR="00F249C6">
        <w:t>rMATS</w:t>
      </w:r>
      <w:proofErr w:type="spellEnd"/>
      <w:r w:rsidR="00F249C6">
        <w:t xml:space="preserve">-turbo results </w:t>
      </w:r>
      <w:r w:rsidRPr="00A8669E">
        <w:t>were also converted in</w:t>
      </w:r>
      <w:r>
        <w:t>to</w:t>
      </w:r>
      <w:r w:rsidRPr="00A8669E">
        <w:t xml:space="preserve"> BED format</w:t>
      </w:r>
      <w:r>
        <w:t>. After sorting the BED files, the variant BED</w:t>
      </w:r>
      <w:r w:rsidR="00553527">
        <w:t xml:space="preserve"> file</w:t>
      </w:r>
      <w:r>
        <w:t xml:space="preserve"> was </w:t>
      </w:r>
      <w:r w:rsidRPr="00F249C6">
        <w:t xml:space="preserve">overlapped with the </w:t>
      </w:r>
      <w:proofErr w:type="spellStart"/>
      <w:r w:rsidRPr="00F249C6">
        <w:t>rMATS</w:t>
      </w:r>
      <w:proofErr w:type="spellEnd"/>
      <w:r w:rsidRPr="00F249C6">
        <w:t>-turbo</w:t>
      </w:r>
      <w:r w:rsidR="00F249C6" w:rsidRPr="008401B3">
        <w:t xml:space="preserve"> </w:t>
      </w:r>
      <w:r w:rsidRPr="00F249C6">
        <w:t>results BED</w:t>
      </w:r>
      <w:r>
        <w:t xml:space="preserve"> using </w:t>
      </w:r>
      <w:proofErr w:type="spellStart"/>
      <w:r>
        <w:t>bedtools</w:t>
      </w:r>
      <w:proofErr w:type="spellEnd"/>
      <w:r w:rsidR="008C7D2C">
        <w:t xml:space="preserve"> intersect</w:t>
      </w:r>
      <w:r w:rsidR="008C7D2C" w:rsidRPr="008C7D2C">
        <w:t xml:space="preserve"> </w:t>
      </w:r>
      <w:r w:rsidR="008C7D2C">
        <w:t xml:space="preserve">v2.30 </w:t>
      </w:r>
      <w:r w:rsidR="001C391D">
        <w:fldChar w:fldCharType="begin"/>
      </w:r>
      <w:r w:rsidR="00644CA6">
        <w:instrText xml:space="preserve"> ADDIN ZOTERO_ITEM CSL_CITATION {"citationID":"s41APaya","properties":{"formattedCitation":"(32)","plainCitation":"(32)","noteIndex":0},"citationItems":[{"id":251,"uris":["http://zotero.org/users/local/WBr8nTmE/items/UMX3EFH5"],"itemData":{"id":251,"type":"article-journal","abstract":"MOTIVATION: Testing for correlations between different sets of genomic features is a fundamental task in genomics research. However, searching for overlaps between features with existing web-based methods is complicated by the massive datasets that are routinely produced with current sequencing technologies. Fast and flexible tools are therefore required to ask complex questions of these data in an efficient manner.\nRESULTS: This article introduces a new software suite for the comparison, manipulation and annotation of genomic features in Browser Extensible Data (BED) and General Feature Format (GFF) format. BEDTools also supports the comparison of sequence alignments in BAM format to both BED and GFF features. The tools are extremely efficient and allow the user to compare large datasets (e.g. next-generation sequencing data) with both public and custom genome annotation tracks. BEDTools can be combined with one another as well as with standard UNIX commands, thus facilitating routine genomics tasks as well as pipelines that can quickly answer intricate questions of large genomic datasets.\nAVAILABILITY AND IMPLEMENTATION: BEDTools was written in C++. Source code and a comprehensive user manual are freely available at http://code.google.com/p/bedtools\nCONTACT: aaronquinlan@gmail.com; imh4y@virginia.edu\nSUPPLEMENTARY INFORMATION: Supplementary data are available at Bioinformatics online.","container-title":"Bioinformatics (Oxford, England)","DOI":"10.1093/bioinformatics/btq033","ISSN":"1367-4811","issue":"6","journalAbbreviation":"Bioinformatics","language":"eng","note":"PMID: 20110278\nPMCID: PMC2832824","page":"841-842","source":"PubMed","title":"BEDTools: a flexible suite of utilities for comparing genomic features","title-short":"BEDTools","volume":"26","author":[{"family":"Quinlan","given":"Aaron R."},{"family":"Hall","given":"Ira M."}],"issued":{"date-parts":[["2010",3,15]]}}}],"schema":"https://github.com/citation-style-language/schema/raw/master/csl-citation.json"} </w:instrText>
      </w:r>
      <w:r w:rsidR="001C391D">
        <w:fldChar w:fldCharType="separate"/>
      </w:r>
      <w:r w:rsidR="00644CA6" w:rsidRPr="00644CA6">
        <w:rPr>
          <w:rFonts w:ascii="Calibri" w:hAnsi="Calibri" w:cs="Calibri"/>
        </w:rPr>
        <w:t>(32)</w:t>
      </w:r>
      <w:r w:rsidR="001C391D">
        <w:fldChar w:fldCharType="end"/>
      </w:r>
      <w:r>
        <w:t xml:space="preserve"> keeping only </w:t>
      </w:r>
      <w:r>
        <w:lastRenderedPageBreak/>
        <w:t xml:space="preserve">overlapping features. Each </w:t>
      </w:r>
      <w:r w:rsidR="00205BD8">
        <w:t xml:space="preserve">alternative splicing event identified by </w:t>
      </w:r>
      <w:proofErr w:type="spellStart"/>
      <w:r w:rsidR="00205BD8">
        <w:t>rMATS</w:t>
      </w:r>
      <w:proofErr w:type="spellEnd"/>
      <w:r w:rsidR="00205BD8">
        <w:t xml:space="preserve">-turbo </w:t>
      </w:r>
      <w:r w:rsidR="00E579B4">
        <w:t xml:space="preserve">that was found to overlap a variant </w:t>
      </w:r>
      <w:r>
        <w:t>was then inspected in IGV</w:t>
      </w:r>
      <w:r w:rsidR="00872672">
        <w:t xml:space="preserve"> as previously described</w:t>
      </w:r>
      <w:r>
        <w:t xml:space="preserve">. </w:t>
      </w:r>
    </w:p>
    <w:p w14:paraId="4AC95194" w14:textId="25CFB8FB" w:rsidR="00701D09" w:rsidRDefault="00701D09" w:rsidP="00701D09">
      <w:r>
        <w:t xml:space="preserve">The second strategy involved using </w:t>
      </w:r>
      <w:r w:rsidR="00165599">
        <w:t>phenotype</w:t>
      </w:r>
      <w:r>
        <w:t xml:space="preserve"> information available to filter results from splicing tools. To do this, appropriate panels from the UK Genomic Medicine Service (GMS) </w:t>
      </w:r>
      <w:proofErr w:type="spellStart"/>
      <w:r>
        <w:t>PanelApp</w:t>
      </w:r>
      <w:proofErr w:type="spellEnd"/>
      <w:r w:rsidR="00427D6E">
        <w:fldChar w:fldCharType="begin"/>
      </w:r>
      <w:r w:rsidR="00644CA6">
        <w:instrText xml:space="preserve"> ADDIN ZOTERO_ITEM CSL_CITATION {"citationID":"2IPb6nIi","properties":{"formattedCitation":"(33)","plainCitation":"(33)","noteIndex":0},"citationItems":[{"id":254,"uris":["http://zotero.org/users/local/WBr8nTmE/items/JRI3HKJS"],"itemData":{"id":254,"type":"article-journal","container-title":"Nature Genetics","DOI":"10.1038/s41588-019-0528-2","ISSN":"1546-1718","issue":"11","journalAbbreviation":"Nat Genet","language":"eng","note":"PMID: 31676867","page":"1560-1565","source":"PubMed","title":"PanelApp crowdsources expert knowledge to establish consensus diagnostic gene panels","volume":"51","author":[{"family":"Martin","given":"Antonio Rueda"},{"family":"Williams","given":"Eleanor"},{"family":"Foulger","given":"Rebecca E."},{"family":"Leigh","given":"Sarah"},{"family":"Daugherty","given":"Louise C."},{"family":"Niblock","given":"Olivia"},{"family":"Leong","given":"Ivone U. S."},{"family":"Smith","given":"Katherine R."},{"family":"Gerasimenko","given":"Oleg"},{"family":"Haraldsdottir","given":"Eik"},{"family":"Thomas","given":"Ellen"},{"family":"Scott","given":"Richard H."},{"family":"Baple","given":"Emma"},{"family":"Tucci","given":"Arianna"},{"family":"Brittain","given":"Helen"},{"family":"Burca","given":"Anna","non-dropping-particle":"de"},{"family":"Ibañez","given":"Kristina"},{"family":"Kasperaviciute","given":"Dalia"},{"family":"Smedley","given":"Damian"},{"family":"Caulfield","given":"Mark"},{"family":"Rendon","given":"Augusto"},{"family":"McDonagh","given":"Ellen M."}],"issued":{"date-parts":[["2019",11]]}}}],"schema":"https://github.com/citation-style-language/schema/raw/master/csl-citation.json"} </w:instrText>
      </w:r>
      <w:r w:rsidR="00427D6E">
        <w:fldChar w:fldCharType="separate"/>
      </w:r>
      <w:r w:rsidR="00644CA6" w:rsidRPr="00644CA6">
        <w:rPr>
          <w:rFonts w:ascii="Calibri" w:hAnsi="Calibri" w:cs="Calibri"/>
        </w:rPr>
        <w:t>(33)</w:t>
      </w:r>
      <w:r w:rsidR="00427D6E">
        <w:fldChar w:fldCharType="end"/>
      </w:r>
      <w:r>
        <w:t xml:space="preserve"> resource were applied to the splicing tools results and each AS event was also inspected in IGV.</w:t>
      </w:r>
    </w:p>
    <w:p w14:paraId="591EE77D" w14:textId="0EB8E30B" w:rsidR="00E92FCF" w:rsidRPr="00BE01A0" w:rsidRDefault="00E92FCF" w:rsidP="008401B3">
      <w:pPr>
        <w:pStyle w:val="Heading2"/>
      </w:pPr>
      <w:r w:rsidRPr="00BE01A0">
        <w:t>Expression outlier detection</w:t>
      </w:r>
    </w:p>
    <w:p w14:paraId="320636ED" w14:textId="1AB338E0" w:rsidR="00733FD4" w:rsidRDefault="68B331F7" w:rsidP="00F01694">
      <w:r>
        <w:t>Salmon</w:t>
      </w:r>
      <w:r w:rsidR="00F24F70">
        <w:t xml:space="preserve"> v1.6.0</w:t>
      </w:r>
      <w:r w:rsidR="00443D1E">
        <w:fldChar w:fldCharType="begin"/>
      </w:r>
      <w:r w:rsidR="00443D1E">
        <w:instrText xml:space="preserve"> ADDIN ZOTERO_ITEM CSL_CITATION {"citationID":"xqVPKGlm","properties":{"formattedCitation":"(34)","plainCitation":"(34)","noteIndex":0},"citationItems":[{"id":256,"uris":["http://zotero.org/users/local/WBr8nTmE/items/4IJRDAL4"],"itemData":{"id":256,"type":"article-journal","abstract":"We introduce Salmon, a lightweight method for quantifying transcript abundance from RNA-seq reads. Salmon combines a new dual-phase parallel inference algorithm and feature-rich bias models with an ultra-fast read mapping procedure. It is the first transcriptome-wide quantifier to correct for fragment GC-content bias, which, as we demonstrate here, substantially improves the accuracy of abundance estimates and the sensitivity of subsequent differential expression analysis.","container-title":"Nature Methods","DOI":"10.1038/nmeth.4197","ISSN":"1548-7105","issue":"4","journalAbbreviation":"Nat Methods","language":"eng","note":"PMID: 28263959\nPMCID: PMC5600148","page":"417-419","source":"PubMed","title":"Salmon provides fast and bias-aware quantification of transcript expression","volume":"14","author":[{"family":"Patro","given":"Rob"},{"family":"Duggal","given":"Geet"},{"family":"Love","given":"Michael I."},{"family":"Irizarry","given":"Rafael A."},{"family":"Kingsford","given":"Carl"}],"issued":{"date-parts":[["2017",4]]}}}],"schema":"https://github.com/citation-style-language/schema/raw/master/csl-citation.json"} </w:instrText>
      </w:r>
      <w:r w:rsidR="00443D1E">
        <w:fldChar w:fldCharType="separate"/>
      </w:r>
      <w:r w:rsidR="00443D1E" w:rsidRPr="00443D1E">
        <w:rPr>
          <w:rFonts w:ascii="Calibri" w:hAnsi="Calibri" w:cs="Calibri"/>
        </w:rPr>
        <w:t>(34)</w:t>
      </w:r>
      <w:r w:rsidR="00443D1E">
        <w:fldChar w:fldCharType="end"/>
      </w:r>
      <w:r w:rsidR="00443D1E">
        <w:t xml:space="preserve"> </w:t>
      </w:r>
      <w:r>
        <w:t>was used to quantify gene and transcript counts</w:t>
      </w:r>
      <w:r w:rsidR="3B5D74E2">
        <w:t xml:space="preserve"> in mapping-based mode. Transcriptome indices </w:t>
      </w:r>
      <w:r w:rsidR="755A520D">
        <w:t xml:space="preserve">for </w:t>
      </w:r>
      <w:r w:rsidR="04EE4397">
        <w:t>S</w:t>
      </w:r>
      <w:r w:rsidR="755A520D">
        <w:t xml:space="preserve">almon </w:t>
      </w:r>
      <w:r w:rsidR="3B5D74E2">
        <w:t xml:space="preserve">were generated </w:t>
      </w:r>
      <w:r w:rsidR="1F2CA375">
        <w:t xml:space="preserve">using the GRCh38 genome and transcriptome reference </w:t>
      </w:r>
      <w:r w:rsidR="3B5D74E2">
        <w:t xml:space="preserve">from </w:t>
      </w:r>
      <w:r w:rsidR="3101980F">
        <w:t>GENCODE release 38</w:t>
      </w:r>
      <w:r w:rsidR="6489C629">
        <w:t xml:space="preserve"> </w:t>
      </w:r>
      <w:r w:rsidR="24B9F1EA">
        <w:t>(https://combine-lab.github.io/alevin-tutorial/2019/selective-alignment/)</w:t>
      </w:r>
      <w:r w:rsidR="37C2925E">
        <w:t xml:space="preserve">. </w:t>
      </w:r>
      <w:r w:rsidR="74520DA3">
        <w:t>The R</w:t>
      </w:r>
      <w:r w:rsidR="00F63F55">
        <w:t xml:space="preserve"> v 4.1.1</w:t>
      </w:r>
      <w:r w:rsidR="007856CB">
        <w:fldChar w:fldCharType="begin"/>
      </w:r>
      <w:r w:rsidR="00443D1E">
        <w:instrText xml:space="preserve"> ADDIN ZOTERO_ITEM CSL_CITATION {"citationID":"O2YMojK8","properties":{"formattedCitation":"(35)","plainCitation":"(35)","noteIndex":0},"citationItems":[{"id":259,"uris":["http://zotero.org/users/local/WBr8nTmE/items/I98U2WQT"],"itemData":{"id":259,"type":"software","publisher":"R Foundation for Statistical Computing","title":"R: A Language and Environment for Statistical Computing","URL":"https://www.R-project.org/","author":[{"family":"R Core Team","given":""}],"issued":{"date-parts":[["2021"]]}}}],"schema":"https://github.com/citation-style-language/schema/raw/master/csl-citation.json"} </w:instrText>
      </w:r>
      <w:r w:rsidR="007856CB">
        <w:fldChar w:fldCharType="separate"/>
      </w:r>
      <w:r w:rsidR="00443D1E" w:rsidRPr="00443D1E">
        <w:rPr>
          <w:rFonts w:ascii="Calibri" w:hAnsi="Calibri" w:cs="Calibri"/>
        </w:rPr>
        <w:t>(35)</w:t>
      </w:r>
      <w:r w:rsidR="007856CB">
        <w:fldChar w:fldCharType="end"/>
      </w:r>
      <w:r w:rsidR="74520DA3">
        <w:t xml:space="preserve"> package </w:t>
      </w:r>
      <w:proofErr w:type="spellStart"/>
      <w:r w:rsidR="74520DA3">
        <w:t>tximport</w:t>
      </w:r>
      <w:proofErr w:type="spellEnd"/>
      <w:r w:rsidR="00F63F55">
        <w:t xml:space="preserve"> v1.22.0</w:t>
      </w:r>
      <w:r w:rsidR="00AD0DD8">
        <w:fldChar w:fldCharType="begin"/>
      </w:r>
      <w:r w:rsidR="00443D1E">
        <w:instrText xml:space="preserve"> ADDIN ZOTERO_ITEM CSL_CITATION {"citationID":"4e6xfzJr","properties":{"formattedCitation":"(36)","plainCitation":"(36)","noteIndex":0},"citationItems":[{"id":265,"uris":["http://zotero.org/users/local/WBr8nTmE/items/77UA2IPQ"],"itemData":{"id":265,"type":"article-journal","abstract":"High-throughput sequencing of cDNA (RNA-seq) is used extensively to characterize the transcriptome of cells. Many transcriptomic studies aim at comparing either abundance levels or the transcriptome composition between given conditions, and as a first step, the sequencing reads must be used as the basis for abundance quantification of transcriptomic features of interest, such as genes or transcripts. Various quantification approaches have been proposed, ranging from simple counting of reads that overlap given genomic regions to more complex estimation of underlying transcript abundances. In this paper, we show that gene-level abundance estimates and statistical inference offer advantages over transcript-level analyses, in terms of performance and interpretability. We also illustrate that the presence of differential isoform usage can lead to inflated false discovery rates in differential gene expression analyses on simple count matrices but that this can be addressed by incorporating offsets derived from transcript-level abundance estimates. We also show that the problem is relatively minor in several real data sets. Finally, we provide an R package (\ntximport) to help users integrate transcript-level abundance estimates from common quantification pipelines into count-based statistical inference engines.","container-title":"F1000Research","DOI":"10.12688/f1000research.7563.2","ISSN":"2046-1402","journalAbbreviation":"F1000Res","note":"PMID: 26925227\nPMCID: PMC4712774","page":"1521","source":"PubMed Central","title":"Differential analyses for RNA-seq: transcript-level estimates improve gene-level inferences","title-short":"Differential analyses for RNA-seq","volume":"4","author":[{"family":"Soneson","given":"Charlotte"},{"family":"Love","given":"Michael I."},{"family":"Robinson","given":"Mark D."}],"issued":{"date-parts":[["2016",2,29]]}}}],"schema":"https://github.com/citation-style-language/schema/raw/master/csl-citation.json"} </w:instrText>
      </w:r>
      <w:r w:rsidR="00AD0DD8">
        <w:fldChar w:fldCharType="separate"/>
      </w:r>
      <w:r w:rsidR="00443D1E" w:rsidRPr="00443D1E">
        <w:rPr>
          <w:rFonts w:ascii="Calibri" w:hAnsi="Calibri" w:cs="Calibri"/>
        </w:rPr>
        <w:t>(36)</w:t>
      </w:r>
      <w:r w:rsidR="00AD0DD8">
        <w:fldChar w:fldCharType="end"/>
      </w:r>
      <w:r w:rsidR="74520DA3">
        <w:t xml:space="preserve"> was used to</w:t>
      </w:r>
      <w:r w:rsidR="4D2E56D6">
        <w:t xml:space="preserve"> collate and</w:t>
      </w:r>
      <w:r w:rsidR="74520DA3">
        <w:t xml:space="preserve"> </w:t>
      </w:r>
      <w:r w:rsidR="4D2E56D6">
        <w:t xml:space="preserve">import </w:t>
      </w:r>
      <w:r w:rsidR="125527A4">
        <w:t xml:space="preserve">raw </w:t>
      </w:r>
      <w:r w:rsidR="4D2E56D6">
        <w:t>read count</w:t>
      </w:r>
      <w:r w:rsidR="125527A4">
        <w:t>s</w:t>
      </w:r>
      <w:r w:rsidR="4D2E56D6">
        <w:t xml:space="preserve"> from all samples to be used as input into OUTRIDER</w:t>
      </w:r>
      <w:r w:rsidR="00C870A7">
        <w:t xml:space="preserve"> v</w:t>
      </w:r>
      <w:r w:rsidR="00F63F55">
        <w:t>1.12.0</w:t>
      </w:r>
      <w:r w:rsidR="002E4D7B">
        <w:fldChar w:fldCharType="begin"/>
      </w:r>
      <w:r w:rsidR="00443D1E">
        <w:instrText xml:space="preserve"> ADDIN ZOTERO_ITEM CSL_CITATION {"citationID":"ohJoDsyT","properties":{"formattedCitation":"(37)","plainCitation":"(37)","noteIndex":0},"citationItems":[{"id":262,"uris":["http://zotero.org/users/local/WBr8nTmE/items/S2RSLCLE"],"itemData":{"id":262,"type":"article-journal","abstract":"RNA sequencing (RNA-seq) is gaining popularity as a complementary assay to genome sequencing for precisely identifying the molecular causes of rare disorders. A powerful approach is to identify aberrant gene expression levels as potential pathogenic events. However, existing methods for detecting aberrant read counts in RNA-seq data either lack assessments of statistical significance, so that establishing cutoffs is arbitrary, or rely on subjective manual corrections for confounders. Here, we describe OUTRIDER (Outlier in RNA-Seq Finder), an algorithm developed to address these issues. The algorithm uses an autoencoder to model read-count expectations according to the gene covariation resulting from technical, environmental, or common genetic variations. Given these expectations, the RNA-seq read counts are assumed to follow a negative binomial distribution with a gene-specific dispersion. Outliers are then identified as read counts that significantly deviate from this distribution. The model is automatically fitted to achieve the best recall of artificially corrupted data. Precision-recall analyses using simulated outlier read counts demonstrated the importance of controlling for covariation and significance-based thresholds. OUTRIDER is open source and includes functions for filtering out genes not expressed in a dataset, for identifying outlier samples with too many aberrantly expressed genes, and for detecting aberrant gene expression on the basis of false-discovery-rate-adjusted p values. Overall, OUTRIDER provides an end-to-end solution for identifying aberrantly expressed genes and is suitable for use by rare-disease diagnostic platforms.","container-title":"American Journal of Human Genetics","DOI":"10.1016/j.ajhg.2018.10.025","ISSN":"1537-6605","issue":"6","journalAbbreviation":"Am J Hum Genet","language":"eng","note":"PMID: 30503520\nPMCID: PMC6288422","page":"907-917","source":"PubMed","title":"OUTRIDER: A Statistical Method for Detecting Aberrantly Expressed Genes in RNA Sequencing Data","title-short":"OUTRIDER","volume":"103","author":[{"family":"Brechtmann","given":"Felix"},{"family":"Mertes","given":"Christian"},{"family":"Matusevičiūtė","given":"Agnė"},{"family":"Yépez","given":"Vicente A."},{"family":"Avsec","given":"Žiga"},{"family":"Herzog","given":"Maximilian"},{"family":"Bader","given":"Daniel M."},{"family":"Prokisch","given":"Holger"},{"family":"Gagneur","given":"Julien"}],"issued":{"date-parts":[["2018",12,6]]}}}],"schema":"https://github.com/citation-style-language/schema/raw/master/csl-citation.json"} </w:instrText>
      </w:r>
      <w:r w:rsidR="002E4D7B">
        <w:fldChar w:fldCharType="separate"/>
      </w:r>
      <w:r w:rsidR="00443D1E" w:rsidRPr="00443D1E">
        <w:rPr>
          <w:rFonts w:ascii="Calibri" w:hAnsi="Calibri" w:cs="Calibri"/>
        </w:rPr>
        <w:t>(37)</w:t>
      </w:r>
      <w:r w:rsidR="002E4D7B">
        <w:fldChar w:fldCharType="end"/>
      </w:r>
      <w:r w:rsidR="4D2E56D6">
        <w:t xml:space="preserve">. </w:t>
      </w:r>
      <w:r w:rsidR="1DC7F794">
        <w:t xml:space="preserve">The </w:t>
      </w:r>
      <w:r w:rsidR="001642D1">
        <w:t xml:space="preserve">OUTRIDER </w:t>
      </w:r>
      <w:r w:rsidR="7F1EEAE8">
        <w:t xml:space="preserve">function </w:t>
      </w:r>
      <w:proofErr w:type="spellStart"/>
      <w:r w:rsidR="7F1EEAE8">
        <w:t>filterExpression</w:t>
      </w:r>
      <w:proofErr w:type="spellEnd"/>
      <w:r w:rsidR="1DC7F794">
        <w:t xml:space="preserve"> was used</w:t>
      </w:r>
      <w:r w:rsidR="7F1EEAE8">
        <w:t xml:space="preserve"> to remove genes that ha</w:t>
      </w:r>
      <w:r w:rsidR="419768DE">
        <w:t>d</w:t>
      </w:r>
      <w:r w:rsidR="7F1EEAE8">
        <w:t xml:space="preserve"> low Fragments Per Kilobase of transcript per Million mapped reads</w:t>
      </w:r>
      <w:r w:rsidR="64930AD6">
        <w:t xml:space="preserve"> (FPKM</w:t>
      </w:r>
      <w:r w:rsidR="7F1EEAE8">
        <w:t>) expression values</w:t>
      </w:r>
      <w:r w:rsidR="69CCFACE">
        <w:t xml:space="preserve"> </w:t>
      </w:r>
      <w:r w:rsidR="72E98229">
        <w:t>followed by the OUTRIDER function which r</w:t>
      </w:r>
      <w:r w:rsidR="6429D524">
        <w:t>an</w:t>
      </w:r>
      <w:r w:rsidR="1DC7F794">
        <w:t xml:space="preserve"> the full </w:t>
      </w:r>
      <w:r w:rsidR="004F6418">
        <w:t xml:space="preserve">OUTRIDER </w:t>
      </w:r>
      <w:r w:rsidR="72E98229">
        <w:t>pipeline.</w:t>
      </w:r>
    </w:p>
    <w:p w14:paraId="767C141F" w14:textId="619210B8" w:rsidR="002E2BEB" w:rsidRPr="00ED0139" w:rsidRDefault="002E2BEB" w:rsidP="00F01694">
      <w:pPr>
        <w:pStyle w:val="Heading1"/>
      </w:pPr>
      <w:r w:rsidRPr="61B3FE50">
        <w:t>Results</w:t>
      </w:r>
      <w:r w:rsidR="00E86FD6">
        <w:t xml:space="preserve"> </w:t>
      </w:r>
    </w:p>
    <w:p w14:paraId="30CE00C6" w14:textId="55FA694D" w:rsidR="0FA932AD" w:rsidRPr="001C2061" w:rsidRDefault="0FA932AD" w:rsidP="00F01694">
      <w:pPr>
        <w:pStyle w:val="Heading2"/>
      </w:pPr>
      <w:r w:rsidRPr="001C2061">
        <w:t>Summary of RNA</w:t>
      </w:r>
      <w:r w:rsidR="00C156A9">
        <w:t xml:space="preserve"> </w:t>
      </w:r>
      <w:r w:rsidR="00FB3993">
        <w:t>Sequencing</w:t>
      </w:r>
      <w:r w:rsidRPr="001C2061">
        <w:t xml:space="preserve"> </w:t>
      </w:r>
      <w:r w:rsidR="001F304E">
        <w:t>Data Outputs</w:t>
      </w:r>
    </w:p>
    <w:p w14:paraId="54BFE2CA" w14:textId="1C0DAE0E" w:rsidR="004A1DA4" w:rsidRPr="000A3B12" w:rsidRDefault="1330D9B0" w:rsidP="00E06A67">
      <w:r>
        <w:t xml:space="preserve">The </w:t>
      </w:r>
      <w:r w:rsidR="03684C6B">
        <w:t>m</w:t>
      </w:r>
      <w:r w:rsidR="1E3FF909">
        <w:t xml:space="preserve">ean number of </w:t>
      </w:r>
      <w:proofErr w:type="gramStart"/>
      <w:r w:rsidR="1E3FF909">
        <w:t>sequencing</w:t>
      </w:r>
      <w:proofErr w:type="gramEnd"/>
      <w:r w:rsidR="1E3FF909">
        <w:t xml:space="preserve"> reads </w:t>
      </w:r>
      <w:r w:rsidR="448B7DDE">
        <w:t xml:space="preserve">per sample </w:t>
      </w:r>
      <w:r w:rsidR="1E3FF909">
        <w:t>was 76.6 million (61.3-130.2 million) and on average 80% of reads were uniquely mapping</w:t>
      </w:r>
      <w:r w:rsidR="69CEB1AE">
        <w:t xml:space="preserve"> </w:t>
      </w:r>
      <w:r w:rsidR="69CEB1AE" w:rsidRPr="001424ED">
        <w:t>(</w:t>
      </w:r>
      <w:r w:rsidR="0007103F" w:rsidRPr="00F219F2">
        <w:rPr>
          <w:b/>
          <w:bCs/>
        </w:rPr>
        <w:t xml:space="preserve">Additional </w:t>
      </w:r>
      <w:r w:rsidR="006957C0">
        <w:rPr>
          <w:b/>
          <w:bCs/>
        </w:rPr>
        <w:t>F</w:t>
      </w:r>
      <w:r w:rsidR="0007103F" w:rsidRPr="00F219F2">
        <w:rPr>
          <w:b/>
          <w:bCs/>
        </w:rPr>
        <w:t xml:space="preserve">ile </w:t>
      </w:r>
      <w:r w:rsidR="002E1AD4">
        <w:rPr>
          <w:b/>
          <w:bCs/>
        </w:rPr>
        <w:t>3</w:t>
      </w:r>
      <w:r w:rsidR="00B262EF" w:rsidRPr="00F219F2">
        <w:rPr>
          <w:b/>
          <w:bCs/>
        </w:rPr>
        <w:t xml:space="preserve">: </w:t>
      </w:r>
      <w:r w:rsidR="006C7AF7">
        <w:rPr>
          <w:b/>
          <w:bCs/>
        </w:rPr>
        <w:t>F</w:t>
      </w:r>
      <w:r w:rsidR="00B262EF" w:rsidRPr="00F219F2">
        <w:rPr>
          <w:b/>
          <w:bCs/>
        </w:rPr>
        <w:t>igure</w:t>
      </w:r>
      <w:r w:rsidR="00B262EF">
        <w:t xml:space="preserve"> </w:t>
      </w:r>
      <w:r w:rsidR="00A07FFA" w:rsidRPr="001424ED">
        <w:rPr>
          <w:b/>
          <w:bCs/>
        </w:rPr>
        <w:t>S</w:t>
      </w:r>
      <w:r w:rsidR="69CEB1AE" w:rsidRPr="001424ED">
        <w:rPr>
          <w:b/>
          <w:bCs/>
        </w:rPr>
        <w:t>1</w:t>
      </w:r>
      <w:r w:rsidR="003E1603">
        <w:rPr>
          <w:b/>
          <w:bCs/>
        </w:rPr>
        <w:t xml:space="preserve"> A &amp; B</w:t>
      </w:r>
      <w:r w:rsidR="69CEB1AE" w:rsidRPr="001424ED">
        <w:t>)</w:t>
      </w:r>
      <w:r w:rsidR="1E3FF909">
        <w:t>.</w:t>
      </w:r>
      <w:r w:rsidR="2B991265">
        <w:t xml:space="preserve"> </w:t>
      </w:r>
      <w:r w:rsidR="000448B0">
        <w:t>Me</w:t>
      </w:r>
      <w:r w:rsidR="65A42D5C">
        <w:t>an number of</w:t>
      </w:r>
      <w:r w:rsidR="0DED38E8">
        <w:t xml:space="preserve"> splicing</w:t>
      </w:r>
      <w:r w:rsidR="65A42D5C">
        <w:t xml:space="preserve"> junction</w:t>
      </w:r>
      <w:r w:rsidR="0121B0E5">
        <w:t>s</w:t>
      </w:r>
      <w:r w:rsidR="65A42D5C">
        <w:t xml:space="preserve"> </w:t>
      </w:r>
      <w:r w:rsidR="617C78DE">
        <w:t xml:space="preserve">identified </w:t>
      </w:r>
      <w:r w:rsidR="65A42D5C">
        <w:t xml:space="preserve">across samples </w:t>
      </w:r>
      <w:r w:rsidR="006714E2">
        <w:t>(</w:t>
      </w:r>
      <w:r w:rsidR="00B262EF" w:rsidRPr="00E053E5">
        <w:rPr>
          <w:b/>
          <w:bCs/>
        </w:rPr>
        <w:t xml:space="preserve">Additional </w:t>
      </w:r>
      <w:r w:rsidR="000B7162">
        <w:rPr>
          <w:b/>
          <w:bCs/>
        </w:rPr>
        <w:t>F</w:t>
      </w:r>
      <w:r w:rsidR="00B262EF" w:rsidRPr="00E053E5">
        <w:rPr>
          <w:b/>
          <w:bCs/>
        </w:rPr>
        <w:t xml:space="preserve">ile </w:t>
      </w:r>
      <w:r w:rsidR="002E1AD4">
        <w:rPr>
          <w:b/>
          <w:bCs/>
        </w:rPr>
        <w:t>3</w:t>
      </w:r>
      <w:r w:rsidR="00B262EF" w:rsidRPr="00E053E5">
        <w:rPr>
          <w:b/>
          <w:bCs/>
        </w:rPr>
        <w:t xml:space="preserve">: </w:t>
      </w:r>
      <w:r w:rsidR="007F0673">
        <w:rPr>
          <w:b/>
          <w:bCs/>
        </w:rPr>
        <w:t>F</w:t>
      </w:r>
      <w:r w:rsidR="00B262EF" w:rsidRPr="00E053E5">
        <w:rPr>
          <w:b/>
          <w:bCs/>
        </w:rPr>
        <w:t>igure</w:t>
      </w:r>
      <w:r w:rsidR="00B262EF">
        <w:t xml:space="preserve"> </w:t>
      </w:r>
      <w:r w:rsidR="006714E2" w:rsidRPr="001424ED">
        <w:rPr>
          <w:b/>
          <w:bCs/>
        </w:rPr>
        <w:t>S1</w:t>
      </w:r>
      <w:r w:rsidR="006714E2">
        <w:rPr>
          <w:b/>
          <w:bCs/>
        </w:rPr>
        <w:t xml:space="preserve"> C</w:t>
      </w:r>
      <w:r w:rsidR="006714E2">
        <w:t xml:space="preserve">) </w:t>
      </w:r>
      <w:r w:rsidR="65A42D5C">
        <w:t xml:space="preserve">was </w:t>
      </w:r>
      <w:r w:rsidR="59B77DA2">
        <w:t>398</w:t>
      </w:r>
      <w:r w:rsidR="4821ABEC">
        <w:t>,</w:t>
      </w:r>
      <w:r w:rsidR="59B77DA2">
        <w:t>718 (303</w:t>
      </w:r>
      <w:r w:rsidR="4821ABEC">
        <w:t>,</w:t>
      </w:r>
      <w:r w:rsidR="59B77DA2">
        <w:t>637-</w:t>
      </w:r>
      <w:r w:rsidR="4821ABEC">
        <w:t>621,161)</w:t>
      </w:r>
      <w:r w:rsidR="260FC8C6">
        <w:t xml:space="preserve">. </w:t>
      </w:r>
      <w:r w:rsidR="597BD0B8">
        <w:t>Spearman’s rank correlation between observed median TPM values and median TP</w:t>
      </w:r>
      <w:r w:rsidR="1B79EC54">
        <w:t>M</w:t>
      </w:r>
      <w:r w:rsidR="597BD0B8">
        <w:t xml:space="preserve"> values found in</w:t>
      </w:r>
      <w:r w:rsidR="003C6F65">
        <w:t xml:space="preserve"> the Genotype</w:t>
      </w:r>
      <w:r w:rsidR="000A1A68">
        <w:t xml:space="preserve">-Tissue </w:t>
      </w:r>
      <w:r w:rsidR="00CC5060">
        <w:t>Expression</w:t>
      </w:r>
      <w:r w:rsidR="000A1A68">
        <w:t xml:space="preserve"> </w:t>
      </w:r>
      <w:r w:rsidR="00CC5060">
        <w:t>(</w:t>
      </w:r>
      <w:proofErr w:type="spellStart"/>
      <w:r w:rsidR="597BD0B8">
        <w:t>GTEx</w:t>
      </w:r>
      <w:proofErr w:type="spellEnd"/>
      <w:r w:rsidR="00CC5060">
        <w:t>) portal</w:t>
      </w:r>
      <w:r w:rsidR="007A7A05">
        <w:fldChar w:fldCharType="begin"/>
      </w:r>
      <w:r w:rsidR="00443D1E">
        <w:instrText xml:space="preserve"> ADDIN ZOTERO_ITEM CSL_CITATION {"citationID":"ajQ3NEiD","properties":{"formattedCitation":"(38)","plainCitation":"(38)","noteIndex":0},"citationItems":[{"id":268,"uris":["http://zotero.org/users/local/WBr8nTmE/items/3ZNR73BA"],"itemData":{"id":268,"type":"article-journal","abstract":"Genome-wide association studies have identified thousands of loci for common diseases, but, for the majority of these, the mechanisms underlying disease susceptibility remain unknown. Most associated variants are not correlated with protein-coding changes, suggesting that polymorphisms in regulatory regions probably contribute to many disease phenotypes. Here we describe the Genotype-Tissue Expression (GTEx) project, which will establish a resource database and associated tissue bank for the scientific community to study the relationship between genetic variation and gene expression in human tissues.","container-title":"Nature Genetics","DOI":"10.1038/ng.2653","ISSN":"1546-1718","issue":"6","journalAbbreviation":"Nat Genet","language":"en","license":"2013 The Author(s)","note":"publisher: Nature Publishing Group","page":"580-585","source":"www.nature.com","title":"The Genotype-Tissue Expression (GTEx) project","volume":"45","author":[{"family":"Lonsdale","given":"John"},{"family":"Thomas","given":"Jeffrey"},{"family":"Salvatore","given":"Mike"},{"family":"Phillips","given":"Rebecca"},{"family":"Lo","given":"Edmund"},{"family":"Shad","given":"Saboor"},{"family":"Hasz","given":"Richard"},{"family":"Walters","given":"Gary"},{"family":"Garcia","given":"Fernando"},{"family":"Young","given":"Nancy"},{"family":"Foster","given":"Barbara"},{"family":"Moser","given":"Mike"},{"family":"Karasik","given":"Ellen"},{"family":"Gillard","given":"Bryan"},{"family":"Ramsey","given":"Kimberley"},{"family":"Sullivan","given":"Susan"},{"family":"Bridge","given":"Jason"},{"family":"Magazine","given":"Harold"},{"family":"Syron","given":"John"},{"family":"Fleming","given":"Johnelle"},{"family":"Siminoff","given":"Laura"},{"family":"Traino","given":"Heather"},{"family":"Mosavel","given":"Maghboeba"},{"family":"Barker","given":"Laura"},{"family":"Jewell","given":"Scott"},{"family":"Rohrer","given":"Dan"},{"family":"Maxim","given":"Dan"},{"family":"Filkins","given":"Dana"},{"family":"Harbach","given":"Philip"},{"family":"Cortadillo","given":"Eddie"},{"family":"Berghuis","given":"Bree"},{"family":"Turner","given":"Lisa"},{"family":"Hudson","given":"Eric"},{"family":"Feenstra","given":"Kristin"},{"family":"Sobin","given":"Leslie"},{"family":"Robb","given":"James"},{"family":"Branton","given":"Phillip"},{"family":"Korzeniewski","given":"Greg"},{"family":"Shive","given":"Charles"},{"family":"Tabor","given":"David"},{"family":"Qi","given":"Liqun"},{"family":"Groch","given":"Kevin"},{"family":"Nampally","given":"Sreenath"},{"family":"Buia","given":"Steve"},{"family":"Zimmerman","given":"Angela"},{"family":"Smith","given":"Anna"},{"family":"Burges","given":"Robin"},{"family":"Robinson","given":"Karna"},{"family":"Valentino","given":"Kim"},{"family":"Bradbury","given":"Deborah"},{"family":"Cosentino","given":"Mark"},{"family":"Diaz-Mayoral","given":"Norma"},{"family":"Kennedy","given":"Mary"},{"family":"Engel","given":"Theresa"},{"family":"Williams","given":"Penelope"},{"family":"Erickson","given":"Kenyon"},{"family":"Ardlie","given":"Kristin"},{"family":"Winckler","given":"Wendy"},{"family":"Getz","given":"Gad"},{"family":"DeLuca","given":"David"},{"family":"MacArthur","given":"Daniel"},{"family":"Kellis","given":"Manolis"},{"family":"Thomson","given":"Alexander"},{"family":"Young","given":"Taylor"},{"family":"Gelfand","given":"Ellen"},{"family":"Donovan","given":"Molly"},{"family":"Meng","given":"Yan"},{"family":"Grant","given":"George"},{"family":"Mash","given":"Deborah"},{"family":"Marcus","given":"Yvonne"},{"family":"Basile","given":"Margaret"},{"family":"Liu","given":"Jun"},{"family":"Zhu","given":"Jun"},{"family":"Tu","given":"Zhidong"},{"family":"Cox","given":"Nancy J."},{"family":"Nicolae","given":"Dan L."},{"family":"Gamazon","given":"Eric R."},{"family":"Im","given":"Hae Kyung"},{"family":"Konkashbaev","given":"Anuar"},{"family":"Pritchard","given":"Jonathan"},{"family":"Stevens","given":"Matthew"},{"family":"Flutre","given":"Timothèe"},{"family":"Wen","given":"Xiaoquan"},{"family":"Dermitzakis","given":"Emmanouil T."},{"family":"Lappalainen","given":"Tuuli"},{"family":"Guigo","given":"Roderic"},{"family":"Monlong","given":"Jean"},{"family":"Sammeth","given":"Michael"},{"family":"Koller","given":"Daphne"},{"family":"Battle","given":"Alexis"},{"family":"Mostafavi","given":"Sara"},{"family":"McCarthy","given":"Mark"},{"family":"Rivas","given":"Manual"},{"family":"Maller","given":"Julian"},{"family":"Rusyn","given":"Ivan"},{"family":"Nobel","given":"Andrew"},{"family":"Wright","given":"Fred"},{"family":"Shabalin","given":"Andrey"},{"family":"Feolo","given":"Mike"},{"family":"Sharopova","given":"Nataliya"},{"family":"Sturcke","given":"Anne"},{"family":"Paschal","given":"Justin"},{"family":"Anderson","given":"James M."},{"family":"Wilder","given":"Elizabeth L."},{"family":"Derr","given":"Leslie K."},{"family":"Green","given":"Eric D."},{"family":"Struewing","given":"Jeffery P."},{"family":"Temple","given":"Gary"},{"family":"Volpi","given":"Simona"},{"family":"Boyer","given":"Joy T."},{"family":"Thomson","given":"Elizabeth J."},{"family":"Guyer","given":"Mark S."},{"family":"Ng","given":"Cathy"},{"family":"Abdallah","given":"Assya"},{"family":"Colantuoni","given":"Deborah"},{"family":"Insel","given":"Thomas R."},{"family":"Koester","given":"Susan E."},{"family":"Little","given":"A. Roger"},{"family":"Bender","given":"Patrick K."},{"family":"Lehner","given":"Thomas"},{"family":"Yao","given":"Yin"},{"family":"Compton","given":"Carolyn C."},{"family":"Vaught","given":"Jimmie B."},{"family":"Sawyer","given":"Sherilyn"},{"family":"Lockhart","given":"Nicole C."},{"family":"Demchok","given":"Joanne"},{"family":"Moore","given":"Helen F."}],"issued":{"date-parts":[["2013",6]]}}}],"schema":"https://github.com/citation-style-language/schema/raw/master/csl-citation.json"} </w:instrText>
      </w:r>
      <w:r w:rsidR="007A7A05">
        <w:fldChar w:fldCharType="separate"/>
      </w:r>
      <w:r w:rsidR="00443D1E" w:rsidRPr="00443D1E">
        <w:rPr>
          <w:rFonts w:ascii="Calibri" w:hAnsi="Calibri" w:cs="Calibri"/>
        </w:rPr>
        <w:t>(38)</w:t>
      </w:r>
      <w:r w:rsidR="007A7A05">
        <w:fldChar w:fldCharType="end"/>
      </w:r>
      <w:r w:rsidR="597BD0B8">
        <w:t xml:space="preserve"> was </w:t>
      </w:r>
      <w:r w:rsidR="644AF466">
        <w:t>0.79 with a p-value &lt; 0.001</w:t>
      </w:r>
      <w:r w:rsidR="260FC8C6">
        <w:t xml:space="preserve"> </w:t>
      </w:r>
      <w:r w:rsidR="00881762">
        <w:t>(</w:t>
      </w:r>
      <w:r w:rsidR="00541A53" w:rsidRPr="00E053E5">
        <w:rPr>
          <w:b/>
          <w:bCs/>
        </w:rPr>
        <w:t xml:space="preserve">Additional </w:t>
      </w:r>
      <w:r w:rsidR="000B7162">
        <w:rPr>
          <w:b/>
          <w:bCs/>
        </w:rPr>
        <w:t>F</w:t>
      </w:r>
      <w:r w:rsidR="00541A53" w:rsidRPr="00E053E5">
        <w:rPr>
          <w:b/>
          <w:bCs/>
        </w:rPr>
        <w:t xml:space="preserve">ile </w:t>
      </w:r>
      <w:r w:rsidR="002E1AD4">
        <w:rPr>
          <w:b/>
          <w:bCs/>
        </w:rPr>
        <w:t>3</w:t>
      </w:r>
      <w:r w:rsidR="00541A53" w:rsidRPr="00E053E5">
        <w:rPr>
          <w:b/>
          <w:bCs/>
        </w:rPr>
        <w:t xml:space="preserve">: </w:t>
      </w:r>
      <w:r w:rsidR="007F0673">
        <w:rPr>
          <w:b/>
          <w:bCs/>
        </w:rPr>
        <w:t>F</w:t>
      </w:r>
      <w:r w:rsidR="00541A53" w:rsidRPr="00E053E5">
        <w:rPr>
          <w:b/>
          <w:bCs/>
        </w:rPr>
        <w:t>igure</w:t>
      </w:r>
      <w:r w:rsidR="00541A53">
        <w:t xml:space="preserve"> </w:t>
      </w:r>
      <w:r w:rsidR="00CB3CB1">
        <w:rPr>
          <w:b/>
          <w:bCs/>
        </w:rPr>
        <w:t>S</w:t>
      </w:r>
      <w:r w:rsidR="00881762" w:rsidRPr="3D064A73">
        <w:rPr>
          <w:b/>
          <w:bCs/>
        </w:rPr>
        <w:t>1</w:t>
      </w:r>
      <w:r w:rsidR="003E1603">
        <w:rPr>
          <w:b/>
          <w:bCs/>
        </w:rPr>
        <w:t xml:space="preserve"> D</w:t>
      </w:r>
      <w:r w:rsidR="00881762">
        <w:t>)</w:t>
      </w:r>
      <w:r w:rsidR="4152F040">
        <w:t xml:space="preserve">. </w:t>
      </w:r>
      <w:r w:rsidR="55F703CE">
        <w:t xml:space="preserve">When considering disease genes from the Online Mendelian </w:t>
      </w:r>
      <w:r w:rsidR="55F703CE" w:rsidRPr="009F4D08">
        <w:t>Inheritance in Man (OMIM) database</w:t>
      </w:r>
      <w:r w:rsidR="00E66CC0">
        <w:fldChar w:fldCharType="begin"/>
      </w:r>
      <w:r w:rsidR="00443D1E">
        <w:instrText xml:space="preserve"> ADDIN ZOTERO_ITEM CSL_CITATION {"citationID":"GFOP3yM6","properties":{"formattedCitation":"(39)","plainCitation":"(39)","noteIndex":0},"citationItems":[{"id":270,"uris":["http://zotero.org/users/local/WBr8nTmE/items/5XSGMYAZ"],"itemData":{"id":270,"type":"article-journal","abstract":"Online Mendelian Inheritance in Man, OMIM(®), is a comprehensive, authoritative and timely research resource of curated descriptions of human genes and phenotypes and the relationships between them. The new official website for OMIM, OMIM.org (http://omim.org), was launched in January 2011. OMIM is based on the published peer-reviewed biomedical literature and is used by overlapping and diverse communities of clinicians, molecular biologists and genome scientists, as well as by students and teachers of these disciplines. Genes and phenotypes are described in separate entries and are given unique, stable six-digit identifiers (MIM numbers). OMIM entries have a structured free-text format that provides the flexibility necessary to describe the complex and nuanced relationships between genes and genetic phenotypes in an efficient manner. OMIM also has a derivative table of genes and genetic phenotypes, the Morbid Map. OMIM.org has enhanced search capabilities such as genome coordinate searching and thesaurus-enhanced search term options. Phenotypic series have been created to facilitate viewing genetic heterogeneity of phenotypes. Clinical synopsis features are enhanced with UMLS, Human Phenotype Ontology and Elements of Morphology terms and image links. All OMIM data are available for FTP download and through an API. MIMmatch is a novel outreach feature to disseminate updates and encourage collaboration.","container-title":"Nucleic Acids Research","DOI":"10.1093/nar/gku1205","ISSN":"1362-4962","issue":"Database issue","journalAbbreviation":"Nucleic Acids Res","language":"eng","note":"PMID: 25428349\nPMCID: PMC4383985","page":"D789-798","source":"PubMed","title":"OMIM.org: Online Mendelian Inheritance in Man (OMIM®), an online catalog of human genes and genetic disorders","title-short":"OMIM.org","volume":"43","author":[{"family":"Amberger","given":"Joanna S."},{"family":"Bocchini","given":"Carol A."},{"family":"Schiettecatte","given":"François"},{"family":"Scott","given":"Alan F."},{"family":"Hamosh","given":"Ada"}],"issued":{"date-parts":[["2015",1]]}}}],"schema":"https://github.com/citation-style-language/schema/raw/master/csl-citation.json"} </w:instrText>
      </w:r>
      <w:r w:rsidR="00E66CC0">
        <w:fldChar w:fldCharType="separate"/>
      </w:r>
      <w:r w:rsidR="00443D1E" w:rsidRPr="00443D1E">
        <w:rPr>
          <w:rFonts w:ascii="Calibri" w:hAnsi="Calibri" w:cs="Calibri"/>
        </w:rPr>
        <w:t>(39)</w:t>
      </w:r>
      <w:r w:rsidR="00E66CC0">
        <w:fldChar w:fldCharType="end"/>
      </w:r>
      <w:r w:rsidR="35B30C48" w:rsidRPr="009F4D08">
        <w:t xml:space="preserve"> and the </w:t>
      </w:r>
      <w:r w:rsidR="2071D2C5" w:rsidRPr="009F4D08">
        <w:t xml:space="preserve">UK </w:t>
      </w:r>
      <w:r w:rsidR="35B30C48" w:rsidRPr="009F4D08">
        <w:lastRenderedPageBreak/>
        <w:t>G</w:t>
      </w:r>
      <w:r w:rsidR="49BDDD88" w:rsidRPr="009F4D08">
        <w:t xml:space="preserve">enomic </w:t>
      </w:r>
      <w:r w:rsidR="35B30C48" w:rsidRPr="009F4D08">
        <w:t>M</w:t>
      </w:r>
      <w:r w:rsidR="6D77ACE2" w:rsidRPr="009F4D08">
        <w:t xml:space="preserve">edicine </w:t>
      </w:r>
      <w:r w:rsidR="35B30C48" w:rsidRPr="009F4D08">
        <w:t>S</w:t>
      </w:r>
      <w:r w:rsidR="2F8542D6" w:rsidRPr="009F4D08">
        <w:t>ervice’s</w:t>
      </w:r>
      <w:r w:rsidR="35B30C48" w:rsidRPr="009F4D08">
        <w:t xml:space="preserve"> </w:t>
      </w:r>
      <w:proofErr w:type="spellStart"/>
      <w:r w:rsidR="35B30C48" w:rsidRPr="009F4D08">
        <w:t>PanelApp</w:t>
      </w:r>
      <w:proofErr w:type="spellEnd"/>
      <w:r w:rsidR="35B30C48" w:rsidRPr="009F4D08">
        <w:t xml:space="preserve"> </w:t>
      </w:r>
      <w:r w:rsidR="0A47F5F1" w:rsidRPr="009F4D08">
        <w:t>resource</w:t>
      </w:r>
      <w:r w:rsidR="55F703CE" w:rsidRPr="009F4D08">
        <w:t>, 6</w:t>
      </w:r>
      <w:r w:rsidR="0C0DECF0" w:rsidRPr="009F4D08">
        <w:t>7</w:t>
      </w:r>
      <w:r w:rsidR="55F703CE" w:rsidRPr="009F4D08">
        <w:t xml:space="preserve">% </w:t>
      </w:r>
      <w:r w:rsidR="35B30C48" w:rsidRPr="009F4D08">
        <w:t>(n=11,</w:t>
      </w:r>
      <w:r w:rsidR="6E205689" w:rsidRPr="009F4D08">
        <w:t>1</w:t>
      </w:r>
      <w:r w:rsidR="002D3BD3" w:rsidRPr="00955842">
        <w:t>28</w:t>
      </w:r>
      <w:r w:rsidR="35B30C48" w:rsidRPr="009F4D08">
        <w:t>) and 7</w:t>
      </w:r>
      <w:r w:rsidR="009F4D08" w:rsidRPr="00955842">
        <w:t>5</w:t>
      </w:r>
      <w:r w:rsidR="35B30C48" w:rsidRPr="009F4D08">
        <w:t>% (n=</w:t>
      </w:r>
      <w:r w:rsidR="00248FD4" w:rsidRPr="009F4D08">
        <w:t>2,</w:t>
      </w:r>
      <w:r w:rsidR="00CC0288" w:rsidRPr="00955842">
        <w:t>721</w:t>
      </w:r>
      <w:r w:rsidR="00248FD4" w:rsidRPr="009F4D08">
        <w:t>)</w:t>
      </w:r>
      <w:r w:rsidR="35B30C48" w:rsidRPr="009F4D08">
        <w:t xml:space="preserve"> </w:t>
      </w:r>
      <w:r w:rsidR="099D8A7D" w:rsidRPr="009F4D08">
        <w:t xml:space="preserve">of genes </w:t>
      </w:r>
      <w:r w:rsidR="35B30C48" w:rsidRPr="009F4D08">
        <w:t>were expressed in blood respectively</w:t>
      </w:r>
      <w:r w:rsidR="00CE34F7" w:rsidRPr="009F4D08">
        <w:t xml:space="preserve"> </w:t>
      </w:r>
      <w:r w:rsidR="007E0E5A" w:rsidRPr="009F4D08">
        <w:t>(TPM &gt;1 in at least 4 samples).</w:t>
      </w:r>
      <w:r w:rsidR="00248FD4">
        <w:t xml:space="preserve"> </w:t>
      </w:r>
    </w:p>
    <w:p w14:paraId="26AB3566" w14:textId="60EC5466" w:rsidR="000050C2" w:rsidRDefault="234AC73E">
      <w:r>
        <w:t>As mentioned previously</w:t>
      </w:r>
      <w:r w:rsidR="001112EE">
        <w:t>,</w:t>
      </w:r>
      <w:r>
        <w:t xml:space="preserve"> </w:t>
      </w:r>
      <w:r w:rsidR="5D2480F3">
        <w:t xml:space="preserve">globin depletion was not applied to one of the batches (batch 3). </w:t>
      </w:r>
      <w:r w:rsidR="12FF158E">
        <w:t>Analysis of the transcriptomic profiles show</w:t>
      </w:r>
      <w:r w:rsidR="38586A76">
        <w:t>ed</w:t>
      </w:r>
      <w:r w:rsidR="12FF158E">
        <w:t xml:space="preserve"> this difference in </w:t>
      </w:r>
      <w:r w:rsidR="1CCA72C0">
        <w:t>targeting methodology</w:t>
      </w:r>
      <w:r w:rsidR="12FF158E">
        <w:t xml:space="preserve"> </w:t>
      </w:r>
      <w:r w:rsidR="7C14030A">
        <w:t>as samples within batch 3 cluster</w:t>
      </w:r>
      <w:r w:rsidR="38586A76">
        <w:t>ed</w:t>
      </w:r>
      <w:r w:rsidR="7C14030A">
        <w:t xml:space="preserve"> together </w:t>
      </w:r>
      <w:r w:rsidR="1D86BD1F">
        <w:t>in</w:t>
      </w:r>
      <w:r w:rsidR="7C14030A">
        <w:t xml:space="preserve"> principal component analysis as well </w:t>
      </w:r>
      <w:r w:rsidR="4ECBA555">
        <w:t>as</w:t>
      </w:r>
      <w:r w:rsidR="7C14030A">
        <w:t xml:space="preserve"> </w:t>
      </w:r>
      <w:r w:rsidR="7D1F36BA">
        <w:t>hier</w:t>
      </w:r>
      <w:r w:rsidR="1F42FC1E">
        <w:t>ar</w:t>
      </w:r>
      <w:r w:rsidR="7D1F36BA">
        <w:t>ch</w:t>
      </w:r>
      <w:r w:rsidR="1F42FC1E">
        <w:t>ic</w:t>
      </w:r>
      <w:r w:rsidR="7D1F36BA">
        <w:t xml:space="preserve">al clustering </w:t>
      </w:r>
      <w:r w:rsidR="7C14030A" w:rsidRPr="001424ED">
        <w:t>(</w:t>
      </w:r>
      <w:r w:rsidR="004D3005">
        <w:rPr>
          <w:b/>
          <w:bCs/>
        </w:rPr>
        <w:t xml:space="preserve">Additional </w:t>
      </w:r>
      <w:r w:rsidR="002649AB">
        <w:rPr>
          <w:b/>
          <w:bCs/>
        </w:rPr>
        <w:t>F</w:t>
      </w:r>
      <w:r w:rsidR="004D3005">
        <w:rPr>
          <w:b/>
          <w:bCs/>
        </w:rPr>
        <w:t>ile 3</w:t>
      </w:r>
      <w:r w:rsidR="00D80EE5" w:rsidRPr="00E053E5">
        <w:rPr>
          <w:b/>
          <w:bCs/>
        </w:rPr>
        <w:t xml:space="preserve">: </w:t>
      </w:r>
      <w:r w:rsidR="007F0673">
        <w:rPr>
          <w:b/>
          <w:bCs/>
        </w:rPr>
        <w:t>F</w:t>
      </w:r>
      <w:r w:rsidR="00D80EE5" w:rsidRPr="00E053E5">
        <w:rPr>
          <w:b/>
          <w:bCs/>
        </w:rPr>
        <w:t>igure</w:t>
      </w:r>
      <w:r w:rsidR="00D80EE5">
        <w:t xml:space="preserve"> </w:t>
      </w:r>
      <w:r w:rsidR="00CB3CB1">
        <w:rPr>
          <w:b/>
          <w:bCs/>
        </w:rPr>
        <w:t>S</w:t>
      </w:r>
      <w:r w:rsidR="3A739200" w:rsidRPr="004920A6">
        <w:rPr>
          <w:b/>
          <w:bCs/>
        </w:rPr>
        <w:t>1</w:t>
      </w:r>
      <w:r w:rsidR="003E1603">
        <w:rPr>
          <w:b/>
          <w:bCs/>
        </w:rPr>
        <w:t xml:space="preserve"> E &amp; F</w:t>
      </w:r>
      <w:r w:rsidR="7C14030A" w:rsidRPr="001424ED">
        <w:t>)</w:t>
      </w:r>
      <w:r w:rsidR="7C14030A" w:rsidRPr="004920A6">
        <w:t>.</w:t>
      </w:r>
      <w:r w:rsidR="38586A76">
        <w:t xml:space="preserve"> </w:t>
      </w:r>
      <w:r w:rsidR="5E50F8CE">
        <w:t xml:space="preserve">Furthermore, median TPM values for the most abundant </w:t>
      </w:r>
      <w:r w:rsidR="120F28CB">
        <w:t>haemoglobin</w:t>
      </w:r>
      <w:r w:rsidR="5E50F8CE">
        <w:t xml:space="preserve"> genes</w:t>
      </w:r>
      <w:r w:rsidR="120F28CB">
        <w:t xml:space="preserve"> were in line with values reported in </w:t>
      </w:r>
      <w:proofErr w:type="spellStart"/>
      <w:r w:rsidR="120F28CB">
        <w:t>GTEx</w:t>
      </w:r>
      <w:proofErr w:type="spellEnd"/>
      <w:r w:rsidR="3CC3802A">
        <w:t>, which also did not utilise globin depletion</w:t>
      </w:r>
      <w:r w:rsidR="120F28CB">
        <w:t xml:space="preserve">. </w:t>
      </w:r>
      <w:r w:rsidR="23707D13">
        <w:t>To avoid bias due to differences in sequencing methodology,</w:t>
      </w:r>
      <w:r w:rsidR="29B0CEC8">
        <w:t xml:space="preserve"> samples were run </w:t>
      </w:r>
      <w:r w:rsidR="231D2B55">
        <w:t>in separate</w:t>
      </w:r>
      <w:r w:rsidR="29B0CEC8">
        <w:t xml:space="preserve"> batches through the splicing tools</w:t>
      </w:r>
      <w:r w:rsidR="00831279">
        <w:t>.</w:t>
      </w:r>
      <w:r w:rsidR="29B0CEC8">
        <w:t xml:space="preserve"> </w:t>
      </w:r>
      <w:r w:rsidR="3A739200">
        <w:t>TPM values across genes which had VUSs within our cohort were also assessed</w:t>
      </w:r>
      <w:r w:rsidR="0589499F">
        <w:t xml:space="preserve"> </w:t>
      </w:r>
      <w:r w:rsidR="0589499F" w:rsidRPr="001424ED">
        <w:t>(</w:t>
      </w:r>
      <w:r w:rsidR="004D3005">
        <w:rPr>
          <w:b/>
          <w:bCs/>
        </w:rPr>
        <w:t xml:space="preserve">Additional </w:t>
      </w:r>
      <w:r w:rsidR="004D2938">
        <w:rPr>
          <w:b/>
          <w:bCs/>
        </w:rPr>
        <w:t>Fi</w:t>
      </w:r>
      <w:r w:rsidR="004D3005">
        <w:rPr>
          <w:b/>
          <w:bCs/>
        </w:rPr>
        <w:t>le 3</w:t>
      </w:r>
      <w:r w:rsidR="00D80EE5" w:rsidRPr="00E053E5">
        <w:rPr>
          <w:b/>
          <w:bCs/>
        </w:rPr>
        <w:t xml:space="preserve">: </w:t>
      </w:r>
      <w:r w:rsidR="007F0673">
        <w:rPr>
          <w:b/>
          <w:bCs/>
        </w:rPr>
        <w:t>F</w:t>
      </w:r>
      <w:r w:rsidR="00D80EE5" w:rsidRPr="00E053E5">
        <w:rPr>
          <w:b/>
          <w:bCs/>
        </w:rPr>
        <w:t>igure</w:t>
      </w:r>
      <w:r w:rsidR="00D80EE5">
        <w:t xml:space="preserve"> </w:t>
      </w:r>
      <w:r w:rsidR="00CB3CB1">
        <w:rPr>
          <w:b/>
          <w:bCs/>
        </w:rPr>
        <w:t>S</w:t>
      </w:r>
      <w:r w:rsidR="00F452D2">
        <w:rPr>
          <w:b/>
          <w:bCs/>
        </w:rPr>
        <w:t>2</w:t>
      </w:r>
      <w:r w:rsidR="0589499F" w:rsidRPr="001424ED">
        <w:t>)</w:t>
      </w:r>
      <w:r w:rsidR="2C71DF24" w:rsidRPr="001424ED">
        <w:t>,</w:t>
      </w:r>
      <w:r w:rsidR="2C71DF24" w:rsidRPr="3D064A73">
        <w:rPr>
          <w:b/>
          <w:bCs/>
        </w:rPr>
        <w:t xml:space="preserve"> </w:t>
      </w:r>
      <w:r w:rsidR="2C71DF24">
        <w:t xml:space="preserve">which showed </w:t>
      </w:r>
      <w:r w:rsidR="66449A35">
        <w:t>that gene coverage</w:t>
      </w:r>
      <w:r w:rsidR="549F4AE8">
        <w:t xml:space="preserve"> in genes of interest</w:t>
      </w:r>
      <w:r w:rsidR="66449A35">
        <w:t xml:space="preserve"> was not negatively affected</w:t>
      </w:r>
      <w:r w:rsidR="0589499F">
        <w:t xml:space="preserve"> by the lack of globin depletion</w:t>
      </w:r>
      <w:r w:rsidR="008E1725">
        <w:t xml:space="preserve"> and</w:t>
      </w:r>
      <w:r w:rsidR="000C33A9">
        <w:t>,</w:t>
      </w:r>
      <w:r w:rsidR="008E1725">
        <w:t xml:space="preserve"> in </w:t>
      </w:r>
      <w:r w:rsidR="004920A6">
        <w:t>some cases</w:t>
      </w:r>
      <w:r w:rsidR="008E1725">
        <w:t>,</w:t>
      </w:r>
      <w:r w:rsidR="004920A6">
        <w:t xml:space="preserve"> </w:t>
      </w:r>
      <w:r w:rsidR="001729BF">
        <w:t xml:space="preserve">the TPM values were higher in </w:t>
      </w:r>
      <w:r w:rsidR="008E1725">
        <w:t>batch 3.</w:t>
      </w:r>
      <w:r w:rsidR="00955842">
        <w:t xml:space="preserve"> A possible explanation for the slight increase of reads in the non-depleted batch is that the globin depletion step could also be reducing the reads for some non-haemoglobin genes as well</w:t>
      </w:r>
      <w:r w:rsidR="00036CB0">
        <w:fldChar w:fldCharType="begin"/>
      </w:r>
      <w:r w:rsidR="00443D1E">
        <w:instrText xml:space="preserve"> ADDIN ZOTERO_ITEM CSL_CITATION {"citationID":"y9TDaaip","properties":{"formattedCitation":"(40)","plainCitation":"(40)","noteIndex":0},"citationItems":[{"id":273,"uris":["http://zotero.org/users/local/WBr8nTmE/items/ZLCHM9IJ"],"itemData":{"id":273,"type":"article-journal","abstract":"Peripheral blood is a highly accessible biofluid providing a rich source of information about human physiology and health status. However, for studies of the blood transcriptome with RNA sequencing (RNA-Seq) techniques, high levels of hemoglobin mRNAs (hgbRNA) present in blood can occupy valuable sequencing space, impacting detection and quantification of non-hgbRNAs. In this study, we evaluated two methods for preparing ribosomal RNA (rRNA)-depleted sequencing libraries for RNA-Seq of whole blood, one of which is also designed to deplete hgbRNAs. Two experiments were performed: one evaluating library performance across 6 human blood samples and the other examining library reproducibility and performance in a two-subject subset. We find that addition of hgbRNA depletion to the rRNA-depletion protocol for library preparation from blood RNA effectively reduces highly abundant hgbRNA reads; however, it does not result in a statistically significant increase in differentially expressed genes in our patient-control study. Bioinformatic removal of globin gene counts in non-hgbRNA depleted libraries provides improvement in overall performance of these libraries. We conclude that use of a standard ribosomal RNA depletion method for library preparation coupled with bioinformatic removal of globin gene counts is sufficient for reproducible and sensitive measurement of both coding and noncoding RNAs in the blood transcriptome.","container-title":"Scientific Reports","DOI":"10.1038/s41598-020-62801-6","ISSN":"2045-2322","issue":"1","journalAbbreviation":"Sci Rep","language":"eng","note":"PMID: 32286338\nPMCID: PMC7156519","page":"6271","source":"PubMed","title":"RNA-Seq of human whole blood: Evaluation of globin RNA depletion on Ribo-Zero library method","title-short":"RNA-Seq of human whole blood","volume":"10","author":[{"family":"Harrington","given":"Christina A."},{"family":"Fei","given":"Suzanne S."},{"family":"Minnier","given":"Jessica"},{"family":"Carbone","given":"Lucia"},{"family":"Searles","given":"Robert"},{"family":"Davis","given":"Brett A."},{"family":"Ogle","given":"Kimberly"},{"family":"Planck","given":"Stephen R."},{"family":"Rosenbaum","given":"James T."},{"family":"Choi","given":"Dongseok"}],"issued":{"date-parts":[["2020",4,14]]}}}],"schema":"https://github.com/citation-style-language/schema/raw/master/csl-citation.json"} </w:instrText>
      </w:r>
      <w:r w:rsidR="00036CB0">
        <w:fldChar w:fldCharType="separate"/>
      </w:r>
      <w:r w:rsidR="00443D1E" w:rsidRPr="00443D1E">
        <w:rPr>
          <w:rFonts w:ascii="Calibri" w:hAnsi="Calibri" w:cs="Calibri"/>
        </w:rPr>
        <w:t>(40)</w:t>
      </w:r>
      <w:r w:rsidR="00036CB0">
        <w:fldChar w:fldCharType="end"/>
      </w:r>
      <w:r w:rsidR="00955842">
        <w:t xml:space="preserve">. </w:t>
      </w:r>
      <w:r w:rsidR="00AD02F8">
        <w:t xml:space="preserve">A comparison </w:t>
      </w:r>
      <w:r w:rsidR="001D63AE">
        <w:t xml:space="preserve">of the whole transcriptome between </w:t>
      </w:r>
      <w:r w:rsidR="00AD02F8">
        <w:t>batch 3</w:t>
      </w:r>
      <w:r w:rsidR="001D63AE">
        <w:t xml:space="preserve"> and the other</w:t>
      </w:r>
      <w:r w:rsidR="00F90BC6">
        <w:t xml:space="preserve"> three batches</w:t>
      </w:r>
      <w:r w:rsidR="00AD02F8">
        <w:t xml:space="preserve"> (</w:t>
      </w:r>
      <w:r w:rsidR="004D3005">
        <w:rPr>
          <w:b/>
          <w:bCs/>
        </w:rPr>
        <w:t xml:space="preserve">Additional </w:t>
      </w:r>
      <w:r w:rsidR="00C50A45">
        <w:rPr>
          <w:b/>
          <w:bCs/>
        </w:rPr>
        <w:t>F</w:t>
      </w:r>
      <w:r w:rsidR="004D3005">
        <w:rPr>
          <w:b/>
          <w:bCs/>
        </w:rPr>
        <w:t>ile 3</w:t>
      </w:r>
      <w:r w:rsidR="00D80EE5" w:rsidRPr="00E053E5">
        <w:rPr>
          <w:b/>
          <w:bCs/>
        </w:rPr>
        <w:t xml:space="preserve">: </w:t>
      </w:r>
      <w:r w:rsidR="007F0673">
        <w:rPr>
          <w:b/>
          <w:bCs/>
        </w:rPr>
        <w:t>F</w:t>
      </w:r>
      <w:r w:rsidR="00D80EE5" w:rsidRPr="00E053E5">
        <w:rPr>
          <w:b/>
          <w:bCs/>
        </w:rPr>
        <w:t>igure</w:t>
      </w:r>
      <w:r w:rsidR="00D80EE5">
        <w:t xml:space="preserve"> </w:t>
      </w:r>
      <w:r w:rsidR="00F90BC6" w:rsidRPr="00955842">
        <w:rPr>
          <w:b/>
          <w:bCs/>
        </w:rPr>
        <w:t>S3</w:t>
      </w:r>
      <w:r w:rsidR="00AD02F8">
        <w:t>)</w:t>
      </w:r>
      <w:r w:rsidR="00F90BC6">
        <w:t xml:space="preserve"> </w:t>
      </w:r>
      <w:r w:rsidR="001E30AF">
        <w:t xml:space="preserve">demonstrated that globin depletion </w:t>
      </w:r>
      <w:r w:rsidR="00955842">
        <w:t>in</w:t>
      </w:r>
      <w:r w:rsidR="00CD022D">
        <w:t>creased</w:t>
      </w:r>
      <w:r w:rsidR="001E30AF">
        <w:t xml:space="preserve"> coverage of lower expressed genes</w:t>
      </w:r>
      <w:r w:rsidR="00DB5007">
        <w:t xml:space="preserve"> (</w:t>
      </w:r>
      <w:r w:rsidR="00967250">
        <w:t xml:space="preserve">median </w:t>
      </w:r>
      <w:r w:rsidR="00DB5007">
        <w:t xml:space="preserve">TPM </w:t>
      </w:r>
      <w:r w:rsidR="00967250">
        <w:t>0-</w:t>
      </w:r>
      <w:r w:rsidR="00DB5007">
        <w:t>1)</w:t>
      </w:r>
      <w:r w:rsidR="007D686C">
        <w:t>. O</w:t>
      </w:r>
      <w:r w:rsidR="005109F3">
        <w:t xml:space="preserve">verall, </w:t>
      </w:r>
      <w:r w:rsidR="006B5994">
        <w:t xml:space="preserve">865 genes </w:t>
      </w:r>
      <w:r w:rsidR="007C230B">
        <w:t xml:space="preserve">had a </w:t>
      </w:r>
      <w:r w:rsidR="006B5994">
        <w:t xml:space="preserve">TPM = 0 in batch 3 </w:t>
      </w:r>
      <w:r w:rsidR="007C230B">
        <w:t>and TPM &gt; 0 in batches 1,2,</w:t>
      </w:r>
      <w:r w:rsidR="000A7299">
        <w:t xml:space="preserve"> and 4. Of th</w:t>
      </w:r>
      <w:r w:rsidR="00015C03">
        <w:t>ese</w:t>
      </w:r>
      <w:r w:rsidR="002344C4">
        <w:t>,</w:t>
      </w:r>
      <w:r w:rsidR="00577AAB">
        <w:t xml:space="preserve"> </w:t>
      </w:r>
      <w:r w:rsidR="00E2569F">
        <w:t xml:space="preserve">214 </w:t>
      </w:r>
      <w:r w:rsidR="000A7299">
        <w:t>w</w:t>
      </w:r>
      <w:r w:rsidR="00E2569F">
        <w:t>ere OMIM genes</w:t>
      </w:r>
      <w:r w:rsidR="002344C4">
        <w:t>,</w:t>
      </w:r>
      <w:r w:rsidR="00E2569F">
        <w:t xml:space="preserve"> and 67</w:t>
      </w:r>
      <w:r w:rsidR="007D686C">
        <w:t xml:space="preserve"> of those were also</w:t>
      </w:r>
      <w:r w:rsidR="00E2569F">
        <w:t xml:space="preserve"> GMS </w:t>
      </w:r>
      <w:proofErr w:type="spellStart"/>
      <w:r w:rsidR="00E2569F">
        <w:t>PanelApp</w:t>
      </w:r>
      <w:proofErr w:type="spellEnd"/>
      <w:r w:rsidR="00E2569F">
        <w:t xml:space="preserve"> genes</w:t>
      </w:r>
      <w:r w:rsidR="001E30AF">
        <w:t xml:space="preserve">. </w:t>
      </w:r>
    </w:p>
    <w:p w14:paraId="381C36D8" w14:textId="31555B29" w:rsidR="001E6416" w:rsidRDefault="001E6416" w:rsidP="001E6416">
      <w:pPr>
        <w:pStyle w:val="Heading2"/>
      </w:pPr>
      <w:r w:rsidRPr="00BE01A0">
        <w:t>Splicing analysis in patients with</w:t>
      </w:r>
      <w:r>
        <w:t xml:space="preserve"> a</w:t>
      </w:r>
      <w:r w:rsidRPr="00BE01A0">
        <w:t xml:space="preserve"> candidate VUS</w:t>
      </w:r>
    </w:p>
    <w:p w14:paraId="14412809" w14:textId="1E5B4026" w:rsidR="009D0EA1" w:rsidRDefault="00352F75" w:rsidP="00F01694">
      <w:r>
        <w:t>We beg</w:t>
      </w:r>
      <w:r w:rsidR="006247D4">
        <w:t>a</w:t>
      </w:r>
      <w:r>
        <w:t xml:space="preserve">n by looking at the </w:t>
      </w:r>
      <w:r w:rsidR="3ABE51D2">
        <w:t>4</w:t>
      </w:r>
      <w:r w:rsidR="00FB7BC0">
        <w:t>8</w:t>
      </w:r>
      <w:r w:rsidR="00880580">
        <w:t xml:space="preserve"> </w:t>
      </w:r>
      <w:r w:rsidR="3ABE51D2">
        <w:t xml:space="preserve">cases </w:t>
      </w:r>
      <w:r>
        <w:t xml:space="preserve">which </w:t>
      </w:r>
      <w:r w:rsidR="3ABE51D2">
        <w:t>ha</w:t>
      </w:r>
      <w:r w:rsidR="33BD2F07">
        <w:t>d</w:t>
      </w:r>
      <w:r w:rsidR="3ABE51D2">
        <w:t xml:space="preserve"> </w:t>
      </w:r>
      <w:r>
        <w:t xml:space="preserve">a </w:t>
      </w:r>
      <w:r w:rsidR="3ABE51D2">
        <w:t>VUS</w:t>
      </w:r>
      <w:r w:rsidR="00E35DD8">
        <w:t xml:space="preserve"> to guide our analysis of those </w:t>
      </w:r>
      <w:r w:rsidR="00FC7B28">
        <w:t>for which we had no candidate variant</w:t>
      </w:r>
      <w:r>
        <w:t xml:space="preserve">. This entailed </w:t>
      </w:r>
      <w:r w:rsidR="000C33A9">
        <w:t xml:space="preserve">the </w:t>
      </w:r>
      <w:r w:rsidR="00FC7B28">
        <w:t xml:space="preserve">investigation of </w:t>
      </w:r>
      <w:r w:rsidR="00030350">
        <w:t>51</w:t>
      </w:r>
      <w:r w:rsidR="005276E8">
        <w:t xml:space="preserve"> VUSs across </w:t>
      </w:r>
      <w:r w:rsidR="33BD2F07">
        <w:t>3</w:t>
      </w:r>
      <w:r w:rsidR="003F2F35">
        <w:t>6</w:t>
      </w:r>
      <w:r w:rsidR="33BD2F07">
        <w:t xml:space="preserve"> </w:t>
      </w:r>
      <w:r w:rsidR="1D9E8A8E">
        <w:t xml:space="preserve">different </w:t>
      </w:r>
      <w:r w:rsidR="33BD2F07">
        <w:t>genes</w:t>
      </w:r>
      <w:r w:rsidR="008541D0">
        <w:t>,</w:t>
      </w:r>
      <w:r w:rsidR="00FC7B28">
        <w:t xml:space="preserve"> as some cases had more than one VUS</w:t>
      </w:r>
      <w:r w:rsidR="541B2764">
        <w:t xml:space="preserve">. </w:t>
      </w:r>
      <w:r w:rsidR="703F0B54">
        <w:t>Using default parameters, the MRSD tool predicted that we would only be able to assess 4</w:t>
      </w:r>
      <w:r w:rsidR="0035431C">
        <w:t>7</w:t>
      </w:r>
      <w:r w:rsidR="703F0B54">
        <w:t>% (n=1</w:t>
      </w:r>
      <w:r w:rsidR="0065736A">
        <w:t>7</w:t>
      </w:r>
      <w:r w:rsidR="703F0B54">
        <w:t xml:space="preserve">) of </w:t>
      </w:r>
      <w:r w:rsidR="1DE0B01D">
        <w:t>the</w:t>
      </w:r>
      <w:r w:rsidR="00C122AD">
        <w:t xml:space="preserve"> 36</w:t>
      </w:r>
      <w:r w:rsidR="1DE0B01D">
        <w:t xml:space="preserve"> </w:t>
      </w:r>
      <w:r w:rsidR="703F0B54">
        <w:t xml:space="preserve">genes in </w:t>
      </w:r>
      <w:r w:rsidR="703F0B54">
        <w:lastRenderedPageBreak/>
        <w:t xml:space="preserve">blood </w:t>
      </w:r>
      <w:r w:rsidR="620E74DA">
        <w:t xml:space="preserve">based on </w:t>
      </w:r>
      <w:r w:rsidR="703F0B54">
        <w:t xml:space="preserve">our mean number of sequencing reads. However, we found this tool to be </w:t>
      </w:r>
      <w:r w:rsidR="77842667">
        <w:t xml:space="preserve">overly </w:t>
      </w:r>
      <w:r w:rsidR="703F0B54">
        <w:t xml:space="preserve">conservative </w:t>
      </w:r>
      <w:r w:rsidR="3E31B1A0">
        <w:t>as we</w:t>
      </w:r>
      <w:r w:rsidR="703F0B54">
        <w:t xml:space="preserve"> were able to assess </w:t>
      </w:r>
      <w:r w:rsidR="00C70348">
        <w:t>69</w:t>
      </w:r>
      <w:r w:rsidR="7C92FCAE">
        <w:t xml:space="preserve">% of </w:t>
      </w:r>
      <w:r w:rsidR="703F0B54">
        <w:t>genes (</w:t>
      </w:r>
      <w:r w:rsidR="7C92FCAE">
        <w:t>n=2</w:t>
      </w:r>
      <w:r w:rsidR="00C70348">
        <w:t>5</w:t>
      </w:r>
      <w:r w:rsidR="703F0B54">
        <w:t xml:space="preserve">) </w:t>
      </w:r>
      <w:r w:rsidR="00FF691D">
        <w:t xml:space="preserve">using </w:t>
      </w:r>
      <w:r w:rsidR="00922D74">
        <w:t>RNA-</w:t>
      </w:r>
      <w:proofErr w:type="spellStart"/>
      <w:r w:rsidR="00922D74">
        <w:t>seq</w:t>
      </w:r>
      <w:proofErr w:type="spellEnd"/>
      <w:r w:rsidR="00F37A30">
        <w:t xml:space="preserve"> </w:t>
      </w:r>
      <w:r w:rsidR="003E1603">
        <w:t>alone</w:t>
      </w:r>
      <w:r w:rsidR="0DC8A914">
        <w:t xml:space="preserve">. </w:t>
      </w:r>
      <w:r w:rsidR="703F0B54">
        <w:t xml:space="preserve">Using the </w:t>
      </w:r>
      <w:proofErr w:type="spellStart"/>
      <w:r w:rsidR="703F0B54">
        <w:t>GTEx</w:t>
      </w:r>
      <w:proofErr w:type="spellEnd"/>
      <w:r w:rsidR="703F0B54">
        <w:t xml:space="preserve"> dataset as a reference, median TPM values across the 2</w:t>
      </w:r>
      <w:r w:rsidR="00B25922">
        <w:t>5</w:t>
      </w:r>
      <w:r w:rsidR="703F0B54">
        <w:t xml:space="preserve"> genes ranged from 0.</w:t>
      </w:r>
      <w:r w:rsidR="00D501C5">
        <w:t>89</w:t>
      </w:r>
      <w:r w:rsidR="703F0B54">
        <w:t xml:space="preserve"> - 73.24 with a mean and median of 1</w:t>
      </w:r>
      <w:r w:rsidR="00D934BD">
        <w:t>9</w:t>
      </w:r>
      <w:r w:rsidR="703F0B54">
        <w:t>.</w:t>
      </w:r>
      <w:r w:rsidR="00D934BD">
        <w:t>43</w:t>
      </w:r>
      <w:r w:rsidR="703F0B54">
        <w:t xml:space="preserve"> and 1</w:t>
      </w:r>
      <w:r w:rsidR="00D501C5">
        <w:t>1</w:t>
      </w:r>
      <w:r w:rsidR="703F0B54">
        <w:t>.</w:t>
      </w:r>
      <w:r w:rsidR="00D501C5">
        <w:t>16</w:t>
      </w:r>
      <w:r w:rsidR="703F0B54">
        <w:t xml:space="preserve"> respectively. The experimental median TPM values</w:t>
      </w:r>
      <w:r w:rsidR="0E1BEB3D">
        <w:t xml:space="preserve"> in our sequencing data</w:t>
      </w:r>
      <w:r w:rsidR="703F0B54">
        <w:t xml:space="preserve"> ranged from 2.142 – 75.896 with a mean and median of 15.718 and 7.637 respectively.</w:t>
      </w:r>
    </w:p>
    <w:p w14:paraId="55B4C5E5" w14:textId="48D4A728" w:rsidR="00681443" w:rsidRDefault="0E591BE3">
      <w:r>
        <w:t>Visual inspection of the</w:t>
      </w:r>
      <w:r w:rsidR="001D6AB9">
        <w:t xml:space="preserve"> </w:t>
      </w:r>
      <w:r w:rsidR="00922D74">
        <w:t>RNA-</w:t>
      </w:r>
      <w:proofErr w:type="spellStart"/>
      <w:r w:rsidR="00922D74">
        <w:t>seq</w:t>
      </w:r>
      <w:proofErr w:type="spellEnd"/>
      <w:r>
        <w:t xml:space="preserve"> BAM files in IGV allowed the detection of </w:t>
      </w:r>
      <w:r w:rsidR="00C5778D">
        <w:t xml:space="preserve">aberrant </w:t>
      </w:r>
      <w:r>
        <w:t xml:space="preserve">splicing in 14 </w:t>
      </w:r>
      <w:r w:rsidR="00F63B74">
        <w:t>cases</w:t>
      </w:r>
      <w:r>
        <w:t xml:space="preserve"> with candidate </w:t>
      </w:r>
      <w:r w:rsidR="7DF32F34">
        <w:t>VUS</w:t>
      </w:r>
      <w:r w:rsidR="157F4F11">
        <w:t>s</w:t>
      </w:r>
      <w:r>
        <w:t xml:space="preserve"> (</w:t>
      </w:r>
      <w:r w:rsidRPr="3D064A73">
        <w:rPr>
          <w:b/>
          <w:bCs/>
        </w:rPr>
        <w:t>Table 1</w:t>
      </w:r>
      <w:r>
        <w:t>). Of these splice</w:t>
      </w:r>
      <w:r w:rsidR="4433B985">
        <w:t>-</w:t>
      </w:r>
      <w:r>
        <w:t>altering VUSs, 1</w:t>
      </w:r>
      <w:r w:rsidR="00616690">
        <w:t>3</w:t>
      </w:r>
      <w:r w:rsidR="36B407B0">
        <w:t>/14</w:t>
      </w:r>
      <w:r>
        <w:t xml:space="preserve"> were predicted to affect splicing according to </w:t>
      </w:r>
      <w:proofErr w:type="spellStart"/>
      <w:r>
        <w:t>SpliceAI</w:t>
      </w:r>
      <w:proofErr w:type="spellEnd"/>
      <w:r>
        <w:t xml:space="preserve"> (Δ score ≥ 0.2)</w:t>
      </w:r>
      <w:r w:rsidR="7B3F7A47">
        <w:t xml:space="preserve"> and all 14 were validated via RT-PCR</w:t>
      </w:r>
      <w:r w:rsidR="00ED63B1">
        <w:t xml:space="preserve"> (RT-PCR results for 6 of the 14 variants have been previously reported</w:t>
      </w:r>
      <w:r w:rsidR="00F3521C">
        <w:fldChar w:fldCharType="begin"/>
      </w:r>
      <w:r w:rsidR="00F3521C">
        <w:instrText xml:space="preserve"> ADDIN ZOTERO_ITEM CSL_CITATION {"citationID":"zCTIqf0K","properties":{"formattedCitation":"(12)","plainCitation":"(12)","noteIndex":0},"citationItems":[{"id":103,"uris":["http://zotero.org/users/local/WBr8nTmE/items/6UG6ZFBS"],"itemData":{"id":103,"type":"article-journal","abstract":"Diagnosis of genetic disorders is hampered by large numbers ofvariants of uncertain significance (VUSs) identified through next-generationsequencing. Many such variants may disrupt normal RNA splicing. We examinedeffects on splicing of a large cohort of clinically identified variants andcompared performance of bioinformatic splicing prediction tools commonly used indiagnostic laboratories.","container-title":"Genetics in Medicine","DOI":"10.1038/s41436-020-0766-9","ISSN":"1530-0366","issue":"6","journalAbbreviation":"Genet Med","language":"en","license":"2020 The Author(s)","note":"publisher: Nature Publishing Group","page":"1005-1014","source":"www.nature.com","title":"Blood RNA analysis can increase clinical diagnostic rate and resolve variants of uncertain significance","volume":"22","author":[{"family":"Wai","given":"Htoo A."},{"family":"Lord","given":"Jenny"},{"family":"Lyon","given":"Matthew"},{"family":"Gunning","given":"Adam"},{"family":"Kelly","given":"Hugh"},{"family":"Cibin","given":"Penelope"},{"family":"Seaby","given":"Eleanor G."},{"family":"Spiers-Fitzgerald","given":"Kerry"},{"family":"Lye","given":"Jed"},{"family":"Ellard","given":"Sian"},{"family":"Thomas","given":"N. Simon"},{"family":"Bunyan","given":"David J."},{"family":"Douglas","given":"Andrew G. L."},{"family":"Baralle","given":"Diana"}],"issued":{"date-parts":[["2020",6]]}}}],"schema":"https://github.com/citation-style-language/schema/raw/master/csl-citation.json"} </w:instrText>
      </w:r>
      <w:r w:rsidR="00F3521C">
        <w:fldChar w:fldCharType="separate"/>
      </w:r>
      <w:r w:rsidR="00F3521C" w:rsidRPr="00F3521C">
        <w:rPr>
          <w:rFonts w:ascii="Calibri" w:hAnsi="Calibri" w:cs="Calibri"/>
        </w:rPr>
        <w:t>(12)</w:t>
      </w:r>
      <w:r w:rsidR="00F3521C">
        <w:fldChar w:fldCharType="end"/>
      </w:r>
      <w:r w:rsidR="00882D34">
        <w:t>)</w:t>
      </w:r>
      <w:r>
        <w:t>.</w:t>
      </w:r>
      <w:r w:rsidR="00CA2317">
        <w:t xml:space="preserve"> </w:t>
      </w:r>
      <w:r w:rsidR="4220D9F6">
        <w:t xml:space="preserve">The gene </w:t>
      </w:r>
      <w:r w:rsidR="37AEB4BD">
        <w:t>with the</w:t>
      </w:r>
      <w:r w:rsidR="4220D9F6">
        <w:t xml:space="preserve"> lowest median TPM value in </w:t>
      </w:r>
      <w:proofErr w:type="spellStart"/>
      <w:r w:rsidR="4220D9F6">
        <w:t>GTEx</w:t>
      </w:r>
      <w:proofErr w:type="spellEnd"/>
      <w:r w:rsidR="4220D9F6">
        <w:t xml:space="preserve"> </w:t>
      </w:r>
      <w:r w:rsidR="37AEB4BD">
        <w:t>for which</w:t>
      </w:r>
      <w:r w:rsidR="4220D9F6">
        <w:t xml:space="preserve"> we were able to detect a</w:t>
      </w:r>
      <w:r w:rsidR="002B669F">
        <w:t>berrant</w:t>
      </w:r>
      <w:r w:rsidR="4220D9F6">
        <w:t xml:space="preserve"> splicing was </w:t>
      </w:r>
      <w:r w:rsidR="4220D9F6" w:rsidRPr="3D064A73">
        <w:rPr>
          <w:i/>
          <w:iCs/>
        </w:rPr>
        <w:t>KAT6B</w:t>
      </w:r>
      <w:r w:rsidR="4220D9F6">
        <w:t xml:space="preserve"> with a </w:t>
      </w:r>
      <w:proofErr w:type="spellStart"/>
      <w:r w:rsidR="30B42CB8">
        <w:t>GTEx</w:t>
      </w:r>
      <w:proofErr w:type="spellEnd"/>
      <w:r w:rsidR="30B42CB8">
        <w:t xml:space="preserve"> TPM </w:t>
      </w:r>
      <w:r w:rsidR="4220D9F6">
        <w:t>of 0.890 and an experimental median TPM value of 9.</w:t>
      </w:r>
      <w:r w:rsidR="4220D9F6" w:rsidRPr="00530C29">
        <w:t xml:space="preserve">79. </w:t>
      </w:r>
      <w:r w:rsidR="00D97702">
        <w:t xml:space="preserve">Out of the 38 VUSs </w:t>
      </w:r>
      <w:r w:rsidR="05D4740E">
        <w:t xml:space="preserve">where </w:t>
      </w:r>
      <w:r w:rsidR="00C5778D">
        <w:t xml:space="preserve">aberrant </w:t>
      </w:r>
      <w:r w:rsidR="05D4740E">
        <w:t xml:space="preserve">splicing events were not </w:t>
      </w:r>
      <w:r w:rsidR="00C5778D">
        <w:t>detected</w:t>
      </w:r>
      <w:r w:rsidR="00A4520C">
        <w:t>,</w:t>
      </w:r>
      <w:r w:rsidR="05D4740E">
        <w:t xml:space="preserve"> 1</w:t>
      </w:r>
      <w:r w:rsidR="00846EB5">
        <w:t>5</w:t>
      </w:r>
      <w:r w:rsidR="05D4740E">
        <w:t xml:space="preserve"> variants could not be assessed </w:t>
      </w:r>
      <w:proofErr w:type="gramStart"/>
      <w:r w:rsidR="00BE1CC5">
        <w:t>as a result of</w:t>
      </w:r>
      <w:proofErr w:type="gramEnd"/>
      <w:r w:rsidR="00BE1CC5" w:rsidDel="00BE1CC5">
        <w:t xml:space="preserve"> </w:t>
      </w:r>
      <w:r w:rsidR="005464BC">
        <w:t xml:space="preserve">low </w:t>
      </w:r>
      <w:r w:rsidR="00296F7C">
        <w:t>gene expression in blood</w:t>
      </w:r>
      <w:r w:rsidR="00B12C5C">
        <w:t xml:space="preserve"> </w:t>
      </w:r>
      <w:r w:rsidR="00B12C5C" w:rsidRPr="00A117A9">
        <w:t>(&lt;</w:t>
      </w:r>
      <w:r w:rsidR="00EC1061">
        <w:t>10</w:t>
      </w:r>
      <w:r w:rsidR="00A117A9">
        <w:t xml:space="preserve"> </w:t>
      </w:r>
      <w:r w:rsidR="00B12C5C">
        <w:t>reads covering loc</w:t>
      </w:r>
      <w:r w:rsidR="00851781">
        <w:t>us</w:t>
      </w:r>
      <w:r w:rsidR="00890D29">
        <w:t xml:space="preserve"> or </w:t>
      </w:r>
      <w:r w:rsidR="001C1D2E">
        <w:t xml:space="preserve">normal junctions not observed in </w:t>
      </w:r>
      <w:r w:rsidR="00161232">
        <w:t xml:space="preserve">the </w:t>
      </w:r>
      <w:r w:rsidR="00173089">
        <w:t xml:space="preserve">sample and </w:t>
      </w:r>
      <w:r w:rsidR="001C1D2E">
        <w:t>controls)</w:t>
      </w:r>
      <w:r w:rsidR="66D778DD">
        <w:t xml:space="preserve">. </w:t>
      </w:r>
      <w:r w:rsidR="00530C29" w:rsidRPr="00955842">
        <w:t xml:space="preserve">For genes where </w:t>
      </w:r>
      <w:r w:rsidR="00922D74">
        <w:t>RNA-</w:t>
      </w:r>
      <w:proofErr w:type="spellStart"/>
      <w:r w:rsidR="00922D74">
        <w:t>seq</w:t>
      </w:r>
      <w:proofErr w:type="spellEnd"/>
      <w:r w:rsidR="00530C29" w:rsidRPr="00955842">
        <w:t xml:space="preserve"> was uninformative, median </w:t>
      </w:r>
      <w:proofErr w:type="spellStart"/>
      <w:r w:rsidR="00A7182A">
        <w:t>GTEx</w:t>
      </w:r>
      <w:proofErr w:type="spellEnd"/>
      <w:r w:rsidR="00A7182A">
        <w:t xml:space="preserve"> </w:t>
      </w:r>
      <w:r w:rsidR="00530C29" w:rsidRPr="00955842">
        <w:t xml:space="preserve">TPM values </w:t>
      </w:r>
      <w:r w:rsidR="0068759F">
        <w:t xml:space="preserve">ranged from </w:t>
      </w:r>
      <w:r w:rsidR="00530C29" w:rsidRPr="00955842">
        <w:t xml:space="preserve">0.00 </w:t>
      </w:r>
      <w:r w:rsidR="0068759F">
        <w:t xml:space="preserve">to </w:t>
      </w:r>
      <w:r w:rsidR="00530C29" w:rsidRPr="00955842">
        <w:t>4.91 with a mean and median of 0.49 and 0.08 respectively.</w:t>
      </w:r>
      <w:r w:rsidR="00530C29">
        <w:t xml:space="preserve"> </w:t>
      </w:r>
      <w:r w:rsidR="00AB72AC">
        <w:t xml:space="preserve">RT-PCR </w:t>
      </w:r>
      <w:r w:rsidR="00305158">
        <w:t xml:space="preserve">was able to validate aberrant splicing in </w:t>
      </w:r>
      <w:r w:rsidR="00530C29">
        <w:t>four</w:t>
      </w:r>
      <w:r w:rsidR="00305158">
        <w:t xml:space="preserve"> additional cases</w:t>
      </w:r>
      <w:r w:rsidR="00D93AAC">
        <w:t xml:space="preserve"> with variants in </w:t>
      </w:r>
      <w:r w:rsidR="00A60F4C" w:rsidRPr="3D064A73">
        <w:rPr>
          <w:i/>
          <w:iCs/>
        </w:rPr>
        <w:t>TERT</w:t>
      </w:r>
      <w:r w:rsidR="00A60F4C">
        <w:rPr>
          <w:i/>
          <w:iCs/>
        </w:rPr>
        <w:t xml:space="preserve">, </w:t>
      </w:r>
      <w:r w:rsidR="00A60F4C" w:rsidRPr="3D064A73">
        <w:rPr>
          <w:i/>
          <w:iCs/>
        </w:rPr>
        <w:t>PRG4</w:t>
      </w:r>
      <w:r w:rsidR="00A60F4C">
        <w:rPr>
          <w:i/>
          <w:iCs/>
        </w:rPr>
        <w:t xml:space="preserve">, </w:t>
      </w:r>
      <w:r w:rsidR="00A60F4C" w:rsidRPr="00F776F2">
        <w:t xml:space="preserve">and </w:t>
      </w:r>
      <w:r w:rsidR="00A60F4C">
        <w:rPr>
          <w:i/>
          <w:iCs/>
        </w:rPr>
        <w:t>TAOK1</w:t>
      </w:r>
      <w:r w:rsidR="00305158">
        <w:t>.</w:t>
      </w:r>
      <w:r w:rsidR="00D93AAC">
        <w:t xml:space="preserve"> </w:t>
      </w:r>
      <w:r w:rsidR="5F41E686">
        <w:t xml:space="preserve">Details of </w:t>
      </w:r>
      <w:r w:rsidR="643D4311">
        <w:t>all</w:t>
      </w:r>
      <w:r w:rsidR="5F41E686">
        <w:t xml:space="preserve"> </w:t>
      </w:r>
      <w:r w:rsidR="00E422EC">
        <w:t xml:space="preserve">assessed </w:t>
      </w:r>
      <w:r w:rsidR="5F41E686">
        <w:t xml:space="preserve">variants can be found in </w:t>
      </w:r>
      <w:r w:rsidR="008945C4" w:rsidRPr="00E053E5">
        <w:rPr>
          <w:b/>
          <w:bCs/>
        </w:rPr>
        <w:t xml:space="preserve">Additional </w:t>
      </w:r>
      <w:r w:rsidR="00D32176">
        <w:rPr>
          <w:b/>
          <w:bCs/>
        </w:rPr>
        <w:t>F</w:t>
      </w:r>
      <w:r w:rsidR="008945C4" w:rsidRPr="00E053E5">
        <w:rPr>
          <w:b/>
          <w:bCs/>
        </w:rPr>
        <w:t xml:space="preserve">ile 2: </w:t>
      </w:r>
      <w:r w:rsidR="007F0673">
        <w:rPr>
          <w:b/>
          <w:bCs/>
        </w:rPr>
        <w:t>Table</w:t>
      </w:r>
      <w:r w:rsidR="008945C4" w:rsidRPr="00E053E5">
        <w:rPr>
          <w:b/>
          <w:bCs/>
        </w:rPr>
        <w:t xml:space="preserve"> </w:t>
      </w:r>
      <w:r w:rsidR="007F0673">
        <w:rPr>
          <w:b/>
          <w:bCs/>
        </w:rPr>
        <w:t>S</w:t>
      </w:r>
      <w:r w:rsidR="008945C4" w:rsidRPr="00E053E5">
        <w:rPr>
          <w:b/>
          <w:bCs/>
        </w:rPr>
        <w:t>1</w:t>
      </w:r>
      <w:r w:rsidR="5F41E686">
        <w:t xml:space="preserve">. </w:t>
      </w:r>
      <w:r w:rsidR="767F97EF">
        <w:t xml:space="preserve">Cases </w:t>
      </w:r>
      <w:r w:rsidR="05D4740E">
        <w:t xml:space="preserve">(n=23) </w:t>
      </w:r>
      <w:r w:rsidR="767F97EF">
        <w:t xml:space="preserve">which </w:t>
      </w:r>
      <w:r w:rsidR="05D4740E">
        <w:t xml:space="preserve">showed no </w:t>
      </w:r>
      <w:r w:rsidR="00FA03A3">
        <w:t xml:space="preserve">aberrant </w:t>
      </w:r>
      <w:r w:rsidR="05D4740E">
        <w:t xml:space="preserve">splicing linked to </w:t>
      </w:r>
      <w:r w:rsidR="005F4508">
        <w:t>a</w:t>
      </w:r>
      <w:r w:rsidR="05D4740E">
        <w:t xml:space="preserve"> VUS</w:t>
      </w:r>
      <w:r w:rsidR="2DCDFF8E">
        <w:t xml:space="preserve"> were </w:t>
      </w:r>
      <w:r w:rsidR="00FA03A3">
        <w:t xml:space="preserve">subsequently </w:t>
      </w:r>
      <w:r w:rsidR="2DCDFF8E">
        <w:t xml:space="preserve">analysed as unknown cases. </w:t>
      </w:r>
      <w:r w:rsidR="0CE02B66">
        <w:t xml:space="preserve"> </w:t>
      </w:r>
    </w:p>
    <w:p w14:paraId="3ABCC12C" w14:textId="12F646E3" w:rsidR="00E550C3" w:rsidRPr="00E561B6" w:rsidRDefault="00E561B6" w:rsidP="00792E45">
      <w:pPr>
        <w:rPr>
          <w:b/>
          <w:bCs/>
        </w:rPr>
      </w:pPr>
      <w:r w:rsidRPr="00E561B6">
        <w:rPr>
          <w:b/>
          <w:bCs/>
        </w:rPr>
        <w:t>TABLE 1</w:t>
      </w:r>
      <w:r w:rsidR="00464843">
        <w:rPr>
          <w:b/>
          <w:bCs/>
        </w:rPr>
        <w:t xml:space="preserve"> (see end of document)</w:t>
      </w:r>
    </w:p>
    <w:p w14:paraId="750A30C5" w14:textId="698D54A7" w:rsidR="005A53C7" w:rsidRPr="007F5E34" w:rsidRDefault="003639B0" w:rsidP="006709F5">
      <w:pPr>
        <w:rPr>
          <w:sz w:val="20"/>
          <w:szCs w:val="20"/>
        </w:rPr>
      </w:pPr>
      <w:r>
        <w:t>The</w:t>
      </w:r>
      <w:r w:rsidRPr="00310B5D">
        <w:rPr>
          <w:bdr w:val="none" w:sz="0" w:space="0" w:color="auto" w:frame="1"/>
          <w:lang w:eastAsia="en-GB"/>
        </w:rPr>
        <w:t xml:space="preserve"> </w:t>
      </w:r>
      <w:r w:rsidRPr="007F5E34">
        <w:rPr>
          <w:i/>
          <w:iCs/>
          <w:bdr w:val="none" w:sz="0" w:space="0" w:color="auto" w:frame="1"/>
          <w:lang w:eastAsia="en-GB"/>
        </w:rPr>
        <w:t>DKC1</w:t>
      </w:r>
      <w:r w:rsidRPr="00310B5D">
        <w:rPr>
          <w:bdr w:val="none" w:sz="0" w:space="0" w:color="auto" w:frame="1"/>
          <w:lang w:eastAsia="en-GB"/>
        </w:rPr>
        <w:t xml:space="preserve"> variant </w:t>
      </w:r>
      <w:r w:rsidRPr="007F5E34">
        <w:t>(NM_001363.5:c.915+10G&gt;A</w:t>
      </w:r>
      <w:r>
        <w:rPr>
          <w:bdr w:val="none" w:sz="0" w:space="0" w:color="auto" w:frame="1"/>
          <w:lang w:eastAsia="en-GB"/>
        </w:rPr>
        <w:t xml:space="preserve">) </w:t>
      </w:r>
      <w:r w:rsidRPr="00310B5D">
        <w:rPr>
          <w:bdr w:val="none" w:sz="0" w:space="0" w:color="auto" w:frame="1"/>
          <w:lang w:eastAsia="en-GB"/>
        </w:rPr>
        <w:t>was initially not found to affect splicing using RT-PCR</w:t>
      </w:r>
      <w:r w:rsidR="00BF0F31">
        <w:rPr>
          <w:bdr w:val="none" w:sz="0" w:space="0" w:color="auto" w:frame="1"/>
          <w:lang w:eastAsia="en-GB"/>
        </w:rPr>
        <w:t xml:space="preserve"> in our previous publication</w:t>
      </w:r>
      <w:r w:rsidR="00522B4E">
        <w:rPr>
          <w:bdr w:val="none" w:sz="0" w:space="0" w:color="auto" w:frame="1"/>
          <w:lang w:eastAsia="en-GB"/>
        </w:rPr>
        <w:fldChar w:fldCharType="begin"/>
      </w:r>
      <w:r w:rsidR="00522B4E">
        <w:rPr>
          <w:bdr w:val="none" w:sz="0" w:space="0" w:color="auto" w:frame="1"/>
          <w:lang w:eastAsia="en-GB"/>
        </w:rPr>
        <w:instrText xml:space="preserve"> ADDIN ZOTERO_ITEM CSL_CITATION {"citationID":"k6dWpWFh","properties":{"formattedCitation":"(12)","plainCitation":"(12)","noteIndex":0},"citationItems":[{"id":103,"uris":["http://zotero.org/users/local/WBr8nTmE/items/6UG6ZFBS"],"itemData":{"id":103,"type":"article-journal","abstract":"Diagnosis of genetic disorders is hampered by large numbers ofvariants of uncertain significance (VUSs) identified through next-generationsequencing. Many such variants may disrupt normal RNA splicing. We examinedeffects on splicing of a large cohort of clinically identified variants andcompared performance of bioinformatic splicing prediction tools commonly used indiagnostic laboratories.","container-title":"Genetics in Medicine","DOI":"10.1038/s41436-020-0766-9","ISSN":"1530-0366","issue":"6","journalAbbreviation":"Genet Med","language":"en","license":"2020 The Author(s)","note":"publisher: Nature Publishing Group","page":"1005-1014","source":"www.nature.com","title":"Blood RNA analysis can increase clinical diagnostic rate and resolve variants of uncertain significance","volume":"22","author":[{"family":"Wai","given":"Htoo A."},{"family":"Lord","given":"Jenny"},{"family":"Lyon","given":"Matthew"},{"family":"Gunning","given":"Adam"},{"family":"Kelly","given":"Hugh"},{"family":"Cibin","given":"Penelope"},{"family":"Seaby","given":"Eleanor G."},{"family":"Spiers-Fitzgerald","given":"Kerry"},{"family":"Lye","given":"Jed"},{"family":"Ellard","given":"Sian"},{"family":"Thomas","given":"N. Simon"},{"family":"Bunyan","given":"David J."},{"family":"Douglas","given":"Andrew G. L."},{"family":"Baralle","given":"Diana"}],"issued":{"date-parts":[["2020",6]]}}}],"schema":"https://github.com/citation-style-language/schema/raw/master/csl-citation.json"} </w:instrText>
      </w:r>
      <w:r w:rsidR="00522B4E">
        <w:rPr>
          <w:bdr w:val="none" w:sz="0" w:space="0" w:color="auto" w:frame="1"/>
          <w:lang w:eastAsia="en-GB"/>
        </w:rPr>
        <w:fldChar w:fldCharType="separate"/>
      </w:r>
      <w:r w:rsidR="00522B4E" w:rsidRPr="00522B4E">
        <w:rPr>
          <w:rFonts w:ascii="Calibri" w:hAnsi="Calibri" w:cs="Calibri"/>
        </w:rPr>
        <w:t>(12)</w:t>
      </w:r>
      <w:r w:rsidR="00522B4E">
        <w:rPr>
          <w:bdr w:val="none" w:sz="0" w:space="0" w:color="auto" w:frame="1"/>
          <w:lang w:eastAsia="en-GB"/>
        </w:rPr>
        <w:fldChar w:fldCharType="end"/>
      </w:r>
      <w:r w:rsidRPr="00310B5D">
        <w:rPr>
          <w:bdr w:val="none" w:sz="0" w:space="0" w:color="auto" w:frame="1"/>
          <w:lang w:eastAsia="en-GB"/>
        </w:rPr>
        <w:t xml:space="preserve">. However, once the effect could be seen using </w:t>
      </w:r>
      <w:r w:rsidR="00922D74">
        <w:rPr>
          <w:bdr w:val="none" w:sz="0" w:space="0" w:color="auto" w:frame="1"/>
          <w:lang w:eastAsia="en-GB"/>
        </w:rPr>
        <w:lastRenderedPageBreak/>
        <w:t>RNA-</w:t>
      </w:r>
      <w:proofErr w:type="spellStart"/>
      <w:r w:rsidR="00922D74">
        <w:rPr>
          <w:bdr w:val="none" w:sz="0" w:space="0" w:color="auto" w:frame="1"/>
          <w:lang w:eastAsia="en-GB"/>
        </w:rPr>
        <w:t>seq</w:t>
      </w:r>
      <w:proofErr w:type="spellEnd"/>
      <w:r w:rsidRPr="00310B5D">
        <w:rPr>
          <w:bdr w:val="none" w:sz="0" w:space="0" w:color="auto" w:frame="1"/>
          <w:lang w:eastAsia="en-GB"/>
        </w:rPr>
        <w:t>, it was possible to design targeted assays to confirm the finding</w:t>
      </w:r>
      <w:r w:rsidR="00173089">
        <w:rPr>
          <w:bdr w:val="none" w:sz="0" w:space="0" w:color="auto" w:frame="1"/>
          <w:lang w:eastAsia="en-GB"/>
        </w:rPr>
        <w:t>s</w:t>
      </w:r>
      <w:r w:rsidRPr="00310B5D">
        <w:rPr>
          <w:bdr w:val="none" w:sz="0" w:space="0" w:color="auto" w:frame="1"/>
          <w:lang w:eastAsia="en-GB"/>
        </w:rPr>
        <w:t xml:space="preserve"> on RT-PCR. </w:t>
      </w:r>
      <w:r w:rsidR="006709F5" w:rsidRPr="00310B5D">
        <w:rPr>
          <w:bdr w:val="none" w:sz="0" w:space="0" w:color="auto" w:frame="1"/>
          <w:lang w:eastAsia="en-GB"/>
        </w:rPr>
        <w:t>Thus,</w:t>
      </w:r>
      <w:r w:rsidRPr="00310B5D">
        <w:rPr>
          <w:bdr w:val="none" w:sz="0" w:space="0" w:color="auto" w:frame="1"/>
          <w:lang w:eastAsia="en-GB"/>
        </w:rPr>
        <w:t xml:space="preserve"> initial detection was not achieved by RT-PCR but post</w:t>
      </w:r>
      <w:r w:rsidR="00922D74">
        <w:rPr>
          <w:bdr w:val="none" w:sz="0" w:space="0" w:color="auto" w:frame="1"/>
          <w:lang w:eastAsia="en-GB"/>
        </w:rPr>
        <w:t xml:space="preserve"> RNA-</w:t>
      </w:r>
      <w:proofErr w:type="spellStart"/>
      <w:r w:rsidR="00922D74">
        <w:rPr>
          <w:bdr w:val="none" w:sz="0" w:space="0" w:color="auto" w:frame="1"/>
          <w:lang w:eastAsia="en-GB"/>
        </w:rPr>
        <w:t>seq</w:t>
      </w:r>
      <w:proofErr w:type="spellEnd"/>
      <w:r w:rsidRPr="00310B5D">
        <w:rPr>
          <w:bdr w:val="none" w:sz="0" w:space="0" w:color="auto" w:frame="1"/>
          <w:lang w:eastAsia="en-GB"/>
        </w:rPr>
        <w:t xml:space="preserve"> confirmation was possible</w:t>
      </w:r>
      <w:r w:rsidR="00997D9D" w:rsidRPr="00997D9D">
        <w:rPr>
          <w:bdr w:val="none" w:sz="0" w:space="0" w:color="auto" w:frame="1"/>
          <w:lang w:eastAsia="en-GB"/>
        </w:rPr>
        <w:t>.</w:t>
      </w:r>
    </w:p>
    <w:p w14:paraId="24BAA1B2" w14:textId="5EC9F896" w:rsidR="00577E1C" w:rsidRDefault="00A81A2B" w:rsidP="006709F5">
      <w:r>
        <w:t xml:space="preserve">We ran the </w:t>
      </w:r>
      <w:r w:rsidR="00922D74">
        <w:t>RNA-</w:t>
      </w:r>
      <w:proofErr w:type="spellStart"/>
      <w:r w:rsidR="00922D74">
        <w:t>seq</w:t>
      </w:r>
      <w:proofErr w:type="spellEnd"/>
      <w:r>
        <w:t xml:space="preserve"> </w:t>
      </w:r>
      <w:r w:rsidR="006A3831">
        <w:t xml:space="preserve">data </w:t>
      </w:r>
      <w:r>
        <w:t>through different splicing tools</w:t>
      </w:r>
      <w:r w:rsidR="006A3831">
        <w:t xml:space="preserve"> </w:t>
      </w:r>
      <w:r w:rsidR="0080187F">
        <w:t>to</w:t>
      </w:r>
      <w:r w:rsidR="006A3831">
        <w:t xml:space="preserve"> </w:t>
      </w:r>
      <w:r w:rsidR="0080187F">
        <w:t>identify</w:t>
      </w:r>
      <w:r w:rsidR="006A3831">
        <w:t xml:space="preserve"> the best tool/s to use when assessing cases with no candidate variants. </w:t>
      </w:r>
      <w:r w:rsidR="0080187F">
        <w:t>The splicing tools</w:t>
      </w:r>
      <w:r w:rsidR="0080187F" w:rsidRPr="437E4986">
        <w:rPr>
          <w:b/>
          <w:bCs/>
        </w:rPr>
        <w:t xml:space="preserve"> </w:t>
      </w:r>
      <w:proofErr w:type="spellStart"/>
      <w:r w:rsidR="0080187F">
        <w:t>rMATS</w:t>
      </w:r>
      <w:proofErr w:type="spellEnd"/>
      <w:r w:rsidR="0080187F">
        <w:t xml:space="preserve">-turbo, MAJIQ, </w:t>
      </w:r>
      <w:r w:rsidR="00B64F7E">
        <w:t>FRASER2</w:t>
      </w:r>
      <w:r w:rsidR="00D60859">
        <w:t xml:space="preserve"> </w:t>
      </w:r>
      <w:r w:rsidR="0080187F">
        <w:t xml:space="preserve">and </w:t>
      </w:r>
      <w:proofErr w:type="spellStart"/>
      <w:r w:rsidR="0080187F">
        <w:t>LeafCutterMD</w:t>
      </w:r>
      <w:proofErr w:type="spellEnd"/>
      <w:r w:rsidR="0080187F">
        <w:t xml:space="preserve"> each identified 11, 4</w:t>
      </w:r>
      <w:r w:rsidR="00D60859">
        <w:t xml:space="preserve">, </w:t>
      </w:r>
      <w:r w:rsidR="001854E1">
        <w:t>4</w:t>
      </w:r>
      <w:r w:rsidR="007D7B64">
        <w:t>,</w:t>
      </w:r>
      <w:r w:rsidR="0080187F">
        <w:t xml:space="preserve"> and 2 of the AS events respectively. </w:t>
      </w:r>
      <w:proofErr w:type="spellStart"/>
      <w:r w:rsidR="0080187F">
        <w:t>rMATS</w:t>
      </w:r>
      <w:proofErr w:type="spellEnd"/>
      <w:r w:rsidR="0080187F">
        <w:t xml:space="preserve">-turbo had the best sensitivity identifying 79% of the AS events, where 7 were events identified solely by this tool. </w:t>
      </w:r>
      <w:r w:rsidR="00577E1C">
        <w:t xml:space="preserve">Details on the number of events called by each tool can be found in </w:t>
      </w:r>
      <w:r w:rsidR="00BB2707" w:rsidRPr="00F219F2">
        <w:rPr>
          <w:b/>
          <w:bCs/>
        </w:rPr>
        <w:t xml:space="preserve">Additional </w:t>
      </w:r>
      <w:r w:rsidR="00065BD1">
        <w:rPr>
          <w:b/>
          <w:bCs/>
        </w:rPr>
        <w:t>Fil</w:t>
      </w:r>
      <w:r w:rsidR="00BB2707" w:rsidRPr="00F219F2">
        <w:rPr>
          <w:b/>
          <w:bCs/>
        </w:rPr>
        <w:t xml:space="preserve">e </w:t>
      </w:r>
      <w:r w:rsidR="007F0673">
        <w:rPr>
          <w:b/>
          <w:bCs/>
        </w:rPr>
        <w:t>1.</w:t>
      </w:r>
      <w:r w:rsidR="00577E1C">
        <w:t xml:space="preserve"> </w:t>
      </w:r>
    </w:p>
    <w:p w14:paraId="36093DB5" w14:textId="0E0699FC" w:rsidR="00535513" w:rsidRDefault="00535513" w:rsidP="006709F5">
      <w:r>
        <w:t xml:space="preserve">The </w:t>
      </w:r>
      <w:r w:rsidR="00173089">
        <w:t xml:space="preserve">aberrant </w:t>
      </w:r>
      <w:r>
        <w:t>splicing effects of three variants</w:t>
      </w:r>
      <w:r w:rsidR="00173089">
        <w:t>,</w:t>
      </w:r>
      <w:r>
        <w:t xml:space="preserve"> </w:t>
      </w:r>
      <w:r w:rsidRPr="3D064A73">
        <w:rPr>
          <w:i/>
          <w:iCs/>
        </w:rPr>
        <w:t xml:space="preserve">SF3B4 </w:t>
      </w:r>
      <w:r>
        <w:t xml:space="preserve">c.417C&gt;T, </w:t>
      </w:r>
      <w:r w:rsidRPr="3D064A73">
        <w:rPr>
          <w:i/>
          <w:iCs/>
        </w:rPr>
        <w:t xml:space="preserve">UBR4 </w:t>
      </w:r>
      <w:r>
        <w:t xml:space="preserve">c.8488+3A&gt;G and </w:t>
      </w:r>
      <w:r w:rsidRPr="3D064A73">
        <w:rPr>
          <w:i/>
          <w:iCs/>
        </w:rPr>
        <w:t xml:space="preserve">SMARCE1 </w:t>
      </w:r>
      <w:r>
        <w:t>c.8-4A&gt;G</w:t>
      </w:r>
      <w:r w:rsidR="00173089">
        <w:t>, were consistently missed by all tools</w:t>
      </w:r>
      <w:r>
        <w:t xml:space="preserve">. The </w:t>
      </w:r>
      <w:r w:rsidRPr="3D064A73">
        <w:rPr>
          <w:i/>
          <w:iCs/>
        </w:rPr>
        <w:t>SF3B4</w:t>
      </w:r>
      <w:r>
        <w:t xml:space="preserve"> variant is predicted to affect splicing (</w:t>
      </w:r>
      <w:proofErr w:type="spellStart"/>
      <w:r>
        <w:t>SpliceAI</w:t>
      </w:r>
      <w:proofErr w:type="spellEnd"/>
      <w:r>
        <w:t xml:space="preserve"> </w:t>
      </w:r>
      <w:r w:rsidRPr="795E2360">
        <w:t xml:space="preserve">∆ </w:t>
      </w:r>
      <w:r>
        <w:t>score = 0</w:t>
      </w:r>
      <w:r w:rsidRPr="00292F38">
        <w:t>.37</w:t>
      </w:r>
      <w:r>
        <w:t>)</w:t>
      </w:r>
      <w:r w:rsidR="00DD0CB8">
        <w:t>, however, t</w:t>
      </w:r>
      <w:r>
        <w:t xml:space="preserve">his gene has a high GC content and low </w:t>
      </w:r>
      <w:proofErr w:type="spellStart"/>
      <w:r>
        <w:t>mappability</w:t>
      </w:r>
      <w:proofErr w:type="spellEnd"/>
      <w:r>
        <w:t xml:space="preserve"> in large regions of its exons. </w:t>
      </w:r>
      <w:r w:rsidR="003A534C">
        <w:t>Admittedly</w:t>
      </w:r>
      <w:r w:rsidR="003D2091">
        <w:t xml:space="preserve">, </w:t>
      </w:r>
      <w:r w:rsidR="00DD0CB8">
        <w:t>o</w:t>
      </w:r>
      <w:r>
        <w:t>nly two reads mapped to the new junction</w:t>
      </w:r>
      <w:r w:rsidR="003A534C">
        <w:t xml:space="preserve"> and there were </w:t>
      </w:r>
      <w:r w:rsidR="00F16D54">
        <w:t xml:space="preserve">seven </w:t>
      </w:r>
      <w:r w:rsidR="003A534C">
        <w:t>read</w:t>
      </w:r>
      <w:r w:rsidR="00F16D54">
        <w:t>s</w:t>
      </w:r>
      <w:r w:rsidR="003A534C">
        <w:t xml:space="preserve"> with the mutant allele that did not show aberrant splicing</w:t>
      </w:r>
      <w:r w:rsidR="00F16D54">
        <w:t>. N</w:t>
      </w:r>
      <w:r w:rsidR="00DD0CB8">
        <w:t>onetheless</w:t>
      </w:r>
      <w:r>
        <w:t xml:space="preserve">, this event </w:t>
      </w:r>
      <w:r w:rsidR="003E041A">
        <w:t>was</w:t>
      </w:r>
      <w:r>
        <w:t xml:space="preserve"> validated via RT-PCR [results previously reported</w:t>
      </w:r>
      <w:r w:rsidR="00522B4E">
        <w:fldChar w:fldCharType="begin"/>
      </w:r>
      <w:r w:rsidR="00522B4E">
        <w:instrText xml:space="preserve"> ADDIN ZOTERO_ITEM CSL_CITATION {"citationID":"dmVxuP4p","properties":{"formattedCitation":"(12)","plainCitation":"(12)","noteIndex":0},"citationItems":[{"id":103,"uris":["http://zotero.org/users/local/WBr8nTmE/items/6UG6ZFBS"],"itemData":{"id":103,"type":"article-journal","abstract":"Diagnosis of genetic disorders is hampered by large numbers ofvariants of uncertain significance (VUSs) identified through next-generationsequencing. Many such variants may disrupt normal RNA splicing. We examinedeffects on splicing of a large cohort of clinically identified variants andcompared performance of bioinformatic splicing prediction tools commonly used indiagnostic laboratories.","container-title":"Genetics in Medicine","DOI":"10.1038/s41436-020-0766-9","ISSN":"1530-0366","issue":"6","journalAbbreviation":"Genet Med","language":"en","license":"2020 The Author(s)","note":"publisher: Nature Publishing Group","page":"1005-1014","source":"www.nature.com","title":"Blood RNA analysis can increase clinical diagnostic rate and resolve variants of uncertain significance","volume":"22","author":[{"family":"Wai","given":"Htoo A."},{"family":"Lord","given":"Jenny"},{"family":"Lyon","given":"Matthew"},{"family":"Gunning","given":"Adam"},{"family":"Kelly","given":"Hugh"},{"family":"Cibin","given":"Penelope"},{"family":"Seaby","given":"Eleanor G."},{"family":"Spiers-Fitzgerald","given":"Kerry"},{"family":"Lye","given":"Jed"},{"family":"Ellard","given":"Sian"},{"family":"Thomas","given":"N. Simon"},{"family":"Bunyan","given":"David J."},{"family":"Douglas","given":"Andrew G. L."},{"family":"Baralle","given":"Diana"}],"issued":{"date-parts":[["2020",6]]}}}],"schema":"https://github.com/citation-style-language/schema/raw/master/csl-citation.json"} </w:instrText>
      </w:r>
      <w:r w:rsidR="00522B4E">
        <w:fldChar w:fldCharType="separate"/>
      </w:r>
      <w:r w:rsidR="00522B4E" w:rsidRPr="00522B4E">
        <w:rPr>
          <w:rFonts w:ascii="Calibri" w:hAnsi="Calibri" w:cs="Calibri"/>
        </w:rPr>
        <w:t>(12)</w:t>
      </w:r>
      <w:r w:rsidR="00522B4E">
        <w:fldChar w:fldCharType="end"/>
      </w:r>
      <w:r>
        <w:t>] and has also been characterised using a β-globin hybrid minigene assay</w:t>
      </w:r>
      <w:r w:rsidR="009853E7">
        <w:fldChar w:fldCharType="begin"/>
      </w:r>
      <w:r w:rsidR="00443D1E">
        <w:instrText xml:space="preserve"> ADDIN ZOTERO_ITEM CSL_CITATION {"citationID":"Sw6vSd9S","properties":{"formattedCitation":"(41)","plainCitation":"(41)","noteIndex":0},"citationItems":[{"id":276,"uris":["http://zotero.org/users/local/WBr8nTmE/items/YYS3BCVQ"],"itemData":{"id":276,"type":"article-journal","abstract":"Nager syndrome is a rare preaxial acrofacial dysostosis that is caused by heterozygous loss-of-function variants in SF3B4. This gene encodes for a protein required for the assembly of spliceosomal complexes, being a master gene for splicing regulation. The main clinical features of Nager syndrome include facial-mandibular and preaxial limb malformations, with normal cognitive functioning. Most Nager patients are sporadic, but few familial cases with a highly variable phenotype have been reported. In this work, we report a novel synonymous variant within exon 3 of the SF3B4 gene in a family with three members affected by Nager syndrome. No pathogenic variants have been detected in other 24 genes associated with syndromes characterized by mandibulo-facial anomalies. The pathogenicity of the mutation was demonstrated through a hybrid minigene assay, which confirmed an aberrant splicing with the creation of a cryptic splice site, and showed that this allele is hypomorphic. Our findings emphasize the importance to perform functional analyses to assess the possible consequences of synonymous variants and confirmed that hybrid minigenes represent an effective tool to evaluate the effects of variants on splicing, particularly when RNA is not available.","container-title":"European journal of human genetics: EJHG","DOI":"10.1038/ejhg.2016.176","ISSN":"1476-5438","issue":"3","journalAbbreviation":"Eur J Hum Genet","language":"eng","note":"PMID: 27966544\nPMCID: PMC5315512","page":"371-375","source":"PubMed","title":"A synonymous splicing mutation in the SF3B4 gene segregates in a family with highly variable Nager syndrome","volume":"25","author":[{"family":"Cassina","given":"Matteo"},{"family":"Cerqua","given":"Cristina"},{"family":"Rossi","given":"Silvia"},{"family":"Salviati","given":"Leonardo"},{"family":"Martini","given":"Alessandro"},{"family":"Clementi","given":"Maurizio"},{"family":"Trevisson","given":"Eva"}],"issued":{"date-parts":[["2017",2]]}}}],"schema":"https://github.com/citation-style-language/schema/raw/master/csl-citation.json"} </w:instrText>
      </w:r>
      <w:r w:rsidR="009853E7">
        <w:fldChar w:fldCharType="separate"/>
      </w:r>
      <w:r w:rsidR="00443D1E" w:rsidRPr="00443D1E">
        <w:rPr>
          <w:rFonts w:ascii="Calibri" w:hAnsi="Calibri" w:cs="Calibri"/>
        </w:rPr>
        <w:t>(41)</w:t>
      </w:r>
      <w:r w:rsidR="009853E7">
        <w:fldChar w:fldCharType="end"/>
      </w:r>
      <w:r>
        <w:t xml:space="preserve">. The </w:t>
      </w:r>
      <w:r w:rsidRPr="3D064A73">
        <w:rPr>
          <w:i/>
          <w:iCs/>
        </w:rPr>
        <w:t>UBR4</w:t>
      </w:r>
      <w:r>
        <w:t xml:space="preserve"> variant is predicted to cause donor loss leading to intron retention (</w:t>
      </w:r>
      <w:proofErr w:type="spellStart"/>
      <w:r>
        <w:t>SpliceAI</w:t>
      </w:r>
      <w:proofErr w:type="spellEnd"/>
      <w:r>
        <w:t xml:space="preserve"> </w:t>
      </w:r>
      <w:r w:rsidRPr="795E2360">
        <w:t xml:space="preserve">∆ </w:t>
      </w:r>
      <w:r>
        <w:t>score = 0</w:t>
      </w:r>
      <w:r w:rsidRPr="00292F38">
        <w:t>.</w:t>
      </w:r>
      <w:r>
        <w:t xml:space="preserve">26). In IGV 46 reads </w:t>
      </w:r>
      <w:r w:rsidR="00E925F3">
        <w:t xml:space="preserve">with the mutant allele </w:t>
      </w:r>
      <w:r w:rsidR="009D644F">
        <w:t xml:space="preserve">and loss of the donor site </w:t>
      </w:r>
      <w:r>
        <w:t xml:space="preserve">were observed, but </w:t>
      </w:r>
      <w:r w:rsidR="00161232">
        <w:t xml:space="preserve">the </w:t>
      </w:r>
      <w:r w:rsidR="009D644F">
        <w:t xml:space="preserve">event </w:t>
      </w:r>
      <w:r>
        <w:t>was not detected by any of the tools (</w:t>
      </w:r>
      <w:r w:rsidR="004D3005">
        <w:rPr>
          <w:b/>
          <w:bCs/>
        </w:rPr>
        <w:t xml:space="preserve">Additional </w:t>
      </w:r>
      <w:r w:rsidR="00C567F9">
        <w:rPr>
          <w:b/>
          <w:bCs/>
        </w:rPr>
        <w:t>F</w:t>
      </w:r>
      <w:r w:rsidR="004D3005">
        <w:rPr>
          <w:b/>
          <w:bCs/>
        </w:rPr>
        <w:t>ile 3</w:t>
      </w:r>
      <w:r w:rsidR="00D80EE5" w:rsidRPr="00E053E5">
        <w:rPr>
          <w:b/>
          <w:bCs/>
        </w:rPr>
        <w:t xml:space="preserve">: </w:t>
      </w:r>
      <w:r w:rsidR="007F0673">
        <w:rPr>
          <w:b/>
          <w:bCs/>
        </w:rPr>
        <w:t>F</w:t>
      </w:r>
      <w:r w:rsidR="00D80EE5" w:rsidRPr="00E053E5">
        <w:rPr>
          <w:b/>
          <w:bCs/>
        </w:rPr>
        <w:t>igure</w:t>
      </w:r>
      <w:r w:rsidR="00D80EE5">
        <w:t xml:space="preserve"> </w:t>
      </w:r>
      <w:r w:rsidRPr="009F3CA9">
        <w:rPr>
          <w:b/>
          <w:bCs/>
        </w:rPr>
        <w:t>S</w:t>
      </w:r>
      <w:r w:rsidR="00005767">
        <w:rPr>
          <w:b/>
          <w:bCs/>
        </w:rPr>
        <w:t>4</w:t>
      </w:r>
      <w:r>
        <w:t xml:space="preserve">). Lastly, the </w:t>
      </w:r>
      <w:r w:rsidRPr="3D064A73">
        <w:rPr>
          <w:i/>
          <w:iCs/>
        </w:rPr>
        <w:t>SMARCE1</w:t>
      </w:r>
      <w:r>
        <w:t xml:space="preserve"> variant is predicted to cause an acceptor loss (</w:t>
      </w:r>
      <w:proofErr w:type="spellStart"/>
      <w:r>
        <w:t>SpliceAI</w:t>
      </w:r>
      <w:proofErr w:type="spellEnd"/>
      <w:r w:rsidRPr="005976B9">
        <w:t xml:space="preserve"> </w:t>
      </w:r>
      <w:r w:rsidRPr="795E2360">
        <w:t xml:space="preserve">∆ </w:t>
      </w:r>
      <w:r>
        <w:t>score = 0</w:t>
      </w:r>
      <w:r w:rsidRPr="005976B9">
        <w:t>.22</w:t>
      </w:r>
      <w:r>
        <w:t xml:space="preserve">). Like the </w:t>
      </w:r>
      <w:r w:rsidRPr="3D064A73">
        <w:rPr>
          <w:i/>
          <w:iCs/>
        </w:rPr>
        <w:t xml:space="preserve">SF3B4 </w:t>
      </w:r>
      <w:r>
        <w:t>variant, it also has few (n=</w:t>
      </w:r>
      <w:r w:rsidR="00AD69F5">
        <w:t>9</w:t>
      </w:r>
      <w:r>
        <w:t>) reads mapping to the new junction. All three events</w:t>
      </w:r>
      <w:r w:rsidRPr="3D064A73">
        <w:rPr>
          <w:i/>
          <w:iCs/>
        </w:rPr>
        <w:t xml:space="preserve"> </w:t>
      </w:r>
      <w:r>
        <w:t>were validated via</w:t>
      </w:r>
      <w:r w:rsidRPr="3D064A73">
        <w:rPr>
          <w:i/>
          <w:iCs/>
        </w:rPr>
        <w:t xml:space="preserve"> </w:t>
      </w:r>
      <w:r>
        <w:t xml:space="preserve">RT-PCR and in the case of the </w:t>
      </w:r>
      <w:r w:rsidRPr="3D064A73">
        <w:rPr>
          <w:i/>
          <w:iCs/>
        </w:rPr>
        <w:t>UBR4</w:t>
      </w:r>
      <w:r>
        <w:t xml:space="preserve"> intron retention with additional qPCR. </w:t>
      </w:r>
    </w:p>
    <w:p w14:paraId="638B4905" w14:textId="1F0E18F0" w:rsidR="0016071E" w:rsidRPr="006608A2" w:rsidRDefault="006B606C" w:rsidP="003719E0">
      <w:r>
        <w:t>Using the evidence from</w:t>
      </w:r>
      <w:r w:rsidR="006D39E8">
        <w:t xml:space="preserve"> </w:t>
      </w:r>
      <w:r w:rsidR="00922D74">
        <w:t>RNA-</w:t>
      </w:r>
      <w:proofErr w:type="spellStart"/>
      <w:r w:rsidR="00922D74">
        <w:t>seq</w:t>
      </w:r>
      <w:proofErr w:type="spellEnd"/>
      <w:r>
        <w:t xml:space="preserve"> and RT-PCR results </w:t>
      </w:r>
      <w:r w:rsidR="00DD14A4">
        <w:t>we were able to</w:t>
      </w:r>
      <w:r w:rsidR="002F2EF5">
        <w:t xml:space="preserve"> identify patterns in the data</w:t>
      </w:r>
      <w:r w:rsidR="001B3703">
        <w:t xml:space="preserve"> t</w:t>
      </w:r>
      <w:r w:rsidR="004433BE">
        <w:t>hat would help us</w:t>
      </w:r>
      <w:r w:rsidR="001B3703">
        <w:t xml:space="preserve"> determine potential thresholds and limitations when </w:t>
      </w:r>
      <w:r w:rsidR="00EF5019">
        <w:t xml:space="preserve">assessing </w:t>
      </w:r>
      <w:r w:rsidR="00EF5019">
        <w:lastRenderedPageBreak/>
        <w:t>cases with no VUS</w:t>
      </w:r>
      <w:r w:rsidR="00491BE2">
        <w:t>s</w:t>
      </w:r>
      <w:r w:rsidR="00D70E21">
        <w:t xml:space="preserve">. </w:t>
      </w:r>
      <w:r w:rsidR="005B7417">
        <w:t xml:space="preserve">This included: 1) </w:t>
      </w:r>
      <w:proofErr w:type="spellStart"/>
      <w:r w:rsidR="00B77657">
        <w:t>SpliceAI</w:t>
      </w:r>
      <w:proofErr w:type="spellEnd"/>
      <w:r w:rsidR="00B77657">
        <w:t xml:space="preserve"> predictions</w:t>
      </w:r>
      <w:r w:rsidR="009C16ED">
        <w:t xml:space="preserve"> </w:t>
      </w:r>
      <w:r w:rsidR="003719E0">
        <w:t>showed</w:t>
      </w:r>
      <w:r w:rsidR="00B77657">
        <w:t xml:space="preserve"> high concordance </w:t>
      </w:r>
      <w:r w:rsidR="003719E0">
        <w:t xml:space="preserve">(sensitivity and specificity of 94% and 91% respectively) </w:t>
      </w:r>
      <w:r w:rsidR="00B77657">
        <w:t xml:space="preserve">with the </w:t>
      </w:r>
      <w:r w:rsidR="00922D74">
        <w:t>RNA-</w:t>
      </w:r>
      <w:proofErr w:type="spellStart"/>
      <w:r w:rsidR="00922D74">
        <w:t>seq</w:t>
      </w:r>
      <w:proofErr w:type="spellEnd"/>
      <w:r w:rsidR="00B77657">
        <w:t xml:space="preserve"> and RT-PCR results</w:t>
      </w:r>
      <w:r w:rsidR="003719E0">
        <w:t xml:space="preserve">; 2) </w:t>
      </w:r>
      <w:r w:rsidR="00553AE3">
        <w:t>In general</w:t>
      </w:r>
      <w:r w:rsidR="00F158C9">
        <w:t>,</w:t>
      </w:r>
      <w:r w:rsidR="00F04BB7">
        <w:t xml:space="preserve"> for VUSs which caused aberrant splicing</w:t>
      </w:r>
      <w:r w:rsidR="00553AE3">
        <w:t>,</w:t>
      </w:r>
      <w:r w:rsidR="00630DB7">
        <w:t xml:space="preserve"> the variant was present in the data and</w:t>
      </w:r>
      <w:r w:rsidR="00553AE3">
        <w:t xml:space="preserve"> reads with the mutant allele did not show </w:t>
      </w:r>
      <w:r w:rsidR="00F158C9">
        <w:t>normal</w:t>
      </w:r>
      <w:r w:rsidR="00553AE3">
        <w:t xml:space="preserve"> splicing</w:t>
      </w:r>
      <w:r w:rsidR="00D46061">
        <w:t xml:space="preserve">; 3) </w:t>
      </w:r>
      <w:r w:rsidR="006345EA">
        <w:t>T</w:t>
      </w:r>
      <w:r w:rsidR="00D46061">
        <w:t xml:space="preserve">he splicing tools were able to detect aberrant events with as low as 5 reads supporting </w:t>
      </w:r>
      <w:r w:rsidR="007A0754">
        <w:t>a</w:t>
      </w:r>
      <w:r w:rsidR="00D46061">
        <w:t xml:space="preserve"> new junction</w:t>
      </w:r>
      <w:r w:rsidR="007801A1">
        <w:t xml:space="preserve"> and</w:t>
      </w:r>
      <w:r w:rsidR="003E6798">
        <w:t>; 4)</w:t>
      </w:r>
      <w:r w:rsidR="0060474D">
        <w:t xml:space="preserve"> </w:t>
      </w:r>
      <w:r w:rsidR="009E63C1">
        <w:t xml:space="preserve">Intron retention </w:t>
      </w:r>
      <w:r w:rsidR="00173089">
        <w:t xml:space="preserve">has a higher probability of being </w:t>
      </w:r>
      <w:r w:rsidR="00267847">
        <w:t>missed</w:t>
      </w:r>
      <w:r w:rsidR="00733F00">
        <w:t xml:space="preserve"> </w:t>
      </w:r>
      <w:r w:rsidR="00173089">
        <w:t>compared to other aberrant splicing events</w:t>
      </w:r>
      <w:r w:rsidR="007801A1">
        <w:t>.</w:t>
      </w:r>
    </w:p>
    <w:p w14:paraId="3FB5D39D" w14:textId="36E88081" w:rsidR="00E849D1" w:rsidRDefault="00E849D1" w:rsidP="00E849D1">
      <w:pPr>
        <w:pStyle w:val="Heading2"/>
      </w:pPr>
      <w:r w:rsidRPr="7ECED463">
        <w:t>Splicing analysis in patients without candidate VUSs</w:t>
      </w:r>
    </w:p>
    <w:p w14:paraId="3D840FBE" w14:textId="02A81FF2" w:rsidR="00E849D1" w:rsidRDefault="6AA836A0" w:rsidP="00E849D1">
      <w:r>
        <w:t xml:space="preserve">The patient cohort </w:t>
      </w:r>
      <w:r w:rsidR="00917627">
        <w:t xml:space="preserve">without a candidate VUS </w:t>
      </w:r>
      <w:r w:rsidR="00E2226F">
        <w:t xml:space="preserve">was </w:t>
      </w:r>
      <w:r>
        <w:t xml:space="preserve">comprised </w:t>
      </w:r>
      <w:r w:rsidR="00E2226F">
        <w:t xml:space="preserve">of </w:t>
      </w:r>
      <w:r>
        <w:t>3</w:t>
      </w:r>
      <w:r w:rsidR="00AA5DBB">
        <w:t>2</w:t>
      </w:r>
      <w:r>
        <w:t xml:space="preserve"> individuals </w:t>
      </w:r>
      <w:r w:rsidR="00E2226F">
        <w:t xml:space="preserve">plus an additional </w:t>
      </w:r>
      <w:r>
        <w:t xml:space="preserve">23 cases where the original candidate VUS had not been found to </w:t>
      </w:r>
      <w:r w:rsidR="00E2226F">
        <w:t>cause aberrant</w:t>
      </w:r>
      <w:r>
        <w:t xml:space="preserve"> splicing. </w:t>
      </w:r>
      <w:r w:rsidR="73E2C07E">
        <w:t>To identify new candidate events in</w:t>
      </w:r>
      <w:r w:rsidR="09EA7757">
        <w:t xml:space="preserve"> </w:t>
      </w:r>
      <w:r w:rsidR="270B18AA">
        <w:t>these</w:t>
      </w:r>
      <w:r w:rsidR="73E2C07E">
        <w:t xml:space="preserve"> cases, we took a systematic approach to narrow down the results </w:t>
      </w:r>
      <w:r w:rsidR="576EAC54">
        <w:t xml:space="preserve">obtained </w:t>
      </w:r>
      <w:r w:rsidR="73E2C07E">
        <w:t xml:space="preserve">from </w:t>
      </w:r>
      <w:proofErr w:type="spellStart"/>
      <w:r w:rsidR="00195BE0">
        <w:t>rMATS</w:t>
      </w:r>
      <w:proofErr w:type="spellEnd"/>
      <w:r w:rsidR="00195BE0">
        <w:t>-turbo</w:t>
      </w:r>
      <w:r w:rsidR="73E2C07E">
        <w:t xml:space="preserve"> to a manageable number so these could be inspected manually in IGV.</w:t>
      </w:r>
      <w:r w:rsidR="001D7E28">
        <w:t xml:space="preserve"> </w:t>
      </w:r>
      <w:proofErr w:type="spellStart"/>
      <w:r w:rsidR="001D7E28">
        <w:t>rMATS</w:t>
      </w:r>
      <w:proofErr w:type="spellEnd"/>
      <w:r w:rsidR="001D7E28">
        <w:t xml:space="preserve">-turbo was the preferred tool as it had the highest sensitivity </w:t>
      </w:r>
      <w:r w:rsidR="0004636E">
        <w:t xml:space="preserve">in </w:t>
      </w:r>
      <w:r w:rsidR="00DC3DCF">
        <w:t xml:space="preserve">identifying aberrant splicing events ascertained in the patients with a VUS. </w:t>
      </w:r>
      <w:proofErr w:type="spellStart"/>
      <w:r w:rsidR="73E2C07E">
        <w:t>rMATS</w:t>
      </w:r>
      <w:proofErr w:type="spellEnd"/>
      <w:r w:rsidR="73E2C07E">
        <w:t xml:space="preserve">-turbo identified an average of 3,578 (2,370-115,522) significant events </w:t>
      </w:r>
      <w:r w:rsidR="001000C4">
        <w:t xml:space="preserve">(FDR </w:t>
      </w:r>
      <w:r w:rsidR="00173089">
        <w:t>&lt;</w:t>
      </w:r>
      <w:r w:rsidR="001000C4">
        <w:t xml:space="preserve"> 0.05) </w:t>
      </w:r>
      <w:r w:rsidR="73E2C07E">
        <w:t>per sample with an inclusion level greater than 0.2 or less than -0.2</w:t>
      </w:r>
      <w:r w:rsidR="007F5E34">
        <w:t>.</w:t>
      </w:r>
    </w:p>
    <w:p w14:paraId="07D54845" w14:textId="5330CC25" w:rsidR="00E849D1" w:rsidRDefault="73E2C07E" w:rsidP="3D064A73">
      <w:r>
        <w:t>Our first approach us</w:t>
      </w:r>
      <w:r w:rsidR="007F462E">
        <w:t>ed</w:t>
      </w:r>
      <w:r>
        <w:t xml:space="preserve"> filtered VCF </w:t>
      </w:r>
      <w:r w:rsidR="005877D8">
        <w:t xml:space="preserve">files </w:t>
      </w:r>
      <w:r w:rsidR="007F462E">
        <w:t xml:space="preserve">obtained by the </w:t>
      </w:r>
      <w:r w:rsidR="00922D74">
        <w:t>RNA-</w:t>
      </w:r>
      <w:proofErr w:type="spellStart"/>
      <w:r w:rsidR="00922D74">
        <w:t>seq</w:t>
      </w:r>
      <w:proofErr w:type="spellEnd"/>
      <w:r w:rsidR="007F462E">
        <w:t xml:space="preserve"> variant calling pipeline</w:t>
      </w:r>
      <w:r w:rsidR="005877D8">
        <w:t xml:space="preserve"> </w:t>
      </w:r>
      <w:r>
        <w:t xml:space="preserve">to extract AS events within </w:t>
      </w:r>
      <w:r w:rsidR="009F75FA">
        <w:t>25</w:t>
      </w:r>
      <w:r>
        <w:t xml:space="preserve"> base pairs of a variant</w:t>
      </w:r>
      <w:r w:rsidR="005877D8">
        <w:t>. This first filterin</w:t>
      </w:r>
      <w:r w:rsidR="00D553F6">
        <w:t>g</w:t>
      </w:r>
      <w:r w:rsidR="005877D8">
        <w:t xml:space="preserve"> step</w:t>
      </w:r>
      <w:r>
        <w:t xml:space="preserve"> reduced the</w:t>
      </w:r>
      <w:r w:rsidR="15A3579D">
        <w:t xml:space="preserve"> mean</w:t>
      </w:r>
      <w:r>
        <w:t xml:space="preserve"> number of</w:t>
      </w:r>
      <w:r w:rsidR="002E618F">
        <w:t xml:space="preserve"> aberrant splicing</w:t>
      </w:r>
      <w:r>
        <w:t xml:space="preserve"> </w:t>
      </w:r>
      <w:r w:rsidRPr="00F9212D">
        <w:t>events</w:t>
      </w:r>
      <w:r w:rsidR="002E618F">
        <w:t xml:space="preserve"> identified</w:t>
      </w:r>
      <w:r w:rsidR="00E106DE">
        <w:t xml:space="preserve"> </w:t>
      </w:r>
      <w:r w:rsidR="00E731BD" w:rsidRPr="00F9212D">
        <w:t>~</w:t>
      </w:r>
      <w:r w:rsidR="0004636E">
        <w:t>300-fold</w:t>
      </w:r>
      <w:r w:rsidR="00626F1A" w:rsidRPr="007F5E34">
        <w:t xml:space="preserve"> to an average of 12 events per </w:t>
      </w:r>
      <w:r w:rsidR="00626F1A" w:rsidRPr="00F9212D">
        <w:t>sample.</w:t>
      </w:r>
      <w:r w:rsidR="00F9212D">
        <w:t xml:space="preserve"> </w:t>
      </w:r>
      <w:r w:rsidRPr="00F9212D">
        <w:t>Inspection</w:t>
      </w:r>
      <w:r>
        <w:t xml:space="preserve"> of all events in IGV led to the identification of two new </w:t>
      </w:r>
      <w:r w:rsidR="00025E13">
        <w:t xml:space="preserve">variants and </w:t>
      </w:r>
      <w:r w:rsidR="002B16E8">
        <w:t xml:space="preserve">associated </w:t>
      </w:r>
      <w:r w:rsidR="00025E13">
        <w:t>aberrant splicing events</w:t>
      </w:r>
      <w:r>
        <w:t>.</w:t>
      </w:r>
      <w:r w:rsidR="002F7308">
        <w:t xml:space="preserve"> Here we highlight</w:t>
      </w:r>
      <w:r w:rsidR="00914515">
        <w:t xml:space="preserve"> the cases</w:t>
      </w:r>
      <w:r w:rsidR="008A5EB1">
        <w:t xml:space="preserve"> and events</w:t>
      </w:r>
      <w:r w:rsidR="00914515">
        <w:t xml:space="preserve"> which were identified </w:t>
      </w:r>
      <w:r w:rsidR="008A5EB1">
        <w:t xml:space="preserve">with our </w:t>
      </w:r>
      <w:r w:rsidR="00585883">
        <w:t>RNA-centric</w:t>
      </w:r>
      <w:r w:rsidR="008A5EB1">
        <w:t xml:space="preserve"> approach</w:t>
      </w:r>
      <w:r w:rsidR="00914515">
        <w:t xml:space="preserve">. </w:t>
      </w:r>
    </w:p>
    <w:p w14:paraId="4CE73488" w14:textId="6ABF124C" w:rsidR="00DA6A1F" w:rsidRDefault="73E2C07E" w:rsidP="007F5E34">
      <w:r w:rsidRPr="3D064A73">
        <w:rPr>
          <w:b/>
          <w:bCs/>
        </w:rPr>
        <w:t xml:space="preserve">Case </w:t>
      </w:r>
      <w:r w:rsidR="00D553F6">
        <w:rPr>
          <w:b/>
          <w:bCs/>
        </w:rPr>
        <w:t>1</w:t>
      </w:r>
      <w:r w:rsidR="1E5BE4FF" w:rsidRPr="3D064A73">
        <w:rPr>
          <w:b/>
          <w:bCs/>
        </w:rPr>
        <w:t xml:space="preserve"> </w:t>
      </w:r>
      <w:r w:rsidR="00467E63">
        <w:rPr>
          <w:b/>
          <w:bCs/>
        </w:rPr>
        <w:t>–</w:t>
      </w:r>
      <w:r w:rsidR="004A5572">
        <w:rPr>
          <w:b/>
          <w:bCs/>
        </w:rPr>
        <w:t xml:space="preserve"> S</w:t>
      </w:r>
      <w:r w:rsidR="00BA7C39">
        <w:rPr>
          <w:b/>
          <w:bCs/>
        </w:rPr>
        <w:t>075</w:t>
      </w:r>
      <w:r w:rsidR="00467E63">
        <w:rPr>
          <w:b/>
          <w:bCs/>
        </w:rPr>
        <w:t xml:space="preserve"> </w:t>
      </w:r>
      <w:r w:rsidR="1E5BE4FF" w:rsidRPr="3D064A73">
        <w:rPr>
          <w:b/>
          <w:bCs/>
        </w:rPr>
        <w:t>(</w:t>
      </w:r>
      <w:r w:rsidR="00452747" w:rsidRPr="00452747">
        <w:rPr>
          <w:b/>
          <w:bCs/>
          <w:i/>
          <w:iCs/>
        </w:rPr>
        <w:t>NARS1</w:t>
      </w:r>
      <w:r w:rsidR="1E5BE4FF" w:rsidRPr="3D064A73">
        <w:rPr>
          <w:b/>
          <w:bCs/>
        </w:rPr>
        <w:t>)</w:t>
      </w:r>
      <w:r>
        <w:t xml:space="preserve">: </w:t>
      </w:r>
      <w:r w:rsidR="14E1F7A4" w:rsidRPr="3D064A73">
        <w:rPr>
          <w:b/>
          <w:bCs/>
        </w:rPr>
        <w:t xml:space="preserve">identification of a splice-altering variant in a </w:t>
      </w:r>
      <w:r w:rsidR="4CA7A316" w:rsidRPr="3D064A73">
        <w:rPr>
          <w:b/>
          <w:bCs/>
        </w:rPr>
        <w:t xml:space="preserve">child with </w:t>
      </w:r>
      <w:r w:rsidR="24F0122C" w:rsidRPr="3D064A73">
        <w:rPr>
          <w:b/>
          <w:bCs/>
        </w:rPr>
        <w:t xml:space="preserve">undiagnosed </w:t>
      </w:r>
      <w:r w:rsidR="4CA7A316" w:rsidRPr="3D064A73">
        <w:rPr>
          <w:b/>
          <w:bCs/>
        </w:rPr>
        <w:t>global developmental delay</w:t>
      </w:r>
      <w:r w:rsidR="4CA7A316" w:rsidRPr="0064773C">
        <w:rPr>
          <w:b/>
          <w:bCs/>
        </w:rPr>
        <w:t>.</w:t>
      </w:r>
      <w:r w:rsidR="4CA7A316" w:rsidRPr="0064773C">
        <w:t xml:space="preserve"> </w:t>
      </w:r>
      <w:proofErr w:type="spellStart"/>
      <w:r w:rsidRPr="0064773C">
        <w:t>rMA</w:t>
      </w:r>
      <w:r w:rsidR="3BD0E88E" w:rsidRPr="0064773C">
        <w:t>T</w:t>
      </w:r>
      <w:r w:rsidRPr="0064773C">
        <w:t>S</w:t>
      </w:r>
      <w:proofErr w:type="spellEnd"/>
      <w:r w:rsidRPr="0064773C">
        <w:t>-turbo identified two AS event</w:t>
      </w:r>
      <w:r w:rsidR="0815D2EF" w:rsidRPr="0064773C">
        <w:t>s</w:t>
      </w:r>
      <w:r w:rsidRPr="0064773C">
        <w:t xml:space="preserve"> within the </w:t>
      </w:r>
      <w:r w:rsidRPr="0064773C">
        <w:rPr>
          <w:i/>
          <w:iCs/>
        </w:rPr>
        <w:lastRenderedPageBreak/>
        <w:t xml:space="preserve">NARS1 </w:t>
      </w:r>
      <w:r w:rsidRPr="0064773C">
        <w:t>gene.</w:t>
      </w:r>
      <w:r>
        <w:t xml:space="preserve"> The first</w:t>
      </w:r>
      <w:r w:rsidR="008423D3">
        <w:t xml:space="preserve"> event</w:t>
      </w:r>
      <w:r>
        <w:t xml:space="preserve"> was an alternative donor site within exon 13 and the second was </w:t>
      </w:r>
      <w:r w:rsidR="57D8E32D">
        <w:t xml:space="preserve">retention of </w:t>
      </w:r>
      <w:r>
        <w:t>intron 13 (</w:t>
      </w:r>
      <w:r w:rsidRPr="3D064A73">
        <w:rPr>
          <w:b/>
          <w:bCs/>
        </w:rPr>
        <w:t xml:space="preserve">Figure </w:t>
      </w:r>
      <w:r w:rsidR="00B40D3D">
        <w:rPr>
          <w:b/>
          <w:bCs/>
        </w:rPr>
        <w:t>2</w:t>
      </w:r>
      <w:r>
        <w:t>).</w:t>
      </w:r>
      <w:r w:rsidR="0D673A8A">
        <w:t xml:space="preserve"> These events were </w:t>
      </w:r>
      <w:r w:rsidR="00B36A58">
        <w:t>linked</w:t>
      </w:r>
      <w:r w:rsidR="00A04B5D">
        <w:t xml:space="preserve"> to </w:t>
      </w:r>
      <w:r w:rsidR="0D673A8A">
        <w:t xml:space="preserve">a </w:t>
      </w:r>
      <w:r w:rsidR="3226B076">
        <w:t xml:space="preserve">heterozygous </w:t>
      </w:r>
      <w:r w:rsidR="74097CDD">
        <w:t>missense</w:t>
      </w:r>
      <w:r w:rsidR="0D673A8A">
        <w:t xml:space="preserve"> variant </w:t>
      </w:r>
      <w:r w:rsidR="31C1AC73">
        <w:t>with</w:t>
      </w:r>
      <w:r w:rsidR="693912E0">
        <w:t xml:space="preserve">in exon </w:t>
      </w:r>
      <w:r w:rsidR="2CB517FB">
        <w:t xml:space="preserve">13 </w:t>
      </w:r>
      <w:r w:rsidR="0D673A8A">
        <w:t>(</w:t>
      </w:r>
      <w:r w:rsidR="0D673A8A" w:rsidRPr="3D064A73">
        <w:rPr>
          <w:i/>
          <w:iCs/>
        </w:rPr>
        <w:t xml:space="preserve">NARS1 </w:t>
      </w:r>
      <w:r w:rsidR="0D673A8A">
        <w:t>c.1460C&gt;T) predicted to affect splicing</w:t>
      </w:r>
      <w:r w:rsidR="00767F2B">
        <w:t xml:space="preserve"> (</w:t>
      </w:r>
      <w:proofErr w:type="spellStart"/>
      <w:r w:rsidR="00767F2B">
        <w:t>SpliceAI</w:t>
      </w:r>
      <w:proofErr w:type="spellEnd"/>
      <w:r w:rsidR="5B2632E5">
        <w:t xml:space="preserve"> </w:t>
      </w:r>
      <w:r w:rsidR="005D2275">
        <w:rPr>
          <w:rFonts w:cstheme="minorHAnsi"/>
        </w:rPr>
        <w:t>∆</w:t>
      </w:r>
      <w:r w:rsidR="005D2275">
        <w:t xml:space="preserve"> </w:t>
      </w:r>
      <w:r w:rsidR="00767F2B">
        <w:t>score = 0.</w:t>
      </w:r>
      <w:r w:rsidR="001F77F5">
        <w:t xml:space="preserve">93) </w:t>
      </w:r>
      <w:r w:rsidR="5B2632E5">
        <w:t>by creating a new donor site</w:t>
      </w:r>
      <w:r w:rsidR="451E96CA">
        <w:t xml:space="preserve">. </w:t>
      </w:r>
      <w:r w:rsidR="1EFA078B">
        <w:t xml:space="preserve"> </w:t>
      </w:r>
      <w:r w:rsidR="1EFA078B" w:rsidRPr="005E100E">
        <w:t xml:space="preserve">Deleterious </w:t>
      </w:r>
      <w:r w:rsidR="1EFA078B" w:rsidRPr="3D064A73">
        <w:t xml:space="preserve">variants in </w:t>
      </w:r>
      <w:r w:rsidR="1EFA078B" w:rsidRPr="3D064A73">
        <w:rPr>
          <w:i/>
          <w:iCs/>
        </w:rPr>
        <w:t>NARS1</w:t>
      </w:r>
      <w:r w:rsidR="1EFA078B" w:rsidRPr="3D064A73">
        <w:t xml:space="preserve"> are associated with Neurodevelopmental disorder with microcephaly, impaired language, and gait abnormalities, </w:t>
      </w:r>
      <w:r w:rsidR="05C59D69" w:rsidRPr="3D064A73">
        <w:t>which would be consistent with the patient’s phenotype</w:t>
      </w:r>
      <w:r w:rsidR="00274CFF">
        <w:fldChar w:fldCharType="begin"/>
      </w:r>
      <w:r w:rsidR="00443D1E">
        <w:instrText xml:space="preserve"> ADDIN ZOTERO_ITEM CSL_CITATION {"citationID":"kwK1JIF7","properties":{"formattedCitation":"(42,43)","plainCitation":"(42,43)","noteIndex":0},"citationItems":[{"id":33,"uris":["http://zotero.org/users/local/WBr8nTmE/items/CV38HB9I"],"itemData":{"id":33,"type":"article-journal","abstract":"Aminoacyl-tRNA synthetases (ARSs) are ubiquitous, ancient enzymes that charge amino acids to cognate tRNA molecules, the essential first step of protein translation. Here, we describe 32 individuals from 21 families, presenting with microcephaly, neurodevelopmental delay, seizures, peripheral neuropathy, and ataxia, with de novo heterozygous and bi-allelic mutations in asparaginyl-tRNA synthetase (NARS1). We demonstrate a reduction in NARS1 mRNA expression as well as in NARS1 enzyme levels and activity in both individual fibroblasts and induced neural progenitor cells (iNPCs). Molecular modeling of the recessive c.1633C&gt;T (p.Arg545Cys) variant shows weaker spatial positioning and tRNA selectivity. We conclude that de novo and bi-allelic mutations in NARS1 are a significant cause of neurodevelopmental disease, where the mechanism for de novo variants could be toxic gain-of-function and for recessive variants, partial loss-of-function.","container-title":"The American Journal of Human Genetics","DOI":"10.1016/j.ajhg.2020.06.016","ISSN":"0002-9297","issue":"2","journalAbbreviation":"The American Journal of Human Genetics","page":"311-324","source":"ScienceDirect","title":"De Novo and Bi-allelic Pathogenic Variants in NARS1 Cause Neurodevelopmental Delay Due to Toxic Gain-of-Function and Partial Loss-of-Function Effects","volume":"107","author":[{"family":"Manole","given":"Andreea"},{"family":"Efthymiou","given":"Stephanie"},{"family":"O’Connor","given":"Emer"},{"family":"Mendes","given":"Marisa I."},{"family":"Jennings","given":"Matthew"},{"family":"Maroofian","given":"Reza"},{"family":"Davagnanam","given":"Indran"},{"family":"Mankad","given":"Kshitij"},{"family":"Lopez","given":"Maria Rodriguez"},{"family":"Salpietro","given":"Vincenzo"},{"family":"Harripaul","given":"Ricardo"},{"family":"Badalato","given":"Lauren"},{"family":"Walia","given":"Jagdeep"},{"family":"Francklyn","given":"Christopher S."},{"family":"Athanasiou-Fragkouli","given":"Alkyoni"},{"family":"Sullivan","given":"Roisin"},{"family":"Desai","given":"Sonal"},{"family":"Baranano","given":"Kristin"},{"family":"Zafar","given":"Faisal"},{"family":"Rana","given":"Nuzhat"},{"family":"Ilyas","given":"Muhammed"},{"family":"Horga","given":"Alejandro"},{"family":"Kara","given":"Majdi"},{"family":"Mattioli","given":"Francesca"},{"family":"Goldenberg","given":"Alice"},{"family":"Griffin","given":"Helen"},{"family":"Piton","given":"Amelie"},{"family":"Henderson","given":"Lindsay B."},{"family":"Kara","given":"Benyekhlef"},{"family":"Aslanger","given":"Ayca Dilruba"},{"family":"Raaphorst","given":"Joost"},{"family":"Pfundt","given":"Rolph"},{"family":"Portier","given":"Ruben"},{"family":"Shinawi","given":"Marwan"},{"family":"Kirby","given":"Amelia"},{"family":"Christensen","given":"Katherine M."},{"family":"Wang","given":"Lu"},{"family":"Rosti","given":"Rasim O."},{"family":"Paracha","given":"Sohail A."},{"family":"Sarwar","given":"Muhammad T."},{"family":"Jenkins","given":"Dagan"},{"family":"Ahmed","given":"Jawad"},{"family":"Santoni","given":"Federico A."},{"family":"Ranza","given":"Emmanuelle"},{"family":"Iwaszkiewicz","given":"Justyna"},{"family":"Cytrynbaum","given":"Cheryl"},{"family":"Weksberg","given":"Rosanna"},{"family":"Wentzensen","given":"Ingrid M."},{"family":"Guillen Sacoto","given":"Maria J."},{"family":"Si","given":"Yue"},{"family":"Telegrafi","given":"Aida"},{"family":"Andrews","given":"Marisa V."},{"family":"Baldridge","given":"Dustin"},{"family":"Gabriel","given":"Heinz"},{"family":"Mohr","given":"Julia"},{"family":"Oehl-Jaschkowitz","given":"Barbara"},{"family":"Debard","given":"Sylvain"},{"family":"Senger","given":"Bruno"},{"family":"Fischer","given":"Frédéric"},{"family":"Ravenwaaij","given":"Conny","non-dropping-particle":"van"},{"family":"Fock","given":"Annemarie J. M."},{"family":"Stevens","given":"Servi J. C."},{"family":"Bähler","given":"Jürg"},{"family":"Nasar","given":"Amina"},{"family":"Mantovani","given":"John F."},{"family":"Manzur","given":"Adnan"},{"family":"Sarkozy","given":"Anna"},{"family":"Smith","given":"Desirée E. C."},{"family":"Salomons","given":"Gajja S."},{"family":"Ahmed","given":"Zubair M."},{"family":"Riazuddin","given":"Shaikh"},{"family":"Riazuddin","given":"Saima"},{"family":"Usmani","given":"Muhammad A."},{"family":"Seibt","given":"Annette"},{"family":"Ansar","given":"Muhammad"},{"family":"Antonarakis","given":"Stylianos E."},{"family":"Vincent","given":"John B."},{"family":"Ayub","given":"Muhammad"},{"family":"Grimmel","given":"Mona"},{"family":"Jelsig","given":"Anne Marie"},{"family":"Hjortshøj","given":"Tina Duelund"},{"family":"Karstensen","given":"Helena Gásdal"},{"family":"Hummel","given":"Marybeth"},{"family":"Haack","given":"Tobias B."},{"family":"Jamshidi","given":"Yalda"},{"family":"Distelmaier","given":"Felix"},{"family":"Horvath","given":"Rita"},{"family":"Gleeson","given":"Joseph G."},{"family":"Becker","given":"Hubert"},{"family":"Mandel","given":"Jean-Louis"},{"family":"Koolen","given":"David A."},{"family":"Houlden","given":"Henry"}],"issued":{"date-parts":[["2020",8,6]]}}},{"id":31,"uris":["http://zotero.org/users/local/WBr8nTmE/items/S9V7QIY9"],"itemData":{"id":31,"type":"article-journal","abstract":"Asparaginyl-tRNA synthetase1 (NARS1) is a member of the ubiquitously expressed cytoplasmic Class IIa family of tRNA synthetases required for protein translation. Here, we identify biallelic missense and frameshift mutations in NARS1 in seven patients from three unrelated families with microcephaly and neurodevelopmental delay. Patient cells show reduced NARS1 protein, impaired NARS1 activity and impaired global protein synthesis. Cortical brain organoid modeling shows reduced proliferation of radial glial cells (RGCs), leading to smaller organoids characteristic of microcephaly. Single-cell analysis reveals altered constituents of both astrocytic and RGC lineages, suggesting a requirement for NARS1 in RGC proliferation. Our findings demonstrate that NARS1 is required to meet protein synthetic needs and to support RGC proliferation in human brain development.","container-title":"Nature Communications","DOI":"10.1038/s41467-020-17454-4","ISSN":"2041-1723","issue":"1","journalAbbreviation":"Nat Commun","language":"en","license":"2020 The Author(s)","note":"number: 1\npublisher: Nature Publishing Group","page":"4038","source":"www.nature.com","title":"Loss of NARS1 impairs progenitor proliferation in cortical brain organoids and leads to microcephaly","volume":"11","author":[{"family":"Wang","given":"Lu"},{"family":"Li","given":"Zhen"},{"family":"Sievert","given":"David"},{"family":"Smith","given":"Desirée E. C."},{"family":"Mendes","given":"Marisa I."},{"family":"Chen","given":"Dillon Y."},{"family":"Stanley","given":"Valentina"},{"family":"Ghosh","given":"Shereen"},{"family":"Wang","given":"Yulu"},{"family":"Kara","given":"Majdi"},{"family":"Aslanger","given":"Ayca Dilruba"},{"family":"Rosti","given":"Rasim O."},{"family":"Houlden","given":"Henry"},{"family":"Salomons","given":"Gajja S."},{"family":"Gleeson","given":"Joseph G."}],"issued":{"date-parts":[["2020",8,12]]}}}],"schema":"https://github.com/citation-style-language/schema/raw/master/csl-citation.json"} </w:instrText>
      </w:r>
      <w:r w:rsidR="00274CFF">
        <w:fldChar w:fldCharType="separate"/>
      </w:r>
      <w:r w:rsidR="00443D1E" w:rsidRPr="00443D1E">
        <w:rPr>
          <w:rFonts w:ascii="Calibri" w:hAnsi="Calibri" w:cs="Calibri"/>
        </w:rPr>
        <w:t>(42,43)</w:t>
      </w:r>
      <w:r w:rsidR="00274CFF">
        <w:fldChar w:fldCharType="end"/>
      </w:r>
      <w:r w:rsidR="1EFA078B" w:rsidRPr="3D064A73">
        <w:t>.</w:t>
      </w:r>
      <w:r w:rsidR="6B0859E7">
        <w:t xml:space="preserve"> </w:t>
      </w:r>
      <w:r w:rsidR="69847B87" w:rsidRPr="3D064A73">
        <w:rPr>
          <w:i/>
          <w:iCs/>
        </w:rPr>
        <w:t>NARS1</w:t>
      </w:r>
      <w:r w:rsidR="787058D2">
        <w:t xml:space="preserve"> </w:t>
      </w:r>
      <w:r w:rsidR="7E28E815" w:rsidRPr="005E100E">
        <w:t>pathogenicity is generally associated with</w:t>
      </w:r>
      <w:r w:rsidR="6D0758FC">
        <w:t xml:space="preserve"> </w:t>
      </w:r>
      <w:r w:rsidR="787058D2">
        <w:t>biallelic</w:t>
      </w:r>
      <w:r w:rsidR="1E6F9768">
        <w:t xml:space="preserve"> deleterious variants</w:t>
      </w:r>
      <w:r w:rsidR="787058D2">
        <w:t>, however</w:t>
      </w:r>
      <w:r w:rsidR="0004636E">
        <w:t>,</w:t>
      </w:r>
      <w:r w:rsidR="717E1FDA">
        <w:t xml:space="preserve"> a </w:t>
      </w:r>
      <w:r w:rsidR="4FA3568C">
        <w:t xml:space="preserve">recent </w:t>
      </w:r>
      <w:r w:rsidR="717E1FDA">
        <w:t>st</w:t>
      </w:r>
      <w:r w:rsidR="1120DA2A">
        <w:t>u</w:t>
      </w:r>
      <w:r w:rsidR="717E1FDA">
        <w:t xml:space="preserve">dy </w:t>
      </w:r>
      <w:r w:rsidR="4FA3568C">
        <w:t xml:space="preserve">by </w:t>
      </w:r>
      <w:proofErr w:type="spellStart"/>
      <w:r w:rsidR="4FA3568C">
        <w:t>Manole</w:t>
      </w:r>
      <w:proofErr w:type="spellEnd"/>
      <w:r w:rsidR="4FA3568C">
        <w:t xml:space="preserve"> and colleagues </w:t>
      </w:r>
      <w:r w:rsidR="717E1FDA">
        <w:t xml:space="preserve">has shown that </w:t>
      </w:r>
      <w:r w:rsidR="717E1FDA" w:rsidRPr="3D064A73">
        <w:rPr>
          <w:i/>
          <w:iCs/>
        </w:rPr>
        <w:t>de novo</w:t>
      </w:r>
      <w:r w:rsidR="717E1FDA">
        <w:t xml:space="preserve"> </w:t>
      </w:r>
      <w:r w:rsidR="1120DA2A">
        <w:t>variants</w:t>
      </w:r>
      <w:r w:rsidR="00E84155">
        <w:t xml:space="preserve">, including a recurrent nonsense </w:t>
      </w:r>
      <w:r w:rsidR="00BE367A">
        <w:t>variant</w:t>
      </w:r>
      <w:r w:rsidR="1120DA2A">
        <w:t xml:space="preserve"> at the end of the protein</w:t>
      </w:r>
      <w:r w:rsidR="0004636E">
        <w:t>,</w:t>
      </w:r>
      <w:r w:rsidR="1120DA2A">
        <w:t xml:space="preserve"> </w:t>
      </w:r>
      <w:r w:rsidR="31E13271">
        <w:t>can</w:t>
      </w:r>
      <w:r w:rsidR="1120DA2A">
        <w:t xml:space="preserve"> have a gain-of-function effect that </w:t>
      </w:r>
      <w:r w:rsidR="005A5434">
        <w:t>alters</w:t>
      </w:r>
      <w:r w:rsidR="1120DA2A">
        <w:t xml:space="preserve"> normal protein function</w:t>
      </w:r>
      <w:r w:rsidR="007313F9">
        <w:t xml:space="preserve"> by interfering with the ATP-binding domain</w:t>
      </w:r>
      <w:r w:rsidR="004A54F4">
        <w:t>, crucial for enzymatic function</w:t>
      </w:r>
      <w:r w:rsidR="00C52F81">
        <w:fldChar w:fldCharType="begin"/>
      </w:r>
      <w:r w:rsidR="00443D1E">
        <w:instrText xml:space="preserve"> ADDIN ZOTERO_ITEM CSL_CITATION {"citationID":"mQnq2qth","properties":{"formattedCitation":"(42)","plainCitation":"(42)","noteIndex":0},"citationItems":[{"id":33,"uris":["http://zotero.org/users/local/WBr8nTmE/items/CV38HB9I"],"itemData":{"id":33,"type":"article-journal","abstract":"Aminoacyl-tRNA synthetases (ARSs) are ubiquitous, ancient enzymes that charge amino acids to cognate tRNA molecules, the essential first step of protein translation. Here, we describe 32 individuals from 21 families, presenting with microcephaly, neurodevelopmental delay, seizures, peripheral neuropathy, and ataxia, with de novo heterozygous and bi-allelic mutations in asparaginyl-tRNA synthetase (NARS1). We demonstrate a reduction in NARS1 mRNA expression as well as in NARS1 enzyme levels and activity in both individual fibroblasts and induced neural progenitor cells (iNPCs). Molecular modeling of the recessive c.1633C&gt;T (p.Arg545Cys) variant shows weaker spatial positioning and tRNA selectivity. We conclude that de novo and bi-allelic mutations in NARS1 are a significant cause of neurodevelopmental disease, where the mechanism for de novo variants could be toxic gain-of-function and for recessive variants, partial loss-of-function.","container-title":"The American Journal of Human Genetics","DOI":"10.1016/j.ajhg.2020.06.016","ISSN":"0002-9297","issue":"2","journalAbbreviation":"The American Journal of Human Genetics","page":"311-324","source":"ScienceDirect","title":"De Novo and Bi-allelic Pathogenic Variants in NARS1 Cause Neurodevelopmental Delay Due to Toxic Gain-of-Function and Partial Loss-of-Function Effects","volume":"107","author":[{"family":"Manole","given":"Andreea"},{"family":"Efthymiou","given":"Stephanie"},{"family":"O’Connor","given":"Emer"},{"family":"Mendes","given":"Marisa I."},{"family":"Jennings","given":"Matthew"},{"family":"Maroofian","given":"Reza"},{"family":"Davagnanam","given":"Indran"},{"family":"Mankad","given":"Kshitij"},{"family":"Lopez","given":"Maria Rodriguez"},{"family":"Salpietro","given":"Vincenzo"},{"family":"Harripaul","given":"Ricardo"},{"family":"Badalato","given":"Lauren"},{"family":"Walia","given":"Jagdeep"},{"family":"Francklyn","given":"Christopher S."},{"family":"Athanasiou-Fragkouli","given":"Alkyoni"},{"family":"Sullivan","given":"Roisin"},{"family":"Desai","given":"Sonal"},{"family":"Baranano","given":"Kristin"},{"family":"Zafar","given":"Faisal"},{"family":"Rana","given":"Nuzhat"},{"family":"Ilyas","given":"Muhammed"},{"family":"Horga","given":"Alejandro"},{"family":"Kara","given":"Majdi"},{"family":"Mattioli","given":"Francesca"},{"family":"Goldenberg","given":"Alice"},{"family":"Griffin","given":"Helen"},{"family":"Piton","given":"Amelie"},{"family":"Henderson","given":"Lindsay B."},{"family":"Kara","given":"Benyekhlef"},{"family":"Aslanger","given":"Ayca Dilruba"},{"family":"Raaphorst","given":"Joost"},{"family":"Pfundt","given":"Rolph"},{"family":"Portier","given":"Ruben"},{"family":"Shinawi","given":"Marwan"},{"family":"Kirby","given":"Amelia"},{"family":"Christensen","given":"Katherine M."},{"family":"Wang","given":"Lu"},{"family":"Rosti","given":"Rasim O."},{"family":"Paracha","given":"Sohail A."},{"family":"Sarwar","given":"Muhammad T."},{"family":"Jenkins","given":"Dagan"},{"family":"Ahmed","given":"Jawad"},{"family":"Santoni","given":"Federico A."},{"family":"Ranza","given":"Emmanuelle"},{"family":"Iwaszkiewicz","given":"Justyna"},{"family":"Cytrynbaum","given":"Cheryl"},{"family":"Weksberg","given":"Rosanna"},{"family":"Wentzensen","given":"Ingrid M."},{"family":"Guillen Sacoto","given":"Maria J."},{"family":"Si","given":"Yue"},{"family":"Telegrafi","given":"Aida"},{"family":"Andrews","given":"Marisa V."},{"family":"Baldridge","given":"Dustin"},{"family":"Gabriel","given":"Heinz"},{"family":"Mohr","given":"Julia"},{"family":"Oehl-Jaschkowitz","given":"Barbara"},{"family":"Debard","given":"Sylvain"},{"family":"Senger","given":"Bruno"},{"family":"Fischer","given":"Frédéric"},{"family":"Ravenwaaij","given":"Conny","non-dropping-particle":"van"},{"family":"Fock","given":"Annemarie J. M."},{"family":"Stevens","given":"Servi J. C."},{"family":"Bähler","given":"Jürg"},{"family":"Nasar","given":"Amina"},{"family":"Mantovani","given":"John F."},{"family":"Manzur","given":"Adnan"},{"family":"Sarkozy","given":"Anna"},{"family":"Smith","given":"Desirée E. C."},{"family":"Salomons","given":"Gajja S."},{"family":"Ahmed","given":"Zubair M."},{"family":"Riazuddin","given":"Shaikh"},{"family":"Riazuddin","given":"Saima"},{"family":"Usmani","given":"Muhammad A."},{"family":"Seibt","given":"Annette"},{"family":"Ansar","given":"Muhammad"},{"family":"Antonarakis","given":"Stylianos E."},{"family":"Vincent","given":"John B."},{"family":"Ayub","given":"Muhammad"},{"family":"Grimmel","given":"Mona"},{"family":"Jelsig","given":"Anne Marie"},{"family":"Hjortshøj","given":"Tina Duelund"},{"family":"Karstensen","given":"Helena Gásdal"},{"family":"Hummel","given":"Marybeth"},{"family":"Haack","given":"Tobias B."},{"family":"Jamshidi","given":"Yalda"},{"family":"Distelmaier","given":"Felix"},{"family":"Horvath","given":"Rita"},{"family":"Gleeson","given":"Joseph G."},{"family":"Becker","given":"Hubert"},{"family":"Mandel","given":"Jean-Louis"},{"family":"Koolen","given":"David A."},{"family":"Houlden","given":"Henry"}],"issued":{"date-parts":[["2020",8,6]]}}}],"schema":"https://github.com/citation-style-language/schema/raw/master/csl-citation.json"} </w:instrText>
      </w:r>
      <w:r w:rsidR="00C52F81">
        <w:fldChar w:fldCharType="separate"/>
      </w:r>
      <w:r w:rsidR="00443D1E" w:rsidRPr="00443D1E">
        <w:rPr>
          <w:rFonts w:ascii="Calibri" w:hAnsi="Calibri" w:cs="Calibri"/>
        </w:rPr>
        <w:t>(42)</w:t>
      </w:r>
      <w:r w:rsidR="00C52F81">
        <w:fldChar w:fldCharType="end"/>
      </w:r>
      <w:r w:rsidR="1120DA2A">
        <w:t>.</w:t>
      </w:r>
      <w:r w:rsidR="55989F18">
        <w:t xml:space="preserve"> </w:t>
      </w:r>
      <w:r w:rsidR="36C31AFF">
        <w:t>In this case</w:t>
      </w:r>
      <w:r w:rsidR="0004636E">
        <w:t>,</w:t>
      </w:r>
      <w:r w:rsidR="36C31AFF">
        <w:t xml:space="preserve"> the intron retention is predicted to lead to an out-of-frame transcript</w:t>
      </w:r>
      <w:r w:rsidR="0CD0D7A2">
        <w:t>, while the new donor site is predicted to lead to an in-frame deletion of 19 amino acids</w:t>
      </w:r>
      <w:r w:rsidR="00600E2C">
        <w:t>, both affecting the ATP-</w:t>
      </w:r>
      <w:r w:rsidR="00784C94">
        <w:t>binding domain</w:t>
      </w:r>
      <w:r w:rsidR="007F5E34">
        <w:t>.</w:t>
      </w:r>
    </w:p>
    <w:p w14:paraId="3291308F" w14:textId="168379E0" w:rsidR="00E849D1" w:rsidRDefault="00E849D1" w:rsidP="007F5E34">
      <w:r>
        <w:rPr>
          <w:noProof/>
          <w:lang w:eastAsia="en-GB"/>
        </w:rPr>
        <w:lastRenderedPageBreak/>
        <w:drawing>
          <wp:inline distT="0" distB="0" distL="0" distR="0" wp14:anchorId="58F2BD3A" wp14:editId="532D9A19">
            <wp:extent cx="5760000" cy="61859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6185977"/>
                    </a:xfrm>
                    <a:prstGeom prst="rect">
                      <a:avLst/>
                    </a:prstGeom>
                    <a:noFill/>
                  </pic:spPr>
                </pic:pic>
              </a:graphicData>
            </a:graphic>
          </wp:inline>
        </w:drawing>
      </w:r>
    </w:p>
    <w:p w14:paraId="07009D58" w14:textId="48D7B855" w:rsidR="00E849D1" w:rsidRDefault="00E849D1" w:rsidP="00E849D1">
      <w:pPr>
        <w:pStyle w:val="Caption"/>
      </w:pPr>
      <w:r w:rsidRPr="000B7B1B">
        <w:rPr>
          <w:b/>
          <w:bCs/>
        </w:rPr>
        <w:t xml:space="preserve">Figure </w:t>
      </w:r>
      <w:r w:rsidRPr="000B7B1B">
        <w:rPr>
          <w:b/>
          <w:bCs/>
        </w:rPr>
        <w:fldChar w:fldCharType="begin"/>
      </w:r>
      <w:r w:rsidRPr="000B7B1B">
        <w:rPr>
          <w:b/>
          <w:bCs/>
        </w:rPr>
        <w:instrText>SEQ Figure \* ARABIC</w:instrText>
      </w:r>
      <w:r w:rsidRPr="000B7B1B">
        <w:rPr>
          <w:b/>
          <w:bCs/>
        </w:rPr>
        <w:fldChar w:fldCharType="separate"/>
      </w:r>
      <w:r w:rsidR="00F61AA9">
        <w:rPr>
          <w:b/>
          <w:bCs/>
          <w:noProof/>
        </w:rPr>
        <w:t>2</w:t>
      </w:r>
      <w:r w:rsidRPr="000B7B1B">
        <w:rPr>
          <w:b/>
          <w:bCs/>
        </w:rPr>
        <w:fldChar w:fldCharType="end"/>
      </w:r>
      <w:r w:rsidR="000B7B1B">
        <w:rPr>
          <w:b/>
          <w:bCs/>
        </w:rPr>
        <w:t>.</w:t>
      </w:r>
      <w:r w:rsidRPr="00122809">
        <w:t xml:space="preserve"> </w:t>
      </w:r>
      <w:r>
        <w:t xml:space="preserve">Alternative donor site and intron retention in </w:t>
      </w:r>
      <w:r w:rsidR="0078252F">
        <w:t xml:space="preserve">the </w:t>
      </w:r>
      <w:r>
        <w:t xml:space="preserve">NARS1 gene. </w:t>
      </w:r>
      <w:r w:rsidRPr="007728B7">
        <w:rPr>
          <w:b/>
          <w:bCs/>
        </w:rPr>
        <w:t>A)</w:t>
      </w:r>
      <w:r>
        <w:t xml:space="preserve"> </w:t>
      </w:r>
      <w:r w:rsidRPr="00255E21">
        <w:t>Sashimi plot of the proband and t</w:t>
      </w:r>
      <w:r>
        <w:t>wo</w:t>
      </w:r>
      <w:r w:rsidRPr="00255E21">
        <w:t xml:space="preserve"> controls of the </w:t>
      </w:r>
      <w:r>
        <w:t>alternative donor</w:t>
      </w:r>
      <w:r w:rsidRPr="00255E21">
        <w:t xml:space="preserve"> </w:t>
      </w:r>
      <w:r>
        <w:t xml:space="preserve">and intron retention </w:t>
      </w:r>
      <w:r w:rsidRPr="00255E21">
        <w:t xml:space="preserve">region in </w:t>
      </w:r>
      <w:r>
        <w:t>NARS1</w:t>
      </w:r>
      <w:r w:rsidRPr="00255E21">
        <w:t xml:space="preserve">. For the proband only (red track), we observed </w:t>
      </w:r>
      <w:r>
        <w:t xml:space="preserve">an alternative donor site in exon 13 as well as intron 13 retention. </w:t>
      </w:r>
      <w:r w:rsidR="005F07AF">
        <w:t xml:space="preserve">Alignments in </w:t>
      </w:r>
      <w:r w:rsidR="008D6725">
        <w:t xml:space="preserve">exons are represented as read densities (not </w:t>
      </w:r>
      <w:r w:rsidR="00727068">
        <w:t>normalised) and</w:t>
      </w:r>
      <w:r w:rsidR="006A12E4">
        <w:t xml:space="preserve"> splice junction reads are represented as arcs connecting a pair of exons, where the number</w:t>
      </w:r>
      <w:r w:rsidR="00C57172">
        <w:t xml:space="preserve"> </w:t>
      </w:r>
      <w:r w:rsidR="00E21044">
        <w:t xml:space="preserve">in the middle of the arc shows the number </w:t>
      </w:r>
      <w:r w:rsidR="00C57172">
        <w:t>of reads aligning to the</w:t>
      </w:r>
      <w:r w:rsidR="00E21044">
        <w:t xml:space="preserve"> splice</w:t>
      </w:r>
      <w:r w:rsidR="00C57172">
        <w:t xml:space="preserve"> junction</w:t>
      </w:r>
      <w:r w:rsidR="00E21044">
        <w:t>.</w:t>
      </w:r>
      <w:r w:rsidR="00C57172">
        <w:t xml:space="preserve"> </w:t>
      </w:r>
      <w:r w:rsidR="006A12E4">
        <w:t xml:space="preserve"> </w:t>
      </w:r>
      <w:r w:rsidRPr="007728B7">
        <w:rPr>
          <w:b/>
          <w:bCs/>
        </w:rPr>
        <w:t>B)</w:t>
      </w:r>
      <w:r>
        <w:t xml:space="preserve"> IGV screenshot of </w:t>
      </w:r>
      <w:r w:rsidR="007F5E34">
        <w:t xml:space="preserve">RNA </w:t>
      </w:r>
      <w:r>
        <w:t>coverage across exon</w:t>
      </w:r>
      <w:r w:rsidR="099C6603">
        <w:t>s</w:t>
      </w:r>
      <w:r>
        <w:t xml:space="preserve"> 13 and 14. </w:t>
      </w:r>
      <w:r w:rsidRPr="007728B7">
        <w:rPr>
          <w:b/>
          <w:bCs/>
        </w:rPr>
        <w:t>C</w:t>
      </w:r>
      <w:r>
        <w:rPr>
          <w:b/>
          <w:bCs/>
        </w:rPr>
        <w:t>)</w:t>
      </w:r>
      <w:r>
        <w:t xml:space="preserve"> </w:t>
      </w:r>
      <w:r w:rsidR="0004636E">
        <w:t>Close-up</w:t>
      </w:r>
      <w:r>
        <w:t xml:space="preserve"> of </w:t>
      </w:r>
      <w:r w:rsidR="001C0AC4" w:rsidRPr="001C0AC4">
        <w:t>NARS</w:t>
      </w:r>
      <w:proofErr w:type="gramStart"/>
      <w:r w:rsidR="001C0AC4" w:rsidRPr="001C0AC4">
        <w:t>1</w:t>
      </w:r>
      <w:r w:rsidR="00D93984">
        <w:t>:</w:t>
      </w:r>
      <w:r w:rsidR="001C0AC4" w:rsidRPr="001C0AC4">
        <w:t>c.</w:t>
      </w:r>
      <w:proofErr w:type="gramEnd"/>
      <w:r w:rsidR="001C0AC4" w:rsidRPr="001C0AC4">
        <w:t>1460C&gt;</w:t>
      </w:r>
      <w:r w:rsidR="001C0AC4" w:rsidRPr="00AC49E9">
        <w:t>T</w:t>
      </w:r>
      <w:r w:rsidR="000A02BD" w:rsidRPr="00AC49E9">
        <w:t xml:space="preserve"> </w:t>
      </w:r>
      <w:r w:rsidRPr="00AC49E9">
        <w:lastRenderedPageBreak/>
        <w:t>variant</w:t>
      </w:r>
      <w:r w:rsidR="00AC49E9" w:rsidRPr="00AC49E9">
        <w:t xml:space="preserve">, a deep </w:t>
      </w:r>
      <w:proofErr w:type="spellStart"/>
      <w:r w:rsidR="00AC49E9" w:rsidRPr="00AC49E9">
        <w:t>exonic</w:t>
      </w:r>
      <w:proofErr w:type="spellEnd"/>
      <w:r w:rsidR="00AC49E9" w:rsidRPr="00AC49E9">
        <w:t xml:space="preserve"> variant predicted to </w:t>
      </w:r>
      <w:r w:rsidR="00AC49E9">
        <w:t>affect splicing by creating a new donor site within exon 13</w:t>
      </w:r>
      <w:r w:rsidRPr="00AC49E9">
        <w:t>.</w:t>
      </w:r>
      <w:r>
        <w:t xml:space="preserve"> </w:t>
      </w:r>
    </w:p>
    <w:p w14:paraId="3DA0DFB5" w14:textId="4F404E5B" w:rsidR="00E849D1" w:rsidRDefault="73E2C07E" w:rsidP="00E849D1">
      <w:r w:rsidRPr="3D064A73">
        <w:rPr>
          <w:b/>
          <w:bCs/>
        </w:rPr>
        <w:t xml:space="preserve">Case </w:t>
      </w:r>
      <w:r w:rsidR="00E13BDB">
        <w:rPr>
          <w:b/>
          <w:bCs/>
        </w:rPr>
        <w:t>2</w:t>
      </w:r>
      <w:r w:rsidR="00F3793A">
        <w:rPr>
          <w:b/>
          <w:bCs/>
        </w:rPr>
        <w:t xml:space="preserve"> -S</w:t>
      </w:r>
      <w:r w:rsidR="003F5A59">
        <w:rPr>
          <w:b/>
          <w:bCs/>
        </w:rPr>
        <w:t>0</w:t>
      </w:r>
      <w:r w:rsidR="00F3793A">
        <w:rPr>
          <w:b/>
          <w:bCs/>
        </w:rPr>
        <w:t>47</w:t>
      </w:r>
      <w:r w:rsidR="1E5BE4FF" w:rsidRPr="3D064A73">
        <w:rPr>
          <w:b/>
          <w:bCs/>
        </w:rPr>
        <w:t xml:space="preserve"> (</w:t>
      </w:r>
      <w:r w:rsidR="00452747" w:rsidRPr="00452747">
        <w:rPr>
          <w:b/>
          <w:bCs/>
          <w:i/>
          <w:iCs/>
        </w:rPr>
        <w:t>ARFGEF1</w:t>
      </w:r>
      <w:r w:rsidR="1E5BE4FF" w:rsidRPr="3D064A73">
        <w:rPr>
          <w:b/>
          <w:bCs/>
        </w:rPr>
        <w:t>)</w:t>
      </w:r>
      <w:r w:rsidRPr="3D064A73">
        <w:rPr>
          <w:b/>
          <w:bCs/>
        </w:rPr>
        <w:t>:</w:t>
      </w:r>
      <w:r>
        <w:t xml:space="preserve"> </w:t>
      </w:r>
      <w:r w:rsidR="52704A1A" w:rsidRPr="3D064A73">
        <w:rPr>
          <w:b/>
          <w:bCs/>
        </w:rPr>
        <w:t xml:space="preserve">inclusion of a cryptic exon in a child with </w:t>
      </w:r>
      <w:r w:rsidR="03221EEE" w:rsidRPr="3D064A73">
        <w:rPr>
          <w:b/>
          <w:bCs/>
        </w:rPr>
        <w:t xml:space="preserve">undiagnosed </w:t>
      </w:r>
      <w:r w:rsidR="0AD73D7C" w:rsidRPr="3D064A73">
        <w:rPr>
          <w:b/>
          <w:bCs/>
        </w:rPr>
        <w:t>developmental delay</w:t>
      </w:r>
      <w:r w:rsidR="52704A1A" w:rsidRPr="007F5E34">
        <w:t>.</w:t>
      </w:r>
      <w:r w:rsidRPr="00B25940">
        <w:t xml:space="preserve"> </w:t>
      </w:r>
      <w:proofErr w:type="spellStart"/>
      <w:r w:rsidRPr="00B25940">
        <w:t>rMA</w:t>
      </w:r>
      <w:r w:rsidR="01905FB2" w:rsidRPr="00B25940">
        <w:t>T</w:t>
      </w:r>
      <w:r w:rsidRPr="00B25940">
        <w:t>S</w:t>
      </w:r>
      <w:proofErr w:type="spellEnd"/>
      <w:r w:rsidRPr="00B25940">
        <w:t xml:space="preserve">-turbo identified an AS event within the </w:t>
      </w:r>
      <w:r w:rsidRPr="00FE002D">
        <w:rPr>
          <w:i/>
          <w:iCs/>
        </w:rPr>
        <w:t>ARFGEF1</w:t>
      </w:r>
      <w:r w:rsidRPr="007F5E34">
        <w:t xml:space="preserve"> </w:t>
      </w:r>
      <w:r w:rsidRPr="00B25940">
        <w:t>gene associated with a deep intronic variant (chr8:6727426</w:t>
      </w:r>
      <w:r w:rsidR="001A6B5B" w:rsidRPr="00B25940">
        <w:t>3</w:t>
      </w:r>
      <w:r w:rsidRPr="00B25940">
        <w:t>A&gt;T</w:t>
      </w:r>
      <w:r w:rsidR="0B5D7879" w:rsidRPr="00B25940">
        <w:t>,</w:t>
      </w:r>
      <w:r w:rsidR="00285A5F" w:rsidRPr="00B25940">
        <w:t xml:space="preserve"> </w:t>
      </w:r>
      <w:r w:rsidR="0088296D" w:rsidRPr="00B25940">
        <w:t>NM_006421.</w:t>
      </w:r>
      <w:proofErr w:type="gramStart"/>
      <w:r w:rsidR="0088296D" w:rsidRPr="00B25940">
        <w:t>5:c.</w:t>
      </w:r>
      <w:proofErr w:type="gramEnd"/>
      <w:r w:rsidR="0088296D" w:rsidRPr="00B25940">
        <w:t xml:space="preserve">1337+1713T&gt;A </w:t>
      </w:r>
      <w:r w:rsidRPr="00B25940">
        <w:t xml:space="preserve">). This particular case was </w:t>
      </w:r>
      <w:r w:rsidR="6E384476" w:rsidRPr="00B25940">
        <w:t>originally referred for analysis of</w:t>
      </w:r>
      <w:r w:rsidRPr="00B25940">
        <w:t xml:space="preserve"> a VUS (</w:t>
      </w:r>
      <w:r w:rsidR="004E2C2D" w:rsidRPr="00B25940">
        <w:t>NM_138927.</w:t>
      </w:r>
      <w:proofErr w:type="gramStart"/>
      <w:r w:rsidR="004E2C2D" w:rsidRPr="00B25940">
        <w:t>4:c.</w:t>
      </w:r>
      <w:proofErr w:type="gramEnd"/>
      <w:r w:rsidR="004E2C2D" w:rsidRPr="00B25940">
        <w:t>1160C&gt;T</w:t>
      </w:r>
      <w:r w:rsidRPr="00B25940">
        <w:t xml:space="preserve">), which after assessment in IGV was not observed to cause aberrant splicing. </w:t>
      </w:r>
      <w:r w:rsidR="5E64BA30" w:rsidRPr="00B25940">
        <w:t xml:space="preserve">The </w:t>
      </w:r>
      <w:r w:rsidR="12CF5373" w:rsidRPr="00FE002D">
        <w:rPr>
          <w:i/>
          <w:iCs/>
        </w:rPr>
        <w:t>ARFGEF1</w:t>
      </w:r>
      <w:r w:rsidR="5E64BA30" w:rsidRPr="007F5E34">
        <w:t xml:space="preserve"> </w:t>
      </w:r>
      <w:r w:rsidR="5E64BA30" w:rsidRPr="00B25940">
        <w:t>variant</w:t>
      </w:r>
      <w:r w:rsidR="00D06D6A" w:rsidRPr="00B25940">
        <w:t xml:space="preserve"> is not pr</w:t>
      </w:r>
      <w:r w:rsidR="082E153A" w:rsidRPr="00B25940">
        <w:t>edicted to affect splicing</w:t>
      </w:r>
      <w:r w:rsidR="7C833CCC" w:rsidRPr="00B25940">
        <w:t xml:space="preserve"> (</w:t>
      </w:r>
      <w:proofErr w:type="spellStart"/>
      <w:r w:rsidR="7C833CCC" w:rsidRPr="00B25940">
        <w:t>SpliceAI</w:t>
      </w:r>
      <w:proofErr w:type="spellEnd"/>
      <w:r w:rsidR="7C833CCC" w:rsidRPr="00B25940">
        <w:t xml:space="preserve"> </w:t>
      </w:r>
      <w:r w:rsidR="00F67250" w:rsidRPr="00B25940">
        <w:t>∆</w:t>
      </w:r>
      <w:r w:rsidR="7C833CCC" w:rsidRPr="00B25940">
        <w:t xml:space="preserve"> score = </w:t>
      </w:r>
      <w:r w:rsidR="009E31D4" w:rsidRPr="00B25940">
        <w:t>0.</w:t>
      </w:r>
      <w:r w:rsidR="00D06D6A" w:rsidRPr="00B25940">
        <w:t>0</w:t>
      </w:r>
      <w:r w:rsidR="7C833CCC" w:rsidRPr="00B25940">
        <w:t>)</w:t>
      </w:r>
      <w:r w:rsidR="00A42645" w:rsidRPr="00B25940">
        <w:t>, however, t</w:t>
      </w:r>
      <w:r w:rsidR="63652F76" w:rsidRPr="00B25940">
        <w:t>he sequencing data shows the creation of a</w:t>
      </w:r>
      <w:r w:rsidR="74E46833" w:rsidRPr="00B25940">
        <w:t xml:space="preserve"> new acceptor and donor site within intron 9</w:t>
      </w:r>
      <w:r w:rsidR="2339996C" w:rsidRPr="00B25940">
        <w:t xml:space="preserve"> suggesting the inclusion of a</w:t>
      </w:r>
      <w:r w:rsidR="000339AB" w:rsidRPr="00B25940">
        <w:t xml:space="preserve"> </w:t>
      </w:r>
      <w:r w:rsidR="2339996C" w:rsidRPr="00B25940">
        <w:t>cryptic exon</w:t>
      </w:r>
      <w:r w:rsidR="657F7B91" w:rsidRPr="00B25940">
        <w:t xml:space="preserve"> (</w:t>
      </w:r>
      <w:r w:rsidR="657F7B91" w:rsidRPr="00676F81">
        <w:rPr>
          <w:b/>
          <w:bCs/>
        </w:rPr>
        <w:t xml:space="preserve">Figure </w:t>
      </w:r>
      <w:r w:rsidR="00B40D3D" w:rsidRPr="00676F81">
        <w:rPr>
          <w:b/>
          <w:bCs/>
        </w:rPr>
        <w:t>3</w:t>
      </w:r>
      <w:r w:rsidR="657F7B91" w:rsidRPr="00B25940">
        <w:t>)</w:t>
      </w:r>
      <w:r w:rsidR="00234434" w:rsidRPr="00B25940">
        <w:t xml:space="preserve">. </w:t>
      </w:r>
      <w:r w:rsidR="00D42D99">
        <w:t>The inclusion</w:t>
      </w:r>
      <w:r w:rsidR="00234434" w:rsidRPr="00B25940">
        <w:t xml:space="preserve"> of this cryptic exon</w:t>
      </w:r>
      <w:r w:rsidR="0046230E" w:rsidRPr="00B25940">
        <w:t xml:space="preserve"> would result in </w:t>
      </w:r>
      <w:r w:rsidR="0048461F" w:rsidRPr="00B25940">
        <w:t>an out</w:t>
      </w:r>
      <w:r w:rsidR="0092667F" w:rsidRPr="00B25940">
        <w:t>-</w:t>
      </w:r>
      <w:r w:rsidR="0048461F" w:rsidRPr="00B25940">
        <w:t>of</w:t>
      </w:r>
      <w:r w:rsidR="0092667F" w:rsidRPr="00B25940">
        <w:t>-</w:t>
      </w:r>
      <w:r w:rsidR="0048461F" w:rsidRPr="00B25940">
        <w:t>frame insertion</w:t>
      </w:r>
      <w:r w:rsidR="00C51AC2" w:rsidRPr="00B25940">
        <w:t xml:space="preserve"> of 186 nucleotides</w:t>
      </w:r>
      <w:r w:rsidR="00AE6E24" w:rsidRPr="00B25940">
        <w:t xml:space="preserve"> </w:t>
      </w:r>
      <w:proofErr w:type="gramStart"/>
      <w:r w:rsidR="00B25940" w:rsidRPr="007F5E34">
        <w:t>p.(</w:t>
      </w:r>
      <w:proofErr w:type="gramEnd"/>
      <w:r w:rsidR="00B25940" w:rsidRPr="007F5E34">
        <w:t>Ser447PhefsTer19</w:t>
      </w:r>
      <w:r w:rsidR="00B25940">
        <w:t>)</w:t>
      </w:r>
      <w:r w:rsidR="00B25940" w:rsidRPr="007F5E34">
        <w:t>.</w:t>
      </w:r>
    </w:p>
    <w:p w14:paraId="5FB2F912" w14:textId="77777777" w:rsidR="00E849D1" w:rsidRDefault="00E849D1" w:rsidP="00E849D1">
      <w:pPr>
        <w:keepNext/>
      </w:pPr>
      <w:r w:rsidRPr="002358FB">
        <w:rPr>
          <w:noProof/>
          <w:lang w:eastAsia="en-GB"/>
        </w:rPr>
        <w:lastRenderedPageBreak/>
        <w:drawing>
          <wp:inline distT="0" distB="0" distL="0" distR="0" wp14:anchorId="33D4E0DC" wp14:editId="08C32FD1">
            <wp:extent cx="5328592" cy="5744042"/>
            <wp:effectExtent l="0" t="0" r="5715" b="0"/>
            <wp:docPr id="4" name="Picture 4">
              <a:extLst xmlns:a="http://schemas.openxmlformats.org/drawingml/2006/main">
                <a:ext uri="{FF2B5EF4-FFF2-40B4-BE49-F238E27FC236}">
                  <a16:creationId xmlns:a16="http://schemas.microsoft.com/office/drawing/2014/main" id="{70F68098-6B24-094B-D352-3FB614D2C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0F68098-6B24-094B-D352-3FB614D2CB2B}"/>
                        </a:ext>
                      </a:extLst>
                    </pic:cNvPr>
                    <pic:cNvPicPr>
                      <a:picLocks noChangeAspect="1"/>
                    </pic:cNvPicPr>
                  </pic:nvPicPr>
                  <pic:blipFill>
                    <a:blip r:embed="rId14"/>
                    <a:stretch>
                      <a:fillRect/>
                    </a:stretch>
                  </pic:blipFill>
                  <pic:spPr>
                    <a:xfrm>
                      <a:off x="0" y="0"/>
                      <a:ext cx="5328592" cy="5744042"/>
                    </a:xfrm>
                    <a:prstGeom prst="rect">
                      <a:avLst/>
                    </a:prstGeom>
                  </pic:spPr>
                </pic:pic>
              </a:graphicData>
            </a:graphic>
          </wp:inline>
        </w:drawing>
      </w:r>
    </w:p>
    <w:p w14:paraId="700A0AF7" w14:textId="4A0A1238" w:rsidR="00E849D1" w:rsidRDefault="00E849D1" w:rsidP="00E849D1">
      <w:pPr>
        <w:pStyle w:val="Caption"/>
        <w:spacing w:after="0"/>
      </w:pPr>
      <w:r w:rsidRPr="00B27E05">
        <w:rPr>
          <w:b/>
          <w:bCs/>
        </w:rPr>
        <w:t xml:space="preserve">Figure </w:t>
      </w:r>
      <w:r w:rsidRPr="00B27E05">
        <w:rPr>
          <w:b/>
          <w:bCs/>
        </w:rPr>
        <w:fldChar w:fldCharType="begin"/>
      </w:r>
      <w:r w:rsidRPr="00B27E05">
        <w:rPr>
          <w:b/>
          <w:bCs/>
        </w:rPr>
        <w:instrText xml:space="preserve"> SEQ Figure \* ARABIC </w:instrText>
      </w:r>
      <w:r w:rsidRPr="00B27E05">
        <w:rPr>
          <w:b/>
          <w:bCs/>
        </w:rPr>
        <w:fldChar w:fldCharType="separate"/>
      </w:r>
      <w:r w:rsidR="00F61AA9">
        <w:rPr>
          <w:b/>
          <w:bCs/>
          <w:noProof/>
        </w:rPr>
        <w:t>3</w:t>
      </w:r>
      <w:r w:rsidRPr="00B27E05">
        <w:rPr>
          <w:b/>
          <w:bCs/>
          <w:noProof/>
        </w:rPr>
        <w:fldChar w:fldCharType="end"/>
      </w:r>
      <w:r w:rsidRPr="00B27E05">
        <w:rPr>
          <w:b/>
          <w:bCs/>
        </w:rPr>
        <w:t>.</w:t>
      </w:r>
      <w:r>
        <w:t xml:space="preserve"> </w:t>
      </w:r>
      <w:r w:rsidR="00896E23">
        <w:t xml:space="preserve">Activation of </w:t>
      </w:r>
      <w:r w:rsidR="00340291">
        <w:t>cryptic exon</w:t>
      </w:r>
      <w:r>
        <w:t xml:space="preserve"> caused by intronic variant in </w:t>
      </w:r>
      <w:r w:rsidR="00952E16">
        <w:t xml:space="preserve">the </w:t>
      </w:r>
      <w:r w:rsidRPr="00875EF2">
        <w:t>ARFGEF1</w:t>
      </w:r>
      <w:r w:rsidRPr="00A06FBB">
        <w:t xml:space="preserve"> </w:t>
      </w:r>
      <w:r>
        <w:t xml:space="preserve">gene. </w:t>
      </w:r>
      <w:r w:rsidRPr="007728B7">
        <w:rPr>
          <w:b/>
          <w:bCs/>
        </w:rPr>
        <w:t>A)</w:t>
      </w:r>
      <w:r>
        <w:t xml:space="preserve"> </w:t>
      </w:r>
      <w:r w:rsidRPr="00255E21">
        <w:t>Sashimi plot of the proband and t</w:t>
      </w:r>
      <w:r>
        <w:t>wo</w:t>
      </w:r>
      <w:r w:rsidRPr="00255E21">
        <w:t xml:space="preserve"> controls of </w:t>
      </w:r>
      <w:r w:rsidR="00957E77">
        <w:t xml:space="preserve">the </w:t>
      </w:r>
      <w:r w:rsidR="00957E77" w:rsidRPr="00875EF2">
        <w:t>ARFGEF1</w:t>
      </w:r>
      <w:r w:rsidR="00957E77">
        <w:t xml:space="preserve"> </w:t>
      </w:r>
      <w:r w:rsidRPr="00255E21">
        <w:t>region</w:t>
      </w:r>
      <w:r w:rsidR="00957E77">
        <w:t xml:space="preserve"> of interest.</w:t>
      </w:r>
      <w:r w:rsidRPr="00255E21">
        <w:t xml:space="preserve"> For the proband only (red track), </w:t>
      </w:r>
      <w:r w:rsidR="00A67A24">
        <w:t xml:space="preserve">two novel splice junctions can be seen suggesting the </w:t>
      </w:r>
      <w:r w:rsidR="006E4A2D">
        <w:t xml:space="preserve">activation of a </w:t>
      </w:r>
      <w:r w:rsidR="00522017">
        <w:t>crypti</w:t>
      </w:r>
      <w:r w:rsidR="009C3708">
        <w:t>c exon</w:t>
      </w:r>
      <w:r w:rsidR="00A67A24">
        <w:t xml:space="preserve"> </w:t>
      </w:r>
      <w:r w:rsidR="000664FC">
        <w:t>in intron 9</w:t>
      </w:r>
      <w:r w:rsidR="000664FC" w:rsidRPr="00FD6D6F">
        <w:t xml:space="preserve">. </w:t>
      </w:r>
      <w:r w:rsidRPr="00FD6D6F">
        <w:rPr>
          <w:b/>
          <w:bCs/>
        </w:rPr>
        <w:t>B)</w:t>
      </w:r>
      <w:r w:rsidRPr="00FD6D6F">
        <w:t xml:space="preserve"> IGV screenshot of </w:t>
      </w:r>
      <w:r w:rsidR="007F5E34">
        <w:t xml:space="preserve">RNA </w:t>
      </w:r>
      <w:r w:rsidRPr="00FD6D6F">
        <w:t xml:space="preserve">coverage across </w:t>
      </w:r>
      <w:r w:rsidR="00195FD1">
        <w:t xml:space="preserve">the </w:t>
      </w:r>
      <w:r w:rsidR="000664FC" w:rsidRPr="00FD6D6F">
        <w:t>region of interest</w:t>
      </w:r>
      <w:r w:rsidRPr="00FD6D6F">
        <w:t xml:space="preserve">. </w:t>
      </w:r>
      <w:r w:rsidRPr="00FD6D6F">
        <w:rPr>
          <w:b/>
          <w:bCs/>
        </w:rPr>
        <w:t>C)</w:t>
      </w:r>
      <w:r w:rsidRPr="00FD6D6F">
        <w:t xml:space="preserve"> </w:t>
      </w:r>
      <w:r w:rsidR="00A6249C">
        <w:t>Close-up</w:t>
      </w:r>
      <w:r w:rsidRPr="00FD6D6F">
        <w:t xml:space="preserve"> of </w:t>
      </w:r>
      <w:r w:rsidR="00A6249C">
        <w:t xml:space="preserve">the </w:t>
      </w:r>
      <w:r w:rsidR="000664FC" w:rsidRPr="00FD6D6F">
        <w:t>chr8:6727426</w:t>
      </w:r>
      <w:r w:rsidR="00376B9D">
        <w:t>3</w:t>
      </w:r>
      <w:r w:rsidR="000664FC" w:rsidRPr="00FD6D6F">
        <w:t xml:space="preserve">A&gt;T </w:t>
      </w:r>
      <w:r w:rsidRPr="00FD6D6F">
        <w:t>variant.</w:t>
      </w:r>
      <w:r>
        <w:t xml:space="preserve"> </w:t>
      </w:r>
    </w:p>
    <w:p w14:paraId="35DA6711" w14:textId="41A52F0A" w:rsidR="0013187C" w:rsidRDefault="73E2C07E" w:rsidP="00E849D1">
      <w:r>
        <w:t xml:space="preserve">Our second filtering strategy was a </w:t>
      </w:r>
      <w:r w:rsidR="0073636F">
        <w:t>phenotype-to-genotype</w:t>
      </w:r>
      <w:r>
        <w:t xml:space="preserve"> approach. Using the phenotype information available, results from the splicing tools were filtered using the appropriate </w:t>
      </w:r>
      <w:r w:rsidR="68EE3FA1">
        <w:lastRenderedPageBreak/>
        <w:t>Genomic Medicine Service</w:t>
      </w:r>
      <w:r w:rsidR="00EC66B3">
        <w:t xml:space="preserve"> (GMS)</w:t>
      </w:r>
      <w:r w:rsidR="68EE3FA1">
        <w:t xml:space="preserve"> gene panels</w:t>
      </w:r>
      <w:r w:rsidR="453B904C">
        <w:t>.</w:t>
      </w:r>
      <w:r w:rsidR="01F551F2">
        <w:t xml:space="preserve"> </w:t>
      </w:r>
      <w:r w:rsidR="453B904C">
        <w:t xml:space="preserve">This strategy led to the identification of </w:t>
      </w:r>
      <w:r w:rsidR="499D1C09">
        <w:t>one</w:t>
      </w:r>
      <w:r w:rsidR="5086310D">
        <w:t xml:space="preserve"> </w:t>
      </w:r>
      <w:r w:rsidR="453B904C">
        <w:t>new candidate variant</w:t>
      </w:r>
      <w:r w:rsidR="00676F81">
        <w:t xml:space="preserve"> and associated aberrant splicing </w:t>
      </w:r>
      <w:r w:rsidR="0073636F">
        <w:t>events</w:t>
      </w:r>
      <w:r w:rsidR="453B904C">
        <w:t>.</w:t>
      </w:r>
    </w:p>
    <w:p w14:paraId="40483130" w14:textId="5B6DD4FC" w:rsidR="00E849D1" w:rsidRDefault="73E2C07E" w:rsidP="3D064A73">
      <w:r w:rsidRPr="3D064A73">
        <w:rPr>
          <w:b/>
          <w:bCs/>
        </w:rPr>
        <w:t xml:space="preserve">Case </w:t>
      </w:r>
      <w:r w:rsidR="0077129E">
        <w:rPr>
          <w:b/>
          <w:bCs/>
        </w:rPr>
        <w:t>3</w:t>
      </w:r>
      <w:r w:rsidR="005E6A33">
        <w:rPr>
          <w:b/>
          <w:bCs/>
        </w:rPr>
        <w:t xml:space="preserve"> – S</w:t>
      </w:r>
      <w:r w:rsidR="00CE024E">
        <w:rPr>
          <w:b/>
          <w:bCs/>
        </w:rPr>
        <w:t>076</w:t>
      </w:r>
      <w:r w:rsidR="0B048CC3" w:rsidRPr="3D064A73">
        <w:rPr>
          <w:b/>
          <w:bCs/>
        </w:rPr>
        <w:t xml:space="preserve"> (</w:t>
      </w:r>
      <w:r w:rsidR="005E6A33" w:rsidRPr="005E6A33">
        <w:rPr>
          <w:b/>
          <w:bCs/>
          <w:i/>
          <w:iCs/>
        </w:rPr>
        <w:t>AP4E1</w:t>
      </w:r>
      <w:r w:rsidR="0B048CC3" w:rsidRPr="3D064A73">
        <w:rPr>
          <w:b/>
          <w:bCs/>
        </w:rPr>
        <w:t>)</w:t>
      </w:r>
      <w:r w:rsidRPr="3D064A73">
        <w:rPr>
          <w:b/>
          <w:bCs/>
        </w:rPr>
        <w:t>:</w:t>
      </w:r>
      <w:r>
        <w:t xml:space="preserve"> </w:t>
      </w:r>
      <w:r w:rsidR="00676F81" w:rsidRPr="007F5E34">
        <w:rPr>
          <w:b/>
          <w:bCs/>
        </w:rPr>
        <w:t>I</w:t>
      </w:r>
      <w:r w:rsidR="16B90F8E" w:rsidRPr="3D064A73">
        <w:rPr>
          <w:b/>
          <w:bCs/>
        </w:rPr>
        <w:t xml:space="preserve">dentification of </w:t>
      </w:r>
      <w:r w:rsidR="00CE024E">
        <w:rPr>
          <w:b/>
          <w:bCs/>
        </w:rPr>
        <w:t>cryptic exon</w:t>
      </w:r>
      <w:r w:rsidR="16B90F8E" w:rsidRPr="3D064A73">
        <w:rPr>
          <w:b/>
          <w:bCs/>
        </w:rPr>
        <w:t xml:space="preserve"> inclusion and a second frameshift variant in a child with undiagnosed hypotonia. </w:t>
      </w:r>
      <w:r w:rsidR="2E380BAE">
        <w:t xml:space="preserve">The </w:t>
      </w:r>
      <w:r w:rsidR="3371F251">
        <w:t>h</w:t>
      </w:r>
      <w:r w:rsidR="2E380BAE">
        <w:t xml:space="preserve">ypotonic infant GMS panel </w:t>
      </w:r>
      <w:r w:rsidR="6C2D9201">
        <w:t>(v</w:t>
      </w:r>
      <w:r w:rsidR="76F4F8C4">
        <w:t>18.1</w:t>
      </w:r>
      <w:r w:rsidR="6C2D9201">
        <w:t xml:space="preserve">) </w:t>
      </w:r>
      <w:r w:rsidR="2E380BAE">
        <w:t>was applied to</w:t>
      </w:r>
      <w:r w:rsidR="76F4F8C4">
        <w:t xml:space="preserve"> </w:t>
      </w:r>
      <w:proofErr w:type="spellStart"/>
      <w:r w:rsidR="76F4F8C4" w:rsidRPr="0077129E">
        <w:t>rMA</w:t>
      </w:r>
      <w:r w:rsidR="25F7B0BC" w:rsidRPr="0077129E">
        <w:t>T</w:t>
      </w:r>
      <w:r w:rsidR="76F4F8C4" w:rsidRPr="0077129E">
        <w:t>S</w:t>
      </w:r>
      <w:proofErr w:type="spellEnd"/>
      <w:r w:rsidR="76F4F8C4" w:rsidRPr="0077129E">
        <w:t>-turb</w:t>
      </w:r>
      <w:r w:rsidR="0077129E" w:rsidRPr="007F5E34">
        <w:t xml:space="preserve">o </w:t>
      </w:r>
      <w:r w:rsidR="2E380BAE" w:rsidRPr="0077129E">
        <w:t>results</w:t>
      </w:r>
      <w:r w:rsidR="161C0C2C">
        <w:t xml:space="preserve">, which identified </w:t>
      </w:r>
      <w:r w:rsidR="56A41F8A">
        <w:t xml:space="preserve">activation of a </w:t>
      </w:r>
      <w:proofErr w:type="spellStart"/>
      <w:r w:rsidR="56A41F8A">
        <w:t>pseudoexon</w:t>
      </w:r>
      <w:proofErr w:type="spellEnd"/>
      <w:r w:rsidR="56A41F8A">
        <w:t xml:space="preserve"> within intron 1 of</w:t>
      </w:r>
      <w:r w:rsidR="56A41F8A" w:rsidRPr="3D064A73">
        <w:rPr>
          <w:i/>
          <w:iCs/>
        </w:rPr>
        <w:t xml:space="preserve"> AP4E1</w:t>
      </w:r>
      <w:r w:rsidR="2555D8D4">
        <w:t xml:space="preserve"> involving </w:t>
      </w:r>
      <w:r w:rsidR="0073636F">
        <w:t xml:space="preserve">the </w:t>
      </w:r>
      <w:r w:rsidR="2555D8D4">
        <w:t xml:space="preserve">use of </w:t>
      </w:r>
      <w:r w:rsidR="6904F01A">
        <w:t xml:space="preserve">one alternative splice acceptor site and </w:t>
      </w:r>
      <w:r w:rsidR="2555D8D4">
        <w:t>two alternative donor sites</w:t>
      </w:r>
      <w:r w:rsidR="5F516258">
        <w:t xml:space="preserve"> (</w:t>
      </w:r>
      <w:r w:rsidR="5F516258" w:rsidRPr="3D064A73">
        <w:rPr>
          <w:b/>
          <w:bCs/>
        </w:rPr>
        <w:t xml:space="preserve">Figure </w:t>
      </w:r>
      <w:r w:rsidR="00B40D3D">
        <w:rPr>
          <w:b/>
          <w:bCs/>
        </w:rPr>
        <w:t>4</w:t>
      </w:r>
      <w:r w:rsidR="5F516258">
        <w:t>)</w:t>
      </w:r>
      <w:r w:rsidR="2555D8D4">
        <w:t xml:space="preserve">. </w:t>
      </w:r>
      <w:r w:rsidR="6616F3F2">
        <w:t xml:space="preserve">The two resulting transcripts are predicted to be out of frame, leading to an insertion of 142 and 38 nucleotides. </w:t>
      </w:r>
      <w:r w:rsidR="2555D8D4">
        <w:t>These events were associated with an intronic variant (</w:t>
      </w:r>
      <w:r w:rsidR="21DDDA7F">
        <w:t>chr15:50911536G&gt;A</w:t>
      </w:r>
      <w:r w:rsidR="00C34C6C">
        <w:t xml:space="preserve">, </w:t>
      </w:r>
      <w:r w:rsidR="00C34C6C" w:rsidRPr="00C34C6C">
        <w:t>NM_007347.</w:t>
      </w:r>
      <w:proofErr w:type="gramStart"/>
      <w:r w:rsidR="00C34C6C" w:rsidRPr="00C34C6C">
        <w:t>5:c.</w:t>
      </w:r>
      <w:proofErr w:type="gramEnd"/>
      <w:r w:rsidR="00C34C6C" w:rsidRPr="00C34C6C">
        <w:t>151-542G&gt;A</w:t>
      </w:r>
      <w:r w:rsidR="2555D8D4">
        <w:t>)</w:t>
      </w:r>
      <w:r w:rsidR="39C11E51">
        <w:t xml:space="preserve"> </w:t>
      </w:r>
      <w:r w:rsidR="00975B75">
        <w:t xml:space="preserve">weakly predicted </w:t>
      </w:r>
      <w:r w:rsidR="003D04E7">
        <w:t>to</w:t>
      </w:r>
      <w:r w:rsidR="39C11E51">
        <w:t xml:space="preserve"> affect splicing. </w:t>
      </w:r>
      <w:proofErr w:type="spellStart"/>
      <w:r w:rsidR="56B52814">
        <w:t>S</w:t>
      </w:r>
      <w:r w:rsidR="39C11E51">
        <w:t>pliceAI</w:t>
      </w:r>
      <w:proofErr w:type="spellEnd"/>
      <w:r w:rsidR="39C11E51">
        <w:t xml:space="preserve"> </w:t>
      </w:r>
      <w:r w:rsidR="6616F3F2">
        <w:t>delta scores</w:t>
      </w:r>
      <w:r w:rsidR="70424398">
        <w:t xml:space="preserve"> </w:t>
      </w:r>
      <w:r w:rsidR="00264A45">
        <w:t>were</w:t>
      </w:r>
      <w:r w:rsidR="70841C2F">
        <w:t xml:space="preserve"> 0.11 and 0.09 for acceptor gain (-32bp) and donor gain (5bp) respectively,</w:t>
      </w:r>
      <w:r w:rsidR="6616F3F2">
        <w:t xml:space="preserve"> but these </w:t>
      </w:r>
      <w:r w:rsidR="39C11E51">
        <w:t xml:space="preserve">were just below the </w:t>
      </w:r>
      <w:r w:rsidR="09447FE2">
        <w:t xml:space="preserve">0.2 </w:t>
      </w:r>
      <w:r w:rsidR="6EA5816B">
        <w:t>cut-off</w:t>
      </w:r>
      <w:r w:rsidR="70841C2F">
        <w:t>.</w:t>
      </w:r>
      <w:r w:rsidR="3B0A67F1">
        <w:t xml:space="preserve"> </w:t>
      </w:r>
      <w:r w:rsidR="002E4F6F" w:rsidRPr="002E4F6F">
        <w:t xml:space="preserve">However, analysis of the mutated sequence using </w:t>
      </w:r>
      <w:proofErr w:type="spellStart"/>
      <w:r w:rsidR="002E4F6F" w:rsidRPr="002E4F6F">
        <w:t>ESEfinder</w:t>
      </w:r>
      <w:proofErr w:type="spellEnd"/>
      <w:r w:rsidR="002E4F6F" w:rsidRPr="002E4F6F">
        <w:t xml:space="preserve"> predicts that the G&gt;A base transition identified at this position may act as an </w:t>
      </w:r>
      <w:proofErr w:type="spellStart"/>
      <w:r w:rsidR="002E4F6F" w:rsidRPr="002E4F6F">
        <w:t>exonic</w:t>
      </w:r>
      <w:proofErr w:type="spellEnd"/>
      <w:r w:rsidR="002E4F6F" w:rsidRPr="002E4F6F">
        <w:t xml:space="preserve"> splicing enhancer through </w:t>
      </w:r>
      <w:r w:rsidR="00882DD3">
        <w:t xml:space="preserve">the </w:t>
      </w:r>
      <w:r w:rsidR="002E4F6F" w:rsidRPr="002E4F6F">
        <w:t>creation of a binding site for splicing factors SC35 (SRSF2) and/or SRp40 (SRSF5)</w:t>
      </w:r>
      <w:r w:rsidR="00A2170D">
        <w:fldChar w:fldCharType="begin"/>
      </w:r>
      <w:r w:rsidR="00443D1E">
        <w:instrText xml:space="preserve"> ADDIN ZOTERO_ITEM CSL_CITATION {"citationID":"ZcCQPXEt","properties":{"formattedCitation":"(44)","plainCitation":"(44)","noteIndex":0},"citationItems":[{"id":279,"uris":["http://zotero.org/users/local/WBr8nTmE/items/6MCTK4WC"],"itemData":{"id":279,"type":"article-journal","abstract":"Point mutations frequently cause genetic diseases by disrupting the correct pattern of pre-mRNA splicing. The effect of a point mutation within a coding sequence is traditionally attributed to the deduced change in the corresponding amino acid. However, some point mutations can have much more severe effects on the structure of the encoded protein, for example when they inactivate an exonic splicing enhancer (ESE), thereby resulting in exon skipping. ESEs also appear to be especially important in exons that normally undergo alternative splicing. Different classes of ESE consensus motifs have been described, but they are not always easily identified. ESEfinder (http://exon.cshl.edu/ESE/) is a web-based resource that facilitates rapid analysis of exon sequences to identify putative ESEs responsive to the human SR proteins SF2/ASF, SC35, SRp40 and SRp55, and to predict whether exonic mutations disrupt such elements.","container-title":"Nucleic Acids Research","DOI":"10.1093/nar/gkg616","ISSN":"1362-4962","issue":"13","journalAbbreviation":"Nucleic Acids Res","language":"eng","note":"PMID: 12824367\nPMCID: PMC169022","page":"3568-3571","source":"PubMed","title":"ESEfinder: A web resource to identify exonic splicing enhancers","title-short":"ESEfinder","volume":"31","author":[{"family":"Cartegni","given":"Luca"},{"family":"Wang","given":"Jinhua"},{"family":"Zhu","given":"Zhengwei"},{"family":"Zhang","given":"Michael Q."},{"family":"Krainer","given":"Adrian R."}],"issued":{"date-parts":[["2003",7,1]]}}}],"schema":"https://github.com/citation-style-language/schema/raw/master/csl-citation.json"} </w:instrText>
      </w:r>
      <w:r w:rsidR="00A2170D">
        <w:fldChar w:fldCharType="separate"/>
      </w:r>
      <w:r w:rsidR="00443D1E" w:rsidRPr="00443D1E">
        <w:rPr>
          <w:rFonts w:ascii="Calibri" w:hAnsi="Calibri" w:cs="Calibri"/>
        </w:rPr>
        <w:t>(44)</w:t>
      </w:r>
      <w:r w:rsidR="00A2170D">
        <w:fldChar w:fldCharType="end"/>
      </w:r>
      <w:r w:rsidR="002E4F6F" w:rsidRPr="002E4F6F">
        <w:t xml:space="preserve">. </w:t>
      </w:r>
      <w:r w:rsidR="009E0AC4">
        <w:t xml:space="preserve">This event was not picked up by the first method, as the variant was filtered out due to stringent quality thresholds [genotype quality (GQ) &lt; 16; variant had a GQ of 6] required to manage noise when calling variants in </w:t>
      </w:r>
      <w:r w:rsidR="00922D74">
        <w:t>RNA-</w:t>
      </w:r>
      <w:proofErr w:type="spellStart"/>
      <w:r w:rsidR="00922D74">
        <w:t>seq</w:t>
      </w:r>
      <w:proofErr w:type="spellEnd"/>
      <w:r w:rsidR="009E0AC4">
        <w:t xml:space="preserve"> data. </w:t>
      </w:r>
      <w:r w:rsidR="0008109B">
        <w:t>Considering this gene has a biallelic mode of inheritance</w:t>
      </w:r>
      <w:r w:rsidR="00E236FD">
        <w:t>,</w:t>
      </w:r>
      <w:r w:rsidR="00DF5C3A">
        <w:t xml:space="preserve"> we in</w:t>
      </w:r>
      <w:r w:rsidR="00E236FD">
        <w:t>terrogated</w:t>
      </w:r>
      <w:r w:rsidR="00DF5C3A">
        <w:t xml:space="preserve"> the rest of the gene for </w:t>
      </w:r>
      <w:r w:rsidR="00E236FD">
        <w:t>a second</w:t>
      </w:r>
      <w:r w:rsidR="00DF5C3A">
        <w:t xml:space="preserve"> </w:t>
      </w:r>
      <w:r w:rsidR="00E236FD">
        <w:t>deleterious event and</w:t>
      </w:r>
      <w:r w:rsidR="0008109B">
        <w:t xml:space="preserve"> found </w:t>
      </w:r>
      <w:r w:rsidR="6A23DAFA">
        <w:t>a heterozygous single-nucleotide deletion in exon 6,</w:t>
      </w:r>
      <w:r w:rsidR="00A10BE3">
        <w:t xml:space="preserve"> NM_007347.</w:t>
      </w:r>
      <w:proofErr w:type="gramStart"/>
      <w:r w:rsidR="00A10BE3">
        <w:t>5:c.</w:t>
      </w:r>
      <w:proofErr w:type="gramEnd"/>
      <w:r w:rsidR="00A10BE3">
        <w:t>567del, p.(Leu190TrpfsTer43),</w:t>
      </w:r>
      <w:r w:rsidR="6A23DAFA">
        <w:t xml:space="preserve"> predicted to lea</w:t>
      </w:r>
      <w:r w:rsidR="6616F3F2">
        <w:t>d</w:t>
      </w:r>
      <w:r w:rsidR="6A23DAFA">
        <w:t xml:space="preserve"> to an out-of-frame transcript</w:t>
      </w:r>
      <w:r w:rsidR="56B52814">
        <w:t xml:space="preserve"> (</w:t>
      </w:r>
      <w:r w:rsidR="56B52814" w:rsidRPr="3D064A73">
        <w:rPr>
          <w:b/>
          <w:bCs/>
        </w:rPr>
        <w:t xml:space="preserve">Figure </w:t>
      </w:r>
      <w:r w:rsidR="00B40D3D">
        <w:rPr>
          <w:b/>
          <w:bCs/>
        </w:rPr>
        <w:t>4</w:t>
      </w:r>
      <w:r w:rsidR="5F516258" w:rsidRPr="3D064A73">
        <w:rPr>
          <w:b/>
          <w:bCs/>
        </w:rPr>
        <w:t>C</w:t>
      </w:r>
      <w:r w:rsidR="5F516258">
        <w:t>)</w:t>
      </w:r>
      <w:r w:rsidR="6A23DAFA">
        <w:t>.</w:t>
      </w:r>
      <w:r w:rsidR="28329A88">
        <w:t xml:space="preserve"> </w:t>
      </w:r>
      <w:r w:rsidR="00E96831">
        <w:t xml:space="preserve">Further testing confirmed that the variants </w:t>
      </w:r>
      <w:r w:rsidR="00B469B6">
        <w:t>are</w:t>
      </w:r>
      <w:r w:rsidR="00E96831">
        <w:t xml:space="preserve"> biparent</w:t>
      </w:r>
      <w:r w:rsidR="00343804">
        <w:t xml:space="preserve">al. </w:t>
      </w:r>
      <w:r w:rsidR="6CA5A224">
        <w:t xml:space="preserve">Biallelic variants in </w:t>
      </w:r>
      <w:r w:rsidR="6CA5A224" w:rsidRPr="3D064A73">
        <w:rPr>
          <w:i/>
          <w:iCs/>
        </w:rPr>
        <w:t>AP4E1</w:t>
      </w:r>
      <w:r w:rsidR="6CA5A224" w:rsidRPr="3D064A73">
        <w:t xml:space="preserve"> are associated with </w:t>
      </w:r>
      <w:r w:rsidR="00503236">
        <w:t>s</w:t>
      </w:r>
      <w:r w:rsidR="6CA5A224" w:rsidRPr="3D064A73">
        <w:t xml:space="preserve">pastic paraplegia </w:t>
      </w:r>
      <w:r w:rsidR="00503236">
        <w:t xml:space="preserve">type </w:t>
      </w:r>
      <w:r w:rsidR="6CA5A224" w:rsidRPr="3D064A73">
        <w:t>51, which is consistent with the phenotype information we have available for the proband</w:t>
      </w:r>
      <w:r w:rsidR="00B27FAE">
        <w:t>.</w:t>
      </w:r>
    </w:p>
    <w:p w14:paraId="73E77670" w14:textId="6368B0AA" w:rsidR="00E30537" w:rsidRDefault="0080032D" w:rsidP="00E30537">
      <w:pPr>
        <w:keepNext/>
      </w:pPr>
      <w:r>
        <w:rPr>
          <w:noProof/>
          <w:lang w:eastAsia="en-GB"/>
        </w:rPr>
        <w:lastRenderedPageBreak/>
        <w:drawing>
          <wp:inline distT="0" distB="0" distL="0" distR="0" wp14:anchorId="3F14A3FC" wp14:editId="3CF66280">
            <wp:extent cx="5760000" cy="64551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6455186"/>
                    </a:xfrm>
                    <a:prstGeom prst="rect">
                      <a:avLst/>
                    </a:prstGeom>
                    <a:noFill/>
                  </pic:spPr>
                </pic:pic>
              </a:graphicData>
            </a:graphic>
          </wp:inline>
        </w:drawing>
      </w:r>
    </w:p>
    <w:p w14:paraId="1BC4066C" w14:textId="0695DC5B" w:rsidR="002F432A" w:rsidRDefault="53A34D26" w:rsidP="00E30537">
      <w:pPr>
        <w:pStyle w:val="Caption"/>
      </w:pPr>
      <w:r w:rsidRPr="3D064A73">
        <w:rPr>
          <w:b/>
          <w:bCs/>
        </w:rPr>
        <w:t xml:space="preserve">Figure </w:t>
      </w:r>
      <w:r w:rsidR="00E30537" w:rsidRPr="3D064A73">
        <w:rPr>
          <w:b/>
          <w:bCs/>
        </w:rPr>
        <w:fldChar w:fldCharType="begin"/>
      </w:r>
      <w:r w:rsidR="00E30537" w:rsidRPr="3D064A73">
        <w:rPr>
          <w:b/>
          <w:bCs/>
        </w:rPr>
        <w:instrText xml:space="preserve"> SEQ Figure \* ARABIC </w:instrText>
      </w:r>
      <w:r w:rsidR="00E30537" w:rsidRPr="3D064A73">
        <w:rPr>
          <w:b/>
          <w:bCs/>
        </w:rPr>
        <w:fldChar w:fldCharType="separate"/>
      </w:r>
      <w:r w:rsidR="00F61AA9">
        <w:rPr>
          <w:b/>
          <w:bCs/>
          <w:noProof/>
        </w:rPr>
        <w:t>4</w:t>
      </w:r>
      <w:r w:rsidR="00E30537" w:rsidRPr="3D064A73">
        <w:rPr>
          <w:b/>
          <w:bCs/>
        </w:rPr>
        <w:fldChar w:fldCharType="end"/>
      </w:r>
      <w:r w:rsidRPr="3D064A73">
        <w:rPr>
          <w:b/>
          <w:bCs/>
        </w:rPr>
        <w:t>.</w:t>
      </w:r>
      <w:r>
        <w:t xml:space="preserve"> Activation of </w:t>
      </w:r>
      <w:proofErr w:type="spellStart"/>
      <w:r>
        <w:t>pseudoexon</w:t>
      </w:r>
      <w:proofErr w:type="spellEnd"/>
      <w:r>
        <w:t xml:space="preserve"> caused by </w:t>
      </w:r>
      <w:r w:rsidR="00751420">
        <w:t xml:space="preserve">an </w:t>
      </w:r>
      <w:r>
        <w:t>intronic variant in</w:t>
      </w:r>
      <w:r w:rsidR="1AF522E3">
        <w:t xml:space="preserve"> the</w:t>
      </w:r>
      <w:r>
        <w:t xml:space="preserve"> AP4E1 gene. </w:t>
      </w:r>
      <w:r w:rsidRPr="3D064A73">
        <w:rPr>
          <w:b/>
          <w:bCs/>
        </w:rPr>
        <w:t>A)</w:t>
      </w:r>
      <w:r>
        <w:t xml:space="preserve"> Sashimi plot of the proband and two controls of the AP4E1 region of interest. For the proband only (red track), three novel splice junctions can be seen suggesting the activation of a </w:t>
      </w:r>
      <w:proofErr w:type="spellStart"/>
      <w:r>
        <w:t>pseudoexon</w:t>
      </w:r>
      <w:proofErr w:type="spellEnd"/>
      <w:r>
        <w:t xml:space="preserve"> in intron 1. </w:t>
      </w:r>
      <w:r w:rsidRPr="3D064A73">
        <w:rPr>
          <w:b/>
          <w:bCs/>
        </w:rPr>
        <w:t>B)</w:t>
      </w:r>
      <w:r>
        <w:t xml:space="preserve"> </w:t>
      </w:r>
      <w:r w:rsidR="00463D3D">
        <w:t>Close-up</w:t>
      </w:r>
      <w:r>
        <w:t xml:space="preserve"> of </w:t>
      </w:r>
      <w:r w:rsidR="001A2694">
        <w:t>NM_007347.</w:t>
      </w:r>
      <w:proofErr w:type="gramStart"/>
      <w:r w:rsidR="001A2694">
        <w:t>5:c.</w:t>
      </w:r>
      <w:proofErr w:type="gramEnd"/>
      <w:r w:rsidR="001A2694">
        <w:t>151-542G&gt;A</w:t>
      </w:r>
      <w:r w:rsidR="001A2694" w:rsidDel="001A2694">
        <w:t xml:space="preserve"> </w:t>
      </w:r>
      <w:r>
        <w:t>variant</w:t>
      </w:r>
      <w:r w:rsidR="4A1A65DE">
        <w:t xml:space="preserve"> in IGV.</w:t>
      </w:r>
      <w:r w:rsidR="0D69A0C9">
        <w:t xml:space="preserve"> </w:t>
      </w:r>
      <w:r w:rsidR="0D69A0C9" w:rsidRPr="3D064A73">
        <w:rPr>
          <w:b/>
          <w:bCs/>
        </w:rPr>
        <w:t>C)</w:t>
      </w:r>
      <w:r w:rsidR="0D69A0C9">
        <w:t xml:space="preserve"> </w:t>
      </w:r>
      <w:r w:rsidR="08D32E11">
        <w:t xml:space="preserve">Heterozygous </w:t>
      </w:r>
      <w:r w:rsidR="009B7811">
        <w:t>single nucleotide</w:t>
      </w:r>
      <w:r w:rsidR="08D32E11">
        <w:t xml:space="preserve"> deletion observed in exon 6 (</w:t>
      </w:r>
      <w:r w:rsidR="329BEDE0">
        <w:t>chr15:50929032</w:t>
      </w:r>
      <w:r w:rsidR="0C908ECE">
        <w:t>del</w:t>
      </w:r>
      <w:r w:rsidR="6AD75023">
        <w:t>T</w:t>
      </w:r>
      <w:r w:rsidR="08D32E11">
        <w:t>).</w:t>
      </w:r>
    </w:p>
    <w:p w14:paraId="561A5E50" w14:textId="2D047324" w:rsidR="00D82863" w:rsidRDefault="00F0738F" w:rsidP="00F0738F">
      <w:r>
        <w:lastRenderedPageBreak/>
        <w:t xml:space="preserve">All </w:t>
      </w:r>
      <w:r w:rsidR="008032EF">
        <w:t>four</w:t>
      </w:r>
      <w:r>
        <w:t xml:space="preserve"> variants identified </w:t>
      </w:r>
      <w:r w:rsidR="008032EF">
        <w:t>(</w:t>
      </w:r>
      <w:r w:rsidR="008032EF" w:rsidRPr="0088296D">
        <w:t>NM_006421.</w:t>
      </w:r>
      <w:proofErr w:type="gramStart"/>
      <w:r w:rsidR="008032EF" w:rsidRPr="0088296D">
        <w:t>5:c.</w:t>
      </w:r>
      <w:proofErr w:type="gramEnd"/>
      <w:r w:rsidR="008032EF" w:rsidRPr="0088296D">
        <w:t>1337+1713T&gt;A</w:t>
      </w:r>
      <w:r w:rsidR="008032EF">
        <w:t xml:space="preserve">, </w:t>
      </w:r>
      <w:r w:rsidR="008032EF" w:rsidRPr="0088296D">
        <w:t>NM_006421.5:c.1337+1713T&gt;A</w:t>
      </w:r>
      <w:r w:rsidR="008032EF">
        <w:t xml:space="preserve">, </w:t>
      </w:r>
      <w:r w:rsidR="008032EF" w:rsidRPr="00C34C6C">
        <w:t>NM_007347.5:c.151-542G&gt;A</w:t>
      </w:r>
      <w:r w:rsidR="008032EF">
        <w:t>, and NM_007347.5:c.567del</w:t>
      </w:r>
      <w:r w:rsidR="008A0C22">
        <w:t xml:space="preserve">) were </w:t>
      </w:r>
      <w:r w:rsidR="008D7A18">
        <w:t xml:space="preserve">Sanger confirmed by </w:t>
      </w:r>
      <w:r w:rsidR="00882411">
        <w:t>t</w:t>
      </w:r>
      <w:r w:rsidR="00882411" w:rsidRPr="00882411">
        <w:t xml:space="preserve">he </w:t>
      </w:r>
      <w:r w:rsidR="00130C60">
        <w:t>corresponding</w:t>
      </w:r>
      <w:r w:rsidR="00882411" w:rsidRPr="00882411">
        <w:t xml:space="preserve"> </w:t>
      </w:r>
      <w:r w:rsidR="00F64C60">
        <w:t>g</w:t>
      </w:r>
      <w:r w:rsidR="00882411" w:rsidRPr="00882411">
        <w:t>enetics</w:t>
      </w:r>
      <w:r w:rsidR="00B27FAE">
        <w:t xml:space="preserve"> </w:t>
      </w:r>
      <w:r w:rsidR="00443813">
        <w:t xml:space="preserve">laboratory </w:t>
      </w:r>
      <w:r w:rsidR="003B6FD6">
        <w:t>s</w:t>
      </w:r>
      <w:r w:rsidR="000608C7">
        <w:t xml:space="preserve">ubsequently </w:t>
      </w:r>
      <w:r w:rsidR="008A7491">
        <w:t xml:space="preserve">generating </w:t>
      </w:r>
      <w:r w:rsidR="00676F81">
        <w:t>three</w:t>
      </w:r>
      <w:r w:rsidR="008A7491">
        <w:t xml:space="preserve"> new diagnostic</w:t>
      </w:r>
      <w:r w:rsidR="006A3F42">
        <w:t xml:space="preserve"> candidates</w:t>
      </w:r>
      <w:r w:rsidR="00130C60">
        <w:t xml:space="preserve"> across these 5</w:t>
      </w:r>
      <w:r w:rsidR="00D82863">
        <w:t>6</w:t>
      </w:r>
      <w:r w:rsidR="00130C60">
        <w:t xml:space="preserve"> patients. </w:t>
      </w:r>
    </w:p>
    <w:p w14:paraId="49107174" w14:textId="7C30899C" w:rsidR="00584229" w:rsidRDefault="0038723C" w:rsidP="00F01694">
      <w:pPr>
        <w:pStyle w:val="Heading2"/>
      </w:pPr>
      <w:r w:rsidRPr="0038723C">
        <w:t>Gene expression outlier an</w:t>
      </w:r>
      <w:r>
        <w:t>a</w:t>
      </w:r>
      <w:r w:rsidRPr="0038723C">
        <w:t>lysis</w:t>
      </w:r>
      <w:r>
        <w:t xml:space="preserve"> with OUTRIDER</w:t>
      </w:r>
    </w:p>
    <w:p w14:paraId="367B7913" w14:textId="3979261B" w:rsidR="00D76F9E" w:rsidRDefault="00C4566C" w:rsidP="00F01694">
      <w:r>
        <w:t xml:space="preserve">Once aberrant splicing was systematically assessed we investigated if </w:t>
      </w:r>
      <w:r w:rsidR="00F316D1">
        <w:t xml:space="preserve">1) </w:t>
      </w:r>
      <w:r>
        <w:t xml:space="preserve">gene expression profiles would generate new diagnostic candidates and 2) whether expression outliers correlated with aberrant splicing. </w:t>
      </w:r>
      <w:r w:rsidR="5D256CCA">
        <w:t xml:space="preserve">OUTRIDER </w:t>
      </w:r>
      <w:r w:rsidR="00764047">
        <w:t>was run across the entire cohort</w:t>
      </w:r>
      <w:r w:rsidR="00D176D5">
        <w:t xml:space="preserve"> (n=8</w:t>
      </w:r>
      <w:r w:rsidR="009A5B55">
        <w:t>5</w:t>
      </w:r>
      <w:r w:rsidR="00D176D5">
        <w:t>)</w:t>
      </w:r>
      <w:r w:rsidR="00764047">
        <w:t xml:space="preserve"> </w:t>
      </w:r>
      <w:r w:rsidR="009A75C1">
        <w:t xml:space="preserve">excluding </w:t>
      </w:r>
      <w:r w:rsidR="00786312">
        <w:t xml:space="preserve">sample S017 </w:t>
      </w:r>
      <w:r w:rsidR="00E07CAF">
        <w:t xml:space="preserve">for </w:t>
      </w:r>
      <w:r w:rsidR="00786312">
        <w:t xml:space="preserve">which </w:t>
      </w:r>
      <w:r w:rsidR="001D6196">
        <w:t xml:space="preserve">only 16% </w:t>
      </w:r>
      <w:r w:rsidR="00E07CAF">
        <w:t>of reads were uniquely mapping</w:t>
      </w:r>
      <w:r w:rsidR="009A5B55">
        <w:t xml:space="preserve">. </w:t>
      </w:r>
      <w:r w:rsidR="00D526C8">
        <w:t xml:space="preserve">OUTRIDER </w:t>
      </w:r>
      <w:r w:rsidR="5D256CCA">
        <w:t xml:space="preserve">identified </w:t>
      </w:r>
      <w:r w:rsidR="3AC65225">
        <w:t>175</w:t>
      </w:r>
      <w:r w:rsidR="5D256CCA">
        <w:t xml:space="preserve"> </w:t>
      </w:r>
      <w:r w:rsidR="2AF289FB">
        <w:t xml:space="preserve">gene expression </w:t>
      </w:r>
      <w:r w:rsidR="5D256CCA">
        <w:t xml:space="preserve">outliers </w:t>
      </w:r>
      <w:r w:rsidR="00676F81">
        <w:t xml:space="preserve">(FDR &lt; 0.05) </w:t>
      </w:r>
      <w:r w:rsidR="5D256CCA">
        <w:t xml:space="preserve">across </w:t>
      </w:r>
      <w:r w:rsidR="676FC16B">
        <w:t>3</w:t>
      </w:r>
      <w:r w:rsidR="5D256CCA">
        <w:t>9 samples</w:t>
      </w:r>
      <w:r w:rsidR="6CD7A2B6">
        <w:t>.</w:t>
      </w:r>
      <w:r w:rsidR="7212090D">
        <w:t xml:space="preserve"> Of the 39 samples that had expression outliers</w:t>
      </w:r>
      <w:r w:rsidR="008D408F">
        <w:t>,</w:t>
      </w:r>
      <w:r w:rsidR="25DF1D42">
        <w:t xml:space="preserve"> 1</w:t>
      </w:r>
      <w:r w:rsidR="4F8E8F5F">
        <w:t>6</w:t>
      </w:r>
      <w:r w:rsidR="25DF1D42">
        <w:t xml:space="preserve"> were cases with a VUS, 1</w:t>
      </w:r>
      <w:r w:rsidR="7A603F5B">
        <w:t>8</w:t>
      </w:r>
      <w:r w:rsidR="43E83713">
        <w:t xml:space="preserve"> </w:t>
      </w:r>
      <w:r w:rsidR="7F68879E">
        <w:t xml:space="preserve">were </w:t>
      </w:r>
      <w:r w:rsidR="25DF1D42">
        <w:t>cases without a VUS</w:t>
      </w:r>
      <w:r w:rsidR="47106522">
        <w:t xml:space="preserve"> and </w:t>
      </w:r>
      <w:r w:rsidR="7A603F5B">
        <w:t>5</w:t>
      </w:r>
      <w:r w:rsidR="25DF1D42">
        <w:t xml:space="preserve"> </w:t>
      </w:r>
      <w:r w:rsidR="43E83713">
        <w:t xml:space="preserve">were </w:t>
      </w:r>
      <w:r w:rsidR="25DF1D42">
        <w:t xml:space="preserve">cases with known </w:t>
      </w:r>
      <w:r w:rsidR="6BA5BD18">
        <w:t>molecular diagnos</w:t>
      </w:r>
      <w:r w:rsidR="00BE0E52">
        <w:t>i</w:t>
      </w:r>
      <w:r w:rsidR="6BA5BD18">
        <w:t>s</w:t>
      </w:r>
      <w:r w:rsidR="43E83713">
        <w:t xml:space="preserve">. </w:t>
      </w:r>
      <w:r w:rsidR="00B52239">
        <w:t>Ten</w:t>
      </w:r>
      <w:r w:rsidR="00CC40CE">
        <w:t xml:space="preserve"> cases within our cohort had known chromosome microdeletions previously identified through microarray analysis</w:t>
      </w:r>
      <w:r w:rsidR="00A95F2E">
        <w:t xml:space="preserve"> (</w:t>
      </w:r>
      <w:r w:rsidR="002A16D2">
        <w:t>4</w:t>
      </w:r>
      <w:r w:rsidR="008B5CC5">
        <w:t xml:space="preserve"> cases with </w:t>
      </w:r>
      <w:r w:rsidR="00A95F2E">
        <w:t xml:space="preserve">known diagnosis </w:t>
      </w:r>
      <w:r w:rsidR="00A95F2E" w:rsidRPr="00E97303">
        <w:t xml:space="preserve">and </w:t>
      </w:r>
      <w:r w:rsidR="002A16D2">
        <w:t>6</w:t>
      </w:r>
      <w:r w:rsidR="00A95F2E" w:rsidRPr="00E97303">
        <w:t xml:space="preserve"> with unknown diagnosis)</w:t>
      </w:r>
      <w:r w:rsidR="00EC0747" w:rsidRPr="00E97303">
        <w:t>.</w:t>
      </w:r>
      <w:r w:rsidR="008B5CC5" w:rsidRPr="00E97303">
        <w:t xml:space="preserve"> </w:t>
      </w:r>
      <w:r w:rsidR="00DA6B44" w:rsidRPr="00E97303">
        <w:t>In 5</w:t>
      </w:r>
      <w:r w:rsidR="004A491B" w:rsidRPr="00E97303">
        <w:t>/10</w:t>
      </w:r>
      <w:r w:rsidR="00DA6B44" w:rsidRPr="00E97303">
        <w:t xml:space="preserve"> of these</w:t>
      </w:r>
      <w:r w:rsidR="00DA6B44">
        <w:t xml:space="preserve"> cases, OUTRIDER </w:t>
      </w:r>
      <w:r w:rsidR="009E2951">
        <w:t>identified genes w</w:t>
      </w:r>
      <w:r w:rsidR="009C2D4F">
        <w:t xml:space="preserve">ith significantly lower expression </w:t>
      </w:r>
      <w:r w:rsidR="0008436F">
        <w:t>which overlapped</w:t>
      </w:r>
      <w:r w:rsidR="00966785">
        <w:t xml:space="preserve"> the deleted regions previously identified</w:t>
      </w:r>
      <w:r w:rsidR="00A16B0B">
        <w:t xml:space="preserve"> (</w:t>
      </w:r>
      <w:r w:rsidR="00A16B0B" w:rsidRPr="00A16B0B">
        <w:rPr>
          <w:b/>
          <w:bCs/>
        </w:rPr>
        <w:t xml:space="preserve">Figure </w:t>
      </w:r>
      <w:r w:rsidR="00DA018D">
        <w:rPr>
          <w:b/>
          <w:bCs/>
        </w:rPr>
        <w:t>5</w:t>
      </w:r>
      <w:r w:rsidR="00A16B0B">
        <w:t>)</w:t>
      </w:r>
      <w:r w:rsidR="00966785">
        <w:t xml:space="preserve">. </w:t>
      </w:r>
      <w:r w:rsidR="00A16B0B">
        <w:t>For the 16 cases which had a VUS, none of the outliers identified matched the gene in which the VUS was found. A deeper analysis of the results</w:t>
      </w:r>
      <w:r w:rsidR="00842884">
        <w:t xml:space="preserve"> revealed</w:t>
      </w:r>
      <w:r w:rsidR="00A16B0B">
        <w:t xml:space="preserve"> that two </w:t>
      </w:r>
      <w:r w:rsidR="00B63D37">
        <w:t xml:space="preserve">samples with </w:t>
      </w:r>
      <w:r w:rsidR="00454B8D">
        <w:t>splice-altering</w:t>
      </w:r>
      <w:r w:rsidR="00490781">
        <w:t xml:space="preserve"> </w:t>
      </w:r>
      <w:r w:rsidR="00850AB7">
        <w:t xml:space="preserve">variants, </w:t>
      </w:r>
      <w:r w:rsidR="00850AB7" w:rsidRPr="00850AB7">
        <w:t>NM_001363.5</w:t>
      </w:r>
      <w:r w:rsidR="008A391C">
        <w:t>(</w:t>
      </w:r>
      <w:r w:rsidR="008A391C" w:rsidRPr="007F5E34">
        <w:rPr>
          <w:i/>
          <w:iCs/>
        </w:rPr>
        <w:t>DKC1</w:t>
      </w:r>
      <w:r w:rsidR="008A391C">
        <w:t>)</w:t>
      </w:r>
      <w:r w:rsidR="00850AB7" w:rsidRPr="00850AB7">
        <w:t>:c.915+10G&gt;A</w:t>
      </w:r>
      <w:r w:rsidR="00850AB7">
        <w:t xml:space="preserve"> </w:t>
      </w:r>
      <w:r w:rsidR="00A16B0B">
        <w:t xml:space="preserve">and </w:t>
      </w:r>
      <w:r w:rsidR="00850AB7" w:rsidRPr="00850AB7">
        <w:t>NM_022356.4</w:t>
      </w:r>
      <w:r w:rsidR="008A391C">
        <w:t>(</w:t>
      </w:r>
      <w:r w:rsidR="008A391C" w:rsidRPr="007F5E34">
        <w:rPr>
          <w:i/>
          <w:iCs/>
        </w:rPr>
        <w:t>P3H1</w:t>
      </w:r>
      <w:r w:rsidR="008A391C">
        <w:t>)</w:t>
      </w:r>
      <w:r w:rsidR="00850AB7" w:rsidRPr="00850AB7">
        <w:t>:c.1224-80G&gt;A</w:t>
      </w:r>
      <w:r w:rsidR="00850AB7">
        <w:t xml:space="preserve"> </w:t>
      </w:r>
      <w:r w:rsidR="00B63D37">
        <w:t>were also found</w:t>
      </w:r>
      <w:r w:rsidR="00490781">
        <w:t xml:space="preserve"> to have the lowest </w:t>
      </w:r>
      <w:r w:rsidR="004D76AB">
        <w:t xml:space="preserve">gene expression in the whole cohort for </w:t>
      </w:r>
      <w:r w:rsidR="004D76AB" w:rsidRPr="00B33518">
        <w:rPr>
          <w:i/>
          <w:iCs/>
        </w:rPr>
        <w:t>DKC1</w:t>
      </w:r>
      <w:r w:rsidR="004D76AB">
        <w:t xml:space="preserve"> and </w:t>
      </w:r>
      <w:r w:rsidR="004D76AB" w:rsidRPr="00B33518">
        <w:rPr>
          <w:i/>
          <w:iCs/>
        </w:rPr>
        <w:t>P3H1</w:t>
      </w:r>
      <w:r w:rsidR="004D76AB">
        <w:t xml:space="preserve"> </w:t>
      </w:r>
      <w:r w:rsidR="00BA77B5">
        <w:t xml:space="preserve">respectively </w:t>
      </w:r>
      <w:r w:rsidR="004D76AB">
        <w:t>(</w:t>
      </w:r>
      <w:r w:rsidR="00A16B0B">
        <w:t>the expression rank of the gene was 1</w:t>
      </w:r>
      <w:r w:rsidR="004D76AB">
        <w:t xml:space="preserve"> for that sample)</w:t>
      </w:r>
      <w:r w:rsidR="00A16B0B">
        <w:t xml:space="preserve"> but was not significant after correction for multiple testing </w:t>
      </w:r>
      <w:r w:rsidR="61223565">
        <w:t>(</w:t>
      </w:r>
      <w:r w:rsidR="004D3005">
        <w:rPr>
          <w:b/>
          <w:bCs/>
        </w:rPr>
        <w:t xml:space="preserve">Additional </w:t>
      </w:r>
      <w:r w:rsidR="00F6388A">
        <w:rPr>
          <w:b/>
          <w:bCs/>
        </w:rPr>
        <w:t>Fi</w:t>
      </w:r>
      <w:r w:rsidR="004D3005">
        <w:rPr>
          <w:b/>
          <w:bCs/>
        </w:rPr>
        <w:t>le 3</w:t>
      </w:r>
      <w:r w:rsidR="000D48A6" w:rsidRPr="00E053E5">
        <w:rPr>
          <w:b/>
          <w:bCs/>
        </w:rPr>
        <w:t xml:space="preserve">: </w:t>
      </w:r>
      <w:r w:rsidR="00BB47BA">
        <w:rPr>
          <w:b/>
          <w:bCs/>
        </w:rPr>
        <w:t xml:space="preserve">Figure </w:t>
      </w:r>
      <w:r w:rsidR="00CB3CB1">
        <w:rPr>
          <w:b/>
          <w:bCs/>
        </w:rPr>
        <w:t>S</w:t>
      </w:r>
      <w:r w:rsidR="00C57A2F">
        <w:rPr>
          <w:b/>
          <w:bCs/>
        </w:rPr>
        <w:t>5</w:t>
      </w:r>
      <w:r w:rsidR="61223565">
        <w:t>)</w:t>
      </w:r>
      <w:r w:rsidR="0A5C4F5B">
        <w:t>.</w:t>
      </w:r>
      <w:r w:rsidR="00850AB7">
        <w:t xml:space="preserve"> The OUTRIDER gene p-value </w:t>
      </w:r>
      <w:r w:rsidR="008A391C">
        <w:t xml:space="preserve">before correction </w:t>
      </w:r>
      <w:r w:rsidR="00850AB7">
        <w:t xml:space="preserve">was </w:t>
      </w:r>
      <w:r w:rsidR="008A391C">
        <w:t xml:space="preserve">0.0002 (z-score = -3.76) and </w:t>
      </w:r>
      <w:r w:rsidR="00850AB7">
        <w:t>0.0009</w:t>
      </w:r>
      <w:r w:rsidR="008A391C">
        <w:t xml:space="preserve"> (z-score= -3.31</w:t>
      </w:r>
      <w:r w:rsidR="00DB7082">
        <w:t>)</w:t>
      </w:r>
      <w:r w:rsidR="00850AB7">
        <w:t xml:space="preserve"> </w:t>
      </w:r>
      <w:r w:rsidR="008A391C">
        <w:t>f</w:t>
      </w:r>
      <w:r w:rsidR="00850AB7">
        <w:t xml:space="preserve">or </w:t>
      </w:r>
      <w:r w:rsidR="00850AB7" w:rsidRPr="007F5E34">
        <w:rPr>
          <w:i/>
          <w:iCs/>
        </w:rPr>
        <w:t>DCK1</w:t>
      </w:r>
      <w:r w:rsidR="00850AB7">
        <w:t xml:space="preserve"> </w:t>
      </w:r>
      <w:r w:rsidR="008A391C">
        <w:t xml:space="preserve">and </w:t>
      </w:r>
      <w:r w:rsidR="008A391C" w:rsidRPr="007F5E34">
        <w:rPr>
          <w:i/>
          <w:iCs/>
        </w:rPr>
        <w:t xml:space="preserve">P3H1 </w:t>
      </w:r>
      <w:r w:rsidR="00850AB7">
        <w:t>respectively</w:t>
      </w:r>
      <w:r w:rsidR="008A391C">
        <w:t>.</w:t>
      </w:r>
      <w:r w:rsidR="00807E02">
        <w:t xml:space="preserve"> The adjusted p-values were calculated </w:t>
      </w:r>
      <w:r w:rsidR="00A960F0">
        <w:t>a second time using</w:t>
      </w:r>
      <w:r w:rsidR="00807E02">
        <w:t xml:space="preserve"> only OMIM gene</w:t>
      </w:r>
      <w:r w:rsidR="0024513F">
        <w:t>s</w:t>
      </w:r>
      <w:r w:rsidR="003247C5">
        <w:t xml:space="preserve"> resulting in </w:t>
      </w:r>
      <w:r w:rsidR="0024513F">
        <w:t>a</w:t>
      </w:r>
      <w:r w:rsidR="00FC1644">
        <w:t xml:space="preserve"> modest increase </w:t>
      </w:r>
      <w:r w:rsidR="00FC1644">
        <w:lastRenderedPageBreak/>
        <w:t>of 26 significant events</w:t>
      </w:r>
      <w:r w:rsidR="00721897">
        <w:t xml:space="preserve"> across the whole cohort, however</w:t>
      </w:r>
      <w:r w:rsidR="00FC1644">
        <w:t xml:space="preserve">, none </w:t>
      </w:r>
      <w:r w:rsidR="00E93296">
        <w:t xml:space="preserve">of the </w:t>
      </w:r>
      <w:r w:rsidR="00D45BC1">
        <w:t xml:space="preserve">expression outliers </w:t>
      </w:r>
      <w:r w:rsidR="00FC1644">
        <w:t>overlapp</w:t>
      </w:r>
      <w:r w:rsidR="00D45BC1">
        <w:t>ed</w:t>
      </w:r>
      <w:r w:rsidR="00FC1644">
        <w:t xml:space="preserve"> genes </w:t>
      </w:r>
      <w:r w:rsidR="0024513F">
        <w:t>where VUSs had been previously identified.</w:t>
      </w:r>
    </w:p>
    <w:p w14:paraId="43DFC367" w14:textId="124DB1CD" w:rsidR="006D4CD8" w:rsidRDefault="00A30E72" w:rsidP="00F01694">
      <w:pPr>
        <w:keepNext/>
      </w:pPr>
      <w:r>
        <w:rPr>
          <w:noProof/>
        </w:rPr>
        <w:lastRenderedPageBreak/>
        <w:drawing>
          <wp:inline distT="0" distB="0" distL="0" distR="0" wp14:anchorId="6FAEDF0C" wp14:editId="129486CB">
            <wp:extent cx="5672667" cy="886569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185" cy="8922766"/>
                    </a:xfrm>
                    <a:prstGeom prst="rect">
                      <a:avLst/>
                    </a:prstGeom>
                    <a:noFill/>
                  </pic:spPr>
                </pic:pic>
              </a:graphicData>
            </a:graphic>
          </wp:inline>
        </w:drawing>
      </w:r>
    </w:p>
    <w:p w14:paraId="52D0617F" w14:textId="23263A42" w:rsidR="008D1A51" w:rsidRPr="00EB711B" w:rsidRDefault="2FE8EDDB" w:rsidP="007F5E34">
      <w:pPr>
        <w:pStyle w:val="Caption"/>
      </w:pPr>
      <w:r w:rsidRPr="00EB711B">
        <w:rPr>
          <w:b/>
          <w:bCs/>
        </w:rPr>
        <w:lastRenderedPageBreak/>
        <w:t xml:space="preserve">Figure </w:t>
      </w:r>
      <w:r w:rsidR="006D4CD8" w:rsidRPr="00EB711B">
        <w:rPr>
          <w:b/>
          <w:bCs/>
          <w:i w:val="0"/>
          <w:iCs w:val="0"/>
        </w:rPr>
        <w:fldChar w:fldCharType="begin"/>
      </w:r>
      <w:r w:rsidR="006D4CD8" w:rsidRPr="00EB711B">
        <w:rPr>
          <w:b/>
          <w:bCs/>
        </w:rPr>
        <w:instrText xml:space="preserve"> SEQ Figure \* ARABIC </w:instrText>
      </w:r>
      <w:r w:rsidR="006D4CD8" w:rsidRPr="00EB711B">
        <w:rPr>
          <w:b/>
          <w:bCs/>
          <w:i w:val="0"/>
          <w:iCs w:val="0"/>
        </w:rPr>
        <w:fldChar w:fldCharType="separate"/>
      </w:r>
      <w:r w:rsidR="00F61AA9">
        <w:rPr>
          <w:b/>
          <w:bCs/>
          <w:noProof/>
        </w:rPr>
        <w:t>5</w:t>
      </w:r>
      <w:r w:rsidR="006D4CD8" w:rsidRPr="00EB711B">
        <w:rPr>
          <w:b/>
          <w:bCs/>
          <w:i w:val="0"/>
          <w:iCs w:val="0"/>
          <w:noProof/>
        </w:rPr>
        <w:fldChar w:fldCharType="end"/>
      </w:r>
      <w:r w:rsidRPr="00EB711B">
        <w:rPr>
          <w:b/>
          <w:bCs/>
        </w:rPr>
        <w:t>.</w:t>
      </w:r>
      <w:r w:rsidRPr="00EB711B">
        <w:t xml:space="preserve"> </w:t>
      </w:r>
      <w:r w:rsidR="0065085C" w:rsidRPr="00766CC2">
        <w:t xml:space="preserve">Manhattan plot </w:t>
      </w:r>
      <w:r w:rsidR="00624B83" w:rsidRPr="00766CC2">
        <w:t>of</w:t>
      </w:r>
      <w:r w:rsidR="0065085C" w:rsidRPr="00766CC2">
        <w:t xml:space="preserve"> </w:t>
      </w:r>
      <w:r w:rsidR="76097586" w:rsidRPr="00EB711B">
        <w:t xml:space="preserve">RNA aberrant expression detection </w:t>
      </w:r>
      <w:r w:rsidR="003D4CE4">
        <w:t>using</w:t>
      </w:r>
      <w:r w:rsidR="76097586" w:rsidRPr="00EB711B">
        <w:t xml:space="preserve"> </w:t>
      </w:r>
      <w:r w:rsidR="1C725486" w:rsidRPr="00EB711B">
        <w:t>OUTRIDER</w:t>
      </w:r>
      <w:r w:rsidR="15EB3A1C" w:rsidRPr="00EB711B">
        <w:t>.</w:t>
      </w:r>
      <w:r w:rsidR="00B73BF1" w:rsidRPr="00645E73">
        <w:t xml:space="preserve"> </w:t>
      </w:r>
      <w:r w:rsidR="003D4CE4">
        <w:t xml:space="preserve">The </w:t>
      </w:r>
      <w:r w:rsidR="003B19E9" w:rsidRPr="00766CC2">
        <w:t xml:space="preserve">Y-axis </w:t>
      </w:r>
      <w:r w:rsidR="003D4CE4">
        <w:t xml:space="preserve">represents the </w:t>
      </w:r>
      <w:r w:rsidR="003B19E9" w:rsidRPr="00766CC2">
        <w:t>z</w:t>
      </w:r>
      <w:r w:rsidR="003D4CE4">
        <w:t>-s</w:t>
      </w:r>
      <w:r w:rsidR="003B19E9" w:rsidRPr="00766CC2">
        <w:t>core</w:t>
      </w:r>
      <w:r w:rsidR="003D4CE4">
        <w:t>.</w:t>
      </w:r>
      <w:r w:rsidR="003B19E9" w:rsidRPr="00766CC2">
        <w:t xml:space="preserve"> </w:t>
      </w:r>
      <w:r w:rsidR="00A86947" w:rsidRPr="00EB711B">
        <w:t>C</w:t>
      </w:r>
      <w:r w:rsidR="00A86947" w:rsidRPr="00766CC2">
        <w:t xml:space="preserve">oloured labels (red) </w:t>
      </w:r>
      <w:r w:rsidR="003D4CE4">
        <w:t>indicate</w:t>
      </w:r>
      <w:r w:rsidR="00A86947" w:rsidRPr="00766CC2">
        <w:t xml:space="preserve"> </w:t>
      </w:r>
      <w:r w:rsidR="003B19E9" w:rsidRPr="00766CC2">
        <w:t xml:space="preserve">significant events (adjusted p-value </w:t>
      </w:r>
      <w:r w:rsidR="002E2F6E">
        <w:rPr>
          <w:rFonts w:cstheme="minorHAnsi"/>
        </w:rPr>
        <w:t>≤</w:t>
      </w:r>
      <w:r w:rsidR="002E2F6E">
        <w:t xml:space="preserve"> </w:t>
      </w:r>
      <w:r w:rsidR="003B19E9" w:rsidRPr="00766CC2">
        <w:t xml:space="preserve">0.05). </w:t>
      </w:r>
      <w:r w:rsidR="003D4CE4">
        <w:t>The f</w:t>
      </w:r>
      <w:r w:rsidR="002D5AFD" w:rsidRPr="00766CC2">
        <w:t xml:space="preserve">igure </w:t>
      </w:r>
      <w:r w:rsidR="003D4CE4">
        <w:t>displays</w:t>
      </w:r>
      <w:r w:rsidR="00E00252" w:rsidRPr="00766CC2">
        <w:t xml:space="preserve"> OUTRIDER results for</w:t>
      </w:r>
      <w:r w:rsidR="002E2165">
        <w:t>: (</w:t>
      </w:r>
      <w:r w:rsidR="002E2165" w:rsidRPr="00766CC2">
        <w:rPr>
          <w:b/>
          <w:bCs/>
        </w:rPr>
        <w:t>A</w:t>
      </w:r>
      <w:r w:rsidR="002E2165">
        <w:t>)</w:t>
      </w:r>
      <w:r w:rsidR="00E00252" w:rsidRPr="00766CC2">
        <w:t xml:space="preserve"> sample S086</w:t>
      </w:r>
      <w:r w:rsidR="00763097">
        <w:t xml:space="preserve"> - </w:t>
      </w:r>
      <w:r w:rsidR="00EB711B" w:rsidRPr="00766CC2">
        <w:t>proband with an array 5q31 deletion</w:t>
      </w:r>
      <w:r w:rsidR="00E00252" w:rsidRPr="00766CC2">
        <w:t>,</w:t>
      </w:r>
      <w:r w:rsidR="002E2165">
        <w:t xml:space="preserve"> (</w:t>
      </w:r>
      <w:r w:rsidR="002E2165" w:rsidRPr="00766CC2">
        <w:rPr>
          <w:b/>
          <w:bCs/>
        </w:rPr>
        <w:t>B</w:t>
      </w:r>
      <w:r w:rsidR="002E2165">
        <w:t>) sample</w:t>
      </w:r>
      <w:r w:rsidR="00E00252" w:rsidRPr="00766CC2">
        <w:t xml:space="preserve"> S070</w:t>
      </w:r>
      <w:r w:rsidR="00EB711B" w:rsidRPr="00766CC2">
        <w:t xml:space="preserve"> - proband with 16p11.2 deletion</w:t>
      </w:r>
      <w:r w:rsidR="00E00252" w:rsidRPr="00766CC2">
        <w:t xml:space="preserve"> and</w:t>
      </w:r>
      <w:r w:rsidR="002E2F6E">
        <w:t>, (</w:t>
      </w:r>
      <w:r w:rsidR="002E2F6E" w:rsidRPr="00766CC2">
        <w:rPr>
          <w:b/>
          <w:bCs/>
        </w:rPr>
        <w:t>C</w:t>
      </w:r>
      <w:r w:rsidR="002E2F6E">
        <w:t>) sample</w:t>
      </w:r>
      <w:r w:rsidR="00E00252" w:rsidRPr="00766CC2">
        <w:t xml:space="preserve"> S064</w:t>
      </w:r>
      <w:r w:rsidR="00EB711B" w:rsidRPr="00766CC2">
        <w:t xml:space="preserve"> - proband with array Xp22 deletion</w:t>
      </w:r>
      <w:r w:rsidR="002E2F6E">
        <w:t>.</w:t>
      </w:r>
    </w:p>
    <w:p w14:paraId="2C9A463F" w14:textId="7FF1D6BD" w:rsidR="4A75967A" w:rsidRDefault="000B75C1" w:rsidP="00AD2DDD">
      <w:r>
        <w:t xml:space="preserve">While </w:t>
      </w:r>
      <w:r w:rsidR="00302DFD">
        <w:t xml:space="preserve">gene expression profiles did not generate new diagnostic candidates, </w:t>
      </w:r>
      <w:r>
        <w:t xml:space="preserve">OUTRIDER </w:t>
      </w:r>
      <w:r w:rsidR="00302DFD">
        <w:t xml:space="preserve">results </w:t>
      </w:r>
      <w:r w:rsidR="00131F35">
        <w:t>did lead to further investigation of one of the analysed cases (S</w:t>
      </w:r>
      <w:r w:rsidR="00677C05">
        <w:t>064</w:t>
      </w:r>
      <w:r w:rsidR="00131F35">
        <w:t>) to confirm skewed X-inactivation</w:t>
      </w:r>
      <w:r>
        <w:t xml:space="preserve">. </w:t>
      </w:r>
      <w:r w:rsidR="7510C418">
        <w:t xml:space="preserve">This individual was a female child with </w:t>
      </w:r>
      <w:r w:rsidR="105DF8E7">
        <w:t xml:space="preserve">developmental delay and dysmorphic features. Chromosome microarray analysis had identified a </w:t>
      </w:r>
      <w:r w:rsidR="105DF8E7" w:rsidRPr="3D064A73">
        <w:rPr>
          <w:i/>
          <w:iCs/>
        </w:rPr>
        <w:t>de novo</w:t>
      </w:r>
      <w:r w:rsidR="105DF8E7">
        <w:t xml:space="preserve"> </w:t>
      </w:r>
      <w:r w:rsidR="4BC36DF7">
        <w:t xml:space="preserve">10.2 Mb </w:t>
      </w:r>
      <w:r w:rsidR="090A6E97">
        <w:t xml:space="preserve">deletion of </w:t>
      </w:r>
      <w:r w:rsidR="6213B2E9">
        <w:t>Xp</w:t>
      </w:r>
      <w:r w:rsidR="431D9390">
        <w:t>22</w:t>
      </w:r>
      <w:r w:rsidR="53BE9F29">
        <w:t>.33p22.2</w:t>
      </w:r>
      <w:r w:rsidR="431D9390">
        <w:t>.</w:t>
      </w:r>
      <w:r w:rsidR="53BE9F29">
        <w:t xml:space="preserve"> </w:t>
      </w:r>
      <w:r w:rsidR="32837B27">
        <w:t xml:space="preserve">However, </w:t>
      </w:r>
      <w:r w:rsidR="5AD11C87">
        <w:t xml:space="preserve">this </w:t>
      </w:r>
      <w:r w:rsidR="174E63AB">
        <w:t xml:space="preserve">copy number variant was </w:t>
      </w:r>
      <w:r w:rsidR="6DA028D6">
        <w:t xml:space="preserve">classified as </w:t>
      </w:r>
      <w:r w:rsidR="174E63AB">
        <w:t xml:space="preserve">a VUS </w:t>
      </w:r>
      <w:r w:rsidR="32837B27">
        <w:t xml:space="preserve">owing to </w:t>
      </w:r>
      <w:r w:rsidR="3852298B">
        <w:t xml:space="preserve">the child being female </w:t>
      </w:r>
      <w:r w:rsidR="3709A57F">
        <w:t>a</w:t>
      </w:r>
      <w:r w:rsidR="0BC60ECC">
        <w:t xml:space="preserve">nd the assumption that the X chromosome </w:t>
      </w:r>
      <w:r w:rsidR="00C259BF">
        <w:t>carrying the del</w:t>
      </w:r>
      <w:r w:rsidR="00C91438">
        <w:t>e</w:t>
      </w:r>
      <w:r w:rsidR="00C259BF">
        <w:t>tion</w:t>
      </w:r>
      <w:r w:rsidR="00C91438">
        <w:t xml:space="preserve"> </w:t>
      </w:r>
      <w:r w:rsidR="0BC60ECC">
        <w:t xml:space="preserve">would be preferentially inactivated. </w:t>
      </w:r>
      <w:r w:rsidR="6531FD6E">
        <w:t xml:space="preserve">Standard </w:t>
      </w:r>
      <w:r w:rsidR="3F28FACB">
        <w:t xml:space="preserve">DNA-based </w:t>
      </w:r>
      <w:r w:rsidR="6531FD6E">
        <w:t>X</w:t>
      </w:r>
      <w:r w:rsidR="4092FA2B">
        <w:t>-inactivation</w:t>
      </w:r>
      <w:r w:rsidR="3852298B">
        <w:t xml:space="preserve"> </w:t>
      </w:r>
      <w:r w:rsidR="612305A6">
        <w:t>testing</w:t>
      </w:r>
      <w:r w:rsidR="167F4F61">
        <w:t xml:space="preserve"> </w:t>
      </w:r>
      <w:r w:rsidR="115BC298">
        <w:t>proved uninformative in t</w:t>
      </w:r>
      <w:r w:rsidR="72A3E878">
        <w:t>h</w:t>
      </w:r>
      <w:r w:rsidR="115BC298">
        <w:t>is case</w:t>
      </w:r>
      <w:r w:rsidR="0022350D">
        <w:t>, but further primer sets showed unilateral inactivation</w:t>
      </w:r>
      <w:r w:rsidR="20628AAC">
        <w:t>. Trio whole-genome sequencing was subsequently undertaken to furt</w:t>
      </w:r>
      <w:r w:rsidR="1ACA247C">
        <w:t>h</w:t>
      </w:r>
      <w:r w:rsidR="20628AAC">
        <w:t xml:space="preserve">er </w:t>
      </w:r>
      <w:r w:rsidR="0C867B1C">
        <w:t xml:space="preserve">seek </w:t>
      </w:r>
      <w:r w:rsidR="3657F13E">
        <w:t xml:space="preserve">a potential cause for the patient’s condition. No candidate variant was identified. </w:t>
      </w:r>
      <w:r w:rsidR="4E96F082">
        <w:t xml:space="preserve">However, it was possible to use parental SNP data to determine that the </w:t>
      </w:r>
      <w:proofErr w:type="spellStart"/>
      <w:r w:rsidR="4E96F082">
        <w:t>Xp</w:t>
      </w:r>
      <w:proofErr w:type="spellEnd"/>
      <w:r w:rsidR="4E96F082">
        <w:t xml:space="preserve"> deletion had occurred on the paternal X chromosome.</w:t>
      </w:r>
      <w:r w:rsidR="008A391C">
        <w:t xml:space="preserve"> </w:t>
      </w:r>
      <w:r w:rsidR="6074DE52">
        <w:t xml:space="preserve">Analysis of </w:t>
      </w:r>
      <w:r w:rsidR="4562D418">
        <w:t>9</w:t>
      </w:r>
      <w:r w:rsidR="21E5388B">
        <w:t xml:space="preserve"> additional heterozygous</w:t>
      </w:r>
      <w:r w:rsidR="6074DE52">
        <w:t xml:space="preserve"> </w:t>
      </w:r>
      <w:r w:rsidR="1CF24C8F">
        <w:t xml:space="preserve">expressed </w:t>
      </w:r>
      <w:r w:rsidR="6074DE52">
        <w:t xml:space="preserve">SNPs in the patient’s </w:t>
      </w:r>
      <w:r w:rsidR="00922D74">
        <w:t>RNA-</w:t>
      </w:r>
      <w:proofErr w:type="spellStart"/>
      <w:r w:rsidR="00922D74">
        <w:t>seq</w:t>
      </w:r>
      <w:proofErr w:type="spellEnd"/>
      <w:r w:rsidR="6074DE52">
        <w:t xml:space="preserve"> data </w:t>
      </w:r>
      <w:r w:rsidR="1ECDD1CF">
        <w:t xml:space="preserve">from loci across both arms of the X chromosome </w:t>
      </w:r>
      <w:r w:rsidR="6074DE52">
        <w:t xml:space="preserve">also revealed </w:t>
      </w:r>
      <w:r w:rsidR="2F5F1BF4">
        <w:t>monoallelic</w:t>
      </w:r>
      <w:r w:rsidR="6074DE52">
        <w:t xml:space="preserve"> paternal expression of </w:t>
      </w:r>
      <w:r w:rsidR="0418AB03">
        <w:t>X-linked genes</w:t>
      </w:r>
      <w:r w:rsidR="1FD6976C">
        <w:t xml:space="preserve"> (</w:t>
      </w:r>
      <w:r w:rsidR="00C91438" w:rsidRPr="00C635A5">
        <w:rPr>
          <w:b/>
          <w:bCs/>
        </w:rPr>
        <w:t xml:space="preserve">Figure </w:t>
      </w:r>
      <w:r w:rsidR="00B86534">
        <w:rPr>
          <w:b/>
          <w:bCs/>
        </w:rPr>
        <w:t>6</w:t>
      </w:r>
      <w:r w:rsidR="1FD6976C">
        <w:t>)</w:t>
      </w:r>
      <w:r w:rsidR="0418AB03">
        <w:t>.</w:t>
      </w:r>
      <w:r w:rsidR="6074DE52">
        <w:t xml:space="preserve"> </w:t>
      </w:r>
      <w:r w:rsidR="3AD829C2">
        <w:t xml:space="preserve">This therefore confirms complete skewing of X-inactivation towards the paternally inherited X-chromosome carrying the 10.2 Mb deletion. The cause of this extreme skewing </w:t>
      </w:r>
      <w:r w:rsidR="65AB7C9F">
        <w:t xml:space="preserve">currently </w:t>
      </w:r>
      <w:r w:rsidR="3AD829C2">
        <w:t>remains unkn</w:t>
      </w:r>
      <w:r w:rsidR="50AEE68E">
        <w:t>own</w:t>
      </w:r>
      <w:r w:rsidR="000A525C">
        <w:t>, as no candidates wer</w:t>
      </w:r>
      <w:r w:rsidR="00EB5C82">
        <w:t>e</w:t>
      </w:r>
      <w:r w:rsidR="000A525C">
        <w:t xml:space="preserve"> found on the maternal X</w:t>
      </w:r>
      <w:r w:rsidR="00872F31">
        <w:t xml:space="preserve">. </w:t>
      </w:r>
      <w:r w:rsidR="000A525C">
        <w:t>Howe</w:t>
      </w:r>
      <w:r w:rsidR="0CE0CB85">
        <w:t>ver, the deletion is now thought to be causa</w:t>
      </w:r>
      <w:r w:rsidR="70444D81">
        <w:t xml:space="preserve">tive for the </w:t>
      </w:r>
      <w:r w:rsidR="70444D81">
        <w:lastRenderedPageBreak/>
        <w:t>patient’s presenting phenotype</w:t>
      </w:r>
      <w:r w:rsidR="004E3C78">
        <w:t xml:space="preserve">, </w:t>
      </w:r>
      <w:r w:rsidR="0090056E">
        <w:t>result</w:t>
      </w:r>
      <w:r w:rsidR="001A3236">
        <w:t xml:space="preserve">ing in a </w:t>
      </w:r>
      <w:r w:rsidR="004E3C78">
        <w:t xml:space="preserve">functional </w:t>
      </w:r>
      <w:proofErr w:type="spellStart"/>
      <w:r w:rsidR="004E3C78">
        <w:t>nullisomy</w:t>
      </w:r>
      <w:proofErr w:type="spellEnd"/>
      <w:r w:rsidR="004E3C78">
        <w:t xml:space="preserve"> for all genes in the deletion region that are subject to X inactivation</w:t>
      </w:r>
      <w:r w:rsidR="70444D81">
        <w:t xml:space="preserve">. </w:t>
      </w:r>
    </w:p>
    <w:p w14:paraId="55DA1CE2" w14:textId="5D4A9EC2" w:rsidR="008039D7" w:rsidRDefault="00DD1244" w:rsidP="008039D7">
      <w:pPr>
        <w:keepNext/>
      </w:pPr>
      <w:r>
        <w:rPr>
          <w:noProof/>
        </w:rPr>
        <w:drawing>
          <wp:inline distT="0" distB="0" distL="0" distR="0" wp14:anchorId="53AF4BE3" wp14:editId="413C27C2">
            <wp:extent cx="5401056" cy="7344072"/>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7612" cy="7366584"/>
                    </a:xfrm>
                    <a:prstGeom prst="rect">
                      <a:avLst/>
                    </a:prstGeom>
                    <a:noFill/>
                  </pic:spPr>
                </pic:pic>
              </a:graphicData>
            </a:graphic>
          </wp:inline>
        </w:drawing>
      </w:r>
    </w:p>
    <w:p w14:paraId="2044801B" w14:textId="44B1E478" w:rsidR="007B6AC9" w:rsidRPr="00AD2DDD" w:rsidRDefault="008039D7" w:rsidP="00620172">
      <w:pPr>
        <w:pStyle w:val="Caption"/>
      </w:pPr>
      <w:r w:rsidRPr="00105132">
        <w:rPr>
          <w:b/>
          <w:bCs/>
        </w:rPr>
        <w:t xml:space="preserve">Figure </w:t>
      </w:r>
      <w:r w:rsidRPr="00105132">
        <w:rPr>
          <w:b/>
          <w:bCs/>
          <w:i w:val="0"/>
          <w:iCs w:val="0"/>
        </w:rPr>
        <w:fldChar w:fldCharType="begin"/>
      </w:r>
      <w:r w:rsidRPr="00105132">
        <w:rPr>
          <w:b/>
          <w:bCs/>
        </w:rPr>
        <w:instrText xml:space="preserve"> SEQ Figure \* ARABIC </w:instrText>
      </w:r>
      <w:r w:rsidRPr="00105132">
        <w:rPr>
          <w:b/>
          <w:bCs/>
          <w:i w:val="0"/>
          <w:iCs w:val="0"/>
        </w:rPr>
        <w:fldChar w:fldCharType="separate"/>
      </w:r>
      <w:r w:rsidR="00F61AA9">
        <w:rPr>
          <w:b/>
          <w:bCs/>
          <w:noProof/>
        </w:rPr>
        <w:t>6</w:t>
      </w:r>
      <w:r w:rsidRPr="00105132">
        <w:rPr>
          <w:b/>
          <w:bCs/>
          <w:i w:val="0"/>
          <w:iCs w:val="0"/>
        </w:rPr>
        <w:fldChar w:fldCharType="end"/>
      </w:r>
      <w:r>
        <w:t xml:space="preserve">. </w:t>
      </w:r>
      <w:r w:rsidR="00922D74">
        <w:t>RNA-</w:t>
      </w:r>
      <w:proofErr w:type="spellStart"/>
      <w:r w:rsidR="00922D74">
        <w:t>seq</w:t>
      </w:r>
      <w:proofErr w:type="spellEnd"/>
      <w:r w:rsidRPr="00EE4B60">
        <w:t xml:space="preserve"> confirms skewed X-inactivation</w:t>
      </w:r>
      <w:r w:rsidR="00105132">
        <w:t xml:space="preserve">. </w:t>
      </w:r>
      <w:r w:rsidR="00105132" w:rsidRPr="00105132">
        <w:rPr>
          <w:b/>
          <w:bCs/>
          <w:lang w:val="en-US"/>
        </w:rPr>
        <w:t xml:space="preserve">A. </w:t>
      </w:r>
      <w:r w:rsidR="005F33D2" w:rsidRPr="00105132">
        <w:rPr>
          <w:lang w:val="en-US"/>
        </w:rPr>
        <w:t xml:space="preserve">Table of expression of selected heterozygous X-linked SNPs from across the X chromosome confirming skewing towards the </w:t>
      </w:r>
      <w:r w:rsidR="005F33D2" w:rsidRPr="00105132">
        <w:rPr>
          <w:lang w:val="en-US"/>
        </w:rPr>
        <w:lastRenderedPageBreak/>
        <w:t>paternal X.</w:t>
      </w:r>
      <w:r w:rsidR="006111F8">
        <w:rPr>
          <w:lang w:val="en-US"/>
        </w:rPr>
        <w:t xml:space="preserve"> </w:t>
      </w:r>
      <w:r w:rsidR="00105132" w:rsidRPr="00105132">
        <w:rPr>
          <w:b/>
          <w:bCs/>
          <w:lang w:val="en-US"/>
        </w:rPr>
        <w:t>B.</w:t>
      </w:r>
      <w:r w:rsidR="00105132" w:rsidRPr="00105132">
        <w:rPr>
          <w:lang w:val="en-US"/>
        </w:rPr>
        <w:t xml:space="preserve"> IGV screenshots of </w:t>
      </w:r>
      <w:r w:rsidR="00922D74">
        <w:rPr>
          <w:lang w:val="en-US"/>
        </w:rPr>
        <w:t>RNA-seq</w:t>
      </w:r>
      <w:r w:rsidR="00105132" w:rsidRPr="00105132">
        <w:rPr>
          <w:lang w:val="en-US"/>
        </w:rPr>
        <w:t xml:space="preserve"> data for heterozygous </w:t>
      </w:r>
      <w:r w:rsidR="00A60E2F">
        <w:rPr>
          <w:lang w:val="en-US"/>
        </w:rPr>
        <w:t xml:space="preserve">IDS </w:t>
      </w:r>
      <w:r w:rsidR="00105132" w:rsidRPr="00105132">
        <w:rPr>
          <w:lang w:val="en-US"/>
        </w:rPr>
        <w:t xml:space="preserve">SNP illustrating lack of maternal allele expression. </w:t>
      </w:r>
      <w:r w:rsidR="00105132" w:rsidRPr="00105132">
        <w:rPr>
          <w:b/>
          <w:bCs/>
          <w:lang w:val="en-US"/>
        </w:rPr>
        <w:t>C</w:t>
      </w:r>
      <w:r w:rsidR="00105132" w:rsidRPr="00105132">
        <w:rPr>
          <w:lang w:val="en-US"/>
        </w:rPr>
        <w:t xml:space="preserve">. </w:t>
      </w:r>
      <w:r w:rsidR="00EF3FAA" w:rsidRPr="00105132">
        <w:rPr>
          <w:lang w:val="en-US"/>
        </w:rPr>
        <w:t xml:space="preserve">IGV screenshots of </w:t>
      </w:r>
      <w:r w:rsidR="00922D74">
        <w:rPr>
          <w:lang w:val="en-US"/>
        </w:rPr>
        <w:t>RNA-seq</w:t>
      </w:r>
      <w:r w:rsidR="00EF3FAA" w:rsidRPr="00105132">
        <w:rPr>
          <w:lang w:val="en-US"/>
        </w:rPr>
        <w:t xml:space="preserve"> data for heterozygous </w:t>
      </w:r>
      <w:r w:rsidR="002E7814">
        <w:rPr>
          <w:lang w:val="en-US"/>
        </w:rPr>
        <w:t>C1GALT1C1</w:t>
      </w:r>
      <w:r w:rsidR="00EF3FAA">
        <w:rPr>
          <w:lang w:val="en-US"/>
        </w:rPr>
        <w:t xml:space="preserve"> </w:t>
      </w:r>
      <w:r w:rsidR="00EF3FAA" w:rsidRPr="00105132">
        <w:rPr>
          <w:lang w:val="en-US"/>
        </w:rPr>
        <w:t xml:space="preserve">SNP illustrating lack of maternal allele expression. </w:t>
      </w:r>
    </w:p>
    <w:p w14:paraId="551D9E34" w14:textId="7C10184D" w:rsidR="002E2BEB" w:rsidRPr="00ED0139" w:rsidRDefault="002E2BEB" w:rsidP="00F01694">
      <w:pPr>
        <w:pStyle w:val="Heading1"/>
      </w:pPr>
      <w:r w:rsidRPr="00ED0139">
        <w:t>Discussion</w:t>
      </w:r>
    </w:p>
    <w:p w14:paraId="61915542" w14:textId="14B29B83" w:rsidR="00120230" w:rsidRDefault="00B05AC2" w:rsidP="00AB34E7">
      <w:r w:rsidRPr="00DC3DCF">
        <w:t>In this work</w:t>
      </w:r>
      <w:r w:rsidR="00691450">
        <w:t>,</w:t>
      </w:r>
      <w:r w:rsidRPr="00DC3DCF">
        <w:t xml:space="preserve"> we have s</w:t>
      </w:r>
      <w:r w:rsidR="00AB34E7" w:rsidRPr="00DC3DCF">
        <w:t>y</w:t>
      </w:r>
      <w:r w:rsidRPr="00DC3DCF">
        <w:t xml:space="preserve">stematically assessed </w:t>
      </w:r>
      <w:r w:rsidR="00E16623" w:rsidRPr="00DC3DCF">
        <w:t xml:space="preserve">patients </w:t>
      </w:r>
      <w:r w:rsidR="00333D44" w:rsidRPr="00DC3DCF">
        <w:rPr>
          <w:rStyle w:val="normaltextrun"/>
          <w:rFonts w:ascii="Calibri" w:hAnsi="Calibri" w:cs="Calibri"/>
          <w:bdr w:val="none" w:sz="0" w:space="0" w:color="auto" w:frame="1"/>
        </w:rPr>
        <w:t>with no</w:t>
      </w:r>
      <w:r w:rsidR="00990520" w:rsidRPr="00DC3DCF">
        <w:rPr>
          <w:rStyle w:val="normaltextrun"/>
          <w:rFonts w:ascii="Calibri" w:hAnsi="Calibri" w:cs="Calibri"/>
          <w:bdr w:val="none" w:sz="0" w:space="0" w:color="auto" w:frame="1"/>
        </w:rPr>
        <w:t xml:space="preserve"> </w:t>
      </w:r>
      <w:r w:rsidR="00990520" w:rsidRPr="00DC3DCF">
        <w:t>candidate VUSs in clinically relevant genes</w:t>
      </w:r>
      <w:r w:rsidR="008A391C" w:rsidRPr="00DC3DCF">
        <w:rPr>
          <w:rStyle w:val="normaltextrun"/>
          <w:rFonts w:ascii="Calibri" w:hAnsi="Calibri" w:cs="Calibri"/>
          <w:bdr w:val="none" w:sz="0" w:space="0" w:color="auto" w:frame="1"/>
        </w:rPr>
        <w:t xml:space="preserve"> identifying three new diagnostic candidates</w:t>
      </w:r>
      <w:r w:rsidR="009D5FC0" w:rsidRPr="00DC3DCF">
        <w:rPr>
          <w:rStyle w:val="normaltextrun"/>
          <w:rFonts w:ascii="Calibri" w:hAnsi="Calibri" w:cs="Calibri"/>
          <w:bdr w:val="none" w:sz="0" w:space="0" w:color="auto" w:frame="1"/>
        </w:rPr>
        <w:t xml:space="preserve"> and one additional diagnosis through analysis of expression profiles. W</w:t>
      </w:r>
      <w:r w:rsidR="00DB3B39" w:rsidRPr="00DC3DCF">
        <w:rPr>
          <w:rStyle w:val="normaltextrun"/>
          <w:rFonts w:ascii="Calibri" w:hAnsi="Calibri" w:cs="Calibri"/>
          <w:bdr w:val="none" w:sz="0" w:space="0" w:color="auto" w:frame="1"/>
        </w:rPr>
        <w:t xml:space="preserve">e show that </w:t>
      </w:r>
      <w:r w:rsidR="00BE2936" w:rsidRPr="00DC3DCF">
        <w:rPr>
          <w:rStyle w:val="normaltextrun"/>
          <w:rFonts w:ascii="Calibri" w:hAnsi="Calibri" w:cs="Calibri"/>
          <w:bdr w:val="none" w:sz="0" w:space="0" w:color="auto" w:frame="1"/>
        </w:rPr>
        <w:t xml:space="preserve">it is possible </w:t>
      </w:r>
      <w:r w:rsidR="00BE2936" w:rsidRPr="00DC3DCF">
        <w:t xml:space="preserve">to make diagnoses using just </w:t>
      </w:r>
      <w:r w:rsidR="00922D74">
        <w:t>RNA-</w:t>
      </w:r>
      <w:proofErr w:type="spellStart"/>
      <w:r w:rsidR="00922D74">
        <w:t>seq</w:t>
      </w:r>
      <w:proofErr w:type="spellEnd"/>
      <w:r w:rsidR="00BE2936" w:rsidRPr="00DC3DCF">
        <w:t xml:space="preserve"> in patients without a candidate VUS</w:t>
      </w:r>
      <w:r w:rsidR="00DB3B39" w:rsidRPr="00DC3DCF">
        <w:t xml:space="preserve"> as well as classify VUSs </w:t>
      </w:r>
      <w:r w:rsidR="00197CD8" w:rsidRPr="00DC3DCF">
        <w:t xml:space="preserve">using blood-based </w:t>
      </w:r>
      <w:r w:rsidR="00922D74">
        <w:t>RNA-</w:t>
      </w:r>
      <w:proofErr w:type="spellStart"/>
      <w:r w:rsidR="00922D74">
        <w:t>seq</w:t>
      </w:r>
      <w:proofErr w:type="spellEnd"/>
      <w:r w:rsidR="00197CD8" w:rsidRPr="00DC3DCF">
        <w:t xml:space="preserve"> </w:t>
      </w:r>
      <w:r w:rsidR="00AD146B" w:rsidRPr="00DC3DCF">
        <w:t xml:space="preserve">and RT-PCR </w:t>
      </w:r>
      <w:r w:rsidR="00D34D72" w:rsidRPr="00DC3DCF">
        <w:t>to uplift diagnostic yield in rare disease patients.</w:t>
      </w:r>
      <w:r w:rsidR="00C42239" w:rsidRPr="00DC3DCF">
        <w:t xml:space="preserve"> </w:t>
      </w:r>
      <w:r w:rsidR="002953D4" w:rsidRPr="00DC3DCF">
        <w:t>T</w:t>
      </w:r>
      <w:r w:rsidR="00EC77AE" w:rsidRPr="00DC3DCF">
        <w:t xml:space="preserve">his work displays </w:t>
      </w:r>
      <w:r w:rsidR="00C42239" w:rsidRPr="00DC3DCF">
        <w:t>the variety of</w:t>
      </w:r>
      <w:r w:rsidR="00DA5559" w:rsidRPr="00DC3DCF">
        <w:t xml:space="preserve"> events that can be picked up </w:t>
      </w:r>
      <w:r w:rsidR="00986C58" w:rsidRPr="00DC3DCF">
        <w:t xml:space="preserve">using </w:t>
      </w:r>
      <w:r w:rsidR="00922D74">
        <w:t>RNA-</w:t>
      </w:r>
      <w:proofErr w:type="spellStart"/>
      <w:r w:rsidR="00922D74">
        <w:t>seq</w:t>
      </w:r>
      <w:proofErr w:type="spellEnd"/>
      <w:r w:rsidR="00DA5559" w:rsidRPr="00DC3DCF">
        <w:t xml:space="preserve"> (</w:t>
      </w:r>
      <w:r w:rsidR="007F5E34" w:rsidRPr="00DC3DCF">
        <w:t xml:space="preserve">i.e. </w:t>
      </w:r>
      <w:r w:rsidR="00DA5559" w:rsidRPr="00DC3DCF">
        <w:t xml:space="preserve">deep intronic and </w:t>
      </w:r>
      <w:proofErr w:type="spellStart"/>
      <w:r w:rsidR="00DA5559" w:rsidRPr="00DC3DCF">
        <w:t>exonic</w:t>
      </w:r>
      <w:proofErr w:type="spellEnd"/>
      <w:r w:rsidR="00DA5559" w:rsidRPr="00DC3DCF">
        <w:t xml:space="preserve"> variants, complex splicing abnormalities, deletions, skewed x-inactivation</w:t>
      </w:r>
      <w:r w:rsidR="00EC77AE" w:rsidRPr="00DC3DCF">
        <w:t>)</w:t>
      </w:r>
      <w:r w:rsidR="000E0D87" w:rsidRPr="00DC3DCF">
        <w:t xml:space="preserve"> </w:t>
      </w:r>
      <w:r w:rsidR="009D0ABD" w:rsidRPr="00DC3DCF">
        <w:t>highl</w:t>
      </w:r>
      <w:r w:rsidR="00EE1C06" w:rsidRPr="00DC3DCF">
        <w:t>ighting the wide range of applications</w:t>
      </w:r>
      <w:r w:rsidR="00883D41" w:rsidRPr="00DC3DCF">
        <w:t xml:space="preserve"> this technology can have in the clinical setting.</w:t>
      </w:r>
      <w:r w:rsidR="00DD265E" w:rsidRPr="009D5FC0">
        <w:t xml:space="preserve"> </w:t>
      </w:r>
    </w:p>
    <w:p w14:paraId="66746845" w14:textId="5EF469F2" w:rsidR="005C178A" w:rsidRDefault="28AB6B1F" w:rsidP="005C178A">
      <w:pPr>
        <w:pStyle w:val="Heading3"/>
      </w:pPr>
      <w:r>
        <w:t>Splicing</w:t>
      </w:r>
      <w:r w:rsidR="3877C44B">
        <w:t xml:space="preserve"> analysis</w:t>
      </w:r>
      <w:r>
        <w:t xml:space="preserve"> in patients with VUS</w:t>
      </w:r>
      <w:r w:rsidR="6745AC81">
        <w:t>s</w:t>
      </w:r>
    </w:p>
    <w:p w14:paraId="69CBA5D1" w14:textId="2CDFAB69" w:rsidR="00050894" w:rsidRDefault="001D3D28" w:rsidP="00050894">
      <w:r>
        <w:t>H</w:t>
      </w:r>
      <w:r w:rsidR="0E5BCB11">
        <w:t xml:space="preserve">igh-throughput </w:t>
      </w:r>
      <w:r w:rsidR="109E429C">
        <w:t>blood-based</w:t>
      </w:r>
      <w:r w:rsidR="3DDECFF8">
        <w:t xml:space="preserve"> </w:t>
      </w:r>
      <w:r w:rsidR="0E5BCB11">
        <w:t xml:space="preserve">RNA sequencing </w:t>
      </w:r>
      <w:r w:rsidR="788091DB">
        <w:t xml:space="preserve">allowed us to evaluate the effect on splicing </w:t>
      </w:r>
      <w:r w:rsidR="3E410CE2">
        <w:t>o</w:t>
      </w:r>
      <w:r w:rsidR="34397E88">
        <w:t>f</w:t>
      </w:r>
      <w:r w:rsidR="3E410CE2">
        <w:t xml:space="preserve"> </w:t>
      </w:r>
      <w:r w:rsidR="17330E13">
        <w:t>3</w:t>
      </w:r>
      <w:r w:rsidR="00482754">
        <w:t>7</w:t>
      </w:r>
      <w:r w:rsidR="50EDE509">
        <w:t>/5</w:t>
      </w:r>
      <w:r w:rsidR="00482754">
        <w:t>2</w:t>
      </w:r>
      <w:r w:rsidR="7F8680CE">
        <w:t xml:space="preserve"> </w:t>
      </w:r>
      <w:r w:rsidR="6E7A143C">
        <w:t>VUSs</w:t>
      </w:r>
      <w:r w:rsidR="7F8680CE">
        <w:t xml:space="preserve"> across </w:t>
      </w:r>
      <w:r w:rsidR="00377EB2">
        <w:t>48</w:t>
      </w:r>
      <w:r w:rsidR="788091DB">
        <w:t xml:space="preserve"> </w:t>
      </w:r>
      <w:r w:rsidR="7F8680CE">
        <w:t>patients</w:t>
      </w:r>
      <w:r w:rsidR="70DEB824">
        <w:t xml:space="preserve"> in clinically </w:t>
      </w:r>
      <w:r w:rsidR="006008D1">
        <w:t>relevant</w:t>
      </w:r>
      <w:r w:rsidR="70DEB824">
        <w:t xml:space="preserve"> genes</w:t>
      </w:r>
      <w:r w:rsidR="3DDECFF8">
        <w:t xml:space="preserve">. </w:t>
      </w:r>
      <w:r w:rsidR="002460EE">
        <w:t>3</w:t>
      </w:r>
      <w:r w:rsidR="00233110">
        <w:t>8</w:t>
      </w:r>
      <w:r w:rsidR="5ACEE6A1">
        <w:t xml:space="preserve">% </w:t>
      </w:r>
      <w:r w:rsidR="07B7A14A">
        <w:t xml:space="preserve">of </w:t>
      </w:r>
      <w:r w:rsidR="002460EE">
        <w:t xml:space="preserve">assessed </w:t>
      </w:r>
      <w:r w:rsidR="07B7A14A">
        <w:t>VUS</w:t>
      </w:r>
      <w:r w:rsidR="3B2F9A92">
        <w:t>s</w:t>
      </w:r>
      <w:r w:rsidR="259AC0F1">
        <w:t xml:space="preserve"> </w:t>
      </w:r>
      <w:r w:rsidR="00CE299F">
        <w:t xml:space="preserve">(n=14) </w:t>
      </w:r>
      <w:r w:rsidR="259AC0F1">
        <w:t xml:space="preserve">caused </w:t>
      </w:r>
      <w:r w:rsidR="07B7A14A">
        <w:t>aberrant splicing</w:t>
      </w:r>
      <w:r w:rsidR="00FD2168">
        <w:t xml:space="preserve"> detectable by </w:t>
      </w:r>
      <w:r w:rsidR="00922D74">
        <w:t>RNA-</w:t>
      </w:r>
      <w:proofErr w:type="spellStart"/>
      <w:r w:rsidR="00922D74">
        <w:t>seq</w:t>
      </w:r>
      <w:proofErr w:type="spellEnd"/>
      <w:r w:rsidR="092FB533">
        <w:t>,</w:t>
      </w:r>
      <w:r w:rsidR="617940C3">
        <w:t xml:space="preserve"> helping to clarify variant interpretation </w:t>
      </w:r>
      <w:r w:rsidR="3B2486AA">
        <w:t xml:space="preserve">and </w:t>
      </w:r>
      <w:r w:rsidR="56074BF9">
        <w:t>provid</w:t>
      </w:r>
      <w:r w:rsidR="020ACC84">
        <w:t>e</w:t>
      </w:r>
      <w:r w:rsidR="56074BF9">
        <w:t xml:space="preserve"> supporting evidence of pathogenicity</w:t>
      </w:r>
      <w:r w:rsidR="008272FD">
        <w:fldChar w:fldCharType="begin"/>
      </w:r>
      <w:r w:rsidR="00443D1E">
        <w:instrText xml:space="preserve"> ADDIN ZOTERO_ITEM CSL_CITATION {"citationID":"uM88iC7n","properties":{"formattedCitation":"(45)","plainCitation":"(45)","noteIndex":0},"citationItems":[{"id":282,"uris":["http://zotero.org/users/local/WBr8nTmE/items/AE3YGN3W"],"itemData":{"id":282,"type":"article-journal","abstract":"The American College of Medical Genetics and Genomics (ACMG) previously developed guidance for the interpretation of sequence variants.(1) In the past decade, sequencing technology has evolved rapidly with the advent of high-throughput next-generation sequencing. By adopting and leveraging next-generation sequencing, clinical laboratories are now performing an ever-increasing catalogue of genetic testing spanning genotyping, single genes, gene panels, exomes, genomes, transcriptomes, and epigenetic assays for genetic disorders. By virtue of increased complexity, this shift in genetic testing has been accompanied by new challenges in sequence interpretation. In this context the ACMG convened a workgroup in 2013 comprising representatives from the ACMG, the Association for Molecular Pathology (AMP), and the College of American Pathologists to revisit and revise the standards and guidelines for the interpretation of sequence variants. The group consisted of clinical laboratory directors and clinicians. This report represents expert opinion of the workgroup with input from ACMG, AMP, and College of American Pathologists stakeholders. These recommendations primarily apply to the breadth of genetic tests used in clinical laboratories, including genotyping, single genes, panels, exomes, and genomes. This report recommends the use of specific standard terminology-\"pathogenic,\" \"likely pathogenic,\" \"uncertain significance,\" \"likely benign,\" and \"benign\"-to describe variants identified in genes that cause Mendelian disorders. Moreover, this recommendation describes a process for classifying variants into these five categories based on criteria using typical types of variant evidence (e.g., population data, computational data, functional data, segregation data). Because of the increased complexity of analysis and interpretation of clinical genetic testing described in this report, the ACMG strongly recommends that clinical molecular genetic testing should be performed in a Clinical Laboratory Improvement Amendments-approved laboratory, with results interpreted by a board-certified clinical molecular geneticist or molecular genetic pathologist or the equivalent.","container-title":"Genetics in Medicine: Official Journal of the American College of Medical Genetics","DOI":"10.1038/gim.2015.30","ISSN":"1530-0366","issue":"5","journalAbbreviation":"Genet Med","language":"eng","note":"PMID: 25741868\nPMCID: PMC4544753","page":"405-424","source":"PubMed","title":"Standards and guidelines for the interpretation of sequence variants: a joint consensus recommendation of the American College of Medical Genetics and Genomics and the Association for Molecular Pathology","title-short":"Standards and guidelines for the interpretation of sequence variants","volume":"17","author":[{"family":"Richards","given":"Sue"},{"family":"Aziz","given":"Nazneen"},{"family":"Bale","given":"Sherri"},{"family":"Bick","given":"David"},{"family":"Das","given":"Soma"},{"family":"Gastier-Foster","given":"Julie"},{"family":"Grody","given":"Wayne W."},{"family":"Hegde","given":"Madhuri"},{"family":"Lyon","given":"Elaine"},{"family":"Spector","given":"Elaine"},{"family":"Voelkerding","given":"Karl"},{"family":"Rehm","given":"Heidi L."},{"literal":"ACMG Laboratory Quality Assurance Committee"}],"issued":{"date-parts":[["2015",5]]}}}],"schema":"https://github.com/citation-style-language/schema/raw/master/csl-citation.json"} </w:instrText>
      </w:r>
      <w:r w:rsidR="008272FD">
        <w:fldChar w:fldCharType="separate"/>
      </w:r>
      <w:r w:rsidR="00443D1E" w:rsidRPr="00443D1E">
        <w:rPr>
          <w:rFonts w:ascii="Calibri" w:hAnsi="Calibri" w:cs="Calibri"/>
        </w:rPr>
        <w:t>(45)</w:t>
      </w:r>
      <w:r w:rsidR="008272FD">
        <w:fldChar w:fldCharType="end"/>
      </w:r>
      <w:r w:rsidR="3641B51D">
        <w:t xml:space="preserve">. </w:t>
      </w:r>
      <w:r w:rsidR="4249434C">
        <w:t>For the 15/5</w:t>
      </w:r>
      <w:r w:rsidR="00F16B93">
        <w:t>2</w:t>
      </w:r>
      <w:r w:rsidR="4249434C">
        <w:t xml:space="preserve"> VUSs in which splicing could not be assessed using </w:t>
      </w:r>
      <w:r w:rsidR="00922D74">
        <w:t>RNA-</w:t>
      </w:r>
      <w:proofErr w:type="spellStart"/>
      <w:r w:rsidR="00922D74">
        <w:t>seq</w:t>
      </w:r>
      <w:proofErr w:type="spellEnd"/>
      <w:r w:rsidR="4249434C">
        <w:t xml:space="preserve">, </w:t>
      </w:r>
      <w:r w:rsidR="00C06997">
        <w:t xml:space="preserve">the corresponding gene was </w:t>
      </w:r>
      <w:r w:rsidR="00264744">
        <w:t>not expressed in blood</w:t>
      </w:r>
      <w:r w:rsidR="4249434C">
        <w:t xml:space="preserve">. </w:t>
      </w:r>
      <w:r w:rsidR="701B43EE">
        <w:t xml:space="preserve">In comparison to </w:t>
      </w:r>
      <w:r w:rsidR="00922D74">
        <w:t>RNA-</w:t>
      </w:r>
      <w:proofErr w:type="spellStart"/>
      <w:r w:rsidR="00922D74">
        <w:t>seq</w:t>
      </w:r>
      <w:proofErr w:type="spellEnd"/>
      <w:r w:rsidR="701B43EE">
        <w:t xml:space="preserve">, </w:t>
      </w:r>
      <w:r w:rsidR="340355E9">
        <w:t>RT-PCR</w:t>
      </w:r>
      <w:r w:rsidR="141B51E4">
        <w:t xml:space="preserve"> proved to be more sensitive</w:t>
      </w:r>
      <w:r w:rsidR="340355E9">
        <w:t xml:space="preserve"> allow</w:t>
      </w:r>
      <w:r w:rsidR="141B51E4">
        <w:t>ing</w:t>
      </w:r>
      <w:r w:rsidR="340355E9">
        <w:t xml:space="preserve"> us to assess </w:t>
      </w:r>
      <w:r w:rsidR="188D3392">
        <w:t>4</w:t>
      </w:r>
      <w:r w:rsidR="008426CE">
        <w:t>1</w:t>
      </w:r>
      <w:r w:rsidR="26E1FDCB">
        <w:t xml:space="preserve"> VUSs </w:t>
      </w:r>
      <w:r w:rsidR="6629F055">
        <w:t xml:space="preserve">and </w:t>
      </w:r>
      <w:r w:rsidR="00B866D0">
        <w:t>confirmed</w:t>
      </w:r>
      <w:r w:rsidR="6629F055">
        <w:t xml:space="preserve"> a further </w:t>
      </w:r>
      <w:r w:rsidR="008426CE">
        <w:t>four likely</w:t>
      </w:r>
      <w:r w:rsidR="7017A834" w:rsidRPr="000E077D">
        <w:t xml:space="preserve"> </w:t>
      </w:r>
      <w:r w:rsidR="1171F3B3" w:rsidRPr="000E077D">
        <w:t xml:space="preserve">pathogenic </w:t>
      </w:r>
      <w:r w:rsidR="3A2E4E2C" w:rsidRPr="000E077D">
        <w:t>AS</w:t>
      </w:r>
      <w:r w:rsidR="7017A834">
        <w:t xml:space="preserve"> events</w:t>
      </w:r>
      <w:r w:rsidR="00FD2168">
        <w:t xml:space="preserve">, </w:t>
      </w:r>
      <w:r w:rsidR="0039131B">
        <w:t>meaning that in total 3</w:t>
      </w:r>
      <w:r w:rsidR="006E59FF">
        <w:t>5</w:t>
      </w:r>
      <w:r w:rsidR="0039131B">
        <w:t xml:space="preserve">% </w:t>
      </w:r>
      <w:r w:rsidR="00E802FF">
        <w:t xml:space="preserve">(n=18) </w:t>
      </w:r>
      <w:r w:rsidR="0039131B">
        <w:t>of VUSs in this cohort were found to affect splicing</w:t>
      </w:r>
      <w:r w:rsidR="7017A834">
        <w:t xml:space="preserve"> </w:t>
      </w:r>
      <w:r w:rsidR="141B51E4" w:rsidRPr="00AE1EF8">
        <w:t>(see</w:t>
      </w:r>
      <w:r w:rsidR="141B51E4" w:rsidRPr="6EC8E33B">
        <w:rPr>
          <w:b/>
          <w:bCs/>
        </w:rPr>
        <w:t xml:space="preserve"> </w:t>
      </w:r>
      <w:r w:rsidR="008945C4" w:rsidRPr="00E053E5">
        <w:rPr>
          <w:b/>
          <w:bCs/>
        </w:rPr>
        <w:t xml:space="preserve">Additional </w:t>
      </w:r>
      <w:r w:rsidR="000306E5">
        <w:rPr>
          <w:b/>
          <w:bCs/>
        </w:rPr>
        <w:t>F</w:t>
      </w:r>
      <w:r w:rsidR="008945C4" w:rsidRPr="00E053E5">
        <w:rPr>
          <w:b/>
          <w:bCs/>
        </w:rPr>
        <w:t xml:space="preserve">ile 2: </w:t>
      </w:r>
      <w:r w:rsidR="00BB47BA">
        <w:rPr>
          <w:b/>
          <w:bCs/>
        </w:rPr>
        <w:t>Table S</w:t>
      </w:r>
      <w:r w:rsidR="008945C4" w:rsidRPr="00E053E5">
        <w:rPr>
          <w:b/>
          <w:bCs/>
        </w:rPr>
        <w:t>1</w:t>
      </w:r>
      <w:r w:rsidR="5907B381" w:rsidRPr="00AE1EF8">
        <w:t>)</w:t>
      </w:r>
      <w:r w:rsidR="5907B381">
        <w:t>.</w:t>
      </w:r>
      <w:r w:rsidR="7B48563C">
        <w:t xml:space="preserve"> </w:t>
      </w:r>
      <w:r w:rsidR="00F53187">
        <w:t xml:space="preserve">These figures are in concordance with </w:t>
      </w:r>
      <w:proofErr w:type="spellStart"/>
      <w:r w:rsidR="00BF29CD">
        <w:t>SpliceAI</w:t>
      </w:r>
      <w:proofErr w:type="spellEnd"/>
      <w:r w:rsidR="00BF29CD">
        <w:t xml:space="preserve"> predictions</w:t>
      </w:r>
      <w:r w:rsidR="002D0815">
        <w:t xml:space="preserve"> which had a sensitivity and specificity of 94% and 91% respectively</w:t>
      </w:r>
      <w:r w:rsidR="004027ED">
        <w:t>.</w:t>
      </w:r>
      <w:r w:rsidR="00BF29CD">
        <w:t xml:space="preserve"> </w:t>
      </w:r>
      <w:r w:rsidR="7B48563C">
        <w:t>T</w:t>
      </w:r>
      <w:r w:rsidR="26D60B4A">
        <w:t xml:space="preserve">he increase in </w:t>
      </w:r>
      <w:r w:rsidR="3CE8F9C2">
        <w:t>sensitivity</w:t>
      </w:r>
      <w:r w:rsidR="26D60B4A">
        <w:t xml:space="preserve"> </w:t>
      </w:r>
      <w:r w:rsidR="1919DD6D">
        <w:t xml:space="preserve">of RT-PCR </w:t>
      </w:r>
      <w:r w:rsidR="6CCC2D75">
        <w:t>can</w:t>
      </w:r>
      <w:r w:rsidR="3CE8F9C2">
        <w:t xml:space="preserve"> </w:t>
      </w:r>
      <w:r w:rsidR="46F9EC0B">
        <w:t xml:space="preserve">be </w:t>
      </w:r>
      <w:r w:rsidR="3CE8F9C2">
        <w:lastRenderedPageBreak/>
        <w:t xml:space="preserve">attributed to the </w:t>
      </w:r>
      <w:r w:rsidR="00D049F5">
        <w:t>targeted approach</w:t>
      </w:r>
      <w:r w:rsidR="00396BD4">
        <w:t xml:space="preserve"> </w:t>
      </w:r>
      <w:r w:rsidR="009E124C">
        <w:t>allowing amplification</w:t>
      </w:r>
      <w:r w:rsidR="00396BD4">
        <w:t xml:space="preserve"> of</w:t>
      </w:r>
      <w:r w:rsidR="0F9A9E2C">
        <w:t xml:space="preserve"> </w:t>
      </w:r>
      <w:r w:rsidR="3A2E4E2C">
        <w:t>AS</w:t>
      </w:r>
      <w:r w:rsidR="0F9A9E2C">
        <w:t xml:space="preserve"> events</w:t>
      </w:r>
      <w:r w:rsidR="7121E101">
        <w:t xml:space="preserve"> in lowly expressed genes</w:t>
      </w:r>
      <w:r w:rsidR="000935C3">
        <w:fldChar w:fldCharType="begin"/>
      </w:r>
      <w:r w:rsidR="00443D1E">
        <w:instrText xml:space="preserve"> ADDIN ZOTERO_ITEM CSL_CITATION {"citationID":"waZscJ95","properties":{"formattedCitation":"(46)","plainCitation":"(46)","noteIndex":0},"citationItems":[{"id":285,"uris":["http://zotero.org/users/local/WBr8nTmE/items/SIRAZP4N"],"itemData":{"id":285,"type":"article-journal","abstract":"Use of blood RNA sequencing (RNA-seq) as a splicing analysis tool for clinical interpretation of variants of uncertain significance (VUSs) found via whole-genome and exome sequencing can be difficult for genes that have low expression in the blood due to insufficient read count coverage aligned to specific genes of interest. Here, we present a short amplicon reverse transcription-polymerase chain reaction(RT-PCR) for the detection of genes with low blood expression. Short amplicon RT-PCR, is designed to span three exons where an exon harboring a variant is flanked by one upstream and one downstream exon. We tested short amplicon RT-PCRs for genes that have median transcripts per million (TPM) values less than one according to the genotype-tissue expression database. Median TPM values of genes analyzed in this study are SYN1 = 0.8549, COL1A1 = 0.6275, TCF4 = 0.4009, DSP = .2894, TTN = 0.2851, COL5A2 = 0.1036, TERT = 0.04452, NTRK2 = 0.0344, ABCA4 = 0.00744, PRPH = 0, and WT1 = 0. All these genes show insufficient exon-spanning read coverage in our RNA-seq data to allow splicing analysis. We successfully detected all genes tested except PRPH and WT1. Aberrant splicing was detected in SYN1, TCF4, NTRK2, TTN, and TERT VUSs. Therefore, our results show short amplicon RT-PCR is a useful alternative for the analysis of splicing events in genes with low TPM in blood RNA for clinical diagnostics.","container-title":"Human Mutation","DOI":"10.1002/humu.24378","ISSN":"1098-1004","issue":"7","journalAbbreviation":"Hum Mutat","language":"eng","note":"PMID: 35476365\nPMCID: PMC9325405","page":"963-970","source":"PubMed","title":"Short amplicon reverse transcription-polymerase chain reaction detects aberrant splicing in genes with low expression in blood missed by ribonucleic acid sequencing analysis for clinical diagnosis","volume":"43","author":[{"family":"Wai","given":"Htoo A."},{"family":"Constable","given":"Matthew"},{"family":"Drewes","given":"Cosima"},{"family":"Davies","given":"Ian C."},{"family":"Svobodova","given":"Eliska"},{"family":"Dempsey","given":"Esther"},{"family":"Saggar","given":"Anand"},{"family":"Homfray","given":"Tessa"},{"family":"Mansour","given":"Sahar"},{"family":"Douzgou","given":"Sofia"},{"family":"Barr","given":"Kate"},{"family":"Mercer","given":"Catherine"},{"family":"Hunt","given":"David"},{"family":"Douglas","given":"Andrew G. L."},{"family":"Baralle","given":"Diana"}],"issued":{"date-parts":[["2022",7]]}}}],"schema":"https://github.com/citation-style-language/schema/raw/master/csl-citation.json"} </w:instrText>
      </w:r>
      <w:r w:rsidR="000935C3">
        <w:fldChar w:fldCharType="separate"/>
      </w:r>
      <w:r w:rsidR="00443D1E" w:rsidRPr="00443D1E">
        <w:rPr>
          <w:rFonts w:ascii="Calibri" w:hAnsi="Calibri" w:cs="Calibri"/>
        </w:rPr>
        <w:t>(46)</w:t>
      </w:r>
      <w:r w:rsidR="000935C3">
        <w:fldChar w:fldCharType="end"/>
      </w:r>
      <w:r w:rsidR="00963866">
        <w:t>, as well as</w:t>
      </w:r>
      <w:r w:rsidR="00C37254">
        <w:t xml:space="preserve"> amplification of</w:t>
      </w:r>
      <w:r w:rsidR="00963866">
        <w:t xml:space="preserve"> AS events with low inclusion levels </w:t>
      </w:r>
      <w:r w:rsidR="0028747D">
        <w:t xml:space="preserve">(in some cases </w:t>
      </w:r>
      <w:r w:rsidR="00963866">
        <w:t>accounting for</w:t>
      </w:r>
      <w:r w:rsidR="00016E18">
        <w:t xml:space="preserve"> </w:t>
      </w:r>
      <w:r w:rsidR="0000713B">
        <w:t>nonsense-mediated</w:t>
      </w:r>
      <w:r w:rsidR="00016E18" w:rsidRPr="009D5FC0">
        <w:t xml:space="preserve"> decay</w:t>
      </w:r>
      <w:r w:rsidR="0028747D">
        <w:t>)</w:t>
      </w:r>
      <w:r w:rsidR="7121E101">
        <w:t>.</w:t>
      </w:r>
      <w:r w:rsidR="0F9A9E2C">
        <w:t xml:space="preserve"> </w:t>
      </w:r>
      <w:r w:rsidR="7924D9F9">
        <w:t xml:space="preserve">For the nine cases where neither </w:t>
      </w:r>
      <w:r w:rsidR="00922D74">
        <w:t>RNA-</w:t>
      </w:r>
      <w:proofErr w:type="spellStart"/>
      <w:r w:rsidR="00922D74">
        <w:t>seq</w:t>
      </w:r>
      <w:proofErr w:type="spellEnd"/>
      <w:r w:rsidR="7924D9F9">
        <w:t xml:space="preserve"> nor RT-PCR was able to resolve the VUS, </w:t>
      </w:r>
      <w:r w:rsidR="00F71CA7">
        <w:t>such variants would need to be assessed with other tissue types or via alternative methods such as minigene analysis or potentially using</w:t>
      </w:r>
      <w:r w:rsidR="008A0D93">
        <w:t xml:space="preserve"> </w:t>
      </w:r>
      <w:r w:rsidR="7924D9F9">
        <w:t xml:space="preserve">animal models </w:t>
      </w:r>
      <w:r w:rsidR="008A0D93">
        <w:t xml:space="preserve">should </w:t>
      </w:r>
      <w:r w:rsidR="7924D9F9">
        <w:t xml:space="preserve">the collection of </w:t>
      </w:r>
      <w:r w:rsidR="0028747D">
        <w:t xml:space="preserve">an </w:t>
      </w:r>
      <w:r w:rsidR="7924D9F9">
        <w:t xml:space="preserve">appropriate </w:t>
      </w:r>
      <w:r w:rsidR="0028747D">
        <w:t>or</w:t>
      </w:r>
      <w:r w:rsidR="00876258">
        <w:t xml:space="preserve"> </w:t>
      </w:r>
      <w:r w:rsidR="0028747D">
        <w:t xml:space="preserve">adequately representative </w:t>
      </w:r>
      <w:r w:rsidR="7924D9F9">
        <w:t xml:space="preserve">tissue not </w:t>
      </w:r>
      <w:r w:rsidR="008A0D93">
        <w:t xml:space="preserve">be </w:t>
      </w:r>
      <w:r w:rsidR="7924D9F9">
        <w:t>feasible</w:t>
      </w:r>
      <w:r w:rsidR="007A6D1E">
        <w:fldChar w:fldCharType="begin"/>
      </w:r>
      <w:r w:rsidR="00443D1E">
        <w:instrText xml:space="preserve"> ADDIN ZOTERO_ITEM CSL_CITATION {"citationID":"pkJBMaLG","properties":{"formattedCitation":"(46)","plainCitation":"(46)","noteIndex":0},"citationItems":[{"id":285,"uris":["http://zotero.org/users/local/WBr8nTmE/items/SIRAZP4N"],"itemData":{"id":285,"type":"article-journal","abstract":"Use of blood RNA sequencing (RNA-seq) as a splicing analysis tool for clinical interpretation of variants of uncertain significance (VUSs) found via whole-genome and exome sequencing can be difficult for genes that have low expression in the blood due to insufficient read count coverage aligned to specific genes of interest. Here, we present a short amplicon reverse transcription-polymerase chain reaction(RT-PCR) for the detection of genes with low blood expression. Short amplicon RT-PCR, is designed to span three exons where an exon harboring a variant is flanked by one upstream and one downstream exon. We tested short amplicon RT-PCRs for genes that have median transcripts per million (TPM) values less than one according to the genotype-tissue expression database. Median TPM values of genes analyzed in this study are SYN1 = 0.8549, COL1A1 = 0.6275, TCF4 = 0.4009, DSP = .2894, TTN = 0.2851, COL5A2 = 0.1036, TERT = 0.04452, NTRK2 = 0.0344, ABCA4 = 0.00744, PRPH = 0, and WT1 = 0. All these genes show insufficient exon-spanning read coverage in our RNA-seq data to allow splicing analysis. We successfully detected all genes tested except PRPH and WT1. Aberrant splicing was detected in SYN1, TCF4, NTRK2, TTN, and TERT VUSs. Therefore, our results show short amplicon RT-PCR is a useful alternative for the analysis of splicing events in genes with low TPM in blood RNA for clinical diagnostics.","container-title":"Human Mutation","DOI":"10.1002/humu.24378","ISSN":"1098-1004","issue":"7","journalAbbreviation":"Hum Mutat","language":"eng","note":"PMID: 35476365\nPMCID: PMC9325405","page":"963-970","source":"PubMed","title":"Short amplicon reverse transcription-polymerase chain reaction detects aberrant splicing in genes with low expression in blood missed by ribonucleic acid sequencing analysis for clinical diagnosis","volume":"43","author":[{"family":"Wai","given":"Htoo A."},{"family":"Constable","given":"Matthew"},{"family":"Drewes","given":"Cosima"},{"family":"Davies","given":"Ian C."},{"family":"Svobodova","given":"Eliska"},{"family":"Dempsey","given":"Esther"},{"family":"Saggar","given":"Anand"},{"family":"Homfray","given":"Tessa"},{"family":"Mansour","given":"Sahar"},{"family":"Douzgou","given":"Sofia"},{"family":"Barr","given":"Kate"},{"family":"Mercer","given":"Catherine"},{"family":"Hunt","given":"David"},{"family":"Douglas","given":"Andrew G. L."},{"family":"Baralle","given":"Diana"}],"issued":{"date-parts":[["2022",7]]}}}],"schema":"https://github.com/citation-style-language/schema/raw/master/csl-citation.json"} </w:instrText>
      </w:r>
      <w:r w:rsidR="007A6D1E">
        <w:fldChar w:fldCharType="separate"/>
      </w:r>
      <w:r w:rsidR="00443D1E" w:rsidRPr="00443D1E">
        <w:rPr>
          <w:rFonts w:ascii="Calibri" w:hAnsi="Calibri" w:cs="Calibri"/>
        </w:rPr>
        <w:t>(46)</w:t>
      </w:r>
      <w:r w:rsidR="007A6D1E">
        <w:fldChar w:fldCharType="end"/>
      </w:r>
      <w:r w:rsidR="7924D9F9">
        <w:t xml:space="preserve">. </w:t>
      </w:r>
    </w:p>
    <w:p w14:paraId="64DF3A38" w14:textId="0A2EFADC" w:rsidR="00565E06" w:rsidRDefault="63D3D626">
      <w:r>
        <w:t xml:space="preserve">The MRSD tool was used to predict the minimum required sequencing depth for genes of interest and was found to be very conservative. </w:t>
      </w:r>
      <w:r w:rsidR="3DC4FF0E">
        <w:t>From our empirical data, genes with whole-blood</w:t>
      </w:r>
      <w:r w:rsidR="2F13787B">
        <w:t xml:space="preserve"> </w:t>
      </w:r>
      <w:r w:rsidR="6C641F37">
        <w:t xml:space="preserve">TPM values of 5 or above are likely to be assessable </w:t>
      </w:r>
      <w:r w:rsidR="5DC3B217">
        <w:t xml:space="preserve">for splicing analysis </w:t>
      </w:r>
      <w:r w:rsidR="6C641F37">
        <w:t xml:space="preserve">using the </w:t>
      </w:r>
      <w:r w:rsidR="00922D74">
        <w:t>RNA-</w:t>
      </w:r>
      <w:proofErr w:type="spellStart"/>
      <w:r w:rsidR="00922D74">
        <w:t>seq</w:t>
      </w:r>
      <w:proofErr w:type="spellEnd"/>
      <w:r w:rsidR="6C641F37">
        <w:t xml:space="preserve"> parameters employed in this study, while genes with TPM values down to 0.</w:t>
      </w:r>
      <w:r w:rsidR="178DF6AE">
        <w:t>9 may be assessable</w:t>
      </w:r>
      <w:r w:rsidR="00680CA5">
        <w:t xml:space="preserve"> by RT-PCR</w:t>
      </w:r>
      <w:r w:rsidR="3D75766D">
        <w:t>.</w:t>
      </w:r>
      <w:r w:rsidR="00386AD6">
        <w:t xml:space="preserve"> Within </w:t>
      </w:r>
      <w:proofErr w:type="spellStart"/>
      <w:r w:rsidR="00386AD6">
        <w:t>GTEx</w:t>
      </w:r>
      <w:proofErr w:type="spellEnd"/>
      <w:r w:rsidR="00386AD6">
        <w:t xml:space="preserve">, a </w:t>
      </w:r>
      <w:r w:rsidR="609DE8B9">
        <w:t>TPM threshold of 5 would correspond to 1104/</w:t>
      </w:r>
      <w:r w:rsidR="581A15F3">
        <w:t xml:space="preserve">3113 (35%) of genes listed in </w:t>
      </w:r>
      <w:r w:rsidR="4E54FF4F">
        <w:t>t</w:t>
      </w:r>
      <w:r w:rsidR="581A15F3">
        <w:t xml:space="preserve">he UK Genomic Medicine Service’s </w:t>
      </w:r>
      <w:proofErr w:type="spellStart"/>
      <w:r w:rsidR="581A15F3">
        <w:t>PanelApp</w:t>
      </w:r>
      <w:proofErr w:type="spellEnd"/>
      <w:r w:rsidR="581A15F3">
        <w:t xml:space="preserve"> list</w:t>
      </w:r>
      <w:r w:rsidR="447D3BF2">
        <w:t xml:space="preserve"> of disease genes, while a threshol</w:t>
      </w:r>
      <w:r w:rsidR="2A25BAFE">
        <w:t>d</w:t>
      </w:r>
      <w:r w:rsidR="447D3BF2">
        <w:t xml:space="preserve"> of 0.9 would include </w:t>
      </w:r>
      <w:r w:rsidR="1BAC4AF6">
        <w:t>1866/3113 (60%)</w:t>
      </w:r>
      <w:r w:rsidR="70511047">
        <w:t xml:space="preserve">, </w:t>
      </w:r>
      <w:r w:rsidR="70511047" w:rsidRPr="00FF65E8">
        <w:t xml:space="preserve">see </w:t>
      </w:r>
      <w:r w:rsidR="00FF65E8" w:rsidRPr="00FF65E8">
        <w:rPr>
          <w:b/>
          <w:bCs/>
        </w:rPr>
        <w:t xml:space="preserve">Additional file 3: </w:t>
      </w:r>
      <w:r w:rsidR="5CC78B1A" w:rsidRPr="00FF65E8">
        <w:rPr>
          <w:b/>
          <w:bCs/>
        </w:rPr>
        <w:t xml:space="preserve">Figure </w:t>
      </w:r>
      <w:r w:rsidR="00CB3CB1" w:rsidRPr="00FF65E8">
        <w:rPr>
          <w:b/>
          <w:bCs/>
        </w:rPr>
        <w:t>S</w:t>
      </w:r>
      <w:r w:rsidR="00E83B97" w:rsidRPr="00FF65E8">
        <w:rPr>
          <w:b/>
          <w:bCs/>
        </w:rPr>
        <w:t>6</w:t>
      </w:r>
      <w:r w:rsidR="1BAC4AF6" w:rsidRPr="00FF65E8">
        <w:t>.</w:t>
      </w:r>
      <w:r w:rsidR="00892B67" w:rsidRPr="00FF65E8">
        <w:t xml:space="preserve"> Based on</w:t>
      </w:r>
      <w:r w:rsidR="00892B67">
        <w:t xml:space="preserve"> our analysis, we recommend </w:t>
      </w:r>
      <w:r w:rsidR="0F6ED89A">
        <w:t>RT-PCR</w:t>
      </w:r>
      <w:r w:rsidR="5D082089">
        <w:t xml:space="preserve"> </w:t>
      </w:r>
      <w:r w:rsidR="0F6ED89A">
        <w:t xml:space="preserve">be the </w:t>
      </w:r>
      <w:r w:rsidR="00042B6E">
        <w:t>first-choice</w:t>
      </w:r>
      <w:r w:rsidR="00427605">
        <w:t xml:space="preserve"> test</w:t>
      </w:r>
      <w:r w:rsidR="0F6ED89A">
        <w:t xml:space="preserve"> to assess VUSs in genes with </w:t>
      </w:r>
      <w:r w:rsidR="00427605">
        <w:t xml:space="preserve">low </w:t>
      </w:r>
      <w:r w:rsidR="0F6ED89A">
        <w:t xml:space="preserve">expression in blood such as </w:t>
      </w:r>
      <w:r w:rsidR="0F6ED89A" w:rsidRPr="3D064A73">
        <w:rPr>
          <w:i/>
          <w:iCs/>
        </w:rPr>
        <w:t>BRCA1, BRCA2</w:t>
      </w:r>
      <w:r w:rsidR="0F6ED89A">
        <w:t xml:space="preserve"> and </w:t>
      </w:r>
      <w:r w:rsidR="0F6ED89A" w:rsidRPr="3D064A73">
        <w:rPr>
          <w:i/>
          <w:iCs/>
        </w:rPr>
        <w:t xml:space="preserve">FBN1. </w:t>
      </w:r>
      <w:r w:rsidR="0F6ED89A">
        <w:t>In some instances</w:t>
      </w:r>
      <w:r w:rsidR="7983E079">
        <w:t>,</w:t>
      </w:r>
      <w:r w:rsidR="0F6ED89A">
        <w:t xml:space="preserve"> </w:t>
      </w:r>
      <w:r w:rsidR="14172D0A">
        <w:t xml:space="preserve">informative RT-PCR results can be obtained </w:t>
      </w:r>
      <w:r w:rsidR="0F6ED89A">
        <w:t xml:space="preserve">even </w:t>
      </w:r>
      <w:r w:rsidR="00B400A0">
        <w:t xml:space="preserve">in </w:t>
      </w:r>
      <w:r w:rsidR="0F6ED89A">
        <w:t xml:space="preserve">genes reported to have a TPM value of zero </w:t>
      </w:r>
      <w:r w:rsidR="01C73320">
        <w:t xml:space="preserve">in </w:t>
      </w:r>
      <w:proofErr w:type="spellStart"/>
      <w:r w:rsidR="0F6ED89A">
        <w:t>GTEx</w:t>
      </w:r>
      <w:proofErr w:type="spellEnd"/>
      <w:r w:rsidR="0028102F">
        <w:fldChar w:fldCharType="begin"/>
      </w:r>
      <w:r w:rsidR="0028102F">
        <w:instrText xml:space="preserve"> ADDIN ZOTERO_ITEM CSL_CITATION {"citationID":"u7MB4x6I","properties":{"formattedCitation":"(46)","plainCitation":"(46)","noteIndex":0},"citationItems":[{"id":285,"uris":["http://zotero.org/users/local/WBr8nTmE/items/SIRAZP4N"],"itemData":{"id":285,"type":"article-journal","abstract":"Use of blood RNA sequencing (RNA-seq) as a splicing analysis tool for clinical interpretation of variants of uncertain significance (VUSs) found via whole-genome and exome sequencing can be difficult for genes that have low expression in the blood due to insufficient read count coverage aligned to specific genes of interest. Here, we present a short amplicon reverse transcription-polymerase chain reaction(RT-PCR) for the detection of genes with low blood expression. Short amplicon RT-PCR, is designed to span three exons where an exon harboring a variant is flanked by one upstream and one downstream exon. We tested short amplicon RT-PCRs for genes that have median transcripts per million (TPM) values less than one according to the genotype-tissue expression database. Median TPM values of genes analyzed in this study are SYN1 = 0.8549, COL1A1 = 0.6275, TCF4 = 0.4009, DSP = .2894, TTN = 0.2851, COL5A2 = 0.1036, TERT = 0.04452, NTRK2 = 0.0344, ABCA4 = 0.00744, PRPH = 0, and WT1 = 0. All these genes show insufficient exon-spanning read coverage in our RNA-seq data to allow splicing analysis. We successfully detected all genes tested except PRPH and WT1. Aberrant splicing was detected in SYN1, TCF4, NTRK2, TTN, and TERT VUSs. Therefore, our results show short amplicon RT-PCR is a useful alternative for the analysis of splicing events in genes with low TPM in blood RNA for clinical diagnostics.","container-title":"Human Mutation","DOI":"10.1002/humu.24378","ISSN":"1098-1004","issue":"7","journalAbbreviation":"Hum Mutat","language":"eng","note":"PMID: 35476365\nPMCID: PMC9325405","page":"963-970","source":"PubMed","title":"Short amplicon reverse transcription-polymerase chain reaction detects aberrant splicing in genes with low expression in blood missed by ribonucleic acid sequencing analysis for clinical diagnosis","volume":"43","author":[{"family":"Wai","given":"Htoo A."},{"family":"Constable","given":"Matthew"},{"family":"Drewes","given":"Cosima"},{"family":"Davies","given":"Ian C."},{"family":"Svobodova","given":"Eliska"},{"family":"Dempsey","given":"Esther"},{"family":"Saggar","given":"Anand"},{"family":"Homfray","given":"Tessa"},{"family":"Mansour","given":"Sahar"},{"family":"Douzgou","given":"Sofia"},{"family":"Barr","given":"Kate"},{"family":"Mercer","given":"Catherine"},{"family":"Hunt","given":"David"},{"family":"Douglas","given":"Andrew G. L."},{"family":"Baralle","given":"Diana"}],"issued":{"date-parts":[["2022",7]]}}}],"schema":"https://github.com/citation-style-language/schema/raw/master/csl-citation.json"} </w:instrText>
      </w:r>
      <w:r w:rsidR="0028102F">
        <w:fldChar w:fldCharType="separate"/>
      </w:r>
      <w:r w:rsidR="0028102F" w:rsidRPr="0028102F">
        <w:rPr>
          <w:rFonts w:ascii="Calibri" w:hAnsi="Calibri" w:cs="Calibri"/>
        </w:rPr>
        <w:t>(46)</w:t>
      </w:r>
      <w:r w:rsidR="0028102F">
        <w:fldChar w:fldCharType="end"/>
      </w:r>
      <w:r w:rsidR="0F6ED89A">
        <w:t xml:space="preserve">. However, in most other cases </w:t>
      </w:r>
      <w:r w:rsidR="00922D74">
        <w:t>RNA-</w:t>
      </w:r>
      <w:proofErr w:type="spellStart"/>
      <w:r w:rsidR="00922D74">
        <w:t>seq</w:t>
      </w:r>
      <w:proofErr w:type="spellEnd"/>
      <w:r w:rsidR="0F6ED89A">
        <w:t xml:space="preserve"> </w:t>
      </w:r>
      <w:r w:rsidR="0C6F4B0D">
        <w:t xml:space="preserve">is </w:t>
      </w:r>
      <w:r w:rsidR="00B400A0">
        <w:t>likely to prove</w:t>
      </w:r>
      <w:r w:rsidR="00042B6E">
        <w:t xml:space="preserve"> </w:t>
      </w:r>
      <w:r w:rsidR="0C6F4B0D">
        <w:t xml:space="preserve">more </w:t>
      </w:r>
      <w:r w:rsidR="14598F48">
        <w:t>advantageous</w:t>
      </w:r>
      <w:r w:rsidR="0F6ED89A">
        <w:t xml:space="preserve"> </w:t>
      </w:r>
      <w:r w:rsidR="68B1C72E">
        <w:t xml:space="preserve">as a </w:t>
      </w:r>
      <w:r w:rsidR="004D245F">
        <w:t>first-line</w:t>
      </w:r>
      <w:r w:rsidR="68B1C72E">
        <w:t xml:space="preserve"> test</w:t>
      </w:r>
      <w:r w:rsidR="7015D7C5">
        <w:t xml:space="preserve">. </w:t>
      </w:r>
      <w:r w:rsidR="00922D74">
        <w:t>RNA-</w:t>
      </w:r>
      <w:proofErr w:type="spellStart"/>
      <w:r w:rsidR="00922D74">
        <w:t>seq</w:t>
      </w:r>
      <w:proofErr w:type="spellEnd"/>
      <w:r w:rsidR="0F6ED89A">
        <w:t xml:space="preserve"> </w:t>
      </w:r>
      <w:r w:rsidR="74AD134D">
        <w:t>can</w:t>
      </w:r>
      <w:r w:rsidR="0F6ED89A">
        <w:t xml:space="preserve"> identify splicing events with more granularity</w:t>
      </w:r>
      <w:r w:rsidR="742A9A9E">
        <w:t>,</w:t>
      </w:r>
      <w:r w:rsidR="74AD134D">
        <w:t xml:space="preserve"> particularly</w:t>
      </w:r>
      <w:r w:rsidR="0F6ED89A">
        <w:t xml:space="preserve"> when new AS events entail only one or a few nucleotides. Furthermore, with </w:t>
      </w:r>
      <w:r w:rsidR="00922D74">
        <w:t>RNA-</w:t>
      </w:r>
      <w:proofErr w:type="spellStart"/>
      <w:r w:rsidR="00922D74">
        <w:t>seq</w:t>
      </w:r>
      <w:proofErr w:type="spellEnd"/>
      <w:r w:rsidR="00877126">
        <w:t>,</w:t>
      </w:r>
      <w:r w:rsidR="0F6ED89A">
        <w:t xml:space="preserve"> we can quantify splice isoforms, identify expression outliers, and most </w:t>
      </w:r>
      <w:r w:rsidR="0069418F">
        <w:t>importantly, investigate</w:t>
      </w:r>
      <w:r w:rsidR="00B7735A">
        <w:t xml:space="preserve"> </w:t>
      </w:r>
      <w:r w:rsidR="0F6ED89A">
        <w:t>a</w:t>
      </w:r>
      <w:r w:rsidR="009215A2">
        <w:t>berrant</w:t>
      </w:r>
      <w:r w:rsidR="0F6ED89A">
        <w:t xml:space="preserve"> splicing events </w:t>
      </w:r>
      <w:r w:rsidR="364D8223">
        <w:t xml:space="preserve">without prior </w:t>
      </w:r>
      <w:r w:rsidR="00C4500F">
        <w:t xml:space="preserve">knowledge of the </w:t>
      </w:r>
      <w:r w:rsidR="364D8223">
        <w:t>causal variants</w:t>
      </w:r>
      <w:r w:rsidR="0F6ED89A">
        <w:t xml:space="preserve">. Case </w:t>
      </w:r>
      <w:r w:rsidR="001C60DF">
        <w:t>2</w:t>
      </w:r>
      <w:r w:rsidR="0F6ED89A">
        <w:t xml:space="preserve"> (S</w:t>
      </w:r>
      <w:r w:rsidR="001C60DF">
        <w:t>047</w:t>
      </w:r>
      <w:r w:rsidR="0F6ED89A">
        <w:t xml:space="preserve">) highlights </w:t>
      </w:r>
      <w:r w:rsidR="00AF3764">
        <w:t>the utility of</w:t>
      </w:r>
      <w:r w:rsidR="0F6ED89A">
        <w:t xml:space="preserve"> </w:t>
      </w:r>
      <w:r w:rsidR="00877126">
        <w:t>transcriptome-wide</w:t>
      </w:r>
      <w:r w:rsidR="0F6ED89A">
        <w:t xml:space="preserve"> data</w:t>
      </w:r>
      <w:r w:rsidR="00AF3764">
        <w:t>. In this case</w:t>
      </w:r>
      <w:r w:rsidR="00F1102D">
        <w:t>,</w:t>
      </w:r>
      <w:r w:rsidR="0F6ED89A">
        <w:t xml:space="preserve"> this patient was </w:t>
      </w:r>
      <w:r w:rsidR="00042B6E">
        <w:t>referred</w:t>
      </w:r>
      <w:r w:rsidR="0F6ED89A">
        <w:t xml:space="preserve"> with a VUS that did not cause aberrant splicing,</w:t>
      </w:r>
      <w:r w:rsidR="007A3E92">
        <w:t xml:space="preserve"> however, </w:t>
      </w:r>
      <w:r w:rsidR="0F6ED89A">
        <w:t xml:space="preserve">the </w:t>
      </w:r>
      <w:r w:rsidR="003D4C0B">
        <w:lastRenderedPageBreak/>
        <w:t xml:space="preserve">comprehensive transcriptome analysis revealed </w:t>
      </w:r>
      <w:r w:rsidR="0F6ED89A">
        <w:t xml:space="preserve">a </w:t>
      </w:r>
      <w:r w:rsidR="006962EB">
        <w:t>likely disruptive</w:t>
      </w:r>
      <w:r w:rsidR="0F6ED89A">
        <w:t xml:space="preserve"> splicing event in a different gene.</w:t>
      </w:r>
    </w:p>
    <w:p w14:paraId="4C4465E9" w14:textId="4806AB61" w:rsidR="00B65F88" w:rsidRDefault="0054280C" w:rsidP="00B65F88">
      <w:r>
        <w:t xml:space="preserve">While the VUSs in this cohort were enriched for variants affecting splicing, these were clinically identified VUSs for which clarification of pathogenicity was sought by clinicians, highlighting the need for this type of </w:t>
      </w:r>
      <w:r w:rsidR="00F1102D">
        <w:t>test</w:t>
      </w:r>
      <w:r>
        <w:t xml:space="preserve"> to be integrated into clinical practice. Overall, we were able to assess 8</w:t>
      </w:r>
      <w:r w:rsidR="004F5235">
        <w:t>6</w:t>
      </w:r>
      <w:r>
        <w:t>% of VUSs (</w:t>
      </w:r>
      <w:r w:rsidR="00922D74">
        <w:t>RNA-</w:t>
      </w:r>
      <w:proofErr w:type="spellStart"/>
      <w:r w:rsidR="00922D74">
        <w:t>seq</w:t>
      </w:r>
      <w:proofErr w:type="spellEnd"/>
      <w:r w:rsidR="00920DA8">
        <w:t xml:space="preserve"> [</w:t>
      </w:r>
      <w:r w:rsidR="00AA5AB3">
        <w:t>n=</w:t>
      </w:r>
      <w:r w:rsidR="004F5235">
        <w:t>37</w:t>
      </w:r>
      <w:r w:rsidR="00920DA8">
        <w:t>]</w:t>
      </w:r>
      <w:r w:rsidR="00AA5AB3">
        <w:t xml:space="preserve"> </w:t>
      </w:r>
      <w:r>
        <w:t xml:space="preserve">and RT-PCR </w:t>
      </w:r>
      <w:r w:rsidR="00920DA8">
        <w:t>[</w:t>
      </w:r>
      <w:r w:rsidR="008F5B0A">
        <w:t>n=</w:t>
      </w:r>
      <w:r w:rsidR="004F5235">
        <w:t>7</w:t>
      </w:r>
      <w:r w:rsidR="00920DA8">
        <w:t>]</w:t>
      </w:r>
      <w:r w:rsidR="00AA5AB3">
        <w:t xml:space="preserve"> </w:t>
      </w:r>
      <w:r>
        <w:t xml:space="preserve">combined), </w:t>
      </w:r>
      <w:r w:rsidR="00AE3FDD">
        <w:t xml:space="preserve">confirming the utility of </w:t>
      </w:r>
      <w:r>
        <w:t>blood as a suitable tissue for validating aberrant splicing in rare disease patients.</w:t>
      </w:r>
    </w:p>
    <w:p w14:paraId="4DD480E1" w14:textId="491C6D42" w:rsidR="00B65F88" w:rsidRDefault="00B65F88" w:rsidP="00B65F88">
      <w:pPr>
        <w:pStyle w:val="Heading3"/>
      </w:pPr>
      <w:r w:rsidRPr="00B65F88">
        <w:t>Identification</w:t>
      </w:r>
      <w:r>
        <w:t xml:space="preserve"> of splicing events linked to VUSs by different splicing </w:t>
      </w:r>
      <w:proofErr w:type="gramStart"/>
      <w:r>
        <w:t>tools</w:t>
      </w:r>
      <w:proofErr w:type="gramEnd"/>
    </w:p>
    <w:p w14:paraId="6C611A57" w14:textId="4E9C55DF" w:rsidR="00B65F88" w:rsidRPr="006608A2" w:rsidRDefault="00B65F88" w:rsidP="00B65F88">
      <w:r>
        <w:t>While we did not set out to benchmark a comprehensive selection of splice junction detection tools, we did however want to establish if widely used tools could be used to detect aberrant splicing in rare disease patients as datasets used in previous benchmarking studies were not comparable to ours</w:t>
      </w:r>
      <w:r w:rsidR="00155A90">
        <w:fldChar w:fldCharType="begin"/>
      </w:r>
      <w:r w:rsidR="00443D1E">
        <w:instrText xml:space="preserve"> ADDIN ZOTERO_ITEM CSL_CITATION {"citationID":"rUH1qdWr","properties":{"formattedCitation":"(47\\uc0\\u8211{}49)","plainCitation":"(47–49)","noteIndex":0},"citationItems":[{"id":288,"uris":["http://zotero.org/users/local/WBr8nTmE/items/KDM6KCGS"],"itemData":{"id":288,"type":"article-journal","abstract":"BACKGROUND: Alternative splicing (AS) is a posttranscriptional process that produces differ-ent transcripts from the same gene and is important to produce diverse protein products in response to environmental stimuli. AS occurs at specific sites on the mRNA sequence, some of which have been de-fined. Multiple bioinformatics tools have been developed to detect AS from experimental data.\nOBJECTIVES: The goal of this review is to help researchers use specific tools to aid their research and to develop new AS detection tools based on these previously established tools.\nMETHOD: We selected 15 AS detection tools that were recently published; we classified and delineated them on several aspects. Also, a performance comparison of these tools with the same starting input was conducted.\nRESULT: We reviewed the following categorized features of the tools: Publication information, working principles, generic and distinct workflows, running platform, input data requirement, sequencing depth dependency, reads mapped to multiple locations, isoform annotation basis, precise detected AS types, and performance benchmarks.\nCONCLUSION: Through comparisons of these tools, we provide a panorama of the advantages and short-comings of each tool and their scopes of application.","container-title":"Current Genomics","DOI":"10.2174/1389202918666170215125048","ISSN":"1389-2029","issue":"3","journalAbbreviation":"Curr Genomics","language":"eng","note":"PMID: 28659722\nPMCID: PMC5476949","page":"268-277","source":"PubMed","title":"Comparison of Alternative Splicing Junction Detection Tools Using RNA-Seq Data","volume":"18","author":[{"family":"Ding","given":"Lizhong"},{"family":"Rath","given":"Ethan"},{"family":"Bai","given":"Yongsheng"}],"issued":{"date-parts":[["2017",6]]}}},{"id":290,"uris":["http://zotero.org/users/local/WBr8nTmE/items/G5Z7UZ2W"],"itemData":{"id":290,"type":"article-journal","abstract":"Differential splicing (DS) is a post-transcriptional biological process with critical, wide-ranging effects on a plethora of cellular activities and disease processes. To date, a number of computational approaches have been developed to identify and quantify differentially spliced genes from RNA-seq data, but a comprehensive intercomparison and appraisal of these approaches is currently lacking. In this study, we systematically evaluated 10 DS analysis tools for consistency and reproducibility, precision, recall and false discovery rate, agreement upon reported differentially spliced genes and functional enrichment. The tools were selected to represent the three different methodological categories: exon-based (DEXSeq, edgeR, JunctionSeq, limma), isoform-based (cuffdiff2, DiffSplice) and event-based methods (dSpliceType, MAJIQ, rMATS, SUPPA). Overall, all the exon-based methods and two event-based methods (MAJIQ and rMATS) scored well on the selected measures. Of the 10 tools tested, the exon-based methods performed generally better than the isoform-based and event-based methods. However, overall, the different data analysis tools performed strikingly differently across different data sets or numbers of samples.","container-title":"Briefings in Bioinformatics","DOI":"10.1093/bib/bbz126","ISSN":"1477-4054","issue":"6","journalAbbreviation":"Brief Bioinform","language":"eng","note":"PMID: 31802105\nPMCID: PMC7711265","page":"2052-2065","source":"PubMed","title":"Systematic evaluation of differential splicing tools for RNA-seq studies","volume":"21","author":[{"family":"Mehmood","given":"Arfa"},{"family":"Laiho","given":"Asta"},{"family":"Venäläinen","given":"Mikko S."},{"family":"McGlinchey","given":"Aidan J."},{"family":"Wang","given":"Ning"},{"family":"Elo","given":"Laura L."}],"issued":{"date-parts":[["2020",12,1]]}}},{"id":294,"uris":["http://zotero.org/users/local/WBr8nTmE/items/6UHELQ8G"],"itemData":{"id":294,"type":"article-journal","abstract":"RNA alternative splicing, a post-transcriptional stage in eukaryotes, is crucial in cellular homeostasis and disease processes. Due to the rapid development of the next-generation sequencing (NGS) technology and the flood of NGS data, the detection of differential splicing from RNA-seq data has become mainstream. A range of bioinformatic tools has been developed. However, until now, an independent and comprehensive comparison of available algorithms/tools at the event level is still lacking. Here, 21 different tools are subjected to systematic evaluation, based on simulated RNA-seq data where exact differential splicing events are introduced. We observe immense discrepancies among these tools. SUPPA, DARTS, rMATS and LeafCutter outperforme other event-based tools. We also examine the abilities of the tools to identify novel splicing events, which shows that most event-based tools are unsuitable for discovering novel splice sites. To improve the overall performance, we present two methodological approaches i.e. low-expression transcript filtering and tool-pair combination. Finally, a new protocol of selecting tools to perform differential splicing analysis for different analytical tasks (e.g. precision and recall rate) is proposed. Under this protocol, we analyze the distinct splicing landscape in the DUX4/IGH subgroup of B-cell acute lymphoblastic leukemia and uncover the differential splicing of TCF12. All codes needed to reproduce the results are available at https://github.com/mhjiang97/Benchmarking_DS.","container-title":"Briefings in Bioinformatics","DOI":"10.1093/bib/bbad121","ISSN":"1477-4054","issue":"3","journalAbbreviation":"Brief Bioinform","language":"eng","note":"PMID: 37020334","page":"bbad121","source":"PubMed","title":"A comprehensive benchmarking of differential splicing tools for RNA-seq analysis at the event level","volume":"24","author":[{"family":"Jiang","given":"Minghao"},{"family":"Zhang","given":"Shiyan"},{"family":"Yin","given":"Hongxin"},{"family":"Zhuo","given":"Zhiyi"},{"family":"Meng","given":"Guoyu"}],"issued":{"date-parts":[["2023",5,19]]}}}],"schema":"https://github.com/citation-style-language/schema/raw/master/csl-citation.json"} </w:instrText>
      </w:r>
      <w:r w:rsidR="00155A90">
        <w:fldChar w:fldCharType="separate"/>
      </w:r>
      <w:r w:rsidR="00443D1E" w:rsidRPr="00443D1E">
        <w:rPr>
          <w:rFonts w:ascii="Calibri" w:hAnsi="Calibri" w:cs="Calibri"/>
        </w:rPr>
        <w:t>(47–49)</w:t>
      </w:r>
      <w:r w:rsidR="00155A90">
        <w:fldChar w:fldCharType="end"/>
      </w:r>
      <w:r>
        <w:t>. Using the 14 cases w</w:t>
      </w:r>
      <w:r w:rsidR="002F4BC2">
        <w:t>ith</w:t>
      </w:r>
      <w:r>
        <w:t xml:space="preserve"> aberrant splicing linked to known VUSs, </w:t>
      </w:r>
      <w:proofErr w:type="spellStart"/>
      <w:r>
        <w:t>rMATS</w:t>
      </w:r>
      <w:proofErr w:type="spellEnd"/>
      <w:r>
        <w:t xml:space="preserve">-turbo had the highest sensitivity followed by FRASER2, MAJIQ and then </w:t>
      </w:r>
      <w:proofErr w:type="spellStart"/>
      <w:r>
        <w:t>LeafcutterMD</w:t>
      </w:r>
      <w:proofErr w:type="spellEnd"/>
      <w:r>
        <w:t xml:space="preserve">. FRASER2 and </w:t>
      </w:r>
      <w:proofErr w:type="spellStart"/>
      <w:r>
        <w:t>LeafCutterMD</w:t>
      </w:r>
      <w:proofErr w:type="spellEnd"/>
      <w:r>
        <w:t xml:space="preserve"> were developed for outlier splicing detection and therefore it was unexpected </w:t>
      </w:r>
      <w:r w:rsidR="00234D3D">
        <w:t xml:space="preserve">that </w:t>
      </w:r>
      <w:proofErr w:type="spellStart"/>
      <w:r>
        <w:t>LeafCutterMD</w:t>
      </w:r>
      <w:proofErr w:type="spellEnd"/>
      <w:r>
        <w:t xml:space="preserve"> had the lowest sensitivity. </w:t>
      </w:r>
      <w:r w:rsidR="0052067B">
        <w:t>Additionally, the tools' performance was evaluated using default parameters. Therefore, there is room to optimi</w:t>
      </w:r>
      <w:r w:rsidR="00740794">
        <w:t>s</w:t>
      </w:r>
      <w:r w:rsidR="0052067B">
        <w:t xml:space="preserve">e parameters for improved specificity and sensitivity. </w:t>
      </w:r>
      <w:r>
        <w:t xml:space="preserve">There were three </w:t>
      </w:r>
      <w:r w:rsidR="00360724">
        <w:t xml:space="preserve">events </w:t>
      </w:r>
      <w:r>
        <w:t>which were consistently missed by the splicing tools (</w:t>
      </w:r>
      <w:r w:rsidR="00933D70">
        <w:t xml:space="preserve">caused by variants: </w:t>
      </w:r>
      <w:r w:rsidRPr="3D064A73">
        <w:rPr>
          <w:i/>
          <w:iCs/>
        </w:rPr>
        <w:t xml:space="preserve">SF3B4 </w:t>
      </w:r>
      <w:r>
        <w:t xml:space="preserve">c.417C&gt;T, </w:t>
      </w:r>
      <w:r w:rsidRPr="3D064A73">
        <w:rPr>
          <w:i/>
          <w:iCs/>
        </w:rPr>
        <w:t xml:space="preserve">UBR4 </w:t>
      </w:r>
      <w:r>
        <w:t xml:space="preserve">c.8488+3A&gt;G and </w:t>
      </w:r>
      <w:r w:rsidRPr="3D064A73">
        <w:rPr>
          <w:i/>
          <w:iCs/>
        </w:rPr>
        <w:t xml:space="preserve">SMARCE1 </w:t>
      </w:r>
      <w:r>
        <w:t xml:space="preserve">c.8-4A&gt;G) and </w:t>
      </w:r>
      <w:r w:rsidR="0083177F">
        <w:t xml:space="preserve">it </w:t>
      </w:r>
      <w:r>
        <w:t xml:space="preserve">is likely that the low number of reads covering the </w:t>
      </w:r>
      <w:r w:rsidR="00933D70">
        <w:t xml:space="preserve">junctions </w:t>
      </w:r>
      <w:r>
        <w:t xml:space="preserve">within </w:t>
      </w:r>
      <w:r w:rsidRPr="3D064A73">
        <w:rPr>
          <w:i/>
          <w:iCs/>
        </w:rPr>
        <w:t>SF3B4</w:t>
      </w:r>
      <w:r>
        <w:t xml:space="preserve"> and </w:t>
      </w:r>
      <w:r w:rsidRPr="3D064A73">
        <w:rPr>
          <w:i/>
          <w:iCs/>
        </w:rPr>
        <w:t>SMARCE1</w:t>
      </w:r>
      <w:r>
        <w:t xml:space="preserve"> is the reason the splicing tools are not picking up these AS events. We suspect that the low number of reads supporting the new splicing events </w:t>
      </w:r>
      <w:r w:rsidR="0083177F">
        <w:t>is</w:t>
      </w:r>
      <w:r>
        <w:t xml:space="preserve"> due to </w:t>
      </w:r>
      <w:r w:rsidR="0083177F">
        <w:t>nonsense-mediated</w:t>
      </w:r>
      <w:r>
        <w:t xml:space="preserve"> decay or leaky splicing, however</w:t>
      </w:r>
      <w:r w:rsidR="005E6D43">
        <w:t>,</w:t>
      </w:r>
      <w:r>
        <w:t xml:space="preserve"> in these two cases, there weren’t any coding SNPs to confirm NMD</w:t>
      </w:r>
      <w:r w:rsidRPr="00777519">
        <w:t xml:space="preserve">. </w:t>
      </w:r>
      <w:r w:rsidRPr="001D3D28">
        <w:rPr>
          <w:rFonts w:eastAsia="Times New Roman" w:cstheme="minorHAnsi"/>
          <w:bdr w:val="none" w:sz="0" w:space="0" w:color="auto" w:frame="1"/>
          <w:lang w:eastAsia="en-GB"/>
        </w:rPr>
        <w:t>Long-read</w:t>
      </w:r>
      <w:r w:rsidR="00E0517A">
        <w:rPr>
          <w:rFonts w:eastAsia="Times New Roman" w:cstheme="minorHAnsi"/>
          <w:bdr w:val="none" w:sz="0" w:space="0" w:color="auto" w:frame="1"/>
          <w:lang w:eastAsia="en-GB"/>
        </w:rPr>
        <w:t>s</w:t>
      </w:r>
      <w:r w:rsidRPr="001D3D28">
        <w:rPr>
          <w:rFonts w:eastAsia="Times New Roman" w:cstheme="minorHAnsi"/>
          <w:bdr w:val="none" w:sz="0" w:space="0" w:color="auto" w:frame="1"/>
          <w:lang w:eastAsia="en-GB"/>
        </w:rPr>
        <w:t xml:space="preserve"> may help but </w:t>
      </w:r>
      <w:r w:rsidRPr="001D3D28">
        <w:rPr>
          <w:rFonts w:eastAsia="Times New Roman" w:cstheme="minorHAnsi"/>
          <w:bdr w:val="none" w:sz="0" w:space="0" w:color="auto" w:frame="1"/>
          <w:lang w:eastAsia="en-GB"/>
        </w:rPr>
        <w:lastRenderedPageBreak/>
        <w:t xml:space="preserve">determining the difference between partial/leaky splicing and NMD, or possible feedback </w:t>
      </w:r>
      <w:r w:rsidRPr="001725CD">
        <w:rPr>
          <w:rFonts w:eastAsia="Times New Roman" w:cstheme="minorHAnsi"/>
          <w:bdr w:val="none" w:sz="0" w:space="0" w:color="auto" w:frame="1"/>
          <w:lang w:eastAsia="en-GB"/>
        </w:rPr>
        <w:t>effects on decreased transcription</w:t>
      </w:r>
      <w:r w:rsidR="00E0517A">
        <w:rPr>
          <w:rFonts w:eastAsia="Times New Roman" w:cstheme="minorHAnsi"/>
          <w:bdr w:val="none" w:sz="0" w:space="0" w:color="auto" w:frame="1"/>
          <w:lang w:eastAsia="en-GB"/>
        </w:rPr>
        <w:t xml:space="preserve"> using short-read data </w:t>
      </w:r>
      <w:r w:rsidRPr="001725CD">
        <w:rPr>
          <w:rFonts w:eastAsia="Times New Roman" w:cstheme="minorHAnsi"/>
          <w:bdr w:val="none" w:sz="0" w:space="0" w:color="auto" w:frame="1"/>
          <w:lang w:eastAsia="en-GB"/>
        </w:rPr>
        <w:t>will require new analytical methods.</w:t>
      </w:r>
      <w:r w:rsidRPr="001725CD">
        <w:rPr>
          <w:rFonts w:cstheme="minorHAnsi"/>
        </w:rPr>
        <w:t xml:space="preserve"> </w:t>
      </w:r>
      <w:r w:rsidR="00615D20">
        <w:rPr>
          <w:rFonts w:cstheme="minorHAnsi"/>
        </w:rPr>
        <w:t xml:space="preserve">Furthermore, regarding intron retention in </w:t>
      </w:r>
      <w:r w:rsidR="00615D20" w:rsidRPr="008263E6">
        <w:rPr>
          <w:rFonts w:cstheme="minorHAnsi"/>
          <w:i/>
          <w:iCs/>
        </w:rPr>
        <w:t>UBR4</w:t>
      </w:r>
      <w:r w:rsidR="00615D20">
        <w:rPr>
          <w:rFonts w:cstheme="minorHAnsi"/>
        </w:rPr>
        <w:t xml:space="preserve">, the presence of intronic reads in controls makes it difficult for the tools to distinguish noise from real intron retention events (see </w:t>
      </w:r>
      <w:r w:rsidR="00615D20" w:rsidRPr="00E4293C">
        <w:rPr>
          <w:rFonts w:cstheme="minorHAnsi"/>
          <w:b/>
          <w:bCs/>
        </w:rPr>
        <w:t xml:space="preserve">Additional </w:t>
      </w:r>
      <w:r w:rsidR="00E4293C">
        <w:rPr>
          <w:rFonts w:cstheme="minorHAnsi"/>
          <w:b/>
          <w:bCs/>
        </w:rPr>
        <w:t>F</w:t>
      </w:r>
      <w:r w:rsidR="00615D20" w:rsidRPr="00E4293C">
        <w:rPr>
          <w:rFonts w:cstheme="minorHAnsi"/>
          <w:b/>
          <w:bCs/>
        </w:rPr>
        <w:t>ile 3: Figure</w:t>
      </w:r>
      <w:r w:rsidR="00615D20" w:rsidRPr="00E4293C">
        <w:rPr>
          <w:b/>
          <w:bCs/>
        </w:rPr>
        <w:t xml:space="preserve"> </w:t>
      </w:r>
      <w:r w:rsidR="00615D20" w:rsidRPr="00E4293C">
        <w:rPr>
          <w:rFonts w:cstheme="minorHAnsi"/>
          <w:b/>
          <w:bCs/>
        </w:rPr>
        <w:t>S4</w:t>
      </w:r>
      <w:r w:rsidR="00615D20">
        <w:rPr>
          <w:rFonts w:cstheme="minorHAnsi"/>
        </w:rPr>
        <w:t>).</w:t>
      </w:r>
    </w:p>
    <w:p w14:paraId="53F7C744" w14:textId="77777777" w:rsidR="00CA2AD4" w:rsidRDefault="00CA2AD4" w:rsidP="00CA2AD4">
      <w:pPr>
        <w:pStyle w:val="Heading3"/>
      </w:pPr>
      <w:r>
        <w:t>Splicing analysis in patients without VUSs</w:t>
      </w:r>
    </w:p>
    <w:p w14:paraId="7135431B" w14:textId="340C3B9D" w:rsidR="00B65F88" w:rsidRPr="006608A2" w:rsidRDefault="00B65F88" w:rsidP="00B65F88">
      <w:r>
        <w:t xml:space="preserve">In patients with no prior VUS, the sheer number of significant events resulting from splicing tools </w:t>
      </w:r>
      <w:r w:rsidR="004C453F">
        <w:t>creates</w:t>
      </w:r>
      <w:r>
        <w:t xml:space="preserve"> a challenge </w:t>
      </w:r>
      <w:r w:rsidR="004C453F">
        <w:t>when</w:t>
      </w:r>
      <w:r>
        <w:t xml:space="preserve"> identifying new potential aberrant splicing events that could be linked to the </w:t>
      </w:r>
      <w:r w:rsidR="00EA4238">
        <w:t>patient’s</w:t>
      </w:r>
      <w:r>
        <w:t xml:space="preserve"> conditions. However, we were able to filter these down to a manageable number and identify new likely disruptive aberrant splicing events albeit with strict filtering criteria, rendering it likely genuine events were missed. </w:t>
      </w:r>
    </w:p>
    <w:p w14:paraId="63A44EA6" w14:textId="0662E257" w:rsidR="00CA2AD4" w:rsidRDefault="00CA2AD4" w:rsidP="00CA2AD4">
      <w:r>
        <w:t>Out of a total of 5</w:t>
      </w:r>
      <w:r w:rsidR="00B35C25">
        <w:t>5</w:t>
      </w:r>
      <w:r>
        <w:t xml:space="preserve"> cases without a previously identified VUS</w:t>
      </w:r>
      <w:r w:rsidR="00820830">
        <w:t xml:space="preserve"> or</w:t>
      </w:r>
      <w:r w:rsidR="00A55CD1">
        <w:t xml:space="preserve"> with a VUS but with no aberrant splicing observed</w:t>
      </w:r>
      <w:r>
        <w:t xml:space="preserve">, our </w:t>
      </w:r>
      <w:r w:rsidR="00922D74">
        <w:t>RNA-</w:t>
      </w:r>
      <w:proofErr w:type="spellStart"/>
      <w:r w:rsidR="00922D74">
        <w:t>seq</w:t>
      </w:r>
      <w:proofErr w:type="spellEnd"/>
      <w:r>
        <w:t xml:space="preserve"> analysis identified </w:t>
      </w:r>
      <w:r w:rsidR="000E502B">
        <w:t>three</w:t>
      </w:r>
      <w:r>
        <w:t xml:space="preserve"> cases with relevant splicing alterations and one case with skewed X-inactivation, suggesting a potential diagnostic uplift rate of </w:t>
      </w:r>
      <w:r w:rsidR="005D404A">
        <w:t>7</w:t>
      </w:r>
      <w:r w:rsidRPr="001955DD">
        <w:t xml:space="preserve">%. </w:t>
      </w:r>
      <w:r w:rsidRPr="00E06A67">
        <w:t xml:space="preserve">This is an important untapped group of </w:t>
      </w:r>
      <w:r>
        <w:t xml:space="preserve">variants </w:t>
      </w:r>
      <w:r w:rsidRPr="00E06A67">
        <w:t xml:space="preserve">with few established high-throughput methods </w:t>
      </w:r>
      <w:r>
        <w:t>of</w:t>
      </w:r>
      <w:r w:rsidRPr="00E06A67">
        <w:t xml:space="preserve"> analysis in these types of cohorts</w:t>
      </w:r>
      <w:r w:rsidR="004540E8">
        <w:fldChar w:fldCharType="begin"/>
      </w:r>
      <w:r w:rsidR="00443D1E">
        <w:instrText xml:space="preserve"> ADDIN ZOTERO_ITEM CSL_CITATION {"citationID":"FwSmJ40t","properties":{"formattedCitation":"(50)","plainCitation":"(50)","noteIndex":0},"citationItems":[{"id":296,"uris":["http://zotero.org/users/local/WBr8nTmE/items/RUYSV23E"],"itemData":{"id":296,"type":"article-journal","abstract":"Rare diseases affect 30 million people in the USA and more than 300-400 million worldwide, often causing chronic illness, disability, and premature death. Traditional diagnostic techniques rely heavily on heuristic approaches, coupling clinical experience from prior rare disease presentations with the medical literature. A large number of rare disease patients remain undiagnosed for years and many even die without an accurate diagnosis. In recent years, gene panels, microarrays, and exome sequencing have helped to identify the molecular cause of such rare and undiagnosed diseases. These technologies have allowed diagnoses for a sizable proportion (25-35%) of undiagnosed patients, often with actionable findings. However, a large proportion of these patients remain undiagnosed. In this review, we focus on technologies that can be adopted if exome sequencing is unrevealing. We discuss the benefits of sequencing the whole genome and the additional benefit that may be offered by long-read technology, pan-genome reference, transcriptomics, metabolomics, proteomics, and methyl profiling. We highlight computational methods to help identify regionally distant patients with similar phenotypes or similar genetic mutations. Finally, we describe approaches to automate and accelerate genomic analysis. The strategies discussed here are intended to serve as a guide for clinicians and researchers in the next steps when encountering patients with non-diagnostic exomes.","container-title":"Genome Medicine","DOI":"10.1186/s13073-022-01026-w","ISSN":"1756-994X","issue":"1","journalAbbreviation":"Genome Med","language":"eng","note":"PMID: 35220969\nPMCID: PMC8883622","page":"23","source":"PubMed","title":"A guide for the diagnosis of rare and undiagnosed disease: beyond the exome","title-short":"A guide for the diagnosis of rare and undiagnosed disease","volume":"14","author":[{"family":"Marwaha","given":"Shruti"},{"family":"Knowles","given":"Joshua W."},{"family":"Ashley","given":"Euan A."}],"issued":{"date-parts":[["2022",2,28]]}}}],"schema":"https://github.com/citation-style-language/schema/raw/master/csl-citation.json"} </w:instrText>
      </w:r>
      <w:r w:rsidR="004540E8">
        <w:fldChar w:fldCharType="separate"/>
      </w:r>
      <w:r w:rsidR="00443D1E" w:rsidRPr="00443D1E">
        <w:rPr>
          <w:rFonts w:ascii="Calibri" w:hAnsi="Calibri" w:cs="Calibri"/>
        </w:rPr>
        <w:t>(50)</w:t>
      </w:r>
      <w:r w:rsidR="004540E8">
        <w:fldChar w:fldCharType="end"/>
      </w:r>
      <w:r w:rsidRPr="00E06A67">
        <w:t xml:space="preserve">. </w:t>
      </w:r>
      <w:r>
        <w:t xml:space="preserve">We thereby demonstrate that it is possible to identify new candidate diagnoses and splicing events in patients with no prior </w:t>
      </w:r>
      <w:r w:rsidR="007C2688">
        <w:t>candidate sequence variants</w:t>
      </w:r>
      <w:r>
        <w:t xml:space="preserve">, although with a much lower yield than if a VUS were previously identified. </w:t>
      </w:r>
      <w:r w:rsidR="00F90360">
        <w:t xml:space="preserve">Two of the four new </w:t>
      </w:r>
      <w:r w:rsidR="00770F82">
        <w:t xml:space="preserve">diagnostics </w:t>
      </w:r>
      <w:r w:rsidR="00F90360">
        <w:t>candidate</w:t>
      </w:r>
      <w:r w:rsidR="00770F82">
        <w:t xml:space="preserve">s </w:t>
      </w:r>
      <w:r>
        <w:t>were caused by deep intronic variants, regions of the genome often overlooked in genomic investigations and where it is difficult to predict functional effects. If p</w:t>
      </w:r>
      <w:r w:rsidRPr="00292E56">
        <w:t>rediction</w:t>
      </w:r>
      <w:r>
        <w:t xml:space="preserve"> algorithms are to be used for </w:t>
      </w:r>
      <w:r w:rsidR="00C56827">
        <w:t>prioritising</w:t>
      </w:r>
      <w:r>
        <w:t xml:space="preserve"> variants, these </w:t>
      </w:r>
      <w:r w:rsidRPr="00292E56">
        <w:t xml:space="preserve">may need to be tailored by genomic region, </w:t>
      </w:r>
      <w:r>
        <w:t xml:space="preserve">such as </w:t>
      </w:r>
      <w:r w:rsidRPr="00292E56">
        <w:t xml:space="preserve">having a more permissive </w:t>
      </w:r>
      <w:proofErr w:type="spellStart"/>
      <w:r w:rsidRPr="00292E56">
        <w:t>SpliceAI</w:t>
      </w:r>
      <w:proofErr w:type="spellEnd"/>
      <w:r w:rsidRPr="00292E56">
        <w:t xml:space="preserve"> score threshold for deep intronic </w:t>
      </w:r>
      <w:r>
        <w:t xml:space="preserve">variants. </w:t>
      </w:r>
      <w:r w:rsidR="00470E70">
        <w:t xml:space="preserve">This is </w:t>
      </w:r>
      <w:r>
        <w:t xml:space="preserve">demonstrated by </w:t>
      </w:r>
      <w:r>
        <w:lastRenderedPageBreak/>
        <w:t xml:space="preserve">the activation of a </w:t>
      </w:r>
      <w:r w:rsidR="00B91FAC">
        <w:t>cryptic exon</w:t>
      </w:r>
      <w:r>
        <w:t xml:space="preserve"> caused by a deep intronic variant in the </w:t>
      </w:r>
      <w:r w:rsidRPr="00617380">
        <w:rPr>
          <w:i/>
          <w:iCs/>
        </w:rPr>
        <w:t>ARFGEF1</w:t>
      </w:r>
      <w:r w:rsidRPr="00A06FBB">
        <w:t xml:space="preserve"> </w:t>
      </w:r>
      <w:r>
        <w:t xml:space="preserve">gene whose </w:t>
      </w:r>
      <w:proofErr w:type="spellStart"/>
      <w:r>
        <w:t>SpliceAI</w:t>
      </w:r>
      <w:proofErr w:type="spellEnd"/>
      <w:r>
        <w:t xml:space="preserve"> delta score was just below the widely used 0.2 cut-off. </w:t>
      </w:r>
    </w:p>
    <w:p w14:paraId="5EFCC41A" w14:textId="0636199D" w:rsidR="007251CC" w:rsidRDefault="00CA2AD4" w:rsidP="00CA2AD4">
      <w:r>
        <w:t xml:space="preserve">The low diagnostic yield in patients without a candidate VUS could be attributed to </w:t>
      </w:r>
      <w:r w:rsidR="003F0500">
        <w:t xml:space="preserve">several </w:t>
      </w:r>
      <w:r>
        <w:t xml:space="preserve">factors: 1) The patient could have a variant affecting splicing in a gene that is not expressed in blood or there is a </w:t>
      </w:r>
      <w:r w:rsidR="003F0500">
        <w:t>tissue-specific</w:t>
      </w:r>
      <w:r>
        <w:t xml:space="preserve"> impact that is not present in blood; 2) The molecular cause of the disease does not affect splicing; 3) The tools are not able to identify these events with high confidence (e.g. aberrant isoform is undergoing </w:t>
      </w:r>
      <w:r w:rsidR="004B1920">
        <w:t>nonsense-mediated</w:t>
      </w:r>
      <w:r>
        <w:t xml:space="preserve"> decay or difficult to align); 4) Performance of the tools is variable, some events are picked up better than other</w:t>
      </w:r>
      <w:r w:rsidR="00F42C8A">
        <w:t>s</w:t>
      </w:r>
      <w:r>
        <w:t xml:space="preserve"> (e.g. exon skipping compared to intron retention)</w:t>
      </w:r>
      <w:r w:rsidR="004B1920">
        <w:t>, and</w:t>
      </w:r>
      <w:r>
        <w:t xml:space="preserve"> 5) The variant could have been filtered out. </w:t>
      </w:r>
    </w:p>
    <w:p w14:paraId="4FE52E58" w14:textId="2483B7F3" w:rsidR="000201C5" w:rsidRDefault="00956954" w:rsidP="00CA2AD4">
      <w:r>
        <w:t>We were limited to using RNA for variant calling as there was no matching DNA sequencing available for most cases in this study. Consequently, the high number of false positive variant calls led to strict filtering criteria where only SNVs were inspected and thus events caused by indels will have been missed.</w:t>
      </w:r>
      <w:r w:rsidR="00A40094">
        <w:t xml:space="preserve"> </w:t>
      </w:r>
      <w:r w:rsidR="00CA2AD4">
        <w:t xml:space="preserve">RNA sequencing </w:t>
      </w:r>
      <w:r w:rsidR="005B34C1">
        <w:t>may</w:t>
      </w:r>
      <w:r w:rsidR="00CA2AD4">
        <w:t xml:space="preserve"> not </w:t>
      </w:r>
      <w:r w:rsidR="00CA678E">
        <w:t xml:space="preserve">be </w:t>
      </w:r>
      <w:r w:rsidR="00CA2AD4">
        <w:t>ideal for variant calling as it generates high numbers of false positive calls compared to DNA sequencing due to both biological and technical differences. Nonetheless, the use of gene panels to restrict results from the splicing tool</w:t>
      </w:r>
      <w:r w:rsidR="00F32856">
        <w:t xml:space="preserve"> (</w:t>
      </w:r>
      <w:proofErr w:type="spellStart"/>
      <w:r w:rsidR="00F32856">
        <w:t>rMATS</w:t>
      </w:r>
      <w:proofErr w:type="spellEnd"/>
      <w:r w:rsidR="00F32856">
        <w:t>-turbo)</w:t>
      </w:r>
      <w:r w:rsidR="00CA2AD4">
        <w:t xml:space="preserve"> did recover a variant that had been excluded due to harsh filters. This approach does limit the analysis by restricting to known disease genes and </w:t>
      </w:r>
      <w:r w:rsidR="000B52FD">
        <w:t xml:space="preserve">relies on </w:t>
      </w:r>
      <w:r w:rsidR="007970B2">
        <w:t xml:space="preserve">having </w:t>
      </w:r>
      <w:r w:rsidR="009150B7">
        <w:t>robust</w:t>
      </w:r>
      <w:r w:rsidR="000B52FD">
        <w:t xml:space="preserve"> phenotypic</w:t>
      </w:r>
      <w:r w:rsidR="009150B7">
        <w:t xml:space="preserve"> information</w:t>
      </w:r>
      <w:r w:rsidR="00CA2AD4">
        <w:t xml:space="preserve">. If matched whole genome </w:t>
      </w:r>
      <w:r w:rsidR="00E847F2">
        <w:t xml:space="preserve">or exome </w:t>
      </w:r>
      <w:r w:rsidR="00CA2AD4">
        <w:t>sequencing</w:t>
      </w:r>
      <w:r w:rsidR="00DC50E0">
        <w:t xml:space="preserve"> along with </w:t>
      </w:r>
      <w:r w:rsidR="00634CDD">
        <w:t>detailed phenotypic information</w:t>
      </w:r>
      <w:r w:rsidR="00CA2AD4">
        <w:t xml:space="preserve"> </w:t>
      </w:r>
      <w:r w:rsidR="00634CDD">
        <w:t>were available</w:t>
      </w:r>
      <w:r w:rsidR="000B668E">
        <w:t>,</w:t>
      </w:r>
      <w:r w:rsidR="00634CDD">
        <w:t xml:space="preserve"> </w:t>
      </w:r>
      <w:r w:rsidR="00CA2AD4">
        <w:t>integration of this data would likely increase events identified in this patient subgroup</w:t>
      </w:r>
      <w:r w:rsidR="000F78FB">
        <w:t xml:space="preserve"> and potentially increase diagnostic yield</w:t>
      </w:r>
      <w:r w:rsidR="00CA2AD4">
        <w:t xml:space="preserve">. </w:t>
      </w:r>
    </w:p>
    <w:p w14:paraId="16E3348E" w14:textId="65F694A4" w:rsidR="00E133C9" w:rsidRDefault="7CADA2ED" w:rsidP="00E133C9">
      <w:pPr>
        <w:pStyle w:val="Heading3"/>
      </w:pPr>
      <w:r>
        <w:lastRenderedPageBreak/>
        <w:t>Gene expression analysis</w:t>
      </w:r>
    </w:p>
    <w:p w14:paraId="5614FDBA" w14:textId="6365E28E" w:rsidR="00E25B55" w:rsidRDefault="00C21439" w:rsidP="00E25B55">
      <w:r>
        <w:t>OUTR</w:t>
      </w:r>
      <w:r w:rsidR="007454E5">
        <w:t>I</w:t>
      </w:r>
      <w:r>
        <w:t>DER detect</w:t>
      </w:r>
      <w:r w:rsidR="0073464D">
        <w:t>ed</w:t>
      </w:r>
      <w:r>
        <w:t xml:space="preserve"> half of the known microdeletions in the cohort</w:t>
      </w:r>
      <w:r w:rsidR="001508AD">
        <w:t xml:space="preserve">; however, </w:t>
      </w:r>
      <w:r w:rsidR="006363FE">
        <w:t xml:space="preserve">it did not </w:t>
      </w:r>
      <w:r w:rsidR="00EC3AFF">
        <w:t xml:space="preserve">identify </w:t>
      </w:r>
      <w:r w:rsidR="00C257A0">
        <w:t xml:space="preserve">significant </w:t>
      </w:r>
      <w:r w:rsidR="00B04866">
        <w:t>alterations</w:t>
      </w:r>
      <w:r w:rsidR="006363FE">
        <w:t xml:space="preserve"> in gene expression </w:t>
      </w:r>
      <w:r w:rsidR="00EC3AFF">
        <w:t>for</w:t>
      </w:r>
      <w:r w:rsidR="006363FE">
        <w:t xml:space="preserve"> </w:t>
      </w:r>
      <w:r w:rsidR="00C64673">
        <w:t xml:space="preserve">those </w:t>
      </w:r>
      <w:r w:rsidR="006363FE">
        <w:t>genes</w:t>
      </w:r>
      <w:r w:rsidR="00C64673">
        <w:t xml:space="preserve"> with</w:t>
      </w:r>
      <w:r w:rsidR="000D3D13">
        <w:t xml:space="preserve"> variants causing </w:t>
      </w:r>
      <w:r w:rsidR="00D072D2">
        <w:t xml:space="preserve">aberrant splicing. </w:t>
      </w:r>
      <w:r w:rsidR="00E56FEF">
        <w:t xml:space="preserve">There were only two instances where the VUS gene was ranked </w:t>
      </w:r>
      <w:r w:rsidR="00B92D9E">
        <w:t>first</w:t>
      </w:r>
      <w:r w:rsidR="00E56FEF">
        <w:t xml:space="preserve"> (lowest expression for the whole cohort)</w:t>
      </w:r>
      <w:r w:rsidR="006956B1">
        <w:t>,</w:t>
      </w:r>
      <w:r w:rsidR="00FA4490">
        <w:t xml:space="preserve"> and </w:t>
      </w:r>
      <w:r w:rsidR="00222E27">
        <w:t>al</w:t>
      </w:r>
      <w:r w:rsidR="00FA4490">
        <w:t xml:space="preserve">though </w:t>
      </w:r>
      <w:r w:rsidR="00294A1C">
        <w:t xml:space="preserve">neither </w:t>
      </w:r>
      <w:r w:rsidR="00FA4490">
        <w:t>pass</w:t>
      </w:r>
      <w:r w:rsidR="00294A1C">
        <w:t>ed</w:t>
      </w:r>
      <w:r w:rsidR="00FA4490">
        <w:t xml:space="preserve"> the significance threshold</w:t>
      </w:r>
      <w:r w:rsidR="00294A1C">
        <w:t>,</w:t>
      </w:r>
      <w:r w:rsidR="00605970">
        <w:t xml:space="preserve"> this </w:t>
      </w:r>
      <w:r w:rsidR="003C6FC5">
        <w:t>suggests</w:t>
      </w:r>
      <w:r w:rsidR="00605970">
        <w:t xml:space="preserve"> </w:t>
      </w:r>
      <w:r w:rsidR="00294A1C">
        <w:t xml:space="preserve">a likely decrease </w:t>
      </w:r>
      <w:r w:rsidR="00AA3C2C">
        <w:t>in</w:t>
      </w:r>
      <w:r w:rsidR="00294A1C">
        <w:t xml:space="preserve"> normal </w:t>
      </w:r>
      <w:r w:rsidR="00065AE2">
        <w:t>transcripts</w:t>
      </w:r>
      <w:r w:rsidR="00F745C1">
        <w:t>.</w:t>
      </w:r>
      <w:r w:rsidR="00294A1C">
        <w:t xml:space="preserve"> </w:t>
      </w:r>
      <w:r w:rsidR="00065AE2">
        <w:t xml:space="preserve">This finding </w:t>
      </w:r>
      <w:r w:rsidR="003419FB">
        <w:t xml:space="preserve">also </w:t>
      </w:r>
      <w:r w:rsidR="00065AE2">
        <w:t>indicates that abnormal splicing is not necessarily associated with a significant reduction in gene expression</w:t>
      </w:r>
      <w:r w:rsidR="00432726">
        <w:t xml:space="preserve">, at least in blood, </w:t>
      </w:r>
      <w:r w:rsidR="00065AE2">
        <w:t xml:space="preserve">and over-reliance on such expression changes for </w:t>
      </w:r>
      <w:r w:rsidR="002D787A">
        <w:t>identifying</w:t>
      </w:r>
      <w:r w:rsidR="00065AE2">
        <w:t xml:space="preserve"> splicing abnormalities is unlikely to have reliable sensitivity</w:t>
      </w:r>
      <w:r w:rsidR="00DE4FF6" w:rsidRPr="009D5FC0">
        <w:t>. Thi</w:t>
      </w:r>
      <w:r w:rsidR="002B7AA0" w:rsidRPr="009D5FC0">
        <w:t xml:space="preserve">s is particularly interesting as we would expect </w:t>
      </w:r>
      <w:r w:rsidR="001B24E8" w:rsidRPr="009D5FC0">
        <w:t>many</w:t>
      </w:r>
      <w:r w:rsidR="002B7AA0" w:rsidRPr="009D5FC0">
        <w:t xml:space="preserve"> </w:t>
      </w:r>
      <w:r w:rsidR="00173381" w:rsidRPr="009D5FC0">
        <w:t xml:space="preserve">of </w:t>
      </w:r>
      <w:r w:rsidR="002B7AA0" w:rsidRPr="009D5FC0">
        <w:t xml:space="preserve">the splicing abnormalities to </w:t>
      </w:r>
      <w:r w:rsidR="00B21EF3" w:rsidRPr="009D5FC0">
        <w:t>shift</w:t>
      </w:r>
      <w:r w:rsidR="002B7AA0" w:rsidRPr="009D5FC0">
        <w:t xml:space="preserve"> the reading frame and therefore undergo </w:t>
      </w:r>
      <w:r w:rsidR="00613603">
        <w:t>nonsense-mediated</w:t>
      </w:r>
      <w:r w:rsidR="0008058E" w:rsidRPr="009D5FC0">
        <w:t xml:space="preserve"> decay (</w:t>
      </w:r>
      <w:r w:rsidR="002B7AA0" w:rsidRPr="009D5FC0">
        <w:t>NMD</w:t>
      </w:r>
      <w:r w:rsidR="0008058E" w:rsidRPr="009D5FC0">
        <w:t>)</w:t>
      </w:r>
      <w:r w:rsidR="009C4668" w:rsidRPr="009D5FC0">
        <w:t xml:space="preserve"> significantly decreasing the </w:t>
      </w:r>
      <w:r w:rsidR="00C31C5C" w:rsidRPr="009D5FC0">
        <w:t>abundance of the transcript</w:t>
      </w:r>
      <w:r w:rsidR="00303258" w:rsidRPr="009D5FC0">
        <w:t>.</w:t>
      </w:r>
      <w:r w:rsidR="00312782">
        <w:t xml:space="preserve"> </w:t>
      </w:r>
      <w:r w:rsidR="000C4F65">
        <w:t xml:space="preserve">This lack of </w:t>
      </w:r>
      <w:r w:rsidR="008E014B">
        <w:t>change</w:t>
      </w:r>
      <w:r w:rsidR="000C4F65">
        <w:t xml:space="preserve"> in</w:t>
      </w:r>
      <w:r w:rsidR="00B00E13">
        <w:t xml:space="preserve"> </w:t>
      </w:r>
      <w:r w:rsidR="00613603">
        <w:t xml:space="preserve">the </w:t>
      </w:r>
      <w:r w:rsidR="00B00E13">
        <w:t>expression</w:t>
      </w:r>
      <w:r w:rsidR="000C4F65">
        <w:t xml:space="preserve"> of </w:t>
      </w:r>
      <w:r w:rsidR="00E5131D">
        <w:t>genes with aberrant splicing</w:t>
      </w:r>
      <w:r w:rsidR="000C4F65">
        <w:t xml:space="preserve"> could be </w:t>
      </w:r>
      <w:r w:rsidR="00DC3DCF">
        <w:t>a reflection of biological mechanism</w:t>
      </w:r>
      <w:r w:rsidR="00992600">
        <w:t>s</w:t>
      </w:r>
      <w:r w:rsidR="00DC3DCF">
        <w:t xml:space="preserve"> indicating that the impact of NMD is not as effective at depleting aberrant transcripts or it could be due to technical </w:t>
      </w:r>
      <w:r w:rsidR="003E1B74">
        <w:t>factors</w:t>
      </w:r>
      <w:r w:rsidR="001C3C72">
        <w:t xml:space="preserve"> such as l</w:t>
      </w:r>
      <w:r w:rsidR="003C694F">
        <w:t>imit</w:t>
      </w:r>
      <w:r w:rsidR="000C4F65">
        <w:t xml:space="preserve">ed </w:t>
      </w:r>
      <w:r w:rsidR="00B00E13">
        <w:t>sensitivity</w:t>
      </w:r>
      <w:r w:rsidR="000C4F65">
        <w:t xml:space="preserve"> of the tools as </w:t>
      </w:r>
      <w:r w:rsidR="00B00E13">
        <w:t>mentioned</w:t>
      </w:r>
      <w:r w:rsidR="000C4F65">
        <w:t xml:space="preserve"> previously</w:t>
      </w:r>
      <w:r w:rsidR="001C3C72">
        <w:t>; t</w:t>
      </w:r>
      <w:r w:rsidR="009847FE">
        <w:t>he impact of NMD is not very pronounced in blood</w:t>
      </w:r>
      <w:r w:rsidR="001C3C72">
        <w:t>-</w:t>
      </w:r>
      <w:r w:rsidR="009847FE">
        <w:t xml:space="preserve">based </w:t>
      </w:r>
      <w:r w:rsidR="00922D74">
        <w:t>RNA-</w:t>
      </w:r>
      <w:proofErr w:type="spellStart"/>
      <w:r w:rsidR="00922D74">
        <w:t>seq</w:t>
      </w:r>
      <w:proofErr w:type="spellEnd"/>
      <w:r w:rsidR="0041791A">
        <w:t xml:space="preserve"> and</w:t>
      </w:r>
      <w:r w:rsidR="001C3C72">
        <w:t xml:space="preserve"> </w:t>
      </w:r>
      <w:r w:rsidR="00243316">
        <w:t>tissue-specific</w:t>
      </w:r>
      <w:r w:rsidR="001C3C72">
        <w:t xml:space="preserve"> </w:t>
      </w:r>
      <w:r w:rsidR="00922D74">
        <w:t>RNA-</w:t>
      </w:r>
      <w:proofErr w:type="spellStart"/>
      <w:r w:rsidR="00922D74">
        <w:t>seq</w:t>
      </w:r>
      <w:proofErr w:type="spellEnd"/>
      <w:r w:rsidR="001C3C72">
        <w:t xml:space="preserve"> is required;</w:t>
      </w:r>
      <w:r w:rsidR="00BC0064">
        <w:t xml:space="preserve"> and</w:t>
      </w:r>
      <w:r w:rsidR="00ED2421">
        <w:t>/or</w:t>
      </w:r>
      <w:r w:rsidR="001C3C72">
        <w:t xml:space="preserve"> t</w:t>
      </w:r>
      <w:r w:rsidR="00244984">
        <w:t xml:space="preserve">he targeting methodologies bias the </w:t>
      </w:r>
      <w:r w:rsidR="00B21EF3">
        <w:t xml:space="preserve">type of </w:t>
      </w:r>
      <w:r w:rsidR="00244984">
        <w:t xml:space="preserve">transcripts and </w:t>
      </w:r>
      <w:r w:rsidR="00405A28">
        <w:t>number</w:t>
      </w:r>
      <w:r w:rsidR="00244984">
        <w:t xml:space="preserve"> of transcripts we </w:t>
      </w:r>
      <w:r w:rsidR="001C3C72">
        <w:t>observe</w:t>
      </w:r>
      <w:r w:rsidR="00BC0064">
        <w:t xml:space="preserve">. </w:t>
      </w:r>
      <w:r w:rsidR="00E25B55">
        <w:t>Furthermore, whole blood has been shown to have high variability in gene expression profiles particularly when compared to skin fibroblasts</w:t>
      </w:r>
      <w:r w:rsidR="00DF7D8F">
        <w:fldChar w:fldCharType="begin"/>
      </w:r>
      <w:r w:rsidR="00DF7D8F">
        <w:instrText xml:space="preserve"> ADDIN ZOTERO_ITEM CSL_CITATION {"citationID":"uKiFMbB8","properties":{"formattedCitation":"(16)","plainCitation":"(16)","noteIndex":0},"citationItems":[{"id":199,"uris":["http://zotero.org/users/local/WBr8nTmE/items/PTFVDFP6"],"itemData":{"id":199,"type":"article-journal","container-title":"The Journal of Clinical Investigation","DOI":"10.1172/JCI141500","ISSN":"0021-9738","issue":"1","journalAbbreviation":"J Clin Invest","note":"PMID: 33001864\nPMCID: PMC7773386","page":"e141500","source":"PubMed Central","title":"Transcriptome-directed analysis for Mendelian disease diagnosis overcomes limitations of conventional genomic testing","volume":"131","author":[{"family":"Murdock","given":"David R."},{"family":"Dai","given":"Hongzheng"},{"family":"Burrage","given":"Lindsay C."},{"family":"Rosenfeld","given":"Jill A."},{"family":"Ketkar","given":"Shamika"},{"family":"Müller","given":"Michaela F."},{"family":"Yépez","given":"Vicente A."},{"family":"Gagneur","given":"Julien"},{"family":"Liu","given":"Pengfei"},{"family":"Chen","given":"Shan"},{"family":"Jain","given":"Mahim"},{"family":"Zapata","given":"Gladys"},{"family":"Bacino","given":"Carlos A."},{"family":"Chao","given":"Hsiao-Tuan"},{"family":"Moretti","given":"Paolo"},{"family":"Craigen","given":"William J."},{"family":"Hanchard","given":"Neil A."},{"family":"Lee","given":"Brendan"}]}}],"schema":"https://github.com/citation-style-language/schema/raw/master/csl-citation.json"} </w:instrText>
      </w:r>
      <w:r w:rsidR="00DF7D8F">
        <w:fldChar w:fldCharType="separate"/>
      </w:r>
      <w:r w:rsidR="00DF7D8F" w:rsidRPr="00DF7D8F">
        <w:rPr>
          <w:rFonts w:ascii="Calibri" w:hAnsi="Calibri" w:cs="Calibri"/>
        </w:rPr>
        <w:t>(16)</w:t>
      </w:r>
      <w:r w:rsidR="00DF7D8F">
        <w:fldChar w:fldCharType="end"/>
      </w:r>
      <w:r w:rsidR="00E25B55">
        <w:t>. Some studies suggest that fibroblast RNA enables the investigation of a more comprehensive set of genes than whole blood and that this is likely the better tissue for detecting clinically relevant differences in gene expression</w:t>
      </w:r>
      <w:r w:rsidR="003C1426">
        <w:fldChar w:fldCharType="begin"/>
      </w:r>
      <w:r w:rsidR="003C1426">
        <w:instrText xml:space="preserve"> ADDIN ZOTERO_ITEM CSL_CITATION {"citationID":"jCuiDUNx","properties":{"formattedCitation":"(10,13,19)","plainCitation":"(10,13,19)","noteIndex":0},"citationItems":[{"id":159,"uris":["http://zotero.org/users/local/WBr8nTmE/items/PLJMITDW"],"itemData":{"id":159,"type":"article-journal","abstract":"PURPOSE: We investigated the value of transcriptome sequencing (RNAseq) in ascertaining the consequence of DNA variants on RNA transcripts to improve the diagnostic rate from exome or genome sequencing for undiagnosed Mendelian diseases spanning a wide spectrum of clinical indications.\nMETHODS: From 234 subjects referred to the Undiagnosed Diseases Network, University of California-Los Angeles clinical site between July 2014 and August 2018, 113 were enrolled for high likelihood of having rare undiagnosed, suspected genetic conditions despite thorough prior clinical evaluation. Exome or genome sequencing and RNAseq were performed, and RNAseq data was integrated with genome sequencing data for DNA variant interpretation genome-wide.\nRESULTS: The molecular diagnostic rate by exome or genome sequencing was 31%. Integration of RNAseq with genome sequencing resulted in an additional seven cases with clear diagnosis of a known genetic disease. Thus, the overall molecular diagnostic rate was 38%, and 18% of all genetic diagnoses returned required RNAseq to determine variant causality.\nCONCLUSION: In this rare disease cohort with a wide spectrum of undiagnosed, suspected genetic conditions, RNAseq analysis increased the molecular diagnostic rate above that possible with genome sequencing analysis alone even without availability of the most appropriate tissue type to assess.","container-title":"Genetics in Medicine: Official Journal of the American College of Medical Genetics","DOI":"10.1038/s41436-019-0672-1","ISSN":"1530-0366","issue":"3","journalAbbreviation":"Genet Med","language":"eng","note":"PMID: 31607746\nPMCID: PMC7405636","page":"490-499","source":"PubMed","title":"Diagnostic utility of transcriptome sequencing for rare Mendelian diseases","volume":"22","author":[{"family":"Lee","given":"Hane"},{"family":"Huang","given":"Alden Y."},{"family":"Wang","given":"Lee-Kai"},{"family":"Yoon","given":"Amanda J."},{"family":"Renteria","given":"Genecee"},{"family":"Eskin","given":"Ascia"},{"family":"Signer","given":"Rebecca H."},{"family":"Dorrani","given":"Naghmeh"},{"family":"Nieves-Rodriguez","given":"Shirley"},{"family":"Wan","given":"Jijun"},{"family":"Douine","given":"Emilie D."},{"family":"Woods","given":"Jeremy D."},{"family":"Dell'Angelica","given":"Esteban C."},{"family":"Fogel","given":"Brent L."},{"family":"Martin","given":"Martin G."},{"family":"Butte","given":"Manish J."},{"family":"Parker","given":"Neil H."},{"family":"Wang","given":"Richard T."},{"family":"Shieh","given":"Perry B."},{"family":"Wong","given":"Derek A."},{"family":"Gallant","given":"Natalie"},{"family":"Singh","given":"Kathryn E."},{"family":"Tavyev Asher","given":"Y. Jane"},{"family":"Sinsheimer","given":"Janet S."},{"family":"Krakow","given":"Deborah"},{"family":"Loo","given":"Sandra K."},{"family":"Allard","given":"Patrick"},{"family":"Papp","given":"Jeanette C."},{"literal":"Undiagnosed Diseases Network"},{"family":"Palmer","given":"Christina G. S."},{"family":"Martinez-Agosto","given":"Julian A."},{"family":"Nelson","given":"Stanley F."}],"issued":{"date-parts":[["2020",3]]}}},{"id":198,"uris":["http://zotero.org/users/local/WBr8nTmE/items/I9U8CFH3"],"itemData":{"id":198,"type":"article-journal","abstract":"Lack of functional evidence hampers variant interpretation, leaving a large proportion of individuals with a suspected Mendelian disorder without genetic diagnosis after whole genome or whole exome sequencing (WES). Research studies advocate to further sequence transcriptomes to directly and systematically probe gene expression defects. However, collection of additional biopsies and establishment of lab workflows, analytical pipelines, and defined concepts in clinical interpretation of aberrant gene expression are still needed for adopting RNA sequencing (RNA-seq) in routine diagnostics.","container-title":"Genome Medicine","DOI":"10.1186/s13073-022-01019-9","ISSN":"1756-994X","issue":"1","journalAbbreviation":"Genome Medicine","page":"38","title":"Clinical implementation of RNA sequencing for Mendelian disease diagnostics","volume":"14","author":[{"family":"Yépez","given":"Vicente A."},{"family":"Gusic","given":"Mirjana"},{"family":"Kopajtich","given":"Robert"},{"family":"Mertes","given":"Christian"},{"family":"Smith","given":"Nicholas H."},{"family":"Alston","given":"Charlotte L."},{"family":"Ban","given":"Rui"},{"family":"Beblo","given":"Skadi"},{"family":"Berutti","given":"Riccardo"},{"family":"Blessing","given":"Holger"},{"family":"Ciara","given":"Elżbieta"},{"family":"Distelmaier","given":"Felix"},{"family":"Freisinger","given":"Peter"},{"family":"Häberle","given":"Johannes"},{"family":"Hayflick","given":"Susan J."},{"family":"Hempel","given":"Maja"},{"family":"Itkis","given":"Yulia S."},{"family":"Kishita","given":"Yoshihito"},{"family":"Klopstock","given":"Thomas"},{"family":"Krylova","given":"Tatiana D."},{"family":"Lamperti","given":"Costanza"},{"family":"Lenz","given":"Dominic"},{"family":"Makowski","given":"Christine"},{"family":"Mosegaard","given":"Signe"},{"family":"Müller","given":"Michaela F."},{"family":"Muñoz-Pujol","given":"Gerard"},{"family":"Nadel","given":"Agnieszka"},{"family":"Ohtake","given":"Akira"},{"family":"Okazaki","given":"Yasushi"},{"family":"Procopio","given":"Elena"},{"family":"Schwarzmayr","given":"Thomas"},{"family":"Smet","given":"Joél"},{"family":"Staufner","given":"Christian"},{"family":"Stenton","given":"Sarah L."},{"family":"Strom","given":"Tim M."},{"family":"Terrile","given":"Caterina"},{"family":"Tort","given":"Frederic"},{"family":"Van Coster","given":"Rudy"},{"family":"Vanlander","given":"Arnaud"},{"family":"Wagner","given":"Matias"},{"family":"Xu","given":"Manting"},{"family":"Fang","given":"Fang"},{"family":"Ghezzi","given":"Daniele"},{"family":"Mayr","given":"Johannes A."},{"family":"Piekutowska-Abramczuk","given":"Dorota"},{"family":"Ribes","given":"Antonia"},{"family":"Rötig","given":"Agnès"},{"family":"Taylor","given":"Robert W."},{"family":"Wortmann","given":"Saskia B."},{"family":"Murayama","given":"Kei"},{"family":"Meitinger","given":"Thomas"},{"family":"Gagneur","given":"Julien"},{"family":"Prokisch","given":"Holger"}],"issued":{"date-parts":[["2022",4,5]]}}},{"id":230,"uris":["http://zotero.org/users/local/WBr8nTmE/items/NI5W95UF"],"itemData":{"id":230,"type":"article-journal","abstract":"Variable levels of gene expression between tissues complicates the use of RNA sequencing of patient biosamples to delineate the impact of genomic variants. Here, we describe a gene- and tissue-specific metric to inform the feasibility of RNA sequencing. This overcomes limitations of using expression values alone as a metric to predict RNA-sequencing utility. We have derived a metric, minimum required sequencing depth (MRSD), that estimates the depth of sequencing required from RNA sequencing to achieve user-specified sequencing coverage of a gene, transcript, or group of genes. We applied MRSD across four human biosamples: whole blood, lymphoblastoid cell lines (LCLs), skeletal muscle, and cultured fibroblasts. MRSD has high precision (90.1%-98.2%) and overcomes transcript region-specific sequencing biases. Applying MRSD scoring to established disease gene panels shows that fibroblasts, of these four biosamples, are the optimum source of RNA for 63.1% of gene panels. Using this approach, up to 67</w:instrText>
      </w:r>
      <w:r w:rsidR="003C1426" w:rsidRPr="006B47D5">
        <w:instrText xml:space="preserve">.8% of the variants of uncertain significance in ClinVar that are predicted to impact splicing could be assayed by RNA sequencing in at least one of the biosamples. We demonstrate the utility and benefits of MRSD as a metric to inform functional assessment of splicing aberrations, in particular in the context of Mendelian genetic disorders to improve diagnostic yield.","container-title":"American Journal of Human Genetics","DOI":"10.1016/j.ajhg.2021.12.014","ISSN":"1537-6605","issue":"2","journalAbbreviation":"Am J Hum Genet","language":"eng","note":"PMID: 35065709\nPMCID: PMC8874219","page":"210-222","source":"PubMed","title":"MRSD: A quantitative approach for assessing suitability of RNA-seq in the investigation of mis-splicing in Mendelian disease","title-short":"MRSD","volume":"109","author":[{"family":"Rowlands","given":"Charlie F."},{"family":"Taylor","given":"Algy"},{"family":"Rice","given":"Gillian"},{"family":"Whiffin","given":"Nicola"},{"family":"Hall","given":"Hildegard Nikki"},{"family":"Newman","given":"William G."},{"family":"Black","given":"Graeme C. M."},{"literal":"kConFab Investigators"},{"family":"O'Keefe","given":"Raymond T."},{"family":"Hubbard","given":"Simon"},{"family":"Douglas","given":"Andrew G. L."},{"family":"Baralle","given":"Diana"},{"family":"Briggs","given":"Tracy A."},{"family":"Ellingford","given":"Jamie M."}],"issued":{"date-parts":[["2022",2,3]]}}}],"schema":"https://github.com/citation-style-language/schema/raw/master/csl-citation.json"} </w:instrText>
      </w:r>
      <w:r w:rsidR="003C1426">
        <w:fldChar w:fldCharType="separate"/>
      </w:r>
      <w:r w:rsidR="003C1426" w:rsidRPr="006B47D5">
        <w:rPr>
          <w:rFonts w:ascii="Calibri" w:hAnsi="Calibri" w:cs="Calibri"/>
        </w:rPr>
        <w:t>(10,13,19)</w:t>
      </w:r>
      <w:r w:rsidR="003C1426">
        <w:fldChar w:fldCharType="end"/>
      </w:r>
      <w:r w:rsidR="00E25B55" w:rsidRPr="006B47D5">
        <w:t xml:space="preserve">. </w:t>
      </w:r>
      <w:r w:rsidR="00E25B55">
        <w:t xml:space="preserve">While blood-based RNA analysis may not be optimal, it does offer </w:t>
      </w:r>
      <w:r w:rsidR="00C2419A">
        <w:t>several</w:t>
      </w:r>
      <w:r w:rsidR="00E25B55">
        <w:t xml:space="preserve"> benefits over fibroblasts. It is more routinely sampled, less invasive to obtain </w:t>
      </w:r>
      <w:r w:rsidR="00E25B55">
        <w:lastRenderedPageBreak/>
        <w:t xml:space="preserve">and does not require cell culture </w:t>
      </w:r>
      <w:r w:rsidR="00E41220">
        <w:t>before</w:t>
      </w:r>
      <w:r w:rsidR="00E25B55">
        <w:t xml:space="preserve"> testing, meaning it is faster</w:t>
      </w:r>
      <w:r w:rsidR="004D723D">
        <w:t xml:space="preserve"> to obtain and analyse</w:t>
      </w:r>
      <w:r w:rsidR="00E25B55">
        <w:t xml:space="preserve"> and has lower requirements in terms of specialised knowledge and facilities. </w:t>
      </w:r>
    </w:p>
    <w:p w14:paraId="15C564A4" w14:textId="465CBC29" w:rsidR="00D51E42" w:rsidRDefault="00D51E42" w:rsidP="00D51E42">
      <w:pPr>
        <w:pStyle w:val="Heading3"/>
      </w:pPr>
      <w:r>
        <w:t>Therapeutic applications</w:t>
      </w:r>
      <w:r w:rsidR="00A37DE0">
        <w:t>:</w:t>
      </w:r>
    </w:p>
    <w:p w14:paraId="76A20DF5" w14:textId="3E1FD1E5" w:rsidR="00D51E42" w:rsidRDefault="00991DC6" w:rsidP="00D51E42">
      <w:r>
        <w:t xml:space="preserve">Accurate </w:t>
      </w:r>
      <w:r w:rsidR="00436787">
        <w:t xml:space="preserve">diagnoses facilitate appropriate clinical management, accurate genetic </w:t>
      </w:r>
      <w:r w:rsidR="009A13FB">
        <w:t>counselling,</w:t>
      </w:r>
      <w:r w:rsidR="00436787">
        <w:t xml:space="preserve"> and informed reproductive </w:t>
      </w:r>
      <w:r w:rsidR="00C2419A">
        <w:t>decision-making</w:t>
      </w:r>
      <w:r w:rsidR="00436787">
        <w:t xml:space="preserve">, but in some cases, there </w:t>
      </w:r>
      <w:r w:rsidR="008D5D70">
        <w:t>would</w:t>
      </w:r>
      <w:r w:rsidR="00436787">
        <w:t xml:space="preserve"> be the potential for bespoke RNA-targeted therapies to be designed to correct a given splicing abnormality and slow or halt the progression of an individual’s disease. Cases such as that of the </w:t>
      </w:r>
      <w:r w:rsidR="00436787" w:rsidRPr="3D064A73">
        <w:rPr>
          <w:i/>
          <w:iCs/>
        </w:rPr>
        <w:t>AP4E1</w:t>
      </w:r>
      <w:r w:rsidR="00436787">
        <w:t xml:space="preserve"> </w:t>
      </w:r>
      <w:r w:rsidR="00851CC3">
        <w:t>cryptic exon</w:t>
      </w:r>
      <w:r w:rsidR="00436787">
        <w:t xml:space="preserve"> inclusion variant highlighted in this study may be especially suitable targets in this regard, on account of the gradual neurodegenerative nature of the associated condition and the known efficacy of other antisense oligonucleotide therapies delivered to the central nervous system such as </w:t>
      </w:r>
      <w:proofErr w:type="spellStart"/>
      <w:r w:rsidR="00436787">
        <w:t>nusinersen</w:t>
      </w:r>
      <w:proofErr w:type="spellEnd"/>
      <w:r w:rsidR="008508E8">
        <w:fldChar w:fldCharType="begin"/>
      </w:r>
      <w:r w:rsidR="00443D1E">
        <w:instrText xml:space="preserve"> ADDIN ZOTERO_ITEM CSL_CITATION {"citationID":"5sDX8Npj","properties":{"formattedCitation":"(51,52)","plainCitation":"(51,52)","noteIndex":0},"citationItems":[{"id":306,"uris":["http://zotero.org/users/local/WBr8nTmE/items/DRN7XRYC"],"itemData":{"id":306,"type":"article-journal","abstract":"Bi-allelic loss-of-function variants in genes that encode subunits of the adaptor protein complex 4 (AP-4) lead to prototypical yet poorly understood forms of childhood-onset and complex hereditary spastic paraplegia: SPG47 (AP4B1), SPG50 (AP4M1), SPG51 (AP4E1) and SPG52 (AP4S1). Here, we report a detailed cross-sectional analysis of clinical, imaging and molecular data of 156 patients from 101 families. Enrolled patients were of diverse ethnic backgrounds and covered a wide age range (1.0–49.3 years). While the mean age at symptom onset was 0.8 ± 0.6 years [standard deviation (SD), range 0.2–5.0], the mean age at diagnosis was 10.2 ± 8.5 years (SD, range 0.1–46.3). We define a set of core features: early-onset developmental delay with delayed motor milestones and significant speech delay (50% non-verbal); intellectual disability in the moderate to severe range; mild hypotonia in infancy followed by spastic diplegia (mean age: 8.4 ± 5.1 years, SD) and later tetraplegia (mean age: 16.1 ± 9.8 years, SD); postnatal microcephaly (83%); foot deformities (69%); and epilepsy (66%) that is intractable in a subset. At last follow-up, 36% ambulated with assistance (mean age: 8.9 ± 6.4 years, SD) and 54% were wheelchair-dependent (mean age: 13.4 ± 9.8 years, SD). Episodes of stereotypic laughing, possibly consistent with a pseudobulbar affect, were found in 56% of patients. Key features on neuroimaging include a thin corpus callosum (90%), ventriculomegaly (65%) often with colpocephaly, and periventricular white-matter signal abnormalities (68%). Iron deposition and polymicrogyria were found in a subset of patients. AP4B1-associated SPG47 and AP4M1-associated SPG50 accounted for the majority of cases. About two-thirds of patients were born to consanguineous parents, and 82% carried homozygous variants. Over 70 unique variants were present, the majority of which are frameshift or nonsense mutations. To track disease progression across the age spectrum, we defined the relationship between disease severity as measured by several rating scales and disease duration. We found that the presence of epilepsy, which manifested before the age of 3 years in the majority of patients, was associated with worse motor outcomes. Exploring genotype-phenotype correlations, we found that disease severity and major phenotypes were equally distributed among the four subtypes, establishing that SPG47, SPG50, SPG51 and SPG52 share a common phenotype, an ‘AP-4 deficiency syndrome’. By delineating the core clinical, imaging, and molecular features of AP-4-associated hereditary spastic paraplegia across the age spectrum our results will facilitate early diagnosis, enable counselling and anticipatory guidance of affected families and help define endpoints for future interventional trials.","container-title":"Brain","DOI":"10.1093/brain/awz307","ISSN":"0006-8950","issue":"10","journalAbbreviation":"Brain","page":"2929-2944","source":"Silverchair","title":"Defining the clinical, molecular and imaging spectrum of adaptor protein complex 4-associated hereditary spastic paraplegia","volume":"143","author":[{"family":"Ebrahimi-Fakhari","given":"Darius"},{"family":"Teinert","given":"Julian"},{"family":"Behne","given":"Robert"},{"family":"Wimmer","given":"Miriam"},{"family":"D'Amore","given":"Angelica"},{"family":"Eberhardt","given":"Kathrin"},{"family":"Brechmann","given":"Barbara"},{"family":"Ziegler","given":"Marvin"},{"family":"Jensen","given":"Dana M"},{"family":"Nagabhyrava","given":"Premsai"},{"family":"Geisel","given":"Gregory"},{"family":"Carmody","given":"Erin"},{"family":"Shamshad","given":"Uzma"},{"family":"Dies","given":"Kira A."},{"family":"Yuskaitis","given":"Christopher J"},{"family":"Salussolia","given":"Catherine L"},{"family":"Ebrahimi-Fakhari","given":"Daniel"},{"family":"Pearson","given":"Toni S"},{"family":"Saffari","given":"Afshin"},{"family":"Ziegler","given":"Andreas"},{"family":"Kölker","given":"Stefan"},{"family":"Volkmann","given":"Jens"},{"family":"Wiesener","given":"Antje"},{"family":"Bearden","given":"David R"},{"family":"Lakhani","given":"Shenela"},{"family":"Segal","given":"Devorah"},{"family":"Udwadia-Hegde","given":"Anaita"},{"family":"Martinuzzi","given":"Andrea"},{"family":"Hirst","given":"Jennifer"},{"family":"Perlman","given":"Seth"},{"family":"Takiyama","given":"Yoshihisa"},{"family":"Xiromerisiou","given":"Georgia"},{"family":"Vill","given":"Katharina"},{"family":"Walker","given":"William O"},{"family":"Shukla","given":"Anju"},{"family":"Dubey Gupta","given":"Rachana"},{"family":"Dahl","given":"Niklas"},{"family":"Aksoy","given":"Ayse"},{"family":"Verhelst","given":"Helene"},{"family":"Delgado","given":"Mauricio R"},{"family":"Kremlikova Pourova","given":"Radka"},{"family":"Sadek","given":"Abdelrahim A"},{"family":"Elkhateeb","given":"Nour M"},{"family":"Blumkin","given":"Lubov"},{"family":"Brea-Fernández","given":"Alejandro J"},{"family":"Dacruz-Álvarez","given":"David"},{"family":"Smol","given":"Thomas"},{"family":"Ghoumid","given":"Jamal"},{"family":"Miguel","given":"Diego"},{"family":"Heine","given":"Constanze"},{"family":"Schlump","given":"Jan-Ulrich"},{"family":"Langen","given":"Hendrik"},{"family":"Baets","given":"Jonathan"},{"family":"Bulk","given":"Saskia"},{"family":"Darvish","given":"Hossein"},{"family":"Bakhtiari","given":"Somayeh"},{"family":"Kruer","given":"Michael C"},{"family":"Lim-Melia","given":"Elizabeth"},{"family":"Aydinli","given":"Nur"},{"family":"Alanay","given":"Yasemin"},{"family":"El-Rashidy","given":"Omnia"},{"family":"Nampoothiri","given":"Sheela"},{"family":"Patel","given":"Chirag"},{"family":"Beetz","given":"Christian"},{"family":"Bauer","given":"Peter"},{"family":"Yoon","given":"Grace"},{"family":"Guillot","given":"Mireille"},{"family":"Miller","given":"Steven P"},{"family":"Bourinaris","given":"Thomas"},{"family":"Houlden","given":"Henry"},{"family":"Robelin","given":"Laura"},{"family":"Anheim","given":"Mathieu"},{"family":"Alamri","given":"Abdullah S"},{"family":"Mahmoud","given":"Adel A H"},{"family":"Inaloo","given":"Soroor"},{"family":"Habibzadeh","given":"Parham"},{"family":"Faghihi","given":"Mohammad Ali"},{"family":"Jansen","given":"Anna C"},{"family":"Brock","given":"Stefanie"},{"family":"Roubertie","given":"Agathe"},{"family":"Darras","given":"Basil T"},{"family":"Agrawal","given":"Pankaj B"},{"family":"Santorelli","given":"Filippo M"},{"family":"Gleeson","given":"Joseph"},{"family":"Zaki","given":"Maha S"},{"family":"Sheikh","given":"Sarah I"},{"family":"Bennett","given":"James T"},{"family":"Sahin","given":"Mustafa"}],"issued":{"date-parts":[["2020",10,1]]}}},{"id":301,"uris":["http://zotero.org/users/local/WBr8nTmE/items/APTLED6V"],"itemData":{"id":301,"type":"article-journal","abstract":"BACKGROUND: We report the 4-year follow-up in type I patients treated with nusinersen and the changes in motor, respiratory and bulbar function in relation to subtype, age and SMN2 copy number.\nMETHODS: The study included SMA 1 patients with at least one assessment after 12, 24 and 48 months from the first dose of nusinersen. The assessments used were Children's Hospital of Philadelphia Infant Test of Neuromuscular Disorders (CHOP INTEND) and the Hammersmith Infant Neurological Examination (HINE-II).\nRESULTS: Forty-eight patients, with ages ranging from 7 days to 12 years (mean 3.3 years, SD 3.6 years) were included in the study. The CHOP INTEND and HINE-II scores significantly increased between baseline and 48 months (p &lt; 0.001). When age at starting treatment subgroups (&lt;210 days, &lt;2 years, 2-4 years, 5-11 years, ≥12 years) were considered, the CHOP INTEND increased significantly in patients younger than 4 years at treatment, while the HINE-2 increased significantly in patients younger than 2 years at treatment. In a mixed-model analysis, age, nutritional and respiratory status were predictive of changes on both scales while SMN2 copy number and decimal classification were not.\nCONCLUSIONS: Our results confirm the safety profile previously reported and support the durability of the efficacy of nusinersen at 4 years with an overall stability or mild improvement and no evidence of deterioration over a long period of time.","container-title":"European Journal of Neurology","DOI":"10.1111/ene.15768","ISSN":"1468-1331","issue":"6","journalAbbreviation":"Eur J Neurol","language":"eng","note":"PMID: 36880698","page":"1755-1763","source":"PubMed","title":"Type I spinal muscular atrophy patients treated with nusinersen: 4-year follow-up of motor, respiratory and bulbar function","title-short":"Type I spinal muscular atrophy patients treated with nusinersen","volume":"30","author":[{"family":"Pane","given":"Marika"},{"family":"Coratti","given":"Giorgia"},{"family":"Sansone","given":"Valeria A."},{"family":"Messina","given":"Sonia"},{"family":"Catteruccia","given":"Michela"},{"family":"Bruno","given":"Claudio"},{"family":"Sframeli","given":"Maria"},{"family":"Albamonte","given":"Emilio"},{"family":"Pedemonte","given":"Marina"},{"family":"Brolatti","given":"Noemi"},{"family":"Mizzoni","given":"Irene"},{"family":"D'Amico","given":"Adele"},{"family":"Bravetti","given":"Chiara"},{"family":"Berti","given":"Beatrice"},{"family":"Palermo","given":"Concetta"},{"family":"Leone","given":"Daniela"},{"family":"Salmin","given":"Francesca"},{"family":"De Sanctis","given":"Roberto"},{"family":"Pera","given":"Maria Carmela"},{"family":"Piastra","given":"Marco"},{"family":"Genovese","given":"Orazio"},{"family":"Ricci","given":"Federica"},{"family":"Cavallina","given":"Ilaria"},{"family":"Masson","given":"Riccardo"},{"family":"Zanin","given":"Riccardo"},{"family":"Agosto","given":"Caterina"},{"family":"Salomon","given":"Eleonora"},{"family":"Bruno","given":"Irene"},{"family":"Magnolato","given":"Andrea"},{"family":"Bertini","given":"Enrico"},{"family":"Tiziano","given":"Francesco Danilo"},{"family":"Bovis","given":"Francesca"},{"family":"Mercuri","given":"Eugenio"},{"literal":"Italian EAP Working Group"}],"issued":{"date-parts":[["2023",6]]}}}],"schema":"https://github.com/citation-style-language/schema/raw/master/csl-citation.json"} </w:instrText>
      </w:r>
      <w:r w:rsidR="008508E8">
        <w:fldChar w:fldCharType="separate"/>
      </w:r>
      <w:r w:rsidR="00443D1E" w:rsidRPr="00443D1E">
        <w:rPr>
          <w:rFonts w:ascii="Calibri" w:hAnsi="Calibri" w:cs="Calibri"/>
        </w:rPr>
        <w:t>(51,52)</w:t>
      </w:r>
      <w:r w:rsidR="008508E8">
        <w:fldChar w:fldCharType="end"/>
      </w:r>
      <w:r w:rsidR="00436787">
        <w:t>. Notwithstanding</w:t>
      </w:r>
      <w:r w:rsidR="00B27E74">
        <w:t>,</w:t>
      </w:r>
      <w:r w:rsidR="00436787">
        <w:t xml:space="preserve"> the substantial challenges and barriers facing </w:t>
      </w:r>
      <w:r w:rsidR="00B27E74">
        <w:t xml:space="preserve">the </w:t>
      </w:r>
      <w:r w:rsidR="00436787">
        <w:t>development of such bespoke therapeutics, precedent does exist for n=1 oligonucleotide therapies</w:t>
      </w:r>
      <w:r w:rsidR="00664DED">
        <w:fldChar w:fldCharType="begin"/>
      </w:r>
      <w:r w:rsidR="00443D1E">
        <w:instrText xml:space="preserve"> ADDIN ZOTERO_ITEM CSL_CITATION {"citationID":"reXebrZb","properties":{"formattedCitation":"(53)","plainCitation":"(53)","noteIndex":0},"citationItems":[{"id":303,"uris":["http://zotero.org/users/local/WBr8nTmE/items/LFLS7ZJD"],"itemData":{"id":303,"type":"article-journal","abstract":"Genome sequencing is often pivotal in the diagnosis of rare diseases, but many of these conditions lack specific treatments. We describe how molecular diagnosis of a rare, fatal neurodegenerative condition led to the rational design, testing, and manufacture of milasen, a splice-modulating antisense oligonucleotide drug tailored to a particular patient. Proof-of-concept experiments in cell lines from the patient served as the basis for launching an \"N-of-1\" study of milasen within 1 year after first contact with the patient. There were no serious adverse events, and treatment was associated with objective reduction in seizures (determined by electroencephalography and parental reporting). This study offers a possible template for the rapid development of patient-customized treatments. (Funded by Mila's Miracle Foundation and others.).","container-title":"The New England Journal of Medicine","DOI":"10.1056/NEJMoa1813279","ISSN":"1533-4406","issue":"17","journalAbbreviation":"N Engl J Med","language":"eng","note":"PMID: 31597037\nPMCID: PMC6961983","page":"1644-1652","source":"PubMed","title":"Patient-Customized Oligonucleotide Therapy for a Rare Genetic Disease","volume":"381","author":[{"family":"Kim","given":"Jinkuk"},{"family":"Hu","given":"Chunguang"},{"family":"Moufawad El Achkar","given":"Christelle"},{"family":"Black","given":"Lauren E."},{"family":"Douville","given":"Julie"},{"family":"Larson","given":"Austin"},{"family":"Pendergast","given":"Mary K."},{"family":"Goldkind","given":"Sara F."},{"family":"Lee","given":"Eunjung A."},{"family":"Kuniholm","given":"Ashley"},{"family":"Soucy","given":"Aubrie"},{"family":"Vaze","given":"Jai"},{"family":"Belur","given":"Nandkishore R."},{"family":"Fredriksen","given":"Kristina"},{"family":"Stojkovska","given":"Iva"},{"family":"Tsytsykova","given":"Alla"},{"family":"Armant","given":"Myriam"},{"family":"DiDonato","given":"Renata L."},{"family":"Choi","given":"Jaejoon"},{"family":"Cornelissen","given":"Laura"},{"family":"Pereira","given":"Luis M."},{"family":"Augustine","given":"Erika F."},{"family":"Genetti","given":"Casie A."},{"family":"Dies","given":"Kira"},{"family":"Barton","given":"Brenda"},{"family":"Williams","given":"Lucinda"},{"family":"Goodlett","given":"Benjamin D."},{"family":"Riley","given":"Bobbie L."},{"family":"Pasternak","given":"Amy"},{"family":"Berry","given":"Emily R."},{"family":"Pflock","given":"Kelly A."},{"family":"Chu","given":"Stephen"},{"family":"Reed","given":"Chantal"},{"family":"Tyndall","given":"Kimberly"},{"family":"Agrawal","given":"Pankaj B."},{"family":"Beggs","given":"Alan H."},{"family":"Grant","given":"P. Ellen"},{"family":"Urion","given":"David K."},{"family":"Snyder","given":"Richard O."},{"family":"Waisbren","given":"Susan E."},{"family":"Poduri","given":"Annapurna"},{"family":"Park","given":"Peter J."},{"family":"Patterson","given":"Al"},{"family":"Biffi","given":"Alessandra"},{"family":"Mazzulli","given":"Joseph R."},{"family":"Bodamer","given":"Olaf"},{"family":"Berde","given":"Charles B."},{"family":"Yu","given":"Timothy W."}],"issued":{"date-parts":[["2019",10,24]]}}}],"schema":"https://github.com/citation-style-language/schema/raw/master/csl-citation.json"} </w:instrText>
      </w:r>
      <w:r w:rsidR="00664DED">
        <w:fldChar w:fldCharType="separate"/>
      </w:r>
      <w:r w:rsidR="00443D1E" w:rsidRPr="00443D1E">
        <w:rPr>
          <w:rFonts w:ascii="Calibri" w:hAnsi="Calibri" w:cs="Calibri"/>
        </w:rPr>
        <w:t>(53)</w:t>
      </w:r>
      <w:r w:rsidR="00664DED">
        <w:fldChar w:fldCharType="end"/>
      </w:r>
      <w:r w:rsidR="00436787">
        <w:t>.</w:t>
      </w:r>
      <w:r w:rsidR="0042026F">
        <w:t xml:space="preserve"> The utility of </w:t>
      </w:r>
      <w:r w:rsidR="00922D74">
        <w:t>RNA-</w:t>
      </w:r>
      <w:proofErr w:type="spellStart"/>
      <w:r w:rsidR="00922D74">
        <w:t>seq</w:t>
      </w:r>
      <w:proofErr w:type="spellEnd"/>
      <w:r w:rsidR="0042026F">
        <w:t xml:space="preserve"> in being able to identify these types of</w:t>
      </w:r>
      <w:r w:rsidR="00BE367A">
        <w:t xml:space="preserve"> variants</w:t>
      </w:r>
      <w:r w:rsidR="0042026F">
        <w:t xml:space="preserve"> means that an effective personalised medicine healthcare system will benefit from having access to RNA transcriptomics within the diagnostic clinical setting.</w:t>
      </w:r>
    </w:p>
    <w:p w14:paraId="6CB12F5C" w14:textId="29208C53" w:rsidR="00497313" w:rsidRDefault="00497313" w:rsidP="00497313">
      <w:pPr>
        <w:pStyle w:val="Heading1"/>
      </w:pPr>
      <w:r>
        <w:t>Conclusion</w:t>
      </w:r>
      <w:r w:rsidR="0011568E">
        <w:t>s</w:t>
      </w:r>
    </w:p>
    <w:p w14:paraId="57BEC158" w14:textId="09FF7CF9" w:rsidR="009012B1" w:rsidRDefault="0012644A" w:rsidP="009012B1">
      <w:r>
        <w:t>To our knowledge, t</w:t>
      </w:r>
      <w:r w:rsidR="00B951AE">
        <w:t xml:space="preserve">his study is the first to incorporate variant calling data from </w:t>
      </w:r>
      <w:r w:rsidR="00922D74">
        <w:t>RNA-</w:t>
      </w:r>
      <w:proofErr w:type="spellStart"/>
      <w:r w:rsidR="00922D74">
        <w:t>seq</w:t>
      </w:r>
      <w:proofErr w:type="spellEnd"/>
      <w:r w:rsidR="00B951AE">
        <w:t xml:space="preserve"> to results from splicing tools to identify new diagnostic candidates in rare </w:t>
      </w:r>
      <w:r w:rsidR="00A449A2">
        <w:t>diseases</w:t>
      </w:r>
      <w:r w:rsidR="00B951AE">
        <w:t xml:space="preserve">. </w:t>
      </w:r>
      <w:r>
        <w:t>While the diagnostic uplift is mod</w:t>
      </w:r>
      <w:r w:rsidR="005507E3">
        <w:t>est</w:t>
      </w:r>
      <w:r>
        <w:t xml:space="preserve"> in patients with no known candidate variants in clinically relevant genes, </w:t>
      </w:r>
      <w:r w:rsidR="00010EF3">
        <w:t xml:space="preserve">our analyses suggest at least </w:t>
      </w:r>
      <w:r w:rsidR="00A449A2">
        <w:t>one-third</w:t>
      </w:r>
      <w:r w:rsidR="00010EF3">
        <w:t xml:space="preserve"> of patients with rare disorders could benefit from the increased diagnostic yield offered by </w:t>
      </w:r>
      <w:r w:rsidR="00922D74">
        <w:t>RNA-</w:t>
      </w:r>
      <w:proofErr w:type="spellStart"/>
      <w:r w:rsidR="00922D74">
        <w:t>seq</w:t>
      </w:r>
      <w:proofErr w:type="spellEnd"/>
      <w:r w:rsidR="009D5FC0">
        <w:t xml:space="preserve"> by providing additional functional evidence for VUSs</w:t>
      </w:r>
      <w:r w:rsidR="00010EF3">
        <w:t xml:space="preserve">. </w:t>
      </w:r>
      <w:r w:rsidR="00644F31">
        <w:t xml:space="preserve">When considering </w:t>
      </w:r>
      <w:r w:rsidR="00AD1719">
        <w:t xml:space="preserve">the </w:t>
      </w:r>
      <w:r w:rsidR="00644F31">
        <w:t>analysis of RNA,</w:t>
      </w:r>
      <w:r w:rsidR="00EC155D">
        <w:t xml:space="preserve"> RT-PCR should be the first-choice test to assess VUSs in genes with low </w:t>
      </w:r>
      <w:r w:rsidR="00B25F2A">
        <w:t>expression,</w:t>
      </w:r>
      <w:r w:rsidR="00EC155D">
        <w:t xml:space="preserve"> </w:t>
      </w:r>
      <w:r w:rsidR="00B25F2A">
        <w:t>but high throughput RNA sequencing</w:t>
      </w:r>
      <w:r w:rsidR="00EC155D">
        <w:t xml:space="preserve"> is </w:t>
      </w:r>
      <w:r w:rsidR="00EC155D">
        <w:lastRenderedPageBreak/>
        <w:t xml:space="preserve">more advantageous as a </w:t>
      </w:r>
      <w:r w:rsidR="00AD1719">
        <w:t>first-line</w:t>
      </w:r>
      <w:r w:rsidR="00EC155D">
        <w:t xml:space="preserve"> test</w:t>
      </w:r>
      <w:r w:rsidR="00EC155D" w:rsidRPr="009D5FC0">
        <w:t>.</w:t>
      </w:r>
      <w:r w:rsidR="0042026F" w:rsidRPr="009D5FC0">
        <w:t xml:space="preserve"> </w:t>
      </w:r>
      <w:r w:rsidR="00B25F2A" w:rsidRPr="009D5FC0">
        <w:t>Overall, w</w:t>
      </w:r>
      <w:r w:rsidR="009012B1" w:rsidRPr="009D5FC0">
        <w:t>e were able to validate splicing abnormalities in</w:t>
      </w:r>
      <w:r w:rsidR="006856F4" w:rsidRPr="009D5FC0">
        <w:t xml:space="preserve"> </w:t>
      </w:r>
      <w:r w:rsidR="00FB5B39" w:rsidRPr="009D5FC0">
        <w:t xml:space="preserve">35% </w:t>
      </w:r>
      <w:r w:rsidR="006A7917" w:rsidRPr="009D5FC0">
        <w:t xml:space="preserve">[18/51] </w:t>
      </w:r>
      <w:r w:rsidR="00FB5B39" w:rsidRPr="009D5FC0">
        <w:t xml:space="preserve">of </w:t>
      </w:r>
      <w:r w:rsidR="009012B1" w:rsidRPr="009D5FC0">
        <w:t>patients with a VUS</w:t>
      </w:r>
      <w:r w:rsidR="004E64F6" w:rsidRPr="009D5FC0">
        <w:t xml:space="preserve"> and</w:t>
      </w:r>
      <w:r w:rsidR="002253D5" w:rsidRPr="009D5FC0">
        <w:t xml:space="preserve"> identified </w:t>
      </w:r>
      <w:r w:rsidR="00887D58" w:rsidRPr="009D5FC0">
        <w:t>f</w:t>
      </w:r>
      <w:r w:rsidR="00B77941" w:rsidRPr="009D5FC0">
        <w:t>our</w:t>
      </w:r>
      <w:r w:rsidR="009012B1" w:rsidRPr="009D5FC0">
        <w:t xml:space="preserve"> new diagnoses by detecting novel AS </w:t>
      </w:r>
      <w:r w:rsidR="009D5FC0" w:rsidRPr="00B65F88">
        <w:t xml:space="preserve">and expression </w:t>
      </w:r>
      <w:r w:rsidR="009012B1" w:rsidRPr="009D5FC0">
        <w:t>events</w:t>
      </w:r>
      <w:r w:rsidR="006856F4" w:rsidRPr="009D5FC0">
        <w:t xml:space="preserve"> in patients with no candidate </w:t>
      </w:r>
      <w:r w:rsidR="00887D58" w:rsidRPr="009D5FC0">
        <w:t xml:space="preserve">sequence </w:t>
      </w:r>
      <w:r w:rsidR="006856F4" w:rsidRPr="009D5FC0">
        <w:t>variants</w:t>
      </w:r>
      <w:r w:rsidR="009012B1" w:rsidRPr="009D5FC0">
        <w:t xml:space="preserve">, giving an overall uplift in diagnostic yield of </w:t>
      </w:r>
      <w:r w:rsidR="00C76317" w:rsidRPr="009D5FC0">
        <w:t>7</w:t>
      </w:r>
      <w:r w:rsidR="009012B1" w:rsidRPr="009D5FC0">
        <w:t>%</w:t>
      </w:r>
      <w:r w:rsidR="006A7917" w:rsidRPr="009D5FC0">
        <w:t xml:space="preserve"> [</w:t>
      </w:r>
      <w:r w:rsidR="00E74CEB" w:rsidRPr="009D5FC0">
        <w:t>4</w:t>
      </w:r>
      <w:r w:rsidR="006A7917" w:rsidRPr="009D5FC0">
        <w:t>/</w:t>
      </w:r>
      <w:r w:rsidR="00E74CEB" w:rsidRPr="009D5FC0">
        <w:t>5</w:t>
      </w:r>
      <w:r w:rsidR="008955E1">
        <w:t>5</w:t>
      </w:r>
      <w:r w:rsidR="00E74CEB" w:rsidRPr="009D5FC0">
        <w:t>] in this subset of patients</w:t>
      </w:r>
      <w:r w:rsidR="009012B1" w:rsidRPr="009D5FC0">
        <w:t>.</w:t>
      </w:r>
      <w:r w:rsidR="00AE3C3C" w:rsidRPr="009D5FC0">
        <w:t xml:space="preserve"> </w:t>
      </w:r>
      <w:r w:rsidR="00202BF6" w:rsidRPr="009D5FC0">
        <w:t xml:space="preserve">We believe, that </w:t>
      </w:r>
      <w:r w:rsidR="00922D74">
        <w:t>RNA-</w:t>
      </w:r>
      <w:proofErr w:type="spellStart"/>
      <w:r w:rsidR="00922D74">
        <w:t>seq</w:t>
      </w:r>
      <w:proofErr w:type="spellEnd"/>
      <w:r w:rsidR="00202BF6" w:rsidRPr="009D5FC0">
        <w:t xml:space="preserve"> should be considered as a complementary tool in genetic testing to uplift diagnostic yield in cohorts of patients with rare disorders particularly when integrated with other </w:t>
      </w:r>
      <w:proofErr w:type="spellStart"/>
      <w:r w:rsidR="00202BF6" w:rsidRPr="009D5FC0">
        <w:t>omic</w:t>
      </w:r>
      <w:proofErr w:type="spellEnd"/>
      <w:r w:rsidR="00202BF6" w:rsidRPr="009D5FC0">
        <w:t xml:space="preserve"> data.</w:t>
      </w:r>
    </w:p>
    <w:p w14:paraId="62AE04CA" w14:textId="1F4066FA" w:rsidR="004E7AC8" w:rsidRDefault="004E7AC8" w:rsidP="00F01694">
      <w:pPr>
        <w:pStyle w:val="Heading1"/>
      </w:pPr>
      <w:r>
        <w:t>List of abbreviations</w:t>
      </w:r>
    </w:p>
    <w:p w14:paraId="08C35854" w14:textId="77777777" w:rsidR="00B65F88" w:rsidRDefault="00B65F88" w:rsidP="00B65F88">
      <w:r>
        <w:t>VUS: Variant of unknown significance</w:t>
      </w:r>
    </w:p>
    <w:p w14:paraId="49204E5B" w14:textId="77777777" w:rsidR="00B65F88" w:rsidRDefault="00B65F88" w:rsidP="00B65F88">
      <w:r>
        <w:t>IGV: Integrative Genomics Viewer</w:t>
      </w:r>
    </w:p>
    <w:p w14:paraId="776AC99A" w14:textId="764AD33D" w:rsidR="00B65F88" w:rsidRPr="0005028D" w:rsidRDefault="00922D74" w:rsidP="00B65F88">
      <w:pPr>
        <w:rPr>
          <w:b/>
          <w:bCs/>
        </w:rPr>
      </w:pPr>
      <w:r>
        <w:t>RNA-</w:t>
      </w:r>
      <w:proofErr w:type="spellStart"/>
      <w:r>
        <w:t>seq</w:t>
      </w:r>
      <w:proofErr w:type="spellEnd"/>
      <w:r w:rsidR="00B65F88">
        <w:t>: RNA sequencing</w:t>
      </w:r>
    </w:p>
    <w:p w14:paraId="56C52343" w14:textId="77777777" w:rsidR="00B65F88" w:rsidRDefault="00B65F88" w:rsidP="00B65F88">
      <w:r>
        <w:t>AS: Aberrant splicing</w:t>
      </w:r>
    </w:p>
    <w:p w14:paraId="63E6A72A" w14:textId="77777777" w:rsidR="00B65F88" w:rsidRDefault="00B65F88" w:rsidP="00B65F88">
      <w:r>
        <w:t>RT-PCR: Reverse transcription PCR</w:t>
      </w:r>
    </w:p>
    <w:p w14:paraId="4A1EFE44" w14:textId="37701A4E" w:rsidR="005D2F50" w:rsidRDefault="005D2F50" w:rsidP="00F01694">
      <w:pPr>
        <w:pStyle w:val="Heading1"/>
      </w:pPr>
      <w:r>
        <w:t>Declarations</w:t>
      </w:r>
    </w:p>
    <w:p w14:paraId="4BC07D13" w14:textId="6B82EE82" w:rsidR="00C53EC3" w:rsidRDefault="00C53EC3" w:rsidP="00C53EC3">
      <w:pPr>
        <w:pStyle w:val="Heading2"/>
      </w:pPr>
      <w:r>
        <w:t xml:space="preserve">Ethics approval and consent to </w:t>
      </w:r>
      <w:proofErr w:type="gramStart"/>
      <w:r>
        <w:t>participate</w:t>
      </w:r>
      <w:proofErr w:type="gramEnd"/>
    </w:p>
    <w:p w14:paraId="1904DFAC" w14:textId="1247F143" w:rsidR="00C53EC3" w:rsidRPr="00C53EC3" w:rsidRDefault="00992600" w:rsidP="00992600">
      <w:r w:rsidRPr="00992600">
        <w:t xml:space="preserve">Participants were enrolled </w:t>
      </w:r>
      <w:r w:rsidR="00E72EA9">
        <w:t>on</w:t>
      </w:r>
      <w:r w:rsidRPr="00992600">
        <w:t xml:space="preserve"> the University of Southampton's Splicing and Disease study with approval</w:t>
      </w:r>
      <w:r w:rsidR="00086199">
        <w:t xml:space="preserve"> from the NHS Research Ethics Committe</w:t>
      </w:r>
      <w:r w:rsidR="004A373A">
        <w:t xml:space="preserve">e </w:t>
      </w:r>
      <w:r w:rsidRPr="00992600">
        <w:t>(REC 11/SC/0269</w:t>
      </w:r>
      <w:r w:rsidR="00181D91">
        <w:t>,</w:t>
      </w:r>
      <w:r w:rsidRPr="00992600">
        <w:t xml:space="preserve"> IRAS 49685</w:t>
      </w:r>
      <w:r w:rsidR="00181D91">
        <w:t>) and the University of Southampton’s Ethics Committee (</w:t>
      </w:r>
      <w:r w:rsidRPr="00992600">
        <w:t xml:space="preserve">ERGO 23056). </w:t>
      </w:r>
      <w:r w:rsidR="001B3A17" w:rsidRPr="001B3A17">
        <w:t xml:space="preserve">The study was performed in accordance with the principles of the Helsinki </w:t>
      </w:r>
      <w:r w:rsidR="005E609E">
        <w:t>Declaration</w:t>
      </w:r>
      <w:r w:rsidR="001B3A17" w:rsidRPr="001B3A17">
        <w:t>.</w:t>
      </w:r>
    </w:p>
    <w:p w14:paraId="2BBE7954" w14:textId="53A8387A" w:rsidR="00C53EC3" w:rsidRDefault="00C53EC3" w:rsidP="00D174FF">
      <w:pPr>
        <w:pStyle w:val="Heading2"/>
      </w:pPr>
      <w:r>
        <w:t xml:space="preserve">Consent for </w:t>
      </w:r>
      <w:proofErr w:type="gramStart"/>
      <w:r>
        <w:t>publication</w:t>
      </w:r>
      <w:proofErr w:type="gramEnd"/>
    </w:p>
    <w:p w14:paraId="1318C449" w14:textId="77777777" w:rsidR="00C53EC3" w:rsidRDefault="00C53EC3" w:rsidP="00C53EC3">
      <w:r>
        <w:t>Not applicable</w:t>
      </w:r>
    </w:p>
    <w:p w14:paraId="0038676E" w14:textId="2E47FD43" w:rsidR="00C53EC3" w:rsidRDefault="00C53EC3" w:rsidP="00C53EC3">
      <w:pPr>
        <w:pStyle w:val="Heading2"/>
        <w:rPr>
          <w:lang w:eastAsia="en-GB"/>
        </w:rPr>
      </w:pPr>
      <w:r w:rsidRPr="00C53EC3">
        <w:rPr>
          <w:lang w:eastAsia="en-GB"/>
        </w:rPr>
        <w:t>Availability of data and materials</w:t>
      </w:r>
    </w:p>
    <w:p w14:paraId="10C19273" w14:textId="2EFE8032" w:rsidR="00C53EC3" w:rsidRPr="008D5D70" w:rsidRDefault="00992600" w:rsidP="00C53EC3">
      <w:r w:rsidRPr="00A51B96">
        <w:rPr>
          <w:lang w:eastAsia="en-GB"/>
        </w:rPr>
        <w:t xml:space="preserve">The datasets generated and/or analysed during the current study are not publicly available </w:t>
      </w:r>
      <w:r>
        <w:rPr>
          <w:lang w:eastAsia="en-GB"/>
        </w:rPr>
        <w:t>as</w:t>
      </w:r>
      <w:r>
        <w:t xml:space="preserve"> ethics approval and consent agreements allow us to share non-identifiable patient data </w:t>
      </w:r>
      <w:r>
        <w:lastRenderedPageBreak/>
        <w:t xml:space="preserve">and analysis data only, as such, we cannot provide BAM or VCF files. </w:t>
      </w:r>
      <w:r w:rsidR="00C53EC3" w:rsidRPr="008D5D70">
        <w:t>The code generated during this study</w:t>
      </w:r>
      <w:r w:rsidR="00C53EC3">
        <w:t xml:space="preserve"> can be found </w:t>
      </w:r>
      <w:r w:rsidR="002067EB">
        <w:t>o</w:t>
      </w:r>
      <w:r w:rsidR="00C53EC3">
        <w:t xml:space="preserve">n GitHub </w:t>
      </w:r>
      <w:r w:rsidR="00307F6A">
        <w:t>(</w:t>
      </w:r>
      <w:hyperlink r:id="rId18" w:history="1">
        <w:r w:rsidR="00307F6A" w:rsidRPr="00096ECA">
          <w:rPr>
            <w:rStyle w:val="Hyperlink"/>
          </w:rPr>
          <w:t>https://github.com/carojoquendo/RNA_splicing_and_disease</w:t>
        </w:r>
      </w:hyperlink>
      <w:r w:rsidR="00307F6A">
        <w:t>)</w:t>
      </w:r>
      <w:r w:rsidR="000A3DC6">
        <w:t xml:space="preserve">. </w:t>
      </w:r>
    </w:p>
    <w:p w14:paraId="58AA825D" w14:textId="09D9A4A5" w:rsidR="00C53EC3" w:rsidRDefault="00C53EC3" w:rsidP="00C53EC3">
      <w:pPr>
        <w:pStyle w:val="Heading2"/>
        <w:rPr>
          <w:lang w:eastAsia="en-GB"/>
        </w:rPr>
      </w:pPr>
      <w:r w:rsidRPr="00C53EC3">
        <w:rPr>
          <w:lang w:eastAsia="en-GB"/>
        </w:rPr>
        <w:t>Competing interests</w:t>
      </w:r>
    </w:p>
    <w:p w14:paraId="7D8E0BD4" w14:textId="1EB9F37E" w:rsidR="00C53EC3" w:rsidRPr="00C53EC3" w:rsidRDefault="00C53EC3" w:rsidP="00C53EC3">
      <w:pPr>
        <w:rPr>
          <w:lang w:eastAsia="en-GB"/>
        </w:rPr>
      </w:pPr>
      <w:r>
        <w:rPr>
          <w:lang w:eastAsia="en-GB"/>
        </w:rPr>
        <w:t>T</w:t>
      </w:r>
      <w:r w:rsidRPr="00C53EC3">
        <w:rPr>
          <w:lang w:eastAsia="en-GB"/>
        </w:rPr>
        <w:t>he authors declare that they have no competing interests</w:t>
      </w:r>
      <w:r>
        <w:rPr>
          <w:lang w:eastAsia="en-GB"/>
        </w:rPr>
        <w:t>.</w:t>
      </w:r>
    </w:p>
    <w:p w14:paraId="0CD82C36" w14:textId="5837950F" w:rsidR="00C53EC3" w:rsidRDefault="00C53EC3" w:rsidP="00C53EC3">
      <w:pPr>
        <w:pStyle w:val="Heading2"/>
        <w:rPr>
          <w:lang w:eastAsia="en-GB"/>
        </w:rPr>
      </w:pPr>
      <w:r w:rsidRPr="00C53EC3">
        <w:rPr>
          <w:lang w:eastAsia="en-GB"/>
        </w:rPr>
        <w:t>Funding</w:t>
      </w:r>
    </w:p>
    <w:p w14:paraId="675E399D" w14:textId="6FE54FED" w:rsidR="00C53EC3" w:rsidRPr="00C53EC3" w:rsidRDefault="00C53EC3" w:rsidP="00C53EC3">
      <w:pPr>
        <w:rPr>
          <w:lang w:eastAsia="en-GB"/>
        </w:rPr>
      </w:pPr>
      <w:r>
        <w:t>This work was funded by a National Institute for Health Research (NIHR) Research Professorship grant (RP-2016-07-011) awarded to DB.</w:t>
      </w:r>
    </w:p>
    <w:p w14:paraId="120BF653" w14:textId="1350C3B3" w:rsidR="00AE6AAE" w:rsidRPr="006D34F1" w:rsidDel="005D2F50" w:rsidRDefault="00AE6AAE" w:rsidP="00B84B7F">
      <w:pPr>
        <w:pStyle w:val="Heading2"/>
      </w:pPr>
      <w:r w:rsidRPr="006D34F1" w:rsidDel="005D2F50">
        <w:t>Author</w:t>
      </w:r>
      <w:r w:rsidR="00601DB0">
        <w:t>s’</w:t>
      </w:r>
      <w:r w:rsidRPr="006D34F1" w:rsidDel="005D2F50">
        <w:t xml:space="preserve"> contributions</w:t>
      </w:r>
    </w:p>
    <w:p w14:paraId="0C79999C" w14:textId="57C45077" w:rsidR="009507FC" w:rsidRDefault="009507FC" w:rsidP="009507FC">
      <w:r w:rsidRPr="00A62839" w:rsidDel="005D2F50">
        <w:t>C</w:t>
      </w:r>
      <w:r w:rsidR="00005484" w:rsidRPr="00A62839" w:rsidDel="005D2F50">
        <w:t xml:space="preserve">onceptualization, </w:t>
      </w:r>
      <w:r w:rsidR="00C40A89" w:rsidRPr="00A62839" w:rsidDel="005D2F50">
        <w:t>D.B</w:t>
      </w:r>
      <w:r w:rsidR="0059144B" w:rsidRPr="00A62839" w:rsidDel="005D2F50">
        <w:t>, A.</w:t>
      </w:r>
      <w:r w:rsidR="007F29D9" w:rsidRPr="00A62839" w:rsidDel="005D2F50">
        <w:t>G.</w:t>
      </w:r>
      <w:r w:rsidR="7A703553" w:rsidDel="005D2F50">
        <w:t>L.</w:t>
      </w:r>
      <w:r w:rsidR="007F29D9" w:rsidRPr="00A62839" w:rsidDel="005D2F50">
        <w:t>D, J.L</w:t>
      </w:r>
      <w:r w:rsidR="00262AA3" w:rsidRPr="00A62839" w:rsidDel="005D2F50">
        <w:t xml:space="preserve">; </w:t>
      </w:r>
      <w:r w:rsidR="00180F98" w:rsidRPr="00A62839" w:rsidDel="005D2F50">
        <w:t>Data Curation C.J.O, J.L;</w:t>
      </w:r>
      <w:r w:rsidR="00A73E50" w:rsidRPr="00A73E50" w:rsidDel="005D2F50">
        <w:t xml:space="preserve"> </w:t>
      </w:r>
      <w:r w:rsidR="00A73E50" w:rsidRPr="00A62839" w:rsidDel="005D2F50">
        <w:t>Formal Analysis C.J.O, A.G.</w:t>
      </w:r>
      <w:r w:rsidR="00A73E50" w:rsidDel="005D2F50">
        <w:t>L.</w:t>
      </w:r>
      <w:r w:rsidR="00A73E50" w:rsidRPr="00A62839" w:rsidDel="005D2F50">
        <w:t>D, J.L</w:t>
      </w:r>
      <w:r w:rsidR="00DA43A7" w:rsidDel="005D2F50">
        <w:t>, H.A.W</w:t>
      </w:r>
      <w:r w:rsidR="00A73E50" w:rsidRPr="00A62839" w:rsidDel="005D2F50">
        <w:t>;</w:t>
      </w:r>
      <w:r w:rsidR="00A73E50" w:rsidDel="005D2F50">
        <w:t xml:space="preserve"> </w:t>
      </w:r>
      <w:r w:rsidR="00A73E50" w:rsidRPr="00A62839" w:rsidDel="005D2F50">
        <w:t>Funding Acquisition D.B</w:t>
      </w:r>
      <w:r w:rsidR="00A73E50" w:rsidDel="005D2F50">
        <w:t>;</w:t>
      </w:r>
      <w:r w:rsidR="00A73E50" w:rsidRPr="00A62839" w:rsidDel="005D2F50">
        <w:t xml:space="preserve"> </w:t>
      </w:r>
      <w:r w:rsidR="00A73E50" w:rsidDel="005D2F50">
        <w:t>Investigation C.J.O, A.G.L.D, J.L, H.A.W, W.R</w:t>
      </w:r>
      <w:r w:rsidR="00642DEA" w:rsidDel="005D2F50">
        <w:t>, D.J.B</w:t>
      </w:r>
      <w:r w:rsidR="00280976" w:rsidDel="005D2F50">
        <w:t>, D.H</w:t>
      </w:r>
      <w:r w:rsidR="00697D1A" w:rsidDel="005D2F50">
        <w:t>, N.S.T</w:t>
      </w:r>
      <w:r w:rsidR="00A73E50" w:rsidDel="005D2F50">
        <w:t xml:space="preserve">; </w:t>
      </w:r>
      <w:r w:rsidR="00370143" w:rsidDel="005D2F50">
        <w:t>Methodology C.J.O, A.G.L.D, J.L, H.A.W; Project administration</w:t>
      </w:r>
      <w:r w:rsidR="00FC0BE3" w:rsidDel="005D2F50">
        <w:t xml:space="preserve">, D.B; </w:t>
      </w:r>
      <w:r w:rsidR="00EE1801" w:rsidDel="005D2F50">
        <w:t>Resources,</w:t>
      </w:r>
      <w:r w:rsidR="002F22FD" w:rsidDel="005D2F50">
        <w:t xml:space="preserve"> D.B,</w:t>
      </w:r>
      <w:r w:rsidR="00EE1801" w:rsidDel="005D2F50">
        <w:t xml:space="preserve"> </w:t>
      </w:r>
      <w:r w:rsidR="002F22FD" w:rsidRPr="00A62839" w:rsidDel="005D2F50">
        <w:t>A.G.</w:t>
      </w:r>
      <w:r w:rsidR="002F22FD" w:rsidDel="005D2F50">
        <w:t>L.</w:t>
      </w:r>
      <w:r w:rsidR="002F22FD" w:rsidRPr="00A62839" w:rsidDel="005D2F50">
        <w:t>D</w:t>
      </w:r>
      <w:r w:rsidR="002F22FD" w:rsidDel="005D2F50">
        <w:t xml:space="preserve">; </w:t>
      </w:r>
      <w:r w:rsidR="00007034" w:rsidDel="005D2F50">
        <w:t>Software, C.J.O, J.L, W.</w:t>
      </w:r>
      <w:r w:rsidR="00544379" w:rsidDel="005D2F50">
        <w:t xml:space="preserve">R; </w:t>
      </w:r>
      <w:r w:rsidR="00A73E50" w:rsidRPr="00A62839" w:rsidDel="005D2F50">
        <w:t xml:space="preserve">Supervision D.B; </w:t>
      </w:r>
      <w:r w:rsidR="00336E9B" w:rsidRPr="00A62839" w:rsidDel="005D2F50">
        <w:t>Validation</w:t>
      </w:r>
      <w:r w:rsidR="00B02FDA" w:rsidRPr="00A62839" w:rsidDel="005D2F50">
        <w:t>, H.A.W</w:t>
      </w:r>
      <w:r w:rsidR="00885E2B" w:rsidRPr="00A62839" w:rsidDel="005D2F50">
        <w:t xml:space="preserve">, </w:t>
      </w:r>
      <w:r w:rsidR="00C87D58" w:rsidRPr="00A62839" w:rsidDel="005D2F50">
        <w:t>A.G.</w:t>
      </w:r>
      <w:r w:rsidR="5B45EA56" w:rsidDel="005D2F50">
        <w:t>L.</w:t>
      </w:r>
      <w:r w:rsidR="00C87D58" w:rsidRPr="00A62839" w:rsidDel="005D2F50">
        <w:t>D</w:t>
      </w:r>
      <w:r w:rsidR="00280976" w:rsidDel="005D2F50">
        <w:t>, D.H</w:t>
      </w:r>
      <w:r w:rsidR="00CC3253" w:rsidDel="005D2F50">
        <w:t>;</w:t>
      </w:r>
      <w:r w:rsidR="005E609E">
        <w:t xml:space="preserve"> </w:t>
      </w:r>
      <w:r w:rsidR="00CC3253" w:rsidDel="005D2F50">
        <w:t>D.J.B</w:t>
      </w:r>
      <w:r w:rsidR="00FB3FCD" w:rsidRPr="00A62839" w:rsidDel="005D2F50">
        <w:t>;</w:t>
      </w:r>
      <w:r w:rsidR="000B45B6" w:rsidRPr="00A62839" w:rsidDel="005D2F50">
        <w:t xml:space="preserve"> </w:t>
      </w:r>
      <w:r w:rsidR="00544379" w:rsidRPr="00A62839" w:rsidDel="005D2F50">
        <w:t xml:space="preserve">Visualization C.J.O; </w:t>
      </w:r>
      <w:r w:rsidR="001B2358" w:rsidRPr="00A62839" w:rsidDel="005D2F50">
        <w:t>Writing – Original Draft, C.J.O, A.G.</w:t>
      </w:r>
      <w:r w:rsidR="6D9624EA" w:rsidDel="005D2F50">
        <w:t>L.</w:t>
      </w:r>
      <w:r w:rsidR="001B2358" w:rsidRPr="00A62839" w:rsidDel="005D2F50">
        <w:t>D</w:t>
      </w:r>
      <w:r w:rsidR="00FB3FCD" w:rsidRPr="00A62839" w:rsidDel="005D2F50">
        <w:t>, Writing – Review &amp; Editing;</w:t>
      </w:r>
      <w:r w:rsidR="00FB113D" w:rsidRPr="00A62839" w:rsidDel="005D2F50">
        <w:t xml:space="preserve"> </w:t>
      </w:r>
      <w:r w:rsidR="009C4025" w:rsidDel="005D2F50">
        <w:t>C.J.O</w:t>
      </w:r>
      <w:r w:rsidR="00B274A3" w:rsidDel="005D2F50">
        <w:t>, A.G.L.D</w:t>
      </w:r>
      <w:r w:rsidR="006E11D2" w:rsidDel="005D2F50">
        <w:t xml:space="preserve">, J.L, </w:t>
      </w:r>
      <w:r w:rsidR="00CC3253" w:rsidDel="005D2F50">
        <w:t>D.J.B, D.H,</w:t>
      </w:r>
      <w:r w:rsidR="00F03E63" w:rsidDel="005D2F50">
        <w:t xml:space="preserve"> </w:t>
      </w:r>
      <w:r w:rsidR="00697D1A" w:rsidDel="005D2F50">
        <w:t>N.S.T,</w:t>
      </w:r>
      <w:r w:rsidR="00F03E63" w:rsidDel="005D2F50">
        <w:t xml:space="preserve"> </w:t>
      </w:r>
      <w:r w:rsidR="00025408" w:rsidDel="005D2F50">
        <w:t>D.</w:t>
      </w:r>
      <w:r w:rsidR="00B369CE" w:rsidDel="005D2F50">
        <w:t>B</w:t>
      </w:r>
      <w:r w:rsidR="00251A16" w:rsidRPr="00A62839" w:rsidDel="005D2F50">
        <w:t xml:space="preserve"> </w:t>
      </w:r>
      <w:r w:rsidR="00D174FF">
        <w:t>.</w:t>
      </w:r>
      <w:r w:rsidR="002F7875">
        <w:t xml:space="preserve"> All authors read and approved the final manuscript. </w:t>
      </w:r>
    </w:p>
    <w:p w14:paraId="19EE48FD" w14:textId="77777777" w:rsidR="00C53EC3" w:rsidRPr="006D34F1" w:rsidRDefault="00C53EC3" w:rsidP="00C53EC3">
      <w:pPr>
        <w:pStyle w:val="Heading2"/>
      </w:pPr>
      <w:r w:rsidRPr="006D34F1">
        <w:t>Acknowledgements</w:t>
      </w:r>
    </w:p>
    <w:p w14:paraId="03BBC98F" w14:textId="347C81A9" w:rsidR="00A47B84" w:rsidRDefault="00A51B96" w:rsidP="00A47B84">
      <w:r>
        <w:t>T</w:t>
      </w:r>
      <w:r w:rsidRPr="00D71369">
        <w:t>he authors thank all patients and families taking part in this research</w:t>
      </w:r>
      <w:r w:rsidR="00AA5894">
        <w:t>. We thank all staff from regional genetics service</w:t>
      </w:r>
      <w:r w:rsidR="002D2D57">
        <w:t xml:space="preserve">s who recruited patients: </w:t>
      </w:r>
      <w:r w:rsidR="00963E71">
        <w:t xml:space="preserve">Andrew Douglas, </w:t>
      </w:r>
      <w:proofErr w:type="spellStart"/>
      <w:r w:rsidR="003A2B98">
        <w:t>Tessy</w:t>
      </w:r>
      <w:proofErr w:type="spellEnd"/>
      <w:r w:rsidR="003A2B98">
        <w:t xml:space="preserve"> Thomas, </w:t>
      </w:r>
      <w:proofErr w:type="spellStart"/>
      <w:r w:rsidR="003A2B98">
        <w:t>SanSan</w:t>
      </w:r>
      <w:proofErr w:type="spellEnd"/>
      <w:r w:rsidR="003A2B98">
        <w:t xml:space="preserve"> Htun, </w:t>
      </w:r>
      <w:r w:rsidR="00A47B84">
        <w:t>Claire G Salter (</w:t>
      </w:r>
      <w:r w:rsidR="003C35BC" w:rsidRPr="00B33518">
        <w:t>https://orcid.org/0000-0002-2494-1644</w:t>
      </w:r>
      <w:r w:rsidR="00A47B84">
        <w:t xml:space="preserve">), </w:t>
      </w:r>
      <w:r w:rsidR="00A47B84" w:rsidRPr="00562D50">
        <w:t>Swati Naik</w:t>
      </w:r>
      <w:r w:rsidR="00A47B84">
        <w:t xml:space="preserve">, Kate Chandler, </w:t>
      </w:r>
      <w:proofErr w:type="spellStart"/>
      <w:r w:rsidR="000F5E6A">
        <w:t>Sarju</w:t>
      </w:r>
      <w:proofErr w:type="spellEnd"/>
      <w:r w:rsidR="000F5E6A">
        <w:t xml:space="preserve"> Mehta, </w:t>
      </w:r>
      <w:r w:rsidR="00203E2E">
        <w:t>Meena Balasubramanian (</w:t>
      </w:r>
      <w:r w:rsidR="002C5530" w:rsidRPr="002C5530">
        <w:t>https://orcid.org/0000-0003-1488-3695</w:t>
      </w:r>
      <w:r w:rsidR="00203E2E">
        <w:t xml:space="preserve">), Sahar Mansour, </w:t>
      </w:r>
      <w:r w:rsidR="008A3721">
        <w:t>Rachel Horton (</w:t>
      </w:r>
      <w:r w:rsidR="000872AF" w:rsidRPr="000872AF">
        <w:t>https://orcid.org/0000-0001-6080-6354</w:t>
      </w:r>
      <w:r w:rsidR="008A3721">
        <w:t xml:space="preserve">), </w:t>
      </w:r>
      <w:r w:rsidR="008A3721" w:rsidRPr="008A3721">
        <w:t>Mary O'Driscoll</w:t>
      </w:r>
      <w:r w:rsidR="007D0539">
        <w:t xml:space="preserve"> (</w:t>
      </w:r>
      <w:r w:rsidR="007D0539" w:rsidRPr="007D0539">
        <w:t>https://orcid.org/0000-0002-7119-7571</w:t>
      </w:r>
      <w:r w:rsidR="007D0539">
        <w:t>)</w:t>
      </w:r>
      <w:r w:rsidR="008A3721">
        <w:t xml:space="preserve">, </w:t>
      </w:r>
      <w:r w:rsidR="00F42F8C">
        <w:t>Karen Temple</w:t>
      </w:r>
      <w:r w:rsidR="007D0539">
        <w:t xml:space="preserve"> (</w:t>
      </w:r>
      <w:r w:rsidR="007D0539" w:rsidRPr="007D0539">
        <w:t>https://orcid.org/0000-0002-6045-1781</w:t>
      </w:r>
      <w:r w:rsidR="007D0539">
        <w:t>)</w:t>
      </w:r>
      <w:r w:rsidR="00F42F8C">
        <w:t>, Shelagh Joss</w:t>
      </w:r>
      <w:r w:rsidR="00B25344">
        <w:t xml:space="preserve"> (</w:t>
      </w:r>
      <w:r w:rsidR="00B25344" w:rsidRPr="00B25344">
        <w:t>https://orcid.org/0000-0002-4887-9726</w:t>
      </w:r>
      <w:r w:rsidR="00B25344">
        <w:t>)</w:t>
      </w:r>
      <w:r w:rsidR="00F42F8C">
        <w:t xml:space="preserve">, </w:t>
      </w:r>
      <w:r w:rsidR="00260ACE">
        <w:t xml:space="preserve">Ed Blair, Dierdre </w:t>
      </w:r>
      <w:proofErr w:type="spellStart"/>
      <w:r w:rsidR="00260ACE">
        <w:t>Cilliers</w:t>
      </w:r>
      <w:proofErr w:type="spellEnd"/>
      <w:r w:rsidR="00260ACE">
        <w:t xml:space="preserve">, </w:t>
      </w:r>
      <w:r w:rsidR="00960140">
        <w:t xml:space="preserve">Emma </w:t>
      </w:r>
      <w:proofErr w:type="spellStart"/>
      <w:r w:rsidR="00960140">
        <w:t>Wakeling</w:t>
      </w:r>
      <w:proofErr w:type="spellEnd"/>
      <w:r w:rsidR="00D05DCD">
        <w:t xml:space="preserve"> (</w:t>
      </w:r>
      <w:r w:rsidR="00D05DCD" w:rsidRPr="00D05DCD">
        <w:t>https://orcid.org/0000-0001-5712-0044</w:t>
      </w:r>
      <w:r w:rsidR="00D05DCD">
        <w:t>)</w:t>
      </w:r>
      <w:r w:rsidR="00960140">
        <w:t xml:space="preserve">, </w:t>
      </w:r>
      <w:r w:rsidR="00DD57F3" w:rsidRPr="00DD57F3">
        <w:t>Christine Burren</w:t>
      </w:r>
      <w:r w:rsidR="004002D3">
        <w:t xml:space="preserve"> </w:t>
      </w:r>
      <w:r w:rsidR="004002D3">
        <w:lastRenderedPageBreak/>
        <w:t>(</w:t>
      </w:r>
      <w:r w:rsidR="004002D3" w:rsidRPr="004002D3">
        <w:t>https://orcid.org/0000-0002-3778-2945</w:t>
      </w:r>
      <w:r w:rsidR="004002D3">
        <w:t>),</w:t>
      </w:r>
      <w:r w:rsidR="00EB412B">
        <w:t xml:space="preserve"> </w:t>
      </w:r>
      <w:r w:rsidR="00EB412B" w:rsidRPr="00EB412B">
        <w:t xml:space="preserve">Emma </w:t>
      </w:r>
      <w:proofErr w:type="spellStart"/>
      <w:r w:rsidR="00EB412B" w:rsidRPr="00EB412B">
        <w:t>Kivuva</w:t>
      </w:r>
      <w:proofErr w:type="spellEnd"/>
      <w:r w:rsidR="00022270">
        <w:t>,</w:t>
      </w:r>
      <w:r w:rsidR="00022270" w:rsidRPr="00022270">
        <w:t xml:space="preserve"> Hannah </w:t>
      </w:r>
      <w:proofErr w:type="spellStart"/>
      <w:r w:rsidR="00022270" w:rsidRPr="00022270">
        <w:t>Titheradge</w:t>
      </w:r>
      <w:proofErr w:type="spellEnd"/>
      <w:r w:rsidR="002067EB">
        <w:t xml:space="preserve"> (</w:t>
      </w:r>
      <w:r w:rsidR="001C1B2B" w:rsidRPr="00B33518">
        <w:t>https://orcid.org/0000-0003-2111-9943</w:t>
      </w:r>
      <w:r w:rsidR="002067EB">
        <w:t>)</w:t>
      </w:r>
      <w:r w:rsidR="00B845D3">
        <w:t xml:space="preserve">, Nicola </w:t>
      </w:r>
      <w:proofErr w:type="spellStart"/>
      <w:r w:rsidR="00B845D3">
        <w:t>Ragge</w:t>
      </w:r>
      <w:proofErr w:type="spellEnd"/>
      <w:r w:rsidR="00B845D3">
        <w:t xml:space="preserve">, </w:t>
      </w:r>
      <w:r w:rsidR="00102110">
        <w:t>Helen Cox, Jin Li, Katherine Lachlan</w:t>
      </w:r>
      <w:r w:rsidR="00E62AF4">
        <w:t xml:space="preserve"> (</w:t>
      </w:r>
      <w:r w:rsidR="00E62AF4" w:rsidRPr="00E62AF4">
        <w:t>https://orcid.org/0000-0002-3816-7346</w:t>
      </w:r>
      <w:r w:rsidR="00E62AF4">
        <w:t>)</w:t>
      </w:r>
      <w:r w:rsidR="009718EF">
        <w:t xml:space="preserve">, Julian </w:t>
      </w:r>
      <w:proofErr w:type="spellStart"/>
      <w:r w:rsidR="009718EF">
        <w:t>Adlard</w:t>
      </w:r>
      <w:proofErr w:type="spellEnd"/>
      <w:r w:rsidR="00FB1848">
        <w:t xml:space="preserve"> (</w:t>
      </w:r>
      <w:r w:rsidR="00FB1848" w:rsidRPr="00FB1848">
        <w:t>https://orcid.org/0000-0002-1693-0435</w:t>
      </w:r>
      <w:r w:rsidR="00FB1848">
        <w:t>)</w:t>
      </w:r>
      <w:r w:rsidR="009718EF">
        <w:t xml:space="preserve">, </w:t>
      </w:r>
      <w:r w:rsidR="00E47868">
        <w:t xml:space="preserve">Merrie Manalo, </w:t>
      </w:r>
      <w:r w:rsidR="00CC68DE" w:rsidRPr="00CC68DE">
        <w:t>Pradeep Vasudevan</w:t>
      </w:r>
      <w:r w:rsidR="004E4404">
        <w:t xml:space="preserve"> (</w:t>
      </w:r>
      <w:r w:rsidR="004E4404" w:rsidRPr="004E4404">
        <w:t>https://orcid.org/0009-0002-6095-2030</w:t>
      </w:r>
      <w:r w:rsidR="004E4404">
        <w:t>)</w:t>
      </w:r>
      <w:r w:rsidR="00CC68DE">
        <w:t xml:space="preserve">, </w:t>
      </w:r>
      <w:r w:rsidR="00864CD6">
        <w:t xml:space="preserve">David Hunt, Gabriella </w:t>
      </w:r>
      <w:proofErr w:type="spellStart"/>
      <w:r w:rsidR="00864CD6">
        <w:t>G</w:t>
      </w:r>
      <w:r w:rsidR="002E06F8">
        <w:t>azdagh</w:t>
      </w:r>
      <w:proofErr w:type="spellEnd"/>
      <w:r w:rsidR="00864CD6">
        <w:t xml:space="preserve">, </w:t>
      </w:r>
      <w:r w:rsidR="00232C61">
        <w:t>Melita Irving</w:t>
      </w:r>
      <w:r w:rsidR="00156209">
        <w:t xml:space="preserve"> (</w:t>
      </w:r>
      <w:r w:rsidR="00156209" w:rsidRPr="00156209">
        <w:t>https://orcid.org/0000-0002-2997-4461</w:t>
      </w:r>
      <w:r w:rsidR="00156209">
        <w:t>)</w:t>
      </w:r>
      <w:r w:rsidR="00232C61">
        <w:t xml:space="preserve">, </w:t>
      </w:r>
      <w:r w:rsidR="001908C3">
        <w:t xml:space="preserve">Gillian Wise, </w:t>
      </w:r>
      <w:r w:rsidR="00184923">
        <w:t>Mira Kharbanda</w:t>
      </w:r>
      <w:r w:rsidR="00811C16">
        <w:t xml:space="preserve"> (</w:t>
      </w:r>
      <w:r w:rsidR="00811C16" w:rsidRPr="00811C16">
        <w:t>https://orcid.org/0000-0001-7347-4176</w:t>
      </w:r>
      <w:r w:rsidR="00811C16">
        <w:t>)</w:t>
      </w:r>
      <w:r w:rsidR="00184923">
        <w:t xml:space="preserve">, </w:t>
      </w:r>
      <w:r w:rsidR="0058795A">
        <w:t xml:space="preserve">Anand Saggar, </w:t>
      </w:r>
      <w:r w:rsidR="001A2712">
        <w:t xml:space="preserve">Kate Barr, </w:t>
      </w:r>
      <w:r w:rsidR="005D3D5A">
        <w:t xml:space="preserve">Diana Johnson, </w:t>
      </w:r>
      <w:r w:rsidR="00DF5AFC" w:rsidRPr="00DF5AFC">
        <w:t xml:space="preserve">Daniela </w:t>
      </w:r>
      <w:r w:rsidR="00DF5AFC">
        <w:t>Iancu</w:t>
      </w:r>
      <w:r w:rsidR="00E52194">
        <w:t xml:space="preserve"> (</w:t>
      </w:r>
      <w:r w:rsidR="00E52194" w:rsidRPr="00E52194">
        <w:t>https://orcid.org/0000-0002-7990-6942</w:t>
      </w:r>
      <w:r w:rsidR="00425790">
        <w:t>)</w:t>
      </w:r>
      <w:r w:rsidR="00DF5AFC">
        <w:t>, Karen Low</w:t>
      </w:r>
      <w:r w:rsidR="00F047F7">
        <w:t xml:space="preserve"> (</w:t>
      </w:r>
      <w:r w:rsidR="00F047F7" w:rsidRPr="00F047F7">
        <w:t>https://orcid.org/0000-0002-4975-9363</w:t>
      </w:r>
      <w:r w:rsidR="00F047F7">
        <w:t>)</w:t>
      </w:r>
      <w:r w:rsidR="00DF5AFC">
        <w:t xml:space="preserve">, </w:t>
      </w:r>
      <w:r w:rsidR="00652039" w:rsidRPr="00652039">
        <w:t>Stephanie Grenville-</w:t>
      </w:r>
      <w:proofErr w:type="spellStart"/>
      <w:r w:rsidR="00652039" w:rsidRPr="00652039">
        <w:t>Heygate</w:t>
      </w:r>
      <w:proofErr w:type="spellEnd"/>
      <w:r w:rsidR="00C74CBD">
        <w:t xml:space="preserve"> (</w:t>
      </w:r>
      <w:r w:rsidR="00C74CBD" w:rsidRPr="00C74CBD">
        <w:t>https://orcid.org/0000-0003-1516-3016</w:t>
      </w:r>
      <w:r w:rsidR="00C74CBD">
        <w:t>)</w:t>
      </w:r>
      <w:r w:rsidR="00652039">
        <w:t xml:space="preserve">, </w:t>
      </w:r>
      <w:r w:rsidR="00C81AE9" w:rsidRPr="00C81AE9">
        <w:t>Lucy Side</w:t>
      </w:r>
      <w:r w:rsidR="00376659">
        <w:t xml:space="preserve"> (</w:t>
      </w:r>
      <w:r w:rsidR="00376659" w:rsidRPr="00376659">
        <w:t>https://orcid.org/0000-0003-4476-8735</w:t>
      </w:r>
      <w:r w:rsidR="00376659">
        <w:t>)</w:t>
      </w:r>
      <w:r w:rsidR="00C81AE9">
        <w:t xml:space="preserve">, </w:t>
      </w:r>
      <w:r w:rsidR="00C049F6" w:rsidRPr="00C049F6">
        <w:t xml:space="preserve">Amy </w:t>
      </w:r>
      <w:proofErr w:type="spellStart"/>
      <w:r w:rsidR="00C049F6" w:rsidRPr="00C049F6">
        <w:t>Braddel</w:t>
      </w:r>
      <w:proofErr w:type="spellEnd"/>
      <w:r w:rsidR="00817BCA">
        <w:t xml:space="preserve"> (</w:t>
      </w:r>
      <w:r w:rsidR="00817BCA" w:rsidRPr="00817BCA">
        <w:t>https://orcid.org/0000-0001-5794-3008</w:t>
      </w:r>
      <w:r w:rsidR="00817BCA">
        <w:t>)</w:t>
      </w:r>
      <w:r w:rsidR="00C049F6">
        <w:t xml:space="preserve">, </w:t>
      </w:r>
      <w:r w:rsidR="004F132A" w:rsidRPr="004F132A">
        <w:t>Catherine Mercer</w:t>
      </w:r>
      <w:r w:rsidR="00817BCA">
        <w:t xml:space="preserve"> (</w:t>
      </w:r>
      <w:r w:rsidR="00817BCA" w:rsidRPr="00817BCA">
        <w:t>https://orcid.org/0000-0002-4566-8042</w:t>
      </w:r>
      <w:r w:rsidR="00817BCA">
        <w:t>)</w:t>
      </w:r>
      <w:r w:rsidR="0018135F">
        <w:t xml:space="preserve">, Giles </w:t>
      </w:r>
      <w:proofErr w:type="spellStart"/>
      <w:r w:rsidR="0018135F">
        <w:t>Atton</w:t>
      </w:r>
      <w:proofErr w:type="spellEnd"/>
      <w:r w:rsidR="0018135F">
        <w:t xml:space="preserve">, Nicola </w:t>
      </w:r>
      <w:proofErr w:type="spellStart"/>
      <w:r w:rsidR="0018135F">
        <w:t>Foulds</w:t>
      </w:r>
      <w:proofErr w:type="spellEnd"/>
      <w:r w:rsidR="0055140C">
        <w:t xml:space="preserve"> (</w:t>
      </w:r>
      <w:r w:rsidR="0055140C" w:rsidRPr="0055140C">
        <w:t>https://orcid.org/0000-0002-5779-0096</w:t>
      </w:r>
      <w:r w:rsidR="0055140C">
        <w:t>)</w:t>
      </w:r>
      <w:r w:rsidR="0018135F">
        <w:t xml:space="preserve">, </w:t>
      </w:r>
      <w:r w:rsidR="0017421E">
        <w:t>Jessica Radley</w:t>
      </w:r>
      <w:r w:rsidR="00F31A65">
        <w:t xml:space="preserve"> (</w:t>
      </w:r>
      <w:r w:rsidR="00F31A65" w:rsidRPr="00F31A65">
        <w:t>https://orcid.org/0000-0002-0776-0091</w:t>
      </w:r>
      <w:r w:rsidR="00F31A65">
        <w:t>)</w:t>
      </w:r>
      <w:r w:rsidR="0017421E">
        <w:t xml:space="preserve">, </w:t>
      </w:r>
      <w:r w:rsidR="00F31A65">
        <w:t>I</w:t>
      </w:r>
      <w:r w:rsidR="0017421E" w:rsidRPr="0017421E">
        <w:t xml:space="preserve">smail </w:t>
      </w:r>
      <w:proofErr w:type="spellStart"/>
      <w:r w:rsidR="00F31A65">
        <w:t>V</w:t>
      </w:r>
      <w:r w:rsidR="0017421E" w:rsidRPr="0017421E">
        <w:t>ardha</w:t>
      </w:r>
      <w:proofErr w:type="spellEnd"/>
      <w:r w:rsidR="0017421E">
        <w:t xml:space="preserve">, </w:t>
      </w:r>
      <w:r w:rsidR="00D33C2E">
        <w:t xml:space="preserve">Emily Pond, </w:t>
      </w:r>
      <w:r w:rsidR="007059D9" w:rsidRPr="007059D9">
        <w:t xml:space="preserve">Rebecca </w:t>
      </w:r>
      <w:proofErr w:type="spellStart"/>
      <w:r w:rsidR="007059D9" w:rsidRPr="007059D9">
        <w:t>Mawby</w:t>
      </w:r>
      <w:proofErr w:type="spellEnd"/>
      <w:r w:rsidR="001C1B2B">
        <w:t xml:space="preserve">, and </w:t>
      </w:r>
      <w:r w:rsidR="001C1B2B" w:rsidRPr="001C1B2B">
        <w:t>Frances Elmslie</w:t>
      </w:r>
      <w:r w:rsidR="0006790A">
        <w:t xml:space="preserve"> (</w:t>
      </w:r>
      <w:r w:rsidR="0006790A" w:rsidRPr="0006790A">
        <w:t>https://orcid.org/0000-0002-2508-9107</w:t>
      </w:r>
      <w:r w:rsidR="0006790A">
        <w:t>)</w:t>
      </w:r>
      <w:r w:rsidR="001C1B2B">
        <w:t>.</w:t>
      </w:r>
    </w:p>
    <w:p w14:paraId="6572CCBA" w14:textId="1777B503" w:rsidR="00C53EC3" w:rsidRDefault="00C53EC3" w:rsidP="00C53EC3">
      <w:r>
        <w:t xml:space="preserve">The authors acknowledge the use of the IRIDIS High Performance Computing Facility, and associated support services at the University of Southampton, in the completion of this work. </w:t>
      </w:r>
    </w:p>
    <w:p w14:paraId="60B7AF68" w14:textId="3FBC64F6" w:rsidR="00C27E3F" w:rsidRDefault="00C27E3F" w:rsidP="00C53EC3">
      <w:r w:rsidRPr="00C27E3F">
        <w:t xml:space="preserve">Preparation of this manuscript was supported by </w:t>
      </w:r>
      <w:r>
        <w:t>C</w:t>
      </w:r>
      <w:r w:rsidR="00007B01">
        <w:t>.</w:t>
      </w:r>
      <w:r>
        <w:t>J</w:t>
      </w:r>
      <w:r w:rsidR="00007B01">
        <w:t>.</w:t>
      </w:r>
      <w:r>
        <w:t>O</w:t>
      </w:r>
      <w:r w:rsidRPr="00C27E3F">
        <w:t xml:space="preserve"> attending the University of Southampton Faculty of Medicine/Faculty of Environmental and Life Sciences Writing Retreat </w:t>
      </w:r>
      <w:r w:rsidR="003545A9">
        <w:t xml:space="preserve">in </w:t>
      </w:r>
      <w:r>
        <w:t>July 2024</w:t>
      </w:r>
      <w:r w:rsidRPr="00C27E3F">
        <w:t>.</w:t>
      </w:r>
    </w:p>
    <w:p w14:paraId="5542FF2A" w14:textId="61E1339B" w:rsidR="00FF6C68" w:rsidRDefault="00F73BFE" w:rsidP="00FF6C68">
      <w:pPr>
        <w:pStyle w:val="Heading1"/>
      </w:pPr>
      <w:r>
        <w:t>Supplementary Information</w:t>
      </w:r>
    </w:p>
    <w:p w14:paraId="0643C148" w14:textId="55F9BB60" w:rsidR="00FF6C68" w:rsidRDefault="00FF6C68" w:rsidP="00FF6C68">
      <w:r>
        <w:rPr>
          <w:b/>
          <w:bCs/>
        </w:rPr>
        <w:t xml:space="preserve">Additional </w:t>
      </w:r>
      <w:r w:rsidR="00CA2AD6">
        <w:rPr>
          <w:b/>
          <w:bCs/>
        </w:rPr>
        <w:t>F</w:t>
      </w:r>
      <w:r>
        <w:rPr>
          <w:b/>
          <w:bCs/>
        </w:rPr>
        <w:t>ile 1</w:t>
      </w:r>
      <w:r>
        <w:t xml:space="preserve">: docx: </w:t>
      </w:r>
      <w:r w:rsidRPr="00983CD3">
        <w:rPr>
          <w:b/>
          <w:bCs/>
        </w:rPr>
        <w:t>Supplemental Methods</w:t>
      </w:r>
      <w:r>
        <w:rPr>
          <w:b/>
          <w:bCs/>
        </w:rPr>
        <w:t xml:space="preserve"> and Results</w:t>
      </w:r>
      <w:r w:rsidRPr="00983CD3">
        <w:rPr>
          <w:b/>
          <w:bCs/>
        </w:rPr>
        <w:t>.</w:t>
      </w:r>
      <w:r>
        <w:t xml:space="preserve"> Additional information on sample collection, RNA extraction, RT-PCR and Sanger sequencing methods. Overview of </w:t>
      </w:r>
      <w:r>
        <w:lastRenderedPageBreak/>
        <w:t xml:space="preserve">aberrant splicing events identified using </w:t>
      </w:r>
      <w:proofErr w:type="spellStart"/>
      <w:r>
        <w:t>LeafCutterMD</w:t>
      </w:r>
      <w:proofErr w:type="spellEnd"/>
      <w:r>
        <w:t>, MAJIQ, FRASER</w:t>
      </w:r>
      <w:r w:rsidR="00704C17">
        <w:t>2</w:t>
      </w:r>
      <w:r>
        <w:t xml:space="preserve"> and </w:t>
      </w:r>
      <w:proofErr w:type="spellStart"/>
      <w:r>
        <w:t>rMATS</w:t>
      </w:r>
      <w:proofErr w:type="spellEnd"/>
      <w:r>
        <w:t>-turbo and normalisation of data with OUTRIDER and FRASER</w:t>
      </w:r>
      <w:r w:rsidR="00704C17">
        <w:t>2</w:t>
      </w:r>
      <w:r>
        <w:t>.</w:t>
      </w:r>
    </w:p>
    <w:p w14:paraId="705AA485" w14:textId="28355845" w:rsidR="00FF6C68" w:rsidRDefault="00FF6C68" w:rsidP="00FF6C68">
      <w:r>
        <w:rPr>
          <w:b/>
          <w:bCs/>
        </w:rPr>
        <w:t xml:space="preserve">Additional </w:t>
      </w:r>
      <w:r w:rsidR="00CA2AD6">
        <w:rPr>
          <w:b/>
          <w:bCs/>
        </w:rPr>
        <w:t>F</w:t>
      </w:r>
      <w:r>
        <w:rPr>
          <w:b/>
          <w:bCs/>
        </w:rPr>
        <w:t xml:space="preserve">ile 2: </w:t>
      </w:r>
      <w:r w:rsidRPr="00216D3F">
        <w:t>xlsx</w:t>
      </w:r>
      <w:r>
        <w:t>:</w:t>
      </w:r>
      <w:r w:rsidRPr="008F339A">
        <w:t xml:space="preserve"> </w:t>
      </w:r>
      <w:r w:rsidRPr="00983CD3">
        <w:rPr>
          <w:b/>
          <w:bCs/>
        </w:rPr>
        <w:t>Supplemental Tables</w:t>
      </w:r>
      <w:r>
        <w:rPr>
          <w:b/>
          <w:bCs/>
        </w:rPr>
        <w:t xml:space="preserve">. </w:t>
      </w:r>
      <w:r w:rsidRPr="00D8756B">
        <w:t>Table S1.</w:t>
      </w:r>
      <w:r>
        <w:t xml:space="preserve"> </w:t>
      </w:r>
      <w:r w:rsidRPr="00032CCA">
        <w:t xml:space="preserve">Detailed list of samples and variants assessed using </w:t>
      </w:r>
      <w:r w:rsidR="00922D74">
        <w:t>RNA-</w:t>
      </w:r>
      <w:proofErr w:type="spellStart"/>
      <w:r w:rsidR="00922D74">
        <w:t>seq</w:t>
      </w:r>
      <w:proofErr w:type="spellEnd"/>
      <w:r w:rsidRPr="00032CCA">
        <w:t xml:space="preserve"> and RT-PCR. </w:t>
      </w:r>
    </w:p>
    <w:p w14:paraId="60667973" w14:textId="4FCD9136" w:rsidR="00FF6C68" w:rsidRDefault="00FF6C68" w:rsidP="00FF6C68">
      <w:r w:rsidRPr="00F219F2">
        <w:rPr>
          <w:b/>
          <w:bCs/>
        </w:rPr>
        <w:t xml:space="preserve">Additional </w:t>
      </w:r>
      <w:r w:rsidR="00CA2AD6">
        <w:rPr>
          <w:b/>
          <w:bCs/>
        </w:rPr>
        <w:t>F</w:t>
      </w:r>
      <w:r w:rsidRPr="00F219F2">
        <w:rPr>
          <w:b/>
          <w:bCs/>
        </w:rPr>
        <w:t>ile 3:</w:t>
      </w:r>
      <w:r>
        <w:t xml:space="preserve"> PDF: </w:t>
      </w:r>
      <w:r w:rsidRPr="00261F8D">
        <w:rPr>
          <w:b/>
          <w:bCs/>
        </w:rPr>
        <w:t xml:space="preserve">Supplemental </w:t>
      </w:r>
      <w:r w:rsidR="00CA2AD6">
        <w:rPr>
          <w:b/>
          <w:bCs/>
        </w:rPr>
        <w:t>F</w:t>
      </w:r>
      <w:r w:rsidRPr="00261F8D">
        <w:rPr>
          <w:b/>
          <w:bCs/>
        </w:rPr>
        <w:t>igures.</w:t>
      </w:r>
      <w:r>
        <w:t xml:space="preserve"> Figure S1. Overview of RNA sequencing data. Figure S2. Median transcript per million (TPM) values in genes with a variant of uncertain significance (VUS) across the four batches. Figure S3. Effects of globin depletion on gene expression. Figure S4. Intron retention caused by intronic variant in </w:t>
      </w:r>
      <w:r w:rsidRPr="001E66C0">
        <w:rPr>
          <w:i/>
          <w:iCs/>
        </w:rPr>
        <w:t>UBR4</w:t>
      </w:r>
      <w:r>
        <w:t xml:space="preserve">. Figure S5. Gene rank plots for </w:t>
      </w:r>
      <w:r w:rsidRPr="001E66C0">
        <w:rPr>
          <w:i/>
          <w:iCs/>
        </w:rPr>
        <w:t>DKC1</w:t>
      </w:r>
      <w:r>
        <w:t xml:space="preserve"> and </w:t>
      </w:r>
      <w:r w:rsidRPr="001E66C0">
        <w:rPr>
          <w:i/>
          <w:iCs/>
        </w:rPr>
        <w:t>P3H1</w:t>
      </w:r>
      <w:r>
        <w:t xml:space="preserve">. </w:t>
      </w:r>
      <w:r w:rsidR="002064C9">
        <w:t>Figure S6</w:t>
      </w:r>
      <w:r w:rsidR="00CE0B6B">
        <w:t xml:space="preserve">. </w:t>
      </w:r>
      <w:proofErr w:type="spellStart"/>
      <w:r w:rsidR="00CE0B6B" w:rsidRPr="00CE0B6B">
        <w:rPr>
          <w:lang w:val="en-US"/>
        </w:rPr>
        <w:t>GTEx</w:t>
      </w:r>
      <w:proofErr w:type="spellEnd"/>
      <w:r w:rsidR="00CE0B6B" w:rsidRPr="00CE0B6B">
        <w:rPr>
          <w:lang w:val="en-US"/>
        </w:rPr>
        <w:t xml:space="preserve"> blood TPM values across selected different gene panels available via the UK Genomic Medicine Service</w:t>
      </w:r>
      <w:r w:rsidR="00CE0B6B">
        <w:rPr>
          <w:lang w:val="en-US"/>
        </w:rPr>
        <w:t>.</w:t>
      </w:r>
    </w:p>
    <w:p w14:paraId="4598F504" w14:textId="42C3E6FF" w:rsidR="000A4655" w:rsidRPr="00126384" w:rsidRDefault="000A4655" w:rsidP="0014256A">
      <w:pPr>
        <w:pStyle w:val="Heading1"/>
        <w:rPr>
          <w:rFonts w:asciiTheme="minorHAnsi" w:hAnsiTheme="minorHAnsi" w:cstheme="minorHAnsi"/>
          <w:szCs w:val="24"/>
        </w:rPr>
      </w:pPr>
      <w:r w:rsidRPr="00126384">
        <w:rPr>
          <w:rFonts w:asciiTheme="minorHAnsi" w:hAnsiTheme="minorHAnsi" w:cstheme="minorHAnsi"/>
          <w:szCs w:val="24"/>
        </w:rPr>
        <w:t>References</w:t>
      </w:r>
    </w:p>
    <w:p w14:paraId="7F1D098D" w14:textId="77777777" w:rsidR="0028102F" w:rsidRDefault="00B04B4E" w:rsidP="0028102F">
      <w:pPr>
        <w:pStyle w:val="Bibliography"/>
      </w:pPr>
      <w:r w:rsidRPr="00126384">
        <w:rPr>
          <w:rFonts w:cstheme="minorHAnsi"/>
        </w:rPr>
        <w:fldChar w:fldCharType="begin"/>
      </w:r>
      <w:r w:rsidRPr="00126384">
        <w:rPr>
          <w:rFonts w:cstheme="minorHAnsi"/>
        </w:rPr>
        <w:instrText xml:space="preserve"> ADDIN ZOTERO_BIBL {"uncited":[],"omitted":[],"custom":[]} CSL_BIBLIOGRAPHY </w:instrText>
      </w:r>
      <w:r w:rsidRPr="00126384">
        <w:rPr>
          <w:rFonts w:cstheme="minorHAnsi"/>
        </w:rPr>
        <w:fldChar w:fldCharType="separate"/>
      </w:r>
      <w:r w:rsidR="0028102F">
        <w:t>1.</w:t>
      </w:r>
      <w:r w:rsidR="0028102F">
        <w:tab/>
        <w:t xml:space="preserve">100,000 Genomes Pilot on Rare-Disease Diagnosis in Health Care — Preliminary Report. N Engl J Med. 2021 Nov 11;385(20):1868–80. </w:t>
      </w:r>
    </w:p>
    <w:p w14:paraId="18045C63" w14:textId="77777777" w:rsidR="0028102F" w:rsidRDefault="0028102F" w:rsidP="0028102F">
      <w:pPr>
        <w:pStyle w:val="Bibliography"/>
      </w:pPr>
      <w:r>
        <w:t>2.</w:t>
      </w:r>
      <w:r>
        <w:tab/>
        <w:t xml:space="preserve">Ewans LJ, Minoche AE, Schofield D, Shrestha R, Puttick C, Zhu Y, et al. Whole exome and genome sequencing in mendelian disorders: a diagnostic and health economic analysis. Eur J Hum Genet. 2022 Oct;30(10):1121–31. </w:t>
      </w:r>
    </w:p>
    <w:p w14:paraId="7A5906AC" w14:textId="77777777" w:rsidR="0028102F" w:rsidRDefault="0028102F" w:rsidP="0028102F">
      <w:pPr>
        <w:pStyle w:val="Bibliography"/>
      </w:pPr>
      <w:r>
        <w:t>3.</w:t>
      </w:r>
      <w:r>
        <w:tab/>
        <w:t xml:space="preserve">Nurchis MC, Altamura G, Riccardi MT, Radio FC, Chillemi G, Bertini ES, et al. Whole genome sequencing diagnostic yield for paediatric patients with suspected genetic disorders: systematic review, meta-analysis, and GRADE assessment. Arch Public Health. 2023 May 25;81(1):93. </w:t>
      </w:r>
    </w:p>
    <w:p w14:paraId="4461E3FA" w14:textId="77777777" w:rsidR="0028102F" w:rsidRDefault="0028102F" w:rsidP="0028102F">
      <w:pPr>
        <w:pStyle w:val="Bibliography"/>
      </w:pPr>
      <w:r>
        <w:t>4.</w:t>
      </w:r>
      <w:r>
        <w:tab/>
        <w:t xml:space="preserve">Álvarez-Mora MI, Sánchez A, Rodríguez-Revenga L, Corominas J, Rabionet R, Puig S, et al. Diagnostic yield of next-generation sequencing in 87 families with neurodevelopmental disorders. Orphanet J Rare Dis. 2022 Feb 19;17(1):60. </w:t>
      </w:r>
    </w:p>
    <w:p w14:paraId="7A73D272" w14:textId="77777777" w:rsidR="0028102F" w:rsidRDefault="0028102F" w:rsidP="0028102F">
      <w:pPr>
        <w:pStyle w:val="Bibliography"/>
      </w:pPr>
      <w:r>
        <w:t>5.</w:t>
      </w:r>
      <w:r>
        <w:tab/>
        <w:t xml:space="preserve">Cummings BB, Marshall JL, Tukiainen T, Lek M, Donkervoort S, Foley AR, et al. Improving genetic diagnosis in Mendelian disease with transcriptome sequencing. Sci Transl Med. 2017 Apr 19;9(386):eaal5209. </w:t>
      </w:r>
    </w:p>
    <w:p w14:paraId="485D5D71" w14:textId="77777777" w:rsidR="0028102F" w:rsidRDefault="0028102F" w:rsidP="0028102F">
      <w:pPr>
        <w:pStyle w:val="Bibliography"/>
      </w:pPr>
      <w:r>
        <w:t>6.</w:t>
      </w:r>
      <w:r>
        <w:tab/>
        <w:t xml:space="preserve">Kremer LS, Bader DM, Mertes C, Kopajtich R, Pichler G, Iuso A, et al. Genetic diagnosis of Mendelian disorders via RNA sequencing. Nat Commun. 2017 Jun 12;8:15824. </w:t>
      </w:r>
    </w:p>
    <w:p w14:paraId="40D6A5F9" w14:textId="77777777" w:rsidR="0028102F" w:rsidRDefault="0028102F" w:rsidP="0028102F">
      <w:pPr>
        <w:pStyle w:val="Bibliography"/>
      </w:pPr>
      <w:r>
        <w:t>7.</w:t>
      </w:r>
      <w:r>
        <w:tab/>
        <w:t xml:space="preserve">Gonorazky HD, Naumenko S, Ramani AK, Nelakuditi V, Mashouri P, Wang P, et al. Expanding the Boundaries of RNA Sequencing as a Diagnostic Tool for Rare Mendelian Disease. Am J Hum Genet. 2019 Mar 7;104(3):466–83. </w:t>
      </w:r>
    </w:p>
    <w:p w14:paraId="05AA06D8" w14:textId="77777777" w:rsidR="0028102F" w:rsidRDefault="0028102F" w:rsidP="0028102F">
      <w:pPr>
        <w:pStyle w:val="Bibliography"/>
      </w:pPr>
      <w:r>
        <w:lastRenderedPageBreak/>
        <w:t>8.</w:t>
      </w:r>
      <w:r>
        <w:tab/>
        <w:t xml:space="preserve">Frésard L, Smail C, Ferraro NM, Teran NA, Li X, Smith KS, et al. Identification of rare-disease genes using blood transcriptome sequencing and large control cohorts. Nat Med. 2019 Jun;25(6):911–9. </w:t>
      </w:r>
    </w:p>
    <w:p w14:paraId="66D54796" w14:textId="77777777" w:rsidR="0028102F" w:rsidRDefault="0028102F" w:rsidP="0028102F">
      <w:pPr>
        <w:pStyle w:val="Bibliography"/>
      </w:pPr>
      <w:r>
        <w:t>9.</w:t>
      </w:r>
      <w:r>
        <w:tab/>
        <w:t xml:space="preserve">Hamanaka K, Miyatake S, Koshimizu E, Tsurusaki Y, Mitsuhashi S, Iwama K, et al. RNA sequencing solved the most common but unrecognized NEB pathogenic variant in Japanese nemaline myopathy. Genet Med Off J Am Coll Med Genet. 2019 Jul;21(7):1629–38. </w:t>
      </w:r>
    </w:p>
    <w:p w14:paraId="1F282B66" w14:textId="77777777" w:rsidR="0028102F" w:rsidRDefault="0028102F" w:rsidP="0028102F">
      <w:pPr>
        <w:pStyle w:val="Bibliography"/>
      </w:pPr>
      <w:r>
        <w:t>10.</w:t>
      </w:r>
      <w:r>
        <w:tab/>
        <w:t xml:space="preserve">Lee H, Huang AY, Wang LK, Yoon AJ, Renteria G, Eskin A, et al. Diagnostic utility of transcriptome sequencing for rare Mendelian diseases. Genet Med Off J Am Coll Med Genet. 2020 Mar;22(3):490–9. </w:t>
      </w:r>
    </w:p>
    <w:p w14:paraId="63159CBA" w14:textId="77777777" w:rsidR="0028102F" w:rsidRDefault="0028102F" w:rsidP="0028102F">
      <w:pPr>
        <w:pStyle w:val="Bibliography"/>
      </w:pPr>
      <w:r>
        <w:t>11.</w:t>
      </w:r>
      <w:r>
        <w:tab/>
        <w:t xml:space="preserve">Maddirevula S, Kuwahara H, Ewida N, Shamseldin HE, Patel N, Alzahrani F, et al. Analysis of transcript-deleterious variants in Mendelian disorders: implications for RNA-based diagnostics. Genome Biol. 2020 Jun 17;21(1):145. </w:t>
      </w:r>
    </w:p>
    <w:p w14:paraId="4F2A8002" w14:textId="77777777" w:rsidR="0028102F" w:rsidRDefault="0028102F" w:rsidP="0028102F">
      <w:pPr>
        <w:pStyle w:val="Bibliography"/>
      </w:pPr>
      <w:r>
        <w:t>12.</w:t>
      </w:r>
      <w:r>
        <w:tab/>
        <w:t xml:space="preserve">Wai HA, Lord J, Lyon M, Gunning A, Kelly H, Cibin P, et al. Blood RNA analysis can increase clinical diagnostic rate and resolve variants of uncertain significance. Genet Med. 2020 Jun;22(6):1005–14. </w:t>
      </w:r>
    </w:p>
    <w:p w14:paraId="2C7DB0E8" w14:textId="77777777" w:rsidR="0028102F" w:rsidRDefault="0028102F" w:rsidP="0028102F">
      <w:pPr>
        <w:pStyle w:val="Bibliography"/>
      </w:pPr>
      <w:r>
        <w:t>13.</w:t>
      </w:r>
      <w:r>
        <w:tab/>
        <w:t xml:space="preserve">Yépez VA, Gusic M, Kopajtich R, Mertes C, Smith NH, Alston CL, et al. Clinical implementation of RNA sequencing for Mendelian disease diagnostics. Genome Med. 2022 Apr 5;14(1):38. </w:t>
      </w:r>
    </w:p>
    <w:p w14:paraId="6CF88880" w14:textId="77777777" w:rsidR="0028102F" w:rsidRDefault="0028102F" w:rsidP="0028102F">
      <w:pPr>
        <w:pStyle w:val="Bibliography"/>
      </w:pPr>
      <w:r>
        <w:t>14.</w:t>
      </w:r>
      <w:r>
        <w:tab/>
        <w:t xml:space="preserve">Dekker J, Schot R, Bongaerts M, de Valk WG, van Veghel-Plandsoen MM, Monfils K, et al. Web-accessible application for identifying pathogenic transcripts with RNA-seq: Increased sensitivity in diagnosis of neurodevelopmental disorders. Am J Hum Genet. 2023 Feb 2;110(2):251–72. </w:t>
      </w:r>
    </w:p>
    <w:p w14:paraId="159976A3" w14:textId="77777777" w:rsidR="0028102F" w:rsidRDefault="0028102F" w:rsidP="0028102F">
      <w:pPr>
        <w:pStyle w:val="Bibliography"/>
      </w:pPr>
      <w:r>
        <w:t>15.</w:t>
      </w:r>
      <w:r>
        <w:tab/>
        <w:t xml:space="preserve">Colin E, Duffourd Y, Chevarin M, Tisserant E, Verdez S, Paccaud J, et al. Stepwise use of genomics and transcriptomics technologies increases diagnostic yield in Mendelian disorders. Front Cell Dev Biol. 2023;11:1021920. </w:t>
      </w:r>
    </w:p>
    <w:p w14:paraId="3B69007D" w14:textId="77777777" w:rsidR="0028102F" w:rsidRDefault="0028102F" w:rsidP="0028102F">
      <w:pPr>
        <w:pStyle w:val="Bibliography"/>
      </w:pPr>
      <w:r>
        <w:t>16.</w:t>
      </w:r>
      <w:r>
        <w:tab/>
        <w:t xml:space="preserve">Murdock DR, Dai H, Burrage LC, Rosenfeld JA, Ketkar S, Müller MF, et al. Transcriptome-directed analysis for Mendelian disease diagnosis overcomes limitations of conventional genomic testing. J Clin Invest. 131(1):e141500. </w:t>
      </w:r>
    </w:p>
    <w:p w14:paraId="46449ADE" w14:textId="37444BC9" w:rsidR="0028102F" w:rsidRDefault="0028102F" w:rsidP="0028102F">
      <w:pPr>
        <w:pStyle w:val="Bibliography"/>
      </w:pPr>
      <w:r>
        <w:t>17.</w:t>
      </w:r>
      <w:r>
        <w:tab/>
        <w:t>Frankish A, Carbonell-Sala S, Diekhans M, Jungreis I, Loveland JE, Mudge JM, et al. GENCODE: reference annotation for the human and mouse genomes in 2023. Nucleic Acids Res. 2023 Jan 6;51(D1):</w:t>
      </w:r>
      <w:r w:rsidR="00B612C0">
        <w:t xml:space="preserve"> </w:t>
      </w:r>
      <w:r>
        <w:t xml:space="preserve">D942–9. </w:t>
      </w:r>
    </w:p>
    <w:p w14:paraId="50F62039" w14:textId="77777777" w:rsidR="0028102F" w:rsidRDefault="0028102F" w:rsidP="0028102F">
      <w:pPr>
        <w:pStyle w:val="Bibliography"/>
      </w:pPr>
      <w:r>
        <w:t>18.</w:t>
      </w:r>
      <w:r>
        <w:tab/>
        <w:t xml:space="preserve">Dobin A, Davis CA, Schlesinger F, Drenkow J, Zaleski C, Jha S, et al. STAR: ultrafast universal RNA-seq aligner. Bioinforma Oxf Engl. 2013 Jan 1;29(1):15–21. </w:t>
      </w:r>
    </w:p>
    <w:p w14:paraId="0D3F01ED" w14:textId="77777777" w:rsidR="0028102F" w:rsidRDefault="0028102F" w:rsidP="0028102F">
      <w:pPr>
        <w:pStyle w:val="Bibliography"/>
      </w:pPr>
      <w:r>
        <w:t>19.</w:t>
      </w:r>
      <w:r>
        <w:tab/>
        <w:t xml:space="preserve">Rowlands CF, Taylor A, Rice G, Whiffin N, Hall HN, Newman WG, et al. MRSD: A quantitative approach for assessing suitability of RNA-seq in the investigation of mis-splicing in Mendelian disease. Am J Hum Genet. 2022 Feb 3;109(2):210–22. </w:t>
      </w:r>
    </w:p>
    <w:p w14:paraId="4539A50F" w14:textId="77777777" w:rsidR="0028102F" w:rsidRDefault="0028102F" w:rsidP="0028102F">
      <w:pPr>
        <w:pStyle w:val="Bibliography"/>
      </w:pPr>
      <w:r>
        <w:lastRenderedPageBreak/>
        <w:t>20.</w:t>
      </w:r>
      <w:r>
        <w:tab/>
        <w:t xml:space="preserve">Jaganathan K, Kyriazopoulou Panagiotopoulou S, McRae JF, Darbandi SF, Knowles D, Li YI, et al. Predicting Splicing from Primary Sequence with Deep Learning. Cell. 2019 Jan 24;176(3):535-548.e24. </w:t>
      </w:r>
    </w:p>
    <w:p w14:paraId="4F7E009F" w14:textId="77777777" w:rsidR="0028102F" w:rsidRDefault="0028102F" w:rsidP="0028102F">
      <w:pPr>
        <w:pStyle w:val="Bibliography"/>
      </w:pPr>
      <w:r>
        <w:t>21.</w:t>
      </w:r>
      <w:r>
        <w:tab/>
        <w:t xml:space="preserve">Robinson JT, Thorvaldsdóttir H, Winckler W, Guttman M, Lander ES, Getz G, et al. Integrative genomics viewer. Nat Biotechnol. 2011 Jan;29(1):24–6. </w:t>
      </w:r>
    </w:p>
    <w:p w14:paraId="2FEABB3D" w14:textId="77777777" w:rsidR="0028102F" w:rsidRDefault="0028102F" w:rsidP="0028102F">
      <w:pPr>
        <w:pStyle w:val="Bibliography"/>
      </w:pPr>
      <w:r>
        <w:t>22.</w:t>
      </w:r>
      <w:r>
        <w:tab/>
        <w:t xml:space="preserve">Garrido-Martín D, Palumbo E, Guigó R, Breschi A. ggsashimi: Sashimi plot revised for browser- and annotation-independent splicing visualization. PLoS Comput Biol. 2018 Aug;14(8):e1006360. </w:t>
      </w:r>
    </w:p>
    <w:p w14:paraId="5B1DE714" w14:textId="77777777" w:rsidR="0028102F" w:rsidRDefault="0028102F" w:rsidP="0028102F">
      <w:pPr>
        <w:pStyle w:val="Bibliography"/>
      </w:pPr>
      <w:r>
        <w:t>23.</w:t>
      </w:r>
      <w:r>
        <w:tab/>
        <w:t xml:space="preserve">Mertes C, Scheller IF, Yépez VA, Çelik MH, Liang Y, Kremer LS, et al. Detection of aberrant splicing events in RNA-seq data using FRASER. Nat Commun. 2021 Jan 22;12(1):529. </w:t>
      </w:r>
    </w:p>
    <w:p w14:paraId="2536D4E4" w14:textId="77777777" w:rsidR="0028102F" w:rsidRDefault="0028102F" w:rsidP="0028102F">
      <w:pPr>
        <w:pStyle w:val="Bibliography"/>
      </w:pPr>
      <w:r>
        <w:t>24.</w:t>
      </w:r>
      <w:r>
        <w:tab/>
        <w:t xml:space="preserve">Scheller IF, Lutz K, Mertes C, Yépez VA, Gagneur J. Improved detection of aberrant splicing with FRASER 2.0 and the intron Jaccard index. Am J Hum Genet. 2023 Dec 7;110(12):2056–67. </w:t>
      </w:r>
    </w:p>
    <w:p w14:paraId="4391F483" w14:textId="77777777" w:rsidR="0028102F" w:rsidRPr="004D245F" w:rsidRDefault="0028102F" w:rsidP="0028102F">
      <w:pPr>
        <w:pStyle w:val="Bibliography"/>
        <w:rPr>
          <w:lang w:val="es-CO"/>
        </w:rPr>
      </w:pPr>
      <w:r>
        <w:t>25.</w:t>
      </w:r>
      <w:r>
        <w:tab/>
        <w:t xml:space="preserve">Wang Y, Xie Z, Kutschera E, Adams JI, Kadash-Edmondson KE, Xing Y. rMATS-turbo: an efficient and flexible computational tool for alternative splicing analysis of large-scale RNA-seq data. </w:t>
      </w:r>
      <w:r w:rsidRPr="004D245F">
        <w:rPr>
          <w:lang w:val="es-CO"/>
        </w:rPr>
        <w:t xml:space="preserve">Nat Protoc. 2024 Apr;19(4):1083–104. </w:t>
      </w:r>
    </w:p>
    <w:p w14:paraId="515E1C95" w14:textId="77777777" w:rsidR="0028102F" w:rsidRDefault="0028102F" w:rsidP="0028102F">
      <w:pPr>
        <w:pStyle w:val="Bibliography"/>
      </w:pPr>
      <w:r w:rsidRPr="004D245F">
        <w:rPr>
          <w:lang w:val="es-CO"/>
        </w:rPr>
        <w:t>26.</w:t>
      </w:r>
      <w:r w:rsidRPr="004D245F">
        <w:rPr>
          <w:lang w:val="es-CO"/>
        </w:rPr>
        <w:tab/>
        <w:t xml:space="preserve">Vaquero-Garcia J, Barrera A, Gazzara MR, González-Vallinas J, Lahens NF, Hogenesch JB, et al. </w:t>
      </w:r>
      <w:r>
        <w:t xml:space="preserve">A new view of transcriptome complexity and regulation through the lens of local splicing variations. Valcárcel J, editor. eLife. 2016 Feb 1;5:e11752. </w:t>
      </w:r>
    </w:p>
    <w:p w14:paraId="227B558D" w14:textId="77777777" w:rsidR="0028102F" w:rsidRDefault="0028102F" w:rsidP="0028102F">
      <w:pPr>
        <w:pStyle w:val="Bibliography"/>
      </w:pPr>
      <w:r>
        <w:t>27.</w:t>
      </w:r>
      <w:r>
        <w:tab/>
        <w:t xml:space="preserve">Jenkinson G, Li YI, Basu S, Cousin MA, Oliver GR, Klee EW. LeafCutterMD: an algorithm for outlier splicing detection in rare diseases. Bioinformatics. 2020 Apr 21;36(17):4609–15. </w:t>
      </w:r>
    </w:p>
    <w:p w14:paraId="708DB865" w14:textId="77777777" w:rsidR="0028102F" w:rsidRDefault="0028102F" w:rsidP="0028102F">
      <w:pPr>
        <w:pStyle w:val="Bibliography"/>
      </w:pPr>
      <w:r>
        <w:t>28.</w:t>
      </w:r>
      <w:r>
        <w:tab/>
        <w:t xml:space="preserve">Auwera G van der, O’Connor BD. Genomics in the cloud: using Docker, GATK, and WDL in Terra. First edition. Sebastopol, CA: O’Reilly Media; 2020. 467 p. </w:t>
      </w:r>
    </w:p>
    <w:p w14:paraId="07E7E10C" w14:textId="77777777" w:rsidR="0028102F" w:rsidRDefault="0028102F" w:rsidP="0028102F">
      <w:pPr>
        <w:pStyle w:val="Bibliography"/>
      </w:pPr>
      <w:r>
        <w:t>29.</w:t>
      </w:r>
      <w:r>
        <w:tab/>
        <w:t xml:space="preserve">Danecek P, Bonfield JK, Liddle J, Marshall J, Ohan V, Pollard MO, et al. Twelve years of SAMtools and BCFtools. GigaScience. 2021 Feb 16;10(2):giab008. </w:t>
      </w:r>
    </w:p>
    <w:p w14:paraId="65B141A1" w14:textId="77777777" w:rsidR="0028102F" w:rsidRDefault="0028102F" w:rsidP="0028102F">
      <w:pPr>
        <w:pStyle w:val="Bibliography"/>
      </w:pPr>
      <w:r>
        <w:t>30.</w:t>
      </w:r>
      <w:r>
        <w:tab/>
        <w:t xml:space="preserve">Jehl F, Degalez F, Bernard M, Lecerf F, Lagoutte L, Désert C, et al. RNA-Seq Data for Reliable SNP Detection and Genotype Calling: Interest for Coding Variant Characterization and Cis-Regulation Analysis by Allele-Specific Expression in Livestock Species. Front Genet. 2021;12:655707. </w:t>
      </w:r>
    </w:p>
    <w:p w14:paraId="5C2FA723" w14:textId="77777777" w:rsidR="0028102F" w:rsidRDefault="0028102F" w:rsidP="0028102F">
      <w:pPr>
        <w:pStyle w:val="Bibliography"/>
      </w:pPr>
      <w:r>
        <w:t>31.</w:t>
      </w:r>
      <w:r>
        <w:tab/>
        <w:t xml:space="preserve">McLaren W, Gil L, Hunt SE, Riat HS, Ritchie GRS, Thormann A, et al. The Ensembl Variant Effect Predictor. Genome Biol. 2016 Jun 6;17(1):122. </w:t>
      </w:r>
    </w:p>
    <w:p w14:paraId="2B2BC7E7" w14:textId="77777777" w:rsidR="0028102F" w:rsidRDefault="0028102F" w:rsidP="0028102F">
      <w:pPr>
        <w:pStyle w:val="Bibliography"/>
      </w:pPr>
      <w:r>
        <w:t>32.</w:t>
      </w:r>
      <w:r>
        <w:tab/>
        <w:t xml:space="preserve">Quinlan AR, Hall IM. BEDTools: a flexible suite of utilities for comparing genomic features. Bioinforma Oxf Engl. 2010 Mar 15;26(6):841–2. </w:t>
      </w:r>
    </w:p>
    <w:p w14:paraId="49A0A8C2" w14:textId="77777777" w:rsidR="0028102F" w:rsidRDefault="0028102F" w:rsidP="0028102F">
      <w:pPr>
        <w:pStyle w:val="Bibliography"/>
      </w:pPr>
      <w:r>
        <w:lastRenderedPageBreak/>
        <w:t>33.</w:t>
      </w:r>
      <w:r>
        <w:tab/>
        <w:t xml:space="preserve">Martin AR, Williams E, Foulger RE, Leigh S, Daugherty LC, Niblock O, et al. PanelApp crowdsources expert knowledge to establish consensus diagnostic gene panels. Nat Genet. 2019 Nov;51(11):1560–5. </w:t>
      </w:r>
    </w:p>
    <w:p w14:paraId="3376EB07" w14:textId="77777777" w:rsidR="0028102F" w:rsidRDefault="0028102F" w:rsidP="0028102F">
      <w:pPr>
        <w:pStyle w:val="Bibliography"/>
      </w:pPr>
      <w:r>
        <w:t>34.</w:t>
      </w:r>
      <w:r>
        <w:tab/>
        <w:t xml:space="preserve">Patro R, Duggal G, Love MI, Irizarry RA, Kingsford C. Salmon provides fast and bias-aware quantification of transcript expression. Nat Methods. 2017 Apr;14(4):417–9. </w:t>
      </w:r>
    </w:p>
    <w:p w14:paraId="74232922" w14:textId="77777777" w:rsidR="0028102F" w:rsidRDefault="0028102F" w:rsidP="0028102F">
      <w:pPr>
        <w:pStyle w:val="Bibliography"/>
      </w:pPr>
      <w:r>
        <w:t>35.</w:t>
      </w:r>
      <w:r>
        <w:tab/>
        <w:t>R Core Team. R: A Language and Environment for Statistical Computing [Internet]. R Foundation for Statistical Computing; 2021. Available from: https://www.R-project.org/</w:t>
      </w:r>
    </w:p>
    <w:p w14:paraId="03EDE309" w14:textId="77777777" w:rsidR="0028102F" w:rsidRDefault="0028102F" w:rsidP="0028102F">
      <w:pPr>
        <w:pStyle w:val="Bibliography"/>
      </w:pPr>
      <w:r w:rsidRPr="004D245F">
        <w:rPr>
          <w:lang w:val="es-CO"/>
        </w:rPr>
        <w:t>36.</w:t>
      </w:r>
      <w:r w:rsidRPr="004D245F">
        <w:rPr>
          <w:lang w:val="es-CO"/>
        </w:rPr>
        <w:tab/>
        <w:t xml:space="preserve">Soneson C, Love MI, Robinson MD. </w:t>
      </w:r>
      <w:r>
        <w:t xml:space="preserve">Differential analyses for RNA-seq: transcript-level estimates improve gene-level inferences. F1000Research. 2016 Feb 29;4:1521. </w:t>
      </w:r>
    </w:p>
    <w:p w14:paraId="582B701D" w14:textId="77777777" w:rsidR="0028102F" w:rsidRDefault="0028102F" w:rsidP="0028102F">
      <w:pPr>
        <w:pStyle w:val="Bibliography"/>
      </w:pPr>
      <w:r>
        <w:t>37.</w:t>
      </w:r>
      <w:r>
        <w:tab/>
        <w:t xml:space="preserve">Brechtmann F, Mertes C, Matusevičiūtė A, Yépez VA, Avsec Ž, Herzog M, et al. OUTRIDER: A Statistical Method for Detecting Aberrantly Expressed Genes in RNA Sequencing Data. Am J Hum Genet. 2018 Dec 6;103(6):907–17. </w:t>
      </w:r>
    </w:p>
    <w:p w14:paraId="1578E9F2" w14:textId="77777777" w:rsidR="0028102F" w:rsidRDefault="0028102F" w:rsidP="0028102F">
      <w:pPr>
        <w:pStyle w:val="Bibliography"/>
      </w:pPr>
      <w:r>
        <w:t>38.</w:t>
      </w:r>
      <w:r>
        <w:tab/>
        <w:t xml:space="preserve">Lonsdale J, Thomas J, Salvatore M, Phillips R, Lo E, Shad S, et al. The Genotype-Tissue Expression (GTEx) project. Nat Genet. 2013 Jun;45(6):580–5. </w:t>
      </w:r>
    </w:p>
    <w:p w14:paraId="5AB3A17C" w14:textId="77777777" w:rsidR="0028102F" w:rsidRDefault="0028102F" w:rsidP="0028102F">
      <w:pPr>
        <w:pStyle w:val="Bibliography"/>
      </w:pPr>
      <w:r>
        <w:t>39.</w:t>
      </w:r>
      <w:r>
        <w:tab/>
        <w:t xml:space="preserve">Amberger JS, Bocchini CA, Schiettecatte F, Scott AF, Hamosh A. OMIM.org: Online Mendelian Inheritance in Man (OMIM®), an online catalog of human genes and genetic disorders. Nucleic Acids Res. 2015 Jan;43(Database issue):D789-798. </w:t>
      </w:r>
    </w:p>
    <w:p w14:paraId="3846F135" w14:textId="77777777" w:rsidR="0028102F" w:rsidRDefault="0028102F" w:rsidP="0028102F">
      <w:pPr>
        <w:pStyle w:val="Bibliography"/>
      </w:pPr>
      <w:r>
        <w:t>40.</w:t>
      </w:r>
      <w:r>
        <w:tab/>
        <w:t xml:space="preserve">Harrington CA, Fei SS, Minnier J, Carbone L, Searles R, Davis BA, et al. RNA-Seq of human whole blood: Evaluation of globin RNA depletion on Ribo-Zero library method. Sci Rep. 2020 Apr 14;10(1):6271. </w:t>
      </w:r>
    </w:p>
    <w:p w14:paraId="14A04BF5" w14:textId="77777777" w:rsidR="0028102F" w:rsidRDefault="0028102F" w:rsidP="0028102F">
      <w:pPr>
        <w:pStyle w:val="Bibliography"/>
      </w:pPr>
      <w:r>
        <w:t>41.</w:t>
      </w:r>
      <w:r>
        <w:tab/>
        <w:t xml:space="preserve">Cassina M, Cerqua C, Rossi S, Salviati L, Martini A, Clementi M, et al. A synonymous splicing mutation in the SF3B4 gene segregates in a family with highly variable Nager syndrome. Eur J Hum Genet EJHG. 2017 Feb;25(3):371–5. </w:t>
      </w:r>
    </w:p>
    <w:p w14:paraId="648EB757" w14:textId="77777777" w:rsidR="0028102F" w:rsidRDefault="0028102F" w:rsidP="0028102F">
      <w:pPr>
        <w:pStyle w:val="Bibliography"/>
      </w:pPr>
      <w:r>
        <w:t>42.</w:t>
      </w:r>
      <w:r>
        <w:tab/>
        <w:t xml:space="preserve">Manole A, Efthymiou S, O’Connor E, Mendes MI, Jennings M, Maroofian R, et al. De Novo and Bi-allelic Pathogenic Variants in NARS1 Cause Neurodevelopmental Delay Due to Toxic Gain-of-Function and Partial Loss-of-Function Effects. Am J Hum Genet. 2020 Aug 6;107(2):311–24. </w:t>
      </w:r>
    </w:p>
    <w:p w14:paraId="521C6D6E" w14:textId="77777777" w:rsidR="0028102F" w:rsidRDefault="0028102F" w:rsidP="0028102F">
      <w:pPr>
        <w:pStyle w:val="Bibliography"/>
      </w:pPr>
      <w:r>
        <w:t>43.</w:t>
      </w:r>
      <w:r>
        <w:tab/>
        <w:t xml:space="preserve">Wang L, Li Z, Sievert D, Smith DEC, Mendes MI, Chen DY, et al. Loss of NARS1 impairs progenitor proliferation in cortical brain organoids and leads to microcephaly. Nat Commun. 2020 Aug 12;11(1):4038. </w:t>
      </w:r>
    </w:p>
    <w:p w14:paraId="279EF339" w14:textId="77777777" w:rsidR="0028102F" w:rsidRDefault="0028102F" w:rsidP="0028102F">
      <w:pPr>
        <w:pStyle w:val="Bibliography"/>
      </w:pPr>
      <w:r>
        <w:t>44.</w:t>
      </w:r>
      <w:r>
        <w:tab/>
        <w:t xml:space="preserve">Cartegni L, Wang J, Zhu Z, Zhang MQ, Krainer AR. ESEfinder: A web resource to identify exonic splicing enhancers. Nucleic Acids Res. 2003 Jul 1;31(13):3568–71. </w:t>
      </w:r>
    </w:p>
    <w:p w14:paraId="17E59884" w14:textId="77777777" w:rsidR="0028102F" w:rsidRPr="00704C17" w:rsidRDefault="0028102F" w:rsidP="0028102F">
      <w:pPr>
        <w:pStyle w:val="Bibliography"/>
      </w:pPr>
      <w:r>
        <w:t>45.</w:t>
      </w:r>
      <w:r>
        <w:tab/>
        <w:t xml:space="preserve">Richards S, Aziz N, Bale S, Bick D, Das S, Gastier-Foster J, et al. Standards and guidelines for the interpretation of sequence variants: a joint consensus recommendation of the American College of Medical Genetics and Genomics and the Association for Molecular Pathology. Genet Med Off J Am Coll Med Genet. </w:t>
      </w:r>
      <w:r w:rsidRPr="00704C17">
        <w:t xml:space="preserve">2015 May;17(5):405–24. </w:t>
      </w:r>
    </w:p>
    <w:p w14:paraId="5E18CC61" w14:textId="77777777" w:rsidR="0028102F" w:rsidRDefault="0028102F" w:rsidP="0028102F">
      <w:pPr>
        <w:pStyle w:val="Bibliography"/>
      </w:pPr>
      <w:r w:rsidRPr="00704C17">
        <w:lastRenderedPageBreak/>
        <w:t>46.</w:t>
      </w:r>
      <w:r w:rsidRPr="00704C17">
        <w:tab/>
        <w:t xml:space="preserve">Wai HA, Constable M, Drewes C, Davies IC, Svobodova E, Dempsey E, et al. </w:t>
      </w:r>
      <w:r>
        <w:t xml:space="preserve">Short amplicon reverse transcription-polymerase chain reaction detects aberrant splicing in genes with low expression in blood missed by ribonucleic acid sequencing analysis for clinical diagnosis. Hum Mutat. 2022 Jul;43(7):963–70. </w:t>
      </w:r>
    </w:p>
    <w:p w14:paraId="78658990" w14:textId="77777777" w:rsidR="0028102F" w:rsidRDefault="0028102F" w:rsidP="0028102F">
      <w:pPr>
        <w:pStyle w:val="Bibliography"/>
      </w:pPr>
      <w:r>
        <w:t>47.</w:t>
      </w:r>
      <w:r>
        <w:tab/>
        <w:t xml:space="preserve">Ding L, Rath E, Bai Y. Comparison of Alternative Splicing Junction Detection Tools Using RNA-Seq Data. Curr Genomics. 2017 Jun;18(3):268–77. </w:t>
      </w:r>
    </w:p>
    <w:p w14:paraId="6A5B61D4" w14:textId="77777777" w:rsidR="0028102F" w:rsidRDefault="0028102F" w:rsidP="0028102F">
      <w:pPr>
        <w:pStyle w:val="Bibliography"/>
      </w:pPr>
      <w:r>
        <w:t>48.</w:t>
      </w:r>
      <w:r>
        <w:tab/>
        <w:t xml:space="preserve">Mehmood A, Laiho A, Venäläinen MS, McGlinchey AJ, Wang N, Elo LL. Systematic evaluation of differential splicing tools for RNA-seq studies. Brief Bioinform. 2020 Dec 1;21(6):2052–65. </w:t>
      </w:r>
    </w:p>
    <w:p w14:paraId="4EC5006B" w14:textId="77777777" w:rsidR="0028102F" w:rsidRDefault="0028102F" w:rsidP="0028102F">
      <w:pPr>
        <w:pStyle w:val="Bibliography"/>
      </w:pPr>
      <w:r>
        <w:t>49.</w:t>
      </w:r>
      <w:r>
        <w:tab/>
        <w:t xml:space="preserve">Jiang M, Zhang S, Yin H, Zhuo Z, Meng G. A comprehensive benchmarking of differential splicing tools for RNA-seq analysis at the event level. Brief Bioinform. 2023 May 19;24(3):bbad121. </w:t>
      </w:r>
    </w:p>
    <w:p w14:paraId="76ADF31E" w14:textId="77777777" w:rsidR="0028102F" w:rsidRDefault="0028102F" w:rsidP="0028102F">
      <w:pPr>
        <w:pStyle w:val="Bibliography"/>
      </w:pPr>
      <w:r>
        <w:t>50.</w:t>
      </w:r>
      <w:r>
        <w:tab/>
        <w:t xml:space="preserve">Marwaha S, Knowles JW, Ashley EA. A guide for the diagnosis of rare and undiagnosed disease: beyond the exome. Genome Med. 2022 Feb 28;14(1):23. </w:t>
      </w:r>
    </w:p>
    <w:p w14:paraId="0A54B578" w14:textId="77777777" w:rsidR="0028102F" w:rsidRDefault="0028102F" w:rsidP="0028102F">
      <w:pPr>
        <w:pStyle w:val="Bibliography"/>
      </w:pPr>
      <w:r>
        <w:t>51.</w:t>
      </w:r>
      <w:r>
        <w:tab/>
        <w:t xml:space="preserve">Ebrahimi-Fakhari D, Teinert J, Behne R, Wimmer M, D’Amore A, Eberhardt K, et al. Defining the clinical, molecular and imaging spectrum of adaptor protein complex 4-associated hereditary spastic paraplegia. Brain. 2020 Oct 1;143(10):2929–44. </w:t>
      </w:r>
    </w:p>
    <w:p w14:paraId="6EC281E6" w14:textId="77777777" w:rsidR="0028102F" w:rsidRDefault="0028102F" w:rsidP="0028102F">
      <w:pPr>
        <w:pStyle w:val="Bibliography"/>
      </w:pPr>
      <w:r>
        <w:t>52.</w:t>
      </w:r>
      <w:r>
        <w:tab/>
        <w:t xml:space="preserve">Pane M, Coratti G, Sansone VA, Messina S, Catteruccia M, Bruno C, et al. Type I spinal muscular atrophy patients treated with nusinersen: 4-year follow-up of motor, respiratory and bulbar function. Eur J Neurol. 2023 Jun;30(6):1755–63. </w:t>
      </w:r>
    </w:p>
    <w:p w14:paraId="36FE556F" w14:textId="77777777" w:rsidR="0028102F" w:rsidRDefault="0028102F" w:rsidP="0028102F">
      <w:pPr>
        <w:pStyle w:val="Bibliography"/>
      </w:pPr>
      <w:r>
        <w:t>53.</w:t>
      </w:r>
      <w:r>
        <w:tab/>
        <w:t xml:space="preserve">Kim J, Hu C, Moufawad El Achkar C, Black LE, Douville J, Larson A, et al. Patient-Customized Oligonucleotide Therapy for a Rare Genetic Disease. N Engl J Med. 2019 Oct 24;381(17):1644–52. </w:t>
      </w:r>
    </w:p>
    <w:p w14:paraId="1F0805A2" w14:textId="2CF14537" w:rsidR="00B04B4E" w:rsidRPr="00126384" w:rsidRDefault="00B04B4E" w:rsidP="00B04B4E">
      <w:pPr>
        <w:rPr>
          <w:rFonts w:cstheme="minorHAnsi"/>
        </w:rPr>
      </w:pPr>
      <w:r w:rsidRPr="00126384">
        <w:rPr>
          <w:rFonts w:cstheme="minorHAnsi"/>
        </w:rPr>
        <w:fldChar w:fldCharType="end"/>
      </w:r>
    </w:p>
    <w:p w14:paraId="2532F472" w14:textId="5049408C" w:rsidR="00E561B6" w:rsidRPr="00126384" w:rsidRDefault="00E561B6" w:rsidP="00E561B6">
      <w:pPr>
        <w:pStyle w:val="Caption"/>
        <w:keepNext/>
        <w:spacing w:after="0"/>
        <w:rPr>
          <w:rFonts w:cstheme="minorHAnsi"/>
          <w:szCs w:val="24"/>
        </w:rPr>
      </w:pPr>
      <w:r w:rsidRPr="00126384">
        <w:rPr>
          <w:rFonts w:cstheme="minorHAnsi"/>
          <w:b/>
          <w:bCs/>
          <w:szCs w:val="24"/>
        </w:rPr>
        <w:t xml:space="preserve">Table </w:t>
      </w:r>
      <w:r w:rsidRPr="00126384">
        <w:rPr>
          <w:rFonts w:cstheme="minorHAnsi"/>
          <w:b/>
          <w:bCs/>
          <w:szCs w:val="24"/>
        </w:rPr>
        <w:fldChar w:fldCharType="begin"/>
      </w:r>
      <w:r w:rsidRPr="00126384">
        <w:rPr>
          <w:rFonts w:cstheme="minorHAnsi"/>
          <w:b/>
          <w:bCs/>
          <w:szCs w:val="24"/>
        </w:rPr>
        <w:instrText xml:space="preserve"> SEQ Table \* ARABIC </w:instrText>
      </w:r>
      <w:r w:rsidRPr="00126384">
        <w:rPr>
          <w:rFonts w:cstheme="minorHAnsi"/>
          <w:b/>
          <w:bCs/>
          <w:szCs w:val="24"/>
        </w:rPr>
        <w:fldChar w:fldCharType="separate"/>
      </w:r>
      <w:r w:rsidR="00F61AA9" w:rsidRPr="00126384">
        <w:rPr>
          <w:rFonts w:cstheme="minorHAnsi"/>
          <w:b/>
          <w:bCs/>
          <w:noProof/>
          <w:szCs w:val="24"/>
        </w:rPr>
        <w:t>1</w:t>
      </w:r>
      <w:r w:rsidRPr="00126384">
        <w:rPr>
          <w:rFonts w:cstheme="minorHAnsi"/>
          <w:b/>
          <w:bCs/>
          <w:szCs w:val="24"/>
        </w:rPr>
        <w:fldChar w:fldCharType="end"/>
      </w:r>
      <w:r w:rsidRPr="00126384">
        <w:rPr>
          <w:rFonts w:cstheme="minorHAnsi"/>
          <w:szCs w:val="24"/>
        </w:rPr>
        <w:t xml:space="preserve">. Variants of unknown significance (VUSs) for which aberrant splicing (AS) was observed in IGV. </w:t>
      </w:r>
      <w:proofErr w:type="spellStart"/>
      <w:r w:rsidRPr="00126384">
        <w:rPr>
          <w:rFonts w:cstheme="minorHAnsi"/>
          <w:szCs w:val="24"/>
        </w:rPr>
        <w:t>SpliceAI</w:t>
      </w:r>
      <w:proofErr w:type="spellEnd"/>
      <w:r w:rsidRPr="00126384">
        <w:rPr>
          <w:rFonts w:cstheme="minorHAnsi"/>
          <w:szCs w:val="24"/>
        </w:rPr>
        <w:t xml:space="preserve"> Lookup scores are indicated stating if donor loss (DL), donor gain </w:t>
      </w:r>
      <w:r w:rsidRPr="00126384">
        <w:rPr>
          <w:rFonts w:cstheme="minorHAnsi"/>
          <w:szCs w:val="24"/>
        </w:rPr>
        <w:lastRenderedPageBreak/>
        <w:t xml:space="preserve">(DG), acceptor loss (AL) or acceptor gain (AG) is predicted. Events that were identified by the splicing tools but had an adjusted p-value &gt; 0.05 are denoted with an asterisk (*). </w:t>
      </w:r>
    </w:p>
    <w:tbl>
      <w:tblPr>
        <w:tblStyle w:val="TableGrid"/>
        <w:tblW w:w="9015" w:type="dxa"/>
        <w:tblLayout w:type="fixed"/>
        <w:tblLook w:val="04A0" w:firstRow="1" w:lastRow="0" w:firstColumn="1" w:lastColumn="0" w:noHBand="0" w:noVBand="1"/>
      </w:tblPr>
      <w:tblGrid>
        <w:gridCol w:w="1050"/>
        <w:gridCol w:w="2631"/>
        <w:gridCol w:w="1417"/>
        <w:gridCol w:w="1805"/>
        <w:gridCol w:w="1243"/>
        <w:gridCol w:w="869"/>
      </w:tblGrid>
      <w:tr w:rsidR="00E561B6" w:rsidRPr="00126384" w14:paraId="7E92ED86" w14:textId="77777777" w:rsidTr="00454A00">
        <w:trPr>
          <w:trHeight w:val="1125"/>
          <w:tblHeader/>
        </w:trPr>
        <w:tc>
          <w:tcPr>
            <w:tcW w:w="1050" w:type="dxa"/>
            <w:shd w:val="clear" w:color="auto" w:fill="auto"/>
            <w:vAlign w:val="center"/>
          </w:tcPr>
          <w:p w14:paraId="2ED885B1" w14:textId="77777777" w:rsidR="00E561B6" w:rsidRPr="00126384" w:rsidRDefault="00E561B6" w:rsidP="00454A00">
            <w:pPr>
              <w:spacing w:line="240" w:lineRule="auto"/>
              <w:jc w:val="center"/>
              <w:rPr>
                <w:rFonts w:cstheme="minorHAnsi"/>
                <w:b/>
                <w:bCs/>
              </w:rPr>
            </w:pPr>
            <w:r w:rsidRPr="00126384">
              <w:rPr>
                <w:rFonts w:cstheme="minorHAnsi"/>
                <w:b/>
                <w:bCs/>
              </w:rPr>
              <w:t>Gene</w:t>
            </w:r>
          </w:p>
        </w:tc>
        <w:tc>
          <w:tcPr>
            <w:tcW w:w="2631" w:type="dxa"/>
            <w:shd w:val="clear" w:color="auto" w:fill="auto"/>
            <w:noWrap/>
            <w:vAlign w:val="center"/>
            <w:hideMark/>
          </w:tcPr>
          <w:p w14:paraId="438DADB1" w14:textId="77777777" w:rsidR="00E561B6" w:rsidRPr="00126384" w:rsidRDefault="00E561B6" w:rsidP="00454A00">
            <w:pPr>
              <w:spacing w:line="240" w:lineRule="auto"/>
              <w:jc w:val="center"/>
              <w:rPr>
                <w:rFonts w:cstheme="minorHAnsi"/>
                <w:b/>
                <w:bCs/>
              </w:rPr>
            </w:pPr>
            <w:r w:rsidRPr="00126384">
              <w:rPr>
                <w:rFonts w:cstheme="minorHAnsi"/>
                <w:b/>
                <w:bCs/>
              </w:rPr>
              <w:t>Variant of unknown significance (VUS)</w:t>
            </w:r>
          </w:p>
        </w:tc>
        <w:tc>
          <w:tcPr>
            <w:tcW w:w="1417" w:type="dxa"/>
            <w:shd w:val="clear" w:color="auto" w:fill="auto"/>
            <w:vAlign w:val="center"/>
            <w:hideMark/>
          </w:tcPr>
          <w:p w14:paraId="2D4D49B3" w14:textId="77777777" w:rsidR="00E561B6" w:rsidRPr="00126384" w:rsidRDefault="00E561B6" w:rsidP="00454A00">
            <w:pPr>
              <w:spacing w:line="240" w:lineRule="auto"/>
              <w:jc w:val="center"/>
              <w:rPr>
                <w:rFonts w:cstheme="minorHAnsi"/>
                <w:b/>
                <w:bCs/>
              </w:rPr>
            </w:pPr>
            <w:proofErr w:type="spellStart"/>
            <w:r w:rsidRPr="00126384">
              <w:rPr>
                <w:rFonts w:cstheme="minorHAnsi"/>
                <w:b/>
                <w:bCs/>
              </w:rPr>
              <w:t>SpliceAI</w:t>
            </w:r>
            <w:proofErr w:type="spellEnd"/>
            <w:r w:rsidRPr="00126384">
              <w:rPr>
                <w:rFonts w:cstheme="minorHAnsi"/>
                <w:b/>
                <w:bCs/>
              </w:rPr>
              <w:t xml:space="preserve"> prediction</w:t>
            </w:r>
          </w:p>
          <w:p w14:paraId="09112F2C" w14:textId="77777777" w:rsidR="00E561B6" w:rsidRPr="00126384" w:rsidRDefault="00E561B6" w:rsidP="00454A00">
            <w:pPr>
              <w:spacing w:line="240" w:lineRule="auto"/>
              <w:jc w:val="center"/>
              <w:rPr>
                <w:rFonts w:cstheme="minorHAnsi"/>
                <w:b/>
                <w:bCs/>
              </w:rPr>
            </w:pPr>
            <w:r w:rsidRPr="00126384">
              <w:rPr>
                <w:rFonts w:cstheme="minorHAnsi"/>
                <w:b/>
                <w:bCs/>
              </w:rPr>
              <w:t>(</w:t>
            </w:r>
            <w:proofErr w:type="spellStart"/>
            <w:r w:rsidRPr="00126384">
              <w:rPr>
                <w:rFonts w:cstheme="minorHAnsi"/>
                <w:b/>
                <w:bCs/>
              </w:rPr>
              <w:t>type|Δ</w:t>
            </w:r>
            <w:proofErr w:type="spellEnd"/>
            <w:r w:rsidRPr="00126384">
              <w:rPr>
                <w:rFonts w:cstheme="minorHAnsi"/>
                <w:b/>
                <w:bCs/>
              </w:rPr>
              <w:t xml:space="preserve"> </w:t>
            </w:r>
            <w:proofErr w:type="spellStart"/>
            <w:r w:rsidRPr="00126384">
              <w:rPr>
                <w:rFonts w:cstheme="minorHAnsi"/>
                <w:b/>
                <w:bCs/>
              </w:rPr>
              <w:t>score|pre-mRNA</w:t>
            </w:r>
            <w:proofErr w:type="spellEnd"/>
            <w:r w:rsidRPr="00126384">
              <w:rPr>
                <w:rFonts w:cstheme="minorHAnsi"/>
                <w:b/>
                <w:bCs/>
              </w:rPr>
              <w:t xml:space="preserve"> </w:t>
            </w:r>
            <w:proofErr w:type="spellStart"/>
            <w:r w:rsidRPr="00126384">
              <w:rPr>
                <w:rFonts w:cstheme="minorHAnsi"/>
                <w:b/>
                <w:bCs/>
              </w:rPr>
              <w:t>pos</w:t>
            </w:r>
            <w:proofErr w:type="spellEnd"/>
            <w:r w:rsidRPr="00126384">
              <w:rPr>
                <w:rFonts w:cstheme="minorHAnsi"/>
                <w:b/>
                <w:bCs/>
              </w:rPr>
              <w:t>)</w:t>
            </w:r>
          </w:p>
        </w:tc>
        <w:tc>
          <w:tcPr>
            <w:tcW w:w="1805" w:type="dxa"/>
            <w:shd w:val="clear" w:color="auto" w:fill="auto"/>
            <w:vAlign w:val="center"/>
          </w:tcPr>
          <w:p w14:paraId="734B67F9" w14:textId="77777777" w:rsidR="00E561B6" w:rsidRPr="00126384" w:rsidRDefault="00E561B6" w:rsidP="00454A00">
            <w:pPr>
              <w:spacing w:line="240" w:lineRule="auto"/>
              <w:jc w:val="center"/>
              <w:rPr>
                <w:rFonts w:cstheme="minorHAnsi"/>
                <w:b/>
                <w:bCs/>
              </w:rPr>
            </w:pPr>
            <w:r w:rsidRPr="00126384">
              <w:rPr>
                <w:rFonts w:cstheme="minorHAnsi"/>
                <w:b/>
                <w:bCs/>
              </w:rPr>
              <w:t>Observed splicing abnormality</w:t>
            </w:r>
          </w:p>
        </w:tc>
        <w:tc>
          <w:tcPr>
            <w:tcW w:w="1243" w:type="dxa"/>
            <w:shd w:val="clear" w:color="auto" w:fill="auto"/>
            <w:vAlign w:val="center"/>
          </w:tcPr>
          <w:p w14:paraId="2EE0B61E" w14:textId="77777777" w:rsidR="00E561B6" w:rsidRPr="00126384" w:rsidRDefault="00E561B6" w:rsidP="00454A00">
            <w:pPr>
              <w:spacing w:line="240" w:lineRule="auto"/>
              <w:jc w:val="center"/>
              <w:rPr>
                <w:rFonts w:cstheme="minorHAnsi"/>
                <w:b/>
                <w:bCs/>
              </w:rPr>
            </w:pPr>
            <w:r w:rsidRPr="00126384">
              <w:rPr>
                <w:rFonts w:cstheme="minorHAnsi"/>
                <w:b/>
                <w:bCs/>
              </w:rPr>
              <w:t>Tools that identified aberrant splicing</w:t>
            </w:r>
          </w:p>
        </w:tc>
        <w:tc>
          <w:tcPr>
            <w:tcW w:w="869" w:type="dxa"/>
            <w:shd w:val="clear" w:color="auto" w:fill="auto"/>
            <w:vAlign w:val="center"/>
            <w:hideMark/>
          </w:tcPr>
          <w:p w14:paraId="7DB75DB5" w14:textId="77777777" w:rsidR="00E561B6" w:rsidRPr="00126384" w:rsidRDefault="00E561B6" w:rsidP="00454A00">
            <w:pPr>
              <w:spacing w:line="240" w:lineRule="auto"/>
              <w:jc w:val="center"/>
              <w:rPr>
                <w:rFonts w:cstheme="minorHAnsi"/>
                <w:b/>
                <w:bCs/>
              </w:rPr>
            </w:pPr>
            <w:r w:rsidRPr="00126384">
              <w:rPr>
                <w:rFonts w:cstheme="minorHAnsi"/>
                <w:b/>
                <w:bCs/>
              </w:rPr>
              <w:t>Median TPM (</w:t>
            </w:r>
            <w:proofErr w:type="spellStart"/>
            <w:r w:rsidRPr="00126384">
              <w:rPr>
                <w:rFonts w:cstheme="minorHAnsi"/>
                <w:b/>
                <w:bCs/>
              </w:rPr>
              <w:t>Experimental|GTEx</w:t>
            </w:r>
            <w:proofErr w:type="spellEnd"/>
            <w:r w:rsidRPr="00126384">
              <w:rPr>
                <w:rFonts w:cstheme="minorHAnsi"/>
                <w:b/>
                <w:bCs/>
              </w:rPr>
              <w:t>)</w:t>
            </w:r>
          </w:p>
        </w:tc>
      </w:tr>
      <w:tr w:rsidR="00E561B6" w:rsidRPr="00126384" w14:paraId="2188F9DF" w14:textId="77777777" w:rsidTr="00454A00">
        <w:trPr>
          <w:trHeight w:val="290"/>
        </w:trPr>
        <w:tc>
          <w:tcPr>
            <w:tcW w:w="1050" w:type="dxa"/>
          </w:tcPr>
          <w:p w14:paraId="65AF28C9" w14:textId="77777777" w:rsidR="00E561B6" w:rsidRPr="00126384" w:rsidRDefault="00E561B6" w:rsidP="00454A00">
            <w:pPr>
              <w:spacing w:line="240" w:lineRule="auto"/>
              <w:rPr>
                <w:rFonts w:cstheme="minorHAnsi"/>
                <w:i/>
                <w:iCs/>
              </w:rPr>
            </w:pPr>
            <w:r w:rsidRPr="00126384">
              <w:rPr>
                <w:rFonts w:cstheme="minorHAnsi"/>
                <w:i/>
                <w:iCs/>
              </w:rPr>
              <w:t>SF3B4</w:t>
            </w:r>
          </w:p>
        </w:tc>
        <w:tc>
          <w:tcPr>
            <w:tcW w:w="2631" w:type="dxa"/>
            <w:noWrap/>
            <w:hideMark/>
          </w:tcPr>
          <w:p w14:paraId="0BBC91A5" w14:textId="2CBFFEF9" w:rsidR="00E561B6" w:rsidRPr="00126384" w:rsidRDefault="00E561B6" w:rsidP="00454A00">
            <w:pPr>
              <w:spacing w:line="240" w:lineRule="auto"/>
              <w:rPr>
                <w:rFonts w:cstheme="minorHAnsi"/>
              </w:rPr>
            </w:pPr>
            <w:r w:rsidRPr="00126384">
              <w:rPr>
                <w:rFonts w:cstheme="minorHAnsi"/>
              </w:rPr>
              <w:t>NM_005850.</w:t>
            </w:r>
            <w:proofErr w:type="gramStart"/>
            <w:r w:rsidRPr="00126384">
              <w:rPr>
                <w:rFonts w:cstheme="minorHAnsi"/>
              </w:rPr>
              <w:t>5:c.</w:t>
            </w:r>
            <w:proofErr w:type="gramEnd"/>
            <w:r w:rsidRPr="00126384">
              <w:rPr>
                <w:rFonts w:cstheme="minorHAnsi"/>
              </w:rPr>
              <w:t>417C&gt;T</w:t>
            </w:r>
            <w:r w:rsidR="002057DC" w:rsidRPr="00126384">
              <w:rPr>
                <w:rFonts w:cstheme="minorHAnsi"/>
              </w:rPr>
              <w:t>, p.Gly139=</w:t>
            </w:r>
          </w:p>
          <w:p w14:paraId="5C2C2CA0" w14:textId="40475D0A" w:rsidR="00E561B6" w:rsidRPr="00126384" w:rsidRDefault="00E561B6" w:rsidP="00454A00">
            <w:pPr>
              <w:spacing w:line="240" w:lineRule="auto"/>
              <w:rPr>
                <w:rFonts w:cstheme="minorHAnsi"/>
              </w:rPr>
            </w:pPr>
            <w:r w:rsidRPr="00126384">
              <w:rPr>
                <w:rFonts w:cstheme="minorHAnsi"/>
              </w:rPr>
              <w:t xml:space="preserve">Previously </w:t>
            </w:r>
            <w:proofErr w:type="gramStart"/>
            <w:r w:rsidRPr="00126384">
              <w:rPr>
                <w:rFonts w:cstheme="minorHAnsi"/>
              </w:rPr>
              <w:t>reported</w:t>
            </w:r>
            <w:r w:rsidR="00CC6E41" w:rsidRPr="00126384">
              <w:rPr>
                <w:rFonts w:cstheme="minorHAnsi"/>
              </w:rPr>
              <w:t>(</w:t>
            </w:r>
            <w:proofErr w:type="gramEnd"/>
            <w:r w:rsidR="00CC6E41" w:rsidRPr="00126384">
              <w:rPr>
                <w:rFonts w:cstheme="minorHAnsi"/>
              </w:rPr>
              <w:t>Wai et al., 2020b)</w:t>
            </w:r>
          </w:p>
        </w:tc>
        <w:tc>
          <w:tcPr>
            <w:tcW w:w="1417" w:type="dxa"/>
            <w:noWrap/>
            <w:hideMark/>
          </w:tcPr>
          <w:p w14:paraId="25B8CD1E" w14:textId="77777777" w:rsidR="00E561B6" w:rsidRPr="00126384" w:rsidRDefault="00E561B6" w:rsidP="00454A00">
            <w:pPr>
              <w:spacing w:line="240" w:lineRule="auto"/>
              <w:jc w:val="center"/>
              <w:rPr>
                <w:rFonts w:cstheme="minorHAnsi"/>
              </w:rPr>
            </w:pPr>
            <w:r w:rsidRPr="00126384">
              <w:rPr>
                <w:rFonts w:cstheme="minorHAnsi"/>
              </w:rPr>
              <w:t>DG|0.37|2; AG|0.18|-124</w:t>
            </w:r>
          </w:p>
        </w:tc>
        <w:tc>
          <w:tcPr>
            <w:tcW w:w="1805" w:type="dxa"/>
          </w:tcPr>
          <w:p w14:paraId="3DA1CD51" w14:textId="77777777" w:rsidR="00E561B6" w:rsidRPr="00126384" w:rsidRDefault="00E561B6" w:rsidP="00454A00">
            <w:pPr>
              <w:spacing w:line="240" w:lineRule="auto"/>
              <w:rPr>
                <w:rFonts w:cstheme="minorHAnsi"/>
              </w:rPr>
            </w:pPr>
            <w:r w:rsidRPr="00126384">
              <w:rPr>
                <w:rFonts w:cstheme="minorHAnsi"/>
              </w:rPr>
              <w:t>Novel splice donor and acceptor sites in exon 3.</w:t>
            </w:r>
          </w:p>
          <w:p w14:paraId="034E78F7" w14:textId="77777777" w:rsidR="00E561B6" w:rsidRPr="00126384" w:rsidRDefault="00E561B6" w:rsidP="00454A00">
            <w:pPr>
              <w:spacing w:line="240" w:lineRule="auto"/>
              <w:rPr>
                <w:rFonts w:cstheme="minorHAnsi"/>
              </w:rPr>
            </w:pPr>
            <w:r w:rsidRPr="00126384">
              <w:rPr>
                <w:rFonts w:cstheme="minorHAnsi"/>
              </w:rPr>
              <w:t xml:space="preserve">r.416_540del, </w:t>
            </w:r>
            <w:proofErr w:type="gramStart"/>
            <w:r w:rsidRPr="00126384">
              <w:rPr>
                <w:rFonts w:cstheme="minorHAnsi"/>
              </w:rPr>
              <w:t>p.(</w:t>
            </w:r>
            <w:proofErr w:type="gramEnd"/>
            <w:r w:rsidRPr="00126384">
              <w:rPr>
                <w:rFonts w:cstheme="minorHAnsi"/>
              </w:rPr>
              <w:t>Asp140LeufsTer3)</w:t>
            </w:r>
          </w:p>
        </w:tc>
        <w:tc>
          <w:tcPr>
            <w:tcW w:w="1243" w:type="dxa"/>
          </w:tcPr>
          <w:p w14:paraId="74835BB7" w14:textId="77777777" w:rsidR="00E561B6" w:rsidRPr="00126384" w:rsidRDefault="00E561B6" w:rsidP="00454A00">
            <w:pPr>
              <w:spacing w:line="240" w:lineRule="auto"/>
              <w:jc w:val="center"/>
              <w:rPr>
                <w:rFonts w:cstheme="minorHAnsi"/>
              </w:rPr>
            </w:pPr>
            <w:r w:rsidRPr="00126384">
              <w:rPr>
                <w:rFonts w:cstheme="minorHAnsi"/>
              </w:rPr>
              <w:t>None</w:t>
            </w:r>
          </w:p>
        </w:tc>
        <w:tc>
          <w:tcPr>
            <w:tcW w:w="869" w:type="dxa"/>
            <w:noWrap/>
            <w:hideMark/>
          </w:tcPr>
          <w:p w14:paraId="6E628054" w14:textId="77777777" w:rsidR="00E561B6" w:rsidRPr="00126384" w:rsidRDefault="00E561B6" w:rsidP="00454A00">
            <w:pPr>
              <w:spacing w:line="240" w:lineRule="auto"/>
              <w:jc w:val="center"/>
              <w:rPr>
                <w:rFonts w:cstheme="minorHAnsi"/>
              </w:rPr>
            </w:pPr>
            <w:r w:rsidRPr="00126384">
              <w:rPr>
                <w:rFonts w:cstheme="minorHAnsi"/>
              </w:rPr>
              <w:t>2.142|</w:t>
            </w:r>
          </w:p>
          <w:p w14:paraId="53E2093B" w14:textId="77777777" w:rsidR="00E561B6" w:rsidRPr="00126384" w:rsidRDefault="00E561B6" w:rsidP="00454A00">
            <w:pPr>
              <w:spacing w:line="240" w:lineRule="auto"/>
              <w:jc w:val="center"/>
              <w:rPr>
                <w:rFonts w:cstheme="minorHAnsi"/>
              </w:rPr>
            </w:pPr>
            <w:r w:rsidRPr="00126384">
              <w:rPr>
                <w:rFonts w:cstheme="minorHAnsi"/>
              </w:rPr>
              <w:t>46.190</w:t>
            </w:r>
          </w:p>
        </w:tc>
      </w:tr>
      <w:tr w:rsidR="00E561B6" w:rsidRPr="00126384" w14:paraId="78F07BAC" w14:textId="77777777" w:rsidTr="00454A00">
        <w:trPr>
          <w:trHeight w:val="290"/>
        </w:trPr>
        <w:tc>
          <w:tcPr>
            <w:tcW w:w="1050" w:type="dxa"/>
          </w:tcPr>
          <w:p w14:paraId="1EE6A6E5" w14:textId="77777777" w:rsidR="00E561B6" w:rsidRPr="00126384" w:rsidRDefault="00E561B6" w:rsidP="00454A00">
            <w:pPr>
              <w:spacing w:line="240" w:lineRule="auto"/>
              <w:rPr>
                <w:rFonts w:cstheme="minorHAnsi"/>
                <w:i/>
                <w:iCs/>
              </w:rPr>
            </w:pPr>
            <w:r w:rsidRPr="00126384">
              <w:rPr>
                <w:rFonts w:cstheme="minorHAnsi"/>
                <w:i/>
                <w:iCs/>
              </w:rPr>
              <w:t>MED13L</w:t>
            </w:r>
          </w:p>
        </w:tc>
        <w:tc>
          <w:tcPr>
            <w:tcW w:w="2631" w:type="dxa"/>
            <w:noWrap/>
            <w:hideMark/>
          </w:tcPr>
          <w:p w14:paraId="119D7297" w14:textId="77777777" w:rsidR="00E561B6" w:rsidRPr="00126384" w:rsidRDefault="00E561B6" w:rsidP="00454A00">
            <w:pPr>
              <w:spacing w:line="240" w:lineRule="auto"/>
              <w:rPr>
                <w:rFonts w:cstheme="minorHAnsi"/>
              </w:rPr>
            </w:pPr>
            <w:r w:rsidRPr="00126384">
              <w:rPr>
                <w:rFonts w:cstheme="minorHAnsi"/>
              </w:rPr>
              <w:t>NM_015335.</w:t>
            </w:r>
            <w:proofErr w:type="gramStart"/>
            <w:r w:rsidRPr="00126384">
              <w:rPr>
                <w:rFonts w:cstheme="minorHAnsi"/>
              </w:rPr>
              <w:t>4:c.</w:t>
            </w:r>
            <w:proofErr w:type="gramEnd"/>
            <w:r w:rsidRPr="00126384">
              <w:rPr>
                <w:rFonts w:cstheme="minorHAnsi"/>
              </w:rPr>
              <w:t>2570-4_2574del</w:t>
            </w:r>
          </w:p>
          <w:p w14:paraId="6041C4B3" w14:textId="0C71CC43" w:rsidR="00E561B6" w:rsidRPr="00126384" w:rsidRDefault="00E561B6" w:rsidP="00454A00">
            <w:pPr>
              <w:spacing w:line="240" w:lineRule="auto"/>
              <w:rPr>
                <w:rFonts w:cstheme="minorHAnsi"/>
              </w:rPr>
            </w:pPr>
            <w:r w:rsidRPr="00126384">
              <w:rPr>
                <w:rFonts w:cstheme="minorHAnsi"/>
              </w:rPr>
              <w:t xml:space="preserve">Previously </w:t>
            </w:r>
            <w:proofErr w:type="gramStart"/>
            <w:r w:rsidRPr="00126384">
              <w:rPr>
                <w:rFonts w:cstheme="minorHAnsi"/>
              </w:rPr>
              <w:t>reported</w:t>
            </w:r>
            <w:r w:rsidR="00CC6E41" w:rsidRPr="00126384">
              <w:rPr>
                <w:rFonts w:cstheme="minorHAnsi"/>
              </w:rPr>
              <w:t>(</w:t>
            </w:r>
            <w:proofErr w:type="gramEnd"/>
            <w:r w:rsidR="00CC6E41" w:rsidRPr="00126384">
              <w:rPr>
                <w:rFonts w:cstheme="minorHAnsi"/>
              </w:rPr>
              <w:t>Wai et al., 2020b)</w:t>
            </w:r>
          </w:p>
        </w:tc>
        <w:tc>
          <w:tcPr>
            <w:tcW w:w="1417" w:type="dxa"/>
            <w:noWrap/>
            <w:hideMark/>
          </w:tcPr>
          <w:p w14:paraId="5623E98F" w14:textId="77777777" w:rsidR="00E561B6" w:rsidRPr="00126384" w:rsidRDefault="00E561B6" w:rsidP="00454A00">
            <w:pPr>
              <w:spacing w:line="240" w:lineRule="auto"/>
              <w:jc w:val="center"/>
              <w:rPr>
                <w:rFonts w:cstheme="minorHAnsi"/>
              </w:rPr>
            </w:pPr>
            <w:r w:rsidRPr="00126384">
              <w:rPr>
                <w:rFonts w:cstheme="minorHAnsi"/>
              </w:rPr>
              <w:t>AL|0.99|5; AG|0.98|-4</w:t>
            </w:r>
          </w:p>
        </w:tc>
        <w:tc>
          <w:tcPr>
            <w:tcW w:w="1805" w:type="dxa"/>
          </w:tcPr>
          <w:p w14:paraId="3AC3E752" w14:textId="77777777" w:rsidR="00E561B6" w:rsidRPr="00126384" w:rsidRDefault="00E561B6" w:rsidP="00454A00">
            <w:pPr>
              <w:spacing w:line="240" w:lineRule="auto"/>
              <w:rPr>
                <w:rFonts w:cstheme="minorHAnsi"/>
              </w:rPr>
            </w:pPr>
            <w:r w:rsidRPr="00126384">
              <w:rPr>
                <w:rFonts w:cstheme="minorHAnsi"/>
              </w:rPr>
              <w:t>Alternative splice acceptor site in exon 15.</w:t>
            </w:r>
          </w:p>
          <w:p w14:paraId="088DFC80" w14:textId="77777777" w:rsidR="00E561B6" w:rsidRPr="00126384" w:rsidRDefault="00E561B6" w:rsidP="00454A00">
            <w:pPr>
              <w:spacing w:line="240" w:lineRule="auto"/>
              <w:rPr>
                <w:rFonts w:cstheme="minorHAnsi"/>
              </w:rPr>
            </w:pPr>
            <w:r w:rsidRPr="00126384">
              <w:rPr>
                <w:rFonts w:cstheme="minorHAnsi"/>
              </w:rPr>
              <w:t xml:space="preserve">r.2570_2578del, </w:t>
            </w:r>
            <w:proofErr w:type="gramStart"/>
            <w:r w:rsidRPr="00126384">
              <w:rPr>
                <w:rFonts w:cstheme="minorHAnsi"/>
              </w:rPr>
              <w:t>p.(</w:t>
            </w:r>
            <w:proofErr w:type="gramEnd"/>
            <w:r w:rsidRPr="00126384">
              <w:rPr>
                <w:rFonts w:cstheme="minorHAnsi"/>
              </w:rPr>
              <w:t>Thr857_Asp860delinsAsn)</w:t>
            </w:r>
          </w:p>
        </w:tc>
        <w:tc>
          <w:tcPr>
            <w:tcW w:w="1243" w:type="dxa"/>
          </w:tcPr>
          <w:p w14:paraId="4A1C6775" w14:textId="77777777" w:rsidR="00E561B6" w:rsidRPr="00126384" w:rsidRDefault="00E561B6" w:rsidP="00454A00">
            <w:pPr>
              <w:spacing w:line="240" w:lineRule="auto"/>
              <w:jc w:val="center"/>
              <w:rPr>
                <w:rFonts w:cstheme="minorHAnsi"/>
              </w:rPr>
            </w:pPr>
            <w:proofErr w:type="spellStart"/>
            <w:r w:rsidRPr="00126384">
              <w:rPr>
                <w:rFonts w:cstheme="minorHAnsi"/>
              </w:rPr>
              <w:t>rMATS</w:t>
            </w:r>
            <w:proofErr w:type="spellEnd"/>
            <w:r w:rsidRPr="00126384">
              <w:rPr>
                <w:rFonts w:cstheme="minorHAnsi"/>
              </w:rPr>
              <w:t xml:space="preserve">, MAJIQ and </w:t>
            </w:r>
            <w:proofErr w:type="spellStart"/>
            <w:r w:rsidRPr="00126384">
              <w:rPr>
                <w:rFonts w:cstheme="minorHAnsi"/>
              </w:rPr>
              <w:t>LeafCutterMD</w:t>
            </w:r>
            <w:proofErr w:type="spellEnd"/>
          </w:p>
        </w:tc>
        <w:tc>
          <w:tcPr>
            <w:tcW w:w="869" w:type="dxa"/>
            <w:noWrap/>
            <w:hideMark/>
          </w:tcPr>
          <w:p w14:paraId="3EB9CCBE" w14:textId="77777777" w:rsidR="00E561B6" w:rsidRPr="00126384" w:rsidRDefault="00E561B6" w:rsidP="00454A00">
            <w:pPr>
              <w:spacing w:line="240" w:lineRule="auto"/>
              <w:jc w:val="center"/>
              <w:rPr>
                <w:rFonts w:cstheme="minorHAnsi"/>
              </w:rPr>
            </w:pPr>
            <w:r w:rsidRPr="00126384">
              <w:rPr>
                <w:rFonts w:cstheme="minorHAnsi"/>
              </w:rPr>
              <w:t>56.150|5.887</w:t>
            </w:r>
          </w:p>
        </w:tc>
      </w:tr>
      <w:tr w:rsidR="00E561B6" w:rsidRPr="00126384" w14:paraId="1564FE9C" w14:textId="77777777" w:rsidTr="00454A00">
        <w:trPr>
          <w:trHeight w:val="290"/>
        </w:trPr>
        <w:tc>
          <w:tcPr>
            <w:tcW w:w="1050" w:type="dxa"/>
          </w:tcPr>
          <w:p w14:paraId="3CC56FD8" w14:textId="77777777" w:rsidR="00E561B6" w:rsidRPr="00126384" w:rsidRDefault="00E561B6" w:rsidP="00454A00">
            <w:pPr>
              <w:spacing w:line="240" w:lineRule="auto"/>
              <w:rPr>
                <w:rFonts w:cstheme="minorHAnsi"/>
                <w:i/>
                <w:iCs/>
              </w:rPr>
            </w:pPr>
            <w:r w:rsidRPr="00126384">
              <w:rPr>
                <w:rFonts w:cstheme="minorHAnsi"/>
                <w:i/>
                <w:iCs/>
              </w:rPr>
              <w:t>DKC1</w:t>
            </w:r>
          </w:p>
        </w:tc>
        <w:tc>
          <w:tcPr>
            <w:tcW w:w="2631" w:type="dxa"/>
            <w:noWrap/>
            <w:hideMark/>
          </w:tcPr>
          <w:p w14:paraId="7D607CC5" w14:textId="77777777" w:rsidR="00E561B6" w:rsidRPr="00126384" w:rsidRDefault="00E561B6" w:rsidP="00454A00">
            <w:pPr>
              <w:spacing w:line="240" w:lineRule="auto"/>
              <w:rPr>
                <w:rFonts w:cstheme="minorHAnsi"/>
              </w:rPr>
            </w:pPr>
            <w:r w:rsidRPr="00126384">
              <w:rPr>
                <w:rFonts w:cstheme="minorHAnsi"/>
              </w:rPr>
              <w:t>NM_001363.</w:t>
            </w:r>
            <w:proofErr w:type="gramStart"/>
            <w:r w:rsidRPr="00126384">
              <w:rPr>
                <w:rFonts w:cstheme="minorHAnsi"/>
              </w:rPr>
              <w:t>5:c.</w:t>
            </w:r>
            <w:proofErr w:type="gramEnd"/>
            <w:r w:rsidRPr="00126384">
              <w:rPr>
                <w:rFonts w:cstheme="minorHAnsi"/>
              </w:rPr>
              <w:t>915+10 G&gt;A</w:t>
            </w:r>
          </w:p>
          <w:p w14:paraId="799F8075" w14:textId="760D372A" w:rsidR="00E561B6" w:rsidRPr="00126384" w:rsidRDefault="00E561B6" w:rsidP="00454A00">
            <w:pPr>
              <w:spacing w:line="240" w:lineRule="auto"/>
              <w:rPr>
                <w:rFonts w:cstheme="minorHAnsi"/>
              </w:rPr>
            </w:pPr>
            <w:r w:rsidRPr="00126384">
              <w:rPr>
                <w:rFonts w:cstheme="minorHAnsi"/>
              </w:rPr>
              <w:t xml:space="preserve">Previously </w:t>
            </w:r>
            <w:proofErr w:type="gramStart"/>
            <w:r w:rsidRPr="00126384">
              <w:rPr>
                <w:rFonts w:cstheme="minorHAnsi"/>
              </w:rPr>
              <w:t>reported</w:t>
            </w:r>
            <w:r w:rsidR="00CC6E41" w:rsidRPr="00126384">
              <w:rPr>
                <w:rFonts w:cstheme="minorHAnsi"/>
              </w:rPr>
              <w:t>(</w:t>
            </w:r>
            <w:proofErr w:type="gramEnd"/>
            <w:r w:rsidR="00CC6E41" w:rsidRPr="00126384">
              <w:rPr>
                <w:rFonts w:cstheme="minorHAnsi"/>
              </w:rPr>
              <w:t>Wai et al., 2020b)</w:t>
            </w:r>
          </w:p>
        </w:tc>
        <w:tc>
          <w:tcPr>
            <w:tcW w:w="1417" w:type="dxa"/>
            <w:noWrap/>
            <w:hideMark/>
          </w:tcPr>
          <w:p w14:paraId="7710021C" w14:textId="77777777" w:rsidR="00E561B6" w:rsidRPr="00126384" w:rsidRDefault="00E561B6" w:rsidP="00454A00">
            <w:pPr>
              <w:spacing w:line="240" w:lineRule="auto"/>
              <w:jc w:val="center"/>
              <w:rPr>
                <w:rFonts w:cstheme="minorHAnsi"/>
              </w:rPr>
            </w:pPr>
            <w:r w:rsidRPr="00126384">
              <w:rPr>
                <w:rFonts w:cstheme="minorHAnsi"/>
              </w:rPr>
              <w:t>DG|0.87|1; DL|0.02|-10</w:t>
            </w:r>
          </w:p>
        </w:tc>
        <w:tc>
          <w:tcPr>
            <w:tcW w:w="1805" w:type="dxa"/>
          </w:tcPr>
          <w:p w14:paraId="3C2DE4E2" w14:textId="77777777" w:rsidR="00E561B6" w:rsidRPr="00126384" w:rsidRDefault="00E561B6" w:rsidP="00454A00">
            <w:pPr>
              <w:spacing w:line="240" w:lineRule="auto"/>
              <w:rPr>
                <w:rFonts w:cstheme="minorHAnsi"/>
              </w:rPr>
            </w:pPr>
            <w:r w:rsidRPr="00126384">
              <w:rPr>
                <w:rFonts w:cstheme="minorHAnsi"/>
              </w:rPr>
              <w:t>Novel splice donor site in intron 9,</w:t>
            </w:r>
          </w:p>
          <w:p w14:paraId="47B27D8E" w14:textId="77777777" w:rsidR="00E561B6" w:rsidRPr="00126384" w:rsidRDefault="00E561B6" w:rsidP="00454A00">
            <w:pPr>
              <w:spacing w:line="240" w:lineRule="auto"/>
              <w:rPr>
                <w:rFonts w:cstheme="minorHAnsi"/>
              </w:rPr>
            </w:pPr>
            <w:r w:rsidRPr="00126384">
              <w:rPr>
                <w:rFonts w:cstheme="minorHAnsi"/>
              </w:rPr>
              <w:t xml:space="preserve">r.915_916ins915+1_915+11, </w:t>
            </w:r>
            <w:proofErr w:type="gramStart"/>
            <w:r w:rsidRPr="00126384">
              <w:rPr>
                <w:rFonts w:cstheme="minorHAnsi"/>
              </w:rPr>
              <w:t>p.(</w:t>
            </w:r>
            <w:proofErr w:type="gramEnd"/>
            <w:r w:rsidRPr="00126384">
              <w:rPr>
                <w:rFonts w:cstheme="minorHAnsi"/>
              </w:rPr>
              <w:t>Asn307SerfsTer3)</w:t>
            </w:r>
          </w:p>
        </w:tc>
        <w:tc>
          <w:tcPr>
            <w:tcW w:w="1243" w:type="dxa"/>
          </w:tcPr>
          <w:p w14:paraId="2587870E" w14:textId="77777777" w:rsidR="00E561B6" w:rsidRPr="00126384" w:rsidRDefault="00E561B6" w:rsidP="00454A00">
            <w:pPr>
              <w:spacing w:line="240" w:lineRule="auto"/>
              <w:jc w:val="center"/>
              <w:rPr>
                <w:rFonts w:cstheme="minorHAnsi"/>
              </w:rPr>
            </w:pPr>
            <w:proofErr w:type="spellStart"/>
            <w:r w:rsidRPr="00126384">
              <w:rPr>
                <w:rFonts w:cstheme="minorHAnsi"/>
              </w:rPr>
              <w:t>rMATS</w:t>
            </w:r>
            <w:proofErr w:type="spellEnd"/>
          </w:p>
        </w:tc>
        <w:tc>
          <w:tcPr>
            <w:tcW w:w="869" w:type="dxa"/>
            <w:noWrap/>
            <w:hideMark/>
          </w:tcPr>
          <w:p w14:paraId="5B54EF16" w14:textId="77777777" w:rsidR="00E561B6" w:rsidRPr="00126384" w:rsidRDefault="00E561B6" w:rsidP="00454A00">
            <w:pPr>
              <w:spacing w:line="240" w:lineRule="auto"/>
              <w:jc w:val="center"/>
              <w:rPr>
                <w:rFonts w:cstheme="minorHAnsi"/>
              </w:rPr>
            </w:pPr>
            <w:r w:rsidRPr="00126384">
              <w:rPr>
                <w:rFonts w:cstheme="minorHAnsi"/>
              </w:rPr>
              <w:t>7.019|</w:t>
            </w:r>
          </w:p>
          <w:p w14:paraId="64651860" w14:textId="77777777" w:rsidR="00E561B6" w:rsidRPr="00126384" w:rsidRDefault="00E561B6" w:rsidP="00454A00">
            <w:pPr>
              <w:spacing w:line="240" w:lineRule="auto"/>
              <w:jc w:val="center"/>
              <w:rPr>
                <w:rFonts w:cstheme="minorHAnsi"/>
              </w:rPr>
            </w:pPr>
            <w:r w:rsidRPr="00126384">
              <w:rPr>
                <w:rFonts w:cstheme="minorHAnsi"/>
              </w:rPr>
              <w:t>7.531</w:t>
            </w:r>
          </w:p>
        </w:tc>
      </w:tr>
      <w:tr w:rsidR="00E561B6" w:rsidRPr="00126384" w14:paraId="4EC393E8" w14:textId="77777777" w:rsidTr="00454A00">
        <w:trPr>
          <w:trHeight w:val="290"/>
        </w:trPr>
        <w:tc>
          <w:tcPr>
            <w:tcW w:w="1050" w:type="dxa"/>
          </w:tcPr>
          <w:p w14:paraId="5E885114" w14:textId="77777777" w:rsidR="00E561B6" w:rsidRPr="00126384" w:rsidRDefault="00E561B6" w:rsidP="00454A00">
            <w:pPr>
              <w:spacing w:line="240" w:lineRule="auto"/>
              <w:rPr>
                <w:rFonts w:cstheme="minorHAnsi"/>
                <w:i/>
                <w:iCs/>
              </w:rPr>
            </w:pPr>
            <w:r w:rsidRPr="00126384">
              <w:rPr>
                <w:rFonts w:cstheme="minorHAnsi"/>
                <w:i/>
                <w:iCs/>
              </w:rPr>
              <w:t>NF1</w:t>
            </w:r>
          </w:p>
        </w:tc>
        <w:tc>
          <w:tcPr>
            <w:tcW w:w="2631" w:type="dxa"/>
            <w:noWrap/>
            <w:hideMark/>
          </w:tcPr>
          <w:p w14:paraId="2E9B6520" w14:textId="7D4507C6" w:rsidR="00E561B6" w:rsidRPr="00126384" w:rsidRDefault="00E561B6" w:rsidP="00454A00">
            <w:pPr>
              <w:spacing w:line="240" w:lineRule="auto"/>
              <w:rPr>
                <w:rFonts w:cstheme="minorHAnsi"/>
                <w:lang w:val="es-CO"/>
              </w:rPr>
            </w:pPr>
            <w:r w:rsidRPr="00126384">
              <w:rPr>
                <w:rFonts w:cstheme="minorHAnsi"/>
                <w:lang w:val="es-CO"/>
              </w:rPr>
              <w:t>NM_000267.</w:t>
            </w:r>
            <w:proofErr w:type="gramStart"/>
            <w:r w:rsidRPr="00126384">
              <w:rPr>
                <w:rFonts w:cstheme="minorHAnsi"/>
                <w:lang w:val="es-CO"/>
              </w:rPr>
              <w:t>3:c.</w:t>
            </w:r>
            <w:proofErr w:type="gramEnd"/>
            <w:r w:rsidRPr="00126384">
              <w:rPr>
                <w:rFonts w:cstheme="minorHAnsi"/>
                <w:lang w:val="es-CO"/>
              </w:rPr>
              <w:t>1168_1179del</w:t>
            </w:r>
            <w:r w:rsidR="0078031C" w:rsidRPr="00126384">
              <w:rPr>
                <w:rFonts w:cstheme="minorHAnsi"/>
                <w:lang w:val="es-CO"/>
              </w:rPr>
              <w:t>, p.Asn390_His393del</w:t>
            </w:r>
            <w:r w:rsidRPr="00126384">
              <w:rPr>
                <w:rFonts w:cstheme="minorHAnsi"/>
                <w:lang w:val="es-CO"/>
              </w:rPr>
              <w:t xml:space="preserve"> </w:t>
            </w:r>
          </w:p>
          <w:p w14:paraId="1A8355F1" w14:textId="36E930AA" w:rsidR="00E561B6" w:rsidRPr="00126384" w:rsidRDefault="00E561B6" w:rsidP="00454A00">
            <w:pPr>
              <w:spacing w:line="240" w:lineRule="auto"/>
              <w:rPr>
                <w:rFonts w:cstheme="minorHAnsi"/>
              </w:rPr>
            </w:pPr>
            <w:r w:rsidRPr="00126384">
              <w:rPr>
                <w:rFonts w:cstheme="minorHAnsi"/>
              </w:rPr>
              <w:t xml:space="preserve">Previously </w:t>
            </w:r>
            <w:proofErr w:type="gramStart"/>
            <w:r w:rsidRPr="00126384">
              <w:rPr>
                <w:rFonts w:cstheme="minorHAnsi"/>
              </w:rPr>
              <w:t>reported</w:t>
            </w:r>
            <w:r w:rsidR="00CC6E41" w:rsidRPr="00126384">
              <w:rPr>
                <w:rFonts w:cstheme="minorHAnsi"/>
              </w:rPr>
              <w:t>(</w:t>
            </w:r>
            <w:proofErr w:type="gramEnd"/>
            <w:r w:rsidR="00CC6E41" w:rsidRPr="00126384">
              <w:rPr>
                <w:rFonts w:cstheme="minorHAnsi"/>
              </w:rPr>
              <w:t>Wai et al., 2020b)</w:t>
            </w:r>
          </w:p>
        </w:tc>
        <w:tc>
          <w:tcPr>
            <w:tcW w:w="1417" w:type="dxa"/>
            <w:noWrap/>
            <w:hideMark/>
          </w:tcPr>
          <w:p w14:paraId="3B84C5CF" w14:textId="77777777" w:rsidR="00E561B6" w:rsidRPr="00126384" w:rsidRDefault="00E561B6" w:rsidP="00454A00">
            <w:pPr>
              <w:spacing w:line="240" w:lineRule="auto"/>
              <w:jc w:val="center"/>
              <w:rPr>
                <w:rFonts w:cstheme="minorHAnsi"/>
              </w:rPr>
            </w:pPr>
            <w:r w:rsidRPr="00126384">
              <w:rPr>
                <w:rFonts w:cstheme="minorHAnsi"/>
              </w:rPr>
              <w:t>DL|0.04|18</w:t>
            </w:r>
          </w:p>
        </w:tc>
        <w:tc>
          <w:tcPr>
            <w:tcW w:w="1805" w:type="dxa"/>
          </w:tcPr>
          <w:p w14:paraId="6FA56612" w14:textId="77777777" w:rsidR="00E561B6" w:rsidRPr="00126384" w:rsidRDefault="00E561B6" w:rsidP="00454A00">
            <w:pPr>
              <w:spacing w:line="240" w:lineRule="auto"/>
              <w:rPr>
                <w:rFonts w:cstheme="minorHAnsi"/>
              </w:rPr>
            </w:pPr>
            <w:r w:rsidRPr="00126384">
              <w:rPr>
                <w:rFonts w:cstheme="minorHAnsi"/>
              </w:rPr>
              <w:t xml:space="preserve">Skipping of exon 10 </w:t>
            </w:r>
          </w:p>
          <w:p w14:paraId="3749B281" w14:textId="77777777" w:rsidR="00E561B6" w:rsidRPr="00B6231D" w:rsidRDefault="00E561B6" w:rsidP="00454A00">
            <w:pPr>
              <w:spacing w:line="240" w:lineRule="auto"/>
              <w:rPr>
                <w:rFonts w:cstheme="minorHAnsi"/>
                <w:lang w:val="es-CO"/>
              </w:rPr>
            </w:pPr>
            <w:r w:rsidRPr="00B6231D">
              <w:rPr>
                <w:rFonts w:cstheme="minorHAnsi"/>
                <w:lang w:val="es-CO"/>
              </w:rPr>
              <w:t xml:space="preserve">r.1063_1185del, </w:t>
            </w:r>
            <w:proofErr w:type="gramStart"/>
            <w:r w:rsidRPr="00B6231D">
              <w:rPr>
                <w:rFonts w:cstheme="minorHAnsi"/>
                <w:lang w:val="es-CO"/>
              </w:rPr>
              <w:t>p.(</w:t>
            </w:r>
            <w:proofErr w:type="gramEnd"/>
            <w:r w:rsidRPr="00B6231D">
              <w:rPr>
                <w:rFonts w:cstheme="minorHAnsi"/>
                <w:lang w:val="es-CO"/>
              </w:rPr>
              <w:t>Asp355_Lys395del)</w:t>
            </w:r>
          </w:p>
        </w:tc>
        <w:tc>
          <w:tcPr>
            <w:tcW w:w="1243" w:type="dxa"/>
          </w:tcPr>
          <w:p w14:paraId="2151E358" w14:textId="77777777" w:rsidR="00E561B6" w:rsidRPr="00126384" w:rsidRDefault="00E561B6" w:rsidP="00454A00">
            <w:pPr>
              <w:spacing w:line="240" w:lineRule="auto"/>
              <w:jc w:val="center"/>
              <w:rPr>
                <w:rFonts w:cstheme="minorHAnsi"/>
              </w:rPr>
            </w:pPr>
            <w:proofErr w:type="spellStart"/>
            <w:r w:rsidRPr="00126384">
              <w:rPr>
                <w:rFonts w:cstheme="minorHAnsi"/>
              </w:rPr>
              <w:t>rMATS</w:t>
            </w:r>
            <w:proofErr w:type="spellEnd"/>
          </w:p>
        </w:tc>
        <w:tc>
          <w:tcPr>
            <w:tcW w:w="869" w:type="dxa"/>
            <w:noWrap/>
            <w:hideMark/>
          </w:tcPr>
          <w:p w14:paraId="5D8B70B2" w14:textId="77777777" w:rsidR="00E561B6" w:rsidRPr="00126384" w:rsidRDefault="00E561B6" w:rsidP="00454A00">
            <w:pPr>
              <w:spacing w:line="240" w:lineRule="auto"/>
              <w:jc w:val="center"/>
              <w:rPr>
                <w:rFonts w:cstheme="minorHAnsi"/>
              </w:rPr>
            </w:pPr>
            <w:r w:rsidRPr="00126384">
              <w:rPr>
                <w:rFonts w:cstheme="minorHAnsi"/>
              </w:rPr>
              <w:t>5.981|</w:t>
            </w:r>
          </w:p>
          <w:p w14:paraId="496F52AD" w14:textId="77777777" w:rsidR="00E561B6" w:rsidRPr="00126384" w:rsidRDefault="00E561B6" w:rsidP="00454A00">
            <w:pPr>
              <w:spacing w:line="240" w:lineRule="auto"/>
              <w:jc w:val="center"/>
              <w:rPr>
                <w:rFonts w:cstheme="minorHAnsi"/>
              </w:rPr>
            </w:pPr>
            <w:r w:rsidRPr="00126384">
              <w:rPr>
                <w:rFonts w:cstheme="minorHAnsi"/>
              </w:rPr>
              <w:t>1.673</w:t>
            </w:r>
          </w:p>
        </w:tc>
      </w:tr>
      <w:tr w:rsidR="00E561B6" w:rsidRPr="00126384" w14:paraId="7B6615F6" w14:textId="77777777" w:rsidTr="00454A00">
        <w:trPr>
          <w:trHeight w:val="290"/>
        </w:trPr>
        <w:tc>
          <w:tcPr>
            <w:tcW w:w="1050" w:type="dxa"/>
          </w:tcPr>
          <w:p w14:paraId="400E1C0C" w14:textId="77777777" w:rsidR="00E561B6" w:rsidRPr="00126384" w:rsidRDefault="00E561B6" w:rsidP="00454A00">
            <w:pPr>
              <w:spacing w:line="240" w:lineRule="auto"/>
              <w:rPr>
                <w:rFonts w:cstheme="minorHAnsi"/>
                <w:i/>
                <w:iCs/>
              </w:rPr>
            </w:pPr>
            <w:r w:rsidRPr="00126384">
              <w:rPr>
                <w:rFonts w:cstheme="minorHAnsi"/>
                <w:i/>
                <w:iCs/>
              </w:rPr>
              <w:t>NF1</w:t>
            </w:r>
          </w:p>
        </w:tc>
        <w:tc>
          <w:tcPr>
            <w:tcW w:w="2631" w:type="dxa"/>
            <w:noWrap/>
            <w:hideMark/>
          </w:tcPr>
          <w:p w14:paraId="66210923" w14:textId="77777777" w:rsidR="00735A14" w:rsidRPr="00126384" w:rsidRDefault="00E561B6" w:rsidP="00454A00">
            <w:pPr>
              <w:spacing w:line="240" w:lineRule="auto"/>
              <w:rPr>
                <w:rFonts w:cstheme="minorHAnsi"/>
              </w:rPr>
            </w:pPr>
            <w:r w:rsidRPr="00126384">
              <w:rPr>
                <w:rFonts w:cstheme="minorHAnsi"/>
              </w:rPr>
              <w:t>NM_000267.</w:t>
            </w:r>
            <w:proofErr w:type="gramStart"/>
            <w:r w:rsidRPr="00126384">
              <w:rPr>
                <w:rFonts w:cstheme="minorHAnsi"/>
              </w:rPr>
              <w:t>3:c.</w:t>
            </w:r>
            <w:proofErr w:type="gramEnd"/>
            <w:r w:rsidRPr="00126384">
              <w:rPr>
                <w:rFonts w:cstheme="minorHAnsi"/>
              </w:rPr>
              <w:t>7832A&gt;G</w:t>
            </w:r>
            <w:r w:rsidR="00735A14" w:rsidRPr="00126384">
              <w:rPr>
                <w:rFonts w:cstheme="minorHAnsi"/>
              </w:rPr>
              <w:t>, p.Asp2632Gly</w:t>
            </w:r>
          </w:p>
          <w:p w14:paraId="7856E05B" w14:textId="5631510C" w:rsidR="00E561B6" w:rsidRPr="00126384" w:rsidRDefault="00E561B6" w:rsidP="00454A00">
            <w:pPr>
              <w:spacing w:line="240" w:lineRule="auto"/>
              <w:rPr>
                <w:rFonts w:cstheme="minorHAnsi"/>
              </w:rPr>
            </w:pPr>
            <w:r w:rsidRPr="00126384">
              <w:rPr>
                <w:rFonts w:cstheme="minorHAnsi"/>
              </w:rPr>
              <w:t xml:space="preserve">Previously </w:t>
            </w:r>
            <w:proofErr w:type="gramStart"/>
            <w:r w:rsidRPr="00126384">
              <w:rPr>
                <w:rFonts w:cstheme="minorHAnsi"/>
              </w:rPr>
              <w:t>reported</w:t>
            </w:r>
            <w:r w:rsidR="00CC6E41" w:rsidRPr="00126384">
              <w:rPr>
                <w:rFonts w:cstheme="minorHAnsi"/>
              </w:rPr>
              <w:t>(</w:t>
            </w:r>
            <w:proofErr w:type="gramEnd"/>
            <w:r w:rsidR="00CC6E41" w:rsidRPr="00126384">
              <w:rPr>
                <w:rFonts w:cstheme="minorHAnsi"/>
              </w:rPr>
              <w:t>Wai et al., 2020b)</w:t>
            </w:r>
          </w:p>
        </w:tc>
        <w:tc>
          <w:tcPr>
            <w:tcW w:w="1417" w:type="dxa"/>
            <w:noWrap/>
            <w:hideMark/>
          </w:tcPr>
          <w:p w14:paraId="37EA07C2" w14:textId="77777777" w:rsidR="00E561B6" w:rsidRPr="00126384" w:rsidRDefault="00E561B6" w:rsidP="00454A00">
            <w:pPr>
              <w:spacing w:line="240" w:lineRule="auto"/>
              <w:jc w:val="center"/>
              <w:rPr>
                <w:rFonts w:cstheme="minorHAnsi"/>
              </w:rPr>
            </w:pPr>
            <w:r w:rsidRPr="00126384">
              <w:rPr>
                <w:rFonts w:cstheme="minorHAnsi"/>
              </w:rPr>
              <w:t>DG|0.43|-1; AL|0.12|-25; AG|0.01|-83</w:t>
            </w:r>
          </w:p>
        </w:tc>
        <w:tc>
          <w:tcPr>
            <w:tcW w:w="1805" w:type="dxa"/>
          </w:tcPr>
          <w:p w14:paraId="28386B54" w14:textId="77777777" w:rsidR="00E561B6" w:rsidRPr="00126384" w:rsidRDefault="00E561B6" w:rsidP="00454A00">
            <w:pPr>
              <w:spacing w:line="240" w:lineRule="auto"/>
              <w:rPr>
                <w:rFonts w:cstheme="minorHAnsi"/>
              </w:rPr>
            </w:pPr>
            <w:r w:rsidRPr="00126384">
              <w:rPr>
                <w:rFonts w:cstheme="minorHAnsi"/>
              </w:rPr>
              <w:t>Skipping of exon 54.</w:t>
            </w:r>
          </w:p>
          <w:p w14:paraId="177A44CB" w14:textId="77777777" w:rsidR="00E561B6" w:rsidRPr="00126384" w:rsidRDefault="00E561B6" w:rsidP="00454A00">
            <w:pPr>
              <w:spacing w:line="240" w:lineRule="auto"/>
              <w:rPr>
                <w:rFonts w:cstheme="minorHAnsi"/>
              </w:rPr>
            </w:pPr>
            <w:r w:rsidRPr="00126384">
              <w:rPr>
                <w:rFonts w:cstheme="minorHAnsi"/>
              </w:rPr>
              <w:t xml:space="preserve">r.7870_7970del, </w:t>
            </w:r>
            <w:proofErr w:type="gramStart"/>
            <w:r w:rsidRPr="00126384">
              <w:rPr>
                <w:rFonts w:cstheme="minorHAnsi"/>
              </w:rPr>
              <w:t>p.(</w:t>
            </w:r>
            <w:proofErr w:type="gramEnd"/>
            <w:r w:rsidRPr="00126384">
              <w:rPr>
                <w:rFonts w:cstheme="minorHAnsi"/>
              </w:rPr>
              <w:t>Thr2625Ter)</w:t>
            </w:r>
          </w:p>
        </w:tc>
        <w:tc>
          <w:tcPr>
            <w:tcW w:w="1243" w:type="dxa"/>
          </w:tcPr>
          <w:p w14:paraId="48ADD9F7" w14:textId="77777777" w:rsidR="00E561B6" w:rsidRPr="00126384" w:rsidRDefault="00E561B6" w:rsidP="00454A00">
            <w:pPr>
              <w:spacing w:line="240" w:lineRule="auto"/>
              <w:jc w:val="center"/>
              <w:rPr>
                <w:rFonts w:cstheme="minorHAnsi"/>
              </w:rPr>
            </w:pPr>
            <w:proofErr w:type="spellStart"/>
            <w:r w:rsidRPr="00126384">
              <w:rPr>
                <w:rFonts w:cstheme="minorHAnsi"/>
              </w:rPr>
              <w:t>rMATS</w:t>
            </w:r>
            <w:proofErr w:type="spellEnd"/>
          </w:p>
        </w:tc>
        <w:tc>
          <w:tcPr>
            <w:tcW w:w="869" w:type="dxa"/>
            <w:noWrap/>
            <w:hideMark/>
          </w:tcPr>
          <w:p w14:paraId="508FB7BD" w14:textId="77777777" w:rsidR="00E561B6" w:rsidRPr="00126384" w:rsidRDefault="00E561B6" w:rsidP="00454A00">
            <w:pPr>
              <w:spacing w:line="240" w:lineRule="auto"/>
              <w:jc w:val="center"/>
              <w:rPr>
                <w:rFonts w:cstheme="minorHAnsi"/>
              </w:rPr>
            </w:pPr>
            <w:r w:rsidRPr="00126384">
              <w:rPr>
                <w:rFonts w:cstheme="minorHAnsi"/>
              </w:rPr>
              <w:t>5.981|</w:t>
            </w:r>
          </w:p>
          <w:p w14:paraId="3488B3CA" w14:textId="77777777" w:rsidR="00E561B6" w:rsidRPr="00126384" w:rsidRDefault="00E561B6" w:rsidP="00454A00">
            <w:pPr>
              <w:spacing w:line="240" w:lineRule="auto"/>
              <w:jc w:val="center"/>
              <w:rPr>
                <w:rFonts w:cstheme="minorHAnsi"/>
              </w:rPr>
            </w:pPr>
            <w:r w:rsidRPr="00126384">
              <w:rPr>
                <w:rFonts w:cstheme="minorHAnsi"/>
              </w:rPr>
              <w:t>1.673</w:t>
            </w:r>
          </w:p>
        </w:tc>
      </w:tr>
      <w:tr w:rsidR="00E561B6" w:rsidRPr="00126384" w14:paraId="06E5C997" w14:textId="77777777" w:rsidTr="00454A00">
        <w:trPr>
          <w:trHeight w:val="290"/>
        </w:trPr>
        <w:tc>
          <w:tcPr>
            <w:tcW w:w="1050" w:type="dxa"/>
          </w:tcPr>
          <w:p w14:paraId="16656672" w14:textId="77777777" w:rsidR="00E561B6" w:rsidRPr="00126384" w:rsidRDefault="00E561B6" w:rsidP="00454A00">
            <w:pPr>
              <w:spacing w:line="240" w:lineRule="auto"/>
              <w:rPr>
                <w:rFonts w:cstheme="minorHAnsi"/>
                <w:i/>
                <w:iCs/>
              </w:rPr>
            </w:pPr>
            <w:r w:rsidRPr="00126384">
              <w:rPr>
                <w:rFonts w:cstheme="minorHAnsi"/>
                <w:i/>
                <w:iCs/>
              </w:rPr>
              <w:t>P3H1</w:t>
            </w:r>
          </w:p>
        </w:tc>
        <w:tc>
          <w:tcPr>
            <w:tcW w:w="2631" w:type="dxa"/>
            <w:noWrap/>
            <w:hideMark/>
          </w:tcPr>
          <w:p w14:paraId="4B17E26E" w14:textId="77777777" w:rsidR="00E561B6" w:rsidRPr="00126384" w:rsidRDefault="00E561B6" w:rsidP="00454A00">
            <w:pPr>
              <w:spacing w:line="240" w:lineRule="auto"/>
              <w:rPr>
                <w:rFonts w:cstheme="minorHAnsi"/>
              </w:rPr>
            </w:pPr>
            <w:r w:rsidRPr="00126384">
              <w:rPr>
                <w:rFonts w:cstheme="minorHAnsi"/>
              </w:rPr>
              <w:t>NM_022356.</w:t>
            </w:r>
            <w:proofErr w:type="gramStart"/>
            <w:r w:rsidRPr="00126384">
              <w:rPr>
                <w:rFonts w:cstheme="minorHAnsi"/>
              </w:rPr>
              <w:t>4:c.</w:t>
            </w:r>
            <w:proofErr w:type="gramEnd"/>
            <w:r w:rsidRPr="00126384">
              <w:rPr>
                <w:rFonts w:cstheme="minorHAnsi"/>
              </w:rPr>
              <w:t>1224-80G&gt;A</w:t>
            </w:r>
          </w:p>
          <w:p w14:paraId="6E566695" w14:textId="45C562CA" w:rsidR="00E561B6" w:rsidRPr="00126384" w:rsidRDefault="00E561B6" w:rsidP="00454A00">
            <w:pPr>
              <w:spacing w:line="240" w:lineRule="auto"/>
              <w:rPr>
                <w:rFonts w:cstheme="minorHAnsi"/>
              </w:rPr>
            </w:pPr>
            <w:r w:rsidRPr="00126384">
              <w:rPr>
                <w:rFonts w:cstheme="minorHAnsi"/>
              </w:rPr>
              <w:t xml:space="preserve">Previously </w:t>
            </w:r>
            <w:proofErr w:type="gramStart"/>
            <w:r w:rsidRPr="00126384">
              <w:rPr>
                <w:rFonts w:cstheme="minorHAnsi"/>
              </w:rPr>
              <w:t>reported</w:t>
            </w:r>
            <w:r w:rsidR="00CC6E41" w:rsidRPr="00126384">
              <w:rPr>
                <w:rFonts w:cstheme="minorHAnsi"/>
              </w:rPr>
              <w:t>(</w:t>
            </w:r>
            <w:proofErr w:type="gramEnd"/>
            <w:r w:rsidR="00CC6E41" w:rsidRPr="00126384">
              <w:rPr>
                <w:rFonts w:cstheme="minorHAnsi"/>
              </w:rPr>
              <w:t>Wai et al., 2020b)</w:t>
            </w:r>
          </w:p>
          <w:p w14:paraId="03AA4D0E" w14:textId="77777777" w:rsidR="00E561B6" w:rsidRPr="00126384" w:rsidRDefault="00E561B6" w:rsidP="00454A00">
            <w:pPr>
              <w:spacing w:line="240" w:lineRule="auto"/>
              <w:rPr>
                <w:rFonts w:cstheme="minorHAnsi"/>
              </w:rPr>
            </w:pPr>
          </w:p>
        </w:tc>
        <w:tc>
          <w:tcPr>
            <w:tcW w:w="1417" w:type="dxa"/>
            <w:noWrap/>
            <w:hideMark/>
          </w:tcPr>
          <w:p w14:paraId="375ACD5B" w14:textId="77777777" w:rsidR="00E561B6" w:rsidRPr="00126384" w:rsidRDefault="00E561B6" w:rsidP="00454A00">
            <w:pPr>
              <w:spacing w:line="240" w:lineRule="auto"/>
              <w:jc w:val="center"/>
              <w:rPr>
                <w:rFonts w:cstheme="minorHAnsi"/>
              </w:rPr>
            </w:pPr>
            <w:r w:rsidRPr="00126384">
              <w:rPr>
                <w:rFonts w:cstheme="minorHAnsi"/>
              </w:rPr>
              <w:t>DG|0.62|3</w:t>
            </w:r>
          </w:p>
        </w:tc>
        <w:tc>
          <w:tcPr>
            <w:tcW w:w="1805" w:type="dxa"/>
          </w:tcPr>
          <w:p w14:paraId="3184E989" w14:textId="448BE72D" w:rsidR="00E561B6" w:rsidRPr="00126384" w:rsidRDefault="00BC64B6" w:rsidP="00454A00">
            <w:pPr>
              <w:spacing w:line="240" w:lineRule="auto"/>
              <w:rPr>
                <w:rFonts w:cstheme="minorHAnsi"/>
              </w:rPr>
            </w:pPr>
            <w:r w:rsidRPr="00126384">
              <w:rPr>
                <w:rFonts w:cstheme="minorHAnsi"/>
              </w:rPr>
              <w:t xml:space="preserve">Novel donor site created within intron 7 with </w:t>
            </w:r>
            <w:r w:rsidR="00F01812">
              <w:rPr>
                <w:rFonts w:cstheme="minorHAnsi"/>
              </w:rPr>
              <w:t xml:space="preserve">a </w:t>
            </w:r>
            <w:r w:rsidRPr="00126384">
              <w:rPr>
                <w:rFonts w:cstheme="minorHAnsi"/>
              </w:rPr>
              <w:t xml:space="preserve">novel acceptor site in </w:t>
            </w:r>
            <w:r w:rsidRPr="00126384">
              <w:rPr>
                <w:rFonts w:cstheme="minorHAnsi"/>
              </w:rPr>
              <w:lastRenderedPageBreak/>
              <w:t xml:space="preserve">exon 8 and </w:t>
            </w:r>
            <w:r w:rsidR="00F01812">
              <w:rPr>
                <w:rFonts w:cstheme="minorHAnsi"/>
              </w:rPr>
              <w:t xml:space="preserve">an </w:t>
            </w:r>
            <w:r w:rsidRPr="00126384">
              <w:rPr>
                <w:rFonts w:cstheme="minorHAnsi"/>
              </w:rPr>
              <w:t>authentic acceptor site in exon 8, intron 7 retention</w:t>
            </w:r>
            <w:r w:rsidR="00E561B6" w:rsidRPr="00126384">
              <w:rPr>
                <w:rFonts w:cstheme="minorHAnsi"/>
              </w:rPr>
              <w:t xml:space="preserve">r.1223_1224ins1223+1_1223+92, </w:t>
            </w:r>
            <w:proofErr w:type="gramStart"/>
            <w:r w:rsidR="00E561B6" w:rsidRPr="00126384">
              <w:rPr>
                <w:rFonts w:cstheme="minorHAnsi"/>
              </w:rPr>
              <w:t>p.(</w:t>
            </w:r>
            <w:proofErr w:type="gramEnd"/>
            <w:r w:rsidR="00E561B6" w:rsidRPr="00126384">
              <w:rPr>
                <w:rFonts w:cstheme="minorHAnsi"/>
              </w:rPr>
              <w:t>Ser409Ter), r.1223_1224ins1223+1_1223+92, r.1224_1228del, p.(Ser409Ter), r.1223_1224ins1223+1_1223+92, r.1224_1240del, p.(Ser409Ter)</w:t>
            </w:r>
          </w:p>
        </w:tc>
        <w:tc>
          <w:tcPr>
            <w:tcW w:w="1243" w:type="dxa"/>
          </w:tcPr>
          <w:p w14:paraId="52FFFF91" w14:textId="77777777" w:rsidR="00E561B6" w:rsidRPr="00126384" w:rsidRDefault="00E561B6" w:rsidP="00454A00">
            <w:pPr>
              <w:spacing w:line="240" w:lineRule="auto"/>
              <w:jc w:val="center"/>
              <w:rPr>
                <w:rFonts w:cstheme="minorHAnsi"/>
              </w:rPr>
            </w:pPr>
            <w:proofErr w:type="spellStart"/>
            <w:r w:rsidRPr="00126384">
              <w:rPr>
                <w:rFonts w:cstheme="minorHAnsi"/>
              </w:rPr>
              <w:lastRenderedPageBreak/>
              <w:t>rMATS</w:t>
            </w:r>
            <w:proofErr w:type="spellEnd"/>
          </w:p>
        </w:tc>
        <w:tc>
          <w:tcPr>
            <w:tcW w:w="869" w:type="dxa"/>
            <w:noWrap/>
            <w:hideMark/>
          </w:tcPr>
          <w:p w14:paraId="41FC2C80" w14:textId="77777777" w:rsidR="00E561B6" w:rsidRPr="00126384" w:rsidRDefault="00E561B6" w:rsidP="00454A00">
            <w:pPr>
              <w:spacing w:line="240" w:lineRule="auto"/>
              <w:jc w:val="center"/>
              <w:rPr>
                <w:rFonts w:cstheme="minorHAnsi"/>
              </w:rPr>
            </w:pPr>
            <w:r w:rsidRPr="00126384">
              <w:rPr>
                <w:rFonts w:cstheme="minorHAnsi"/>
              </w:rPr>
              <w:t>3.482|</w:t>
            </w:r>
          </w:p>
          <w:p w14:paraId="024407A4" w14:textId="77777777" w:rsidR="00E561B6" w:rsidRPr="00126384" w:rsidRDefault="00E561B6" w:rsidP="00454A00">
            <w:pPr>
              <w:spacing w:line="240" w:lineRule="auto"/>
              <w:jc w:val="center"/>
              <w:rPr>
                <w:rFonts w:cstheme="minorHAnsi"/>
              </w:rPr>
            </w:pPr>
            <w:r w:rsidRPr="00126384">
              <w:rPr>
                <w:rFonts w:cstheme="minorHAnsi"/>
              </w:rPr>
              <w:t>9.066</w:t>
            </w:r>
          </w:p>
        </w:tc>
      </w:tr>
      <w:tr w:rsidR="00E561B6" w:rsidRPr="00126384" w14:paraId="78659582" w14:textId="77777777" w:rsidTr="00454A00">
        <w:trPr>
          <w:trHeight w:val="290"/>
        </w:trPr>
        <w:tc>
          <w:tcPr>
            <w:tcW w:w="1050" w:type="dxa"/>
          </w:tcPr>
          <w:p w14:paraId="38736360" w14:textId="77777777" w:rsidR="00E561B6" w:rsidRPr="00126384" w:rsidRDefault="00E561B6" w:rsidP="00454A00">
            <w:pPr>
              <w:spacing w:line="240" w:lineRule="auto"/>
              <w:rPr>
                <w:rFonts w:cstheme="minorHAnsi"/>
                <w:i/>
                <w:iCs/>
              </w:rPr>
            </w:pPr>
            <w:r w:rsidRPr="00126384">
              <w:rPr>
                <w:rFonts w:cstheme="minorHAnsi"/>
                <w:i/>
                <w:iCs/>
              </w:rPr>
              <w:t>TSC2</w:t>
            </w:r>
          </w:p>
        </w:tc>
        <w:tc>
          <w:tcPr>
            <w:tcW w:w="2631" w:type="dxa"/>
            <w:noWrap/>
            <w:hideMark/>
          </w:tcPr>
          <w:p w14:paraId="3DB82937" w14:textId="02AE10CC" w:rsidR="00E561B6" w:rsidRPr="00126384" w:rsidRDefault="00E561B6" w:rsidP="00454A00">
            <w:pPr>
              <w:spacing w:line="240" w:lineRule="auto"/>
              <w:rPr>
                <w:rFonts w:cstheme="minorHAnsi"/>
              </w:rPr>
            </w:pPr>
            <w:r w:rsidRPr="00126384">
              <w:rPr>
                <w:rFonts w:cstheme="minorHAnsi"/>
              </w:rPr>
              <w:t>NM_000548.</w:t>
            </w:r>
            <w:proofErr w:type="gramStart"/>
            <w:r w:rsidRPr="00126384">
              <w:rPr>
                <w:rFonts w:cstheme="minorHAnsi"/>
              </w:rPr>
              <w:t>5:c.</w:t>
            </w:r>
            <w:proofErr w:type="gramEnd"/>
            <w:r w:rsidRPr="00126384">
              <w:rPr>
                <w:rFonts w:cstheme="minorHAnsi"/>
              </w:rPr>
              <w:t>4492A&gt;C</w:t>
            </w:r>
            <w:r w:rsidR="00662106" w:rsidRPr="00126384">
              <w:rPr>
                <w:rFonts w:cstheme="minorHAnsi"/>
              </w:rPr>
              <w:t>, p.Ser1498Arg</w:t>
            </w:r>
          </w:p>
          <w:p w14:paraId="5D11FB3F" w14:textId="7FD054A6" w:rsidR="00E561B6" w:rsidRPr="00126384" w:rsidRDefault="00E561B6" w:rsidP="00454A00">
            <w:pPr>
              <w:spacing w:line="240" w:lineRule="auto"/>
              <w:rPr>
                <w:rFonts w:cstheme="minorHAnsi"/>
              </w:rPr>
            </w:pPr>
            <w:r w:rsidRPr="00126384">
              <w:rPr>
                <w:rFonts w:cstheme="minorHAnsi"/>
              </w:rPr>
              <w:t xml:space="preserve">Previously </w:t>
            </w:r>
            <w:proofErr w:type="gramStart"/>
            <w:r w:rsidRPr="00126384">
              <w:rPr>
                <w:rFonts w:cstheme="minorHAnsi"/>
              </w:rPr>
              <w:t>reported</w:t>
            </w:r>
            <w:r w:rsidR="00CC6E41" w:rsidRPr="00126384">
              <w:rPr>
                <w:rFonts w:cstheme="minorHAnsi"/>
              </w:rPr>
              <w:t>(</w:t>
            </w:r>
            <w:proofErr w:type="gramEnd"/>
            <w:r w:rsidR="00CC6E41" w:rsidRPr="00126384">
              <w:rPr>
                <w:rFonts w:cstheme="minorHAnsi"/>
              </w:rPr>
              <w:t>Wai et al., 2020b)</w:t>
            </w:r>
          </w:p>
        </w:tc>
        <w:tc>
          <w:tcPr>
            <w:tcW w:w="1417" w:type="dxa"/>
            <w:noWrap/>
            <w:hideMark/>
          </w:tcPr>
          <w:p w14:paraId="15E078AE" w14:textId="77777777" w:rsidR="00E561B6" w:rsidRPr="00126384" w:rsidRDefault="00E561B6" w:rsidP="00454A00">
            <w:pPr>
              <w:spacing w:line="240" w:lineRule="auto"/>
              <w:jc w:val="center"/>
              <w:rPr>
                <w:rFonts w:cstheme="minorHAnsi"/>
              </w:rPr>
            </w:pPr>
            <w:r w:rsidRPr="00126384">
              <w:rPr>
                <w:rFonts w:cstheme="minorHAnsi"/>
              </w:rPr>
              <w:t>DL|0.41|1; DG|0.23|-253</w:t>
            </w:r>
          </w:p>
        </w:tc>
        <w:tc>
          <w:tcPr>
            <w:tcW w:w="1805" w:type="dxa"/>
          </w:tcPr>
          <w:p w14:paraId="5F82680D" w14:textId="77777777" w:rsidR="00E561B6" w:rsidRPr="00126384" w:rsidRDefault="00E561B6" w:rsidP="00454A00">
            <w:pPr>
              <w:spacing w:line="240" w:lineRule="auto"/>
              <w:rPr>
                <w:rFonts w:cstheme="minorHAnsi"/>
              </w:rPr>
            </w:pPr>
            <w:r w:rsidRPr="00126384">
              <w:rPr>
                <w:rFonts w:cstheme="minorHAnsi"/>
              </w:rPr>
              <w:t xml:space="preserve">Activation of cryptic splice donor site within exon 34, r.4240_4493del, </w:t>
            </w:r>
            <w:proofErr w:type="gramStart"/>
            <w:r w:rsidRPr="00126384">
              <w:rPr>
                <w:rFonts w:cstheme="minorHAnsi"/>
              </w:rPr>
              <w:t>p.(</w:t>
            </w:r>
            <w:proofErr w:type="gramEnd"/>
            <w:r w:rsidRPr="00126384">
              <w:rPr>
                <w:rFonts w:cstheme="minorHAnsi"/>
              </w:rPr>
              <w:t>Val1414PhefsTer24)</w:t>
            </w:r>
          </w:p>
        </w:tc>
        <w:tc>
          <w:tcPr>
            <w:tcW w:w="1243" w:type="dxa"/>
          </w:tcPr>
          <w:p w14:paraId="28DEA772" w14:textId="77777777" w:rsidR="00E561B6" w:rsidRPr="00126384" w:rsidRDefault="00E561B6" w:rsidP="00454A00">
            <w:pPr>
              <w:spacing w:line="240" w:lineRule="auto"/>
              <w:jc w:val="center"/>
              <w:rPr>
                <w:rFonts w:cstheme="minorHAnsi"/>
              </w:rPr>
            </w:pPr>
            <w:proofErr w:type="spellStart"/>
            <w:r w:rsidRPr="00126384">
              <w:rPr>
                <w:rFonts w:cstheme="minorHAnsi"/>
              </w:rPr>
              <w:t>rMATS</w:t>
            </w:r>
            <w:proofErr w:type="spellEnd"/>
            <w:r w:rsidRPr="00126384">
              <w:rPr>
                <w:rFonts w:cstheme="minorHAnsi"/>
              </w:rPr>
              <w:t xml:space="preserve"> and MAJIQ</w:t>
            </w:r>
          </w:p>
        </w:tc>
        <w:tc>
          <w:tcPr>
            <w:tcW w:w="869" w:type="dxa"/>
            <w:noWrap/>
            <w:hideMark/>
          </w:tcPr>
          <w:p w14:paraId="00CA8966" w14:textId="77777777" w:rsidR="00E561B6" w:rsidRPr="00126384" w:rsidRDefault="00E561B6" w:rsidP="00454A00">
            <w:pPr>
              <w:spacing w:line="240" w:lineRule="auto"/>
              <w:jc w:val="center"/>
              <w:rPr>
                <w:rFonts w:cstheme="minorHAnsi"/>
              </w:rPr>
            </w:pPr>
            <w:r w:rsidRPr="00126384">
              <w:rPr>
                <w:rFonts w:cstheme="minorHAnsi"/>
              </w:rPr>
              <w:t>7.73|</w:t>
            </w:r>
          </w:p>
          <w:p w14:paraId="7505BE61" w14:textId="77777777" w:rsidR="00E561B6" w:rsidRPr="00126384" w:rsidRDefault="00E561B6" w:rsidP="00454A00">
            <w:pPr>
              <w:spacing w:line="240" w:lineRule="auto"/>
              <w:jc w:val="center"/>
              <w:rPr>
                <w:rFonts w:cstheme="minorHAnsi"/>
              </w:rPr>
            </w:pPr>
            <w:r w:rsidRPr="00126384">
              <w:rPr>
                <w:rFonts w:cstheme="minorHAnsi"/>
              </w:rPr>
              <w:t>14.030</w:t>
            </w:r>
          </w:p>
        </w:tc>
      </w:tr>
      <w:tr w:rsidR="00E561B6" w:rsidRPr="00126384" w14:paraId="0E7538FC" w14:textId="77777777" w:rsidTr="00454A00">
        <w:trPr>
          <w:trHeight w:val="290"/>
        </w:trPr>
        <w:tc>
          <w:tcPr>
            <w:tcW w:w="1050" w:type="dxa"/>
          </w:tcPr>
          <w:p w14:paraId="6C2594C9" w14:textId="77777777" w:rsidR="00E561B6" w:rsidRPr="00126384" w:rsidRDefault="00E561B6" w:rsidP="00454A00">
            <w:pPr>
              <w:spacing w:line="240" w:lineRule="auto"/>
              <w:rPr>
                <w:rFonts w:cstheme="minorHAnsi"/>
                <w:i/>
                <w:iCs/>
              </w:rPr>
            </w:pPr>
            <w:r w:rsidRPr="00126384">
              <w:rPr>
                <w:rFonts w:cstheme="minorHAnsi"/>
                <w:i/>
                <w:iCs/>
              </w:rPr>
              <w:t>UBR4</w:t>
            </w:r>
          </w:p>
        </w:tc>
        <w:tc>
          <w:tcPr>
            <w:tcW w:w="2631" w:type="dxa"/>
            <w:noWrap/>
            <w:hideMark/>
          </w:tcPr>
          <w:p w14:paraId="78C9C6E5" w14:textId="77777777" w:rsidR="00E561B6" w:rsidRPr="00126384" w:rsidRDefault="00E561B6" w:rsidP="00454A00">
            <w:pPr>
              <w:spacing w:line="240" w:lineRule="auto"/>
              <w:rPr>
                <w:rFonts w:cstheme="minorHAnsi"/>
              </w:rPr>
            </w:pPr>
            <w:r w:rsidRPr="00126384">
              <w:rPr>
                <w:rFonts w:cstheme="minorHAnsi"/>
              </w:rPr>
              <w:t>NM_020765.</w:t>
            </w:r>
            <w:proofErr w:type="gramStart"/>
            <w:r w:rsidRPr="00126384">
              <w:rPr>
                <w:rFonts w:cstheme="minorHAnsi"/>
              </w:rPr>
              <w:t>3:c.</w:t>
            </w:r>
            <w:proofErr w:type="gramEnd"/>
            <w:r w:rsidRPr="00126384">
              <w:rPr>
                <w:rFonts w:cstheme="minorHAnsi"/>
              </w:rPr>
              <w:t xml:space="preserve">8488+3A&gt;G </w:t>
            </w:r>
          </w:p>
        </w:tc>
        <w:tc>
          <w:tcPr>
            <w:tcW w:w="1417" w:type="dxa"/>
            <w:noWrap/>
            <w:hideMark/>
          </w:tcPr>
          <w:p w14:paraId="6FE04456" w14:textId="77777777" w:rsidR="00E561B6" w:rsidRPr="00126384" w:rsidRDefault="00E561B6" w:rsidP="00454A00">
            <w:pPr>
              <w:spacing w:line="240" w:lineRule="auto"/>
              <w:jc w:val="center"/>
              <w:rPr>
                <w:rFonts w:cstheme="minorHAnsi"/>
              </w:rPr>
            </w:pPr>
            <w:r w:rsidRPr="00126384">
              <w:rPr>
                <w:rFonts w:cstheme="minorHAnsi"/>
              </w:rPr>
              <w:t>DL|0.26|3; DG|0.13|-117; AG|0.03|430</w:t>
            </w:r>
          </w:p>
        </w:tc>
        <w:tc>
          <w:tcPr>
            <w:tcW w:w="1805" w:type="dxa"/>
          </w:tcPr>
          <w:p w14:paraId="09AA8EE8" w14:textId="77777777" w:rsidR="00E561B6" w:rsidRPr="00126384" w:rsidRDefault="00E561B6" w:rsidP="00454A00">
            <w:pPr>
              <w:spacing w:line="240" w:lineRule="auto"/>
              <w:rPr>
                <w:rFonts w:cstheme="minorHAnsi"/>
              </w:rPr>
            </w:pPr>
            <w:r w:rsidRPr="00126384">
              <w:rPr>
                <w:rFonts w:cstheme="minorHAnsi"/>
              </w:rPr>
              <w:t xml:space="preserve">Retention of intron 57, r. 8488_8489ins8488+1_8489-1, </w:t>
            </w:r>
            <w:proofErr w:type="gramStart"/>
            <w:r w:rsidRPr="00126384">
              <w:rPr>
                <w:rFonts w:cstheme="minorHAnsi"/>
              </w:rPr>
              <w:t>p.(</w:t>
            </w:r>
            <w:proofErr w:type="gramEnd"/>
            <w:r w:rsidRPr="00126384">
              <w:rPr>
                <w:rFonts w:cstheme="minorHAnsi"/>
              </w:rPr>
              <w:t>Ser2831ArgfsTer23)</w:t>
            </w:r>
          </w:p>
        </w:tc>
        <w:tc>
          <w:tcPr>
            <w:tcW w:w="1243" w:type="dxa"/>
          </w:tcPr>
          <w:p w14:paraId="6F3910E7" w14:textId="77777777" w:rsidR="00E561B6" w:rsidRPr="00126384" w:rsidRDefault="00E561B6" w:rsidP="00454A00">
            <w:pPr>
              <w:spacing w:line="240" w:lineRule="auto"/>
              <w:jc w:val="center"/>
              <w:rPr>
                <w:rFonts w:cstheme="minorHAnsi"/>
              </w:rPr>
            </w:pPr>
            <w:r w:rsidRPr="00126384">
              <w:rPr>
                <w:rFonts w:cstheme="minorHAnsi"/>
              </w:rPr>
              <w:t>none</w:t>
            </w:r>
          </w:p>
        </w:tc>
        <w:tc>
          <w:tcPr>
            <w:tcW w:w="869" w:type="dxa"/>
            <w:noWrap/>
            <w:hideMark/>
          </w:tcPr>
          <w:p w14:paraId="7B4A57B7" w14:textId="77777777" w:rsidR="00E561B6" w:rsidRPr="00126384" w:rsidRDefault="00E561B6" w:rsidP="00454A00">
            <w:pPr>
              <w:spacing w:line="240" w:lineRule="auto"/>
              <w:jc w:val="center"/>
              <w:rPr>
                <w:rFonts w:cstheme="minorHAnsi"/>
              </w:rPr>
            </w:pPr>
            <w:r w:rsidRPr="00126384">
              <w:rPr>
                <w:rFonts w:cstheme="minorHAnsi"/>
              </w:rPr>
              <w:t>15,594|</w:t>
            </w:r>
          </w:p>
          <w:p w14:paraId="6E13F399" w14:textId="77777777" w:rsidR="00E561B6" w:rsidRPr="00126384" w:rsidRDefault="00E561B6" w:rsidP="00454A00">
            <w:pPr>
              <w:spacing w:line="240" w:lineRule="auto"/>
              <w:jc w:val="center"/>
              <w:rPr>
                <w:rFonts w:cstheme="minorHAnsi"/>
              </w:rPr>
            </w:pPr>
            <w:r w:rsidRPr="00126384">
              <w:rPr>
                <w:rFonts w:cstheme="minorHAnsi"/>
              </w:rPr>
              <w:t>10.800</w:t>
            </w:r>
          </w:p>
        </w:tc>
      </w:tr>
      <w:tr w:rsidR="00E561B6" w:rsidRPr="00126384" w14:paraId="3A8D8070" w14:textId="77777777" w:rsidTr="00454A00">
        <w:trPr>
          <w:trHeight w:val="290"/>
        </w:trPr>
        <w:tc>
          <w:tcPr>
            <w:tcW w:w="1050" w:type="dxa"/>
          </w:tcPr>
          <w:p w14:paraId="4217CD86" w14:textId="77777777" w:rsidR="00E561B6" w:rsidRPr="00126384" w:rsidRDefault="00E561B6" w:rsidP="00454A00">
            <w:pPr>
              <w:spacing w:line="240" w:lineRule="auto"/>
              <w:rPr>
                <w:rFonts w:cstheme="minorHAnsi"/>
                <w:i/>
                <w:iCs/>
              </w:rPr>
            </w:pPr>
            <w:r w:rsidRPr="00126384">
              <w:rPr>
                <w:rFonts w:cstheme="minorHAnsi"/>
                <w:i/>
                <w:iCs/>
              </w:rPr>
              <w:t>SMARCE1</w:t>
            </w:r>
          </w:p>
        </w:tc>
        <w:tc>
          <w:tcPr>
            <w:tcW w:w="2631" w:type="dxa"/>
            <w:noWrap/>
            <w:hideMark/>
          </w:tcPr>
          <w:p w14:paraId="26346D71" w14:textId="77777777" w:rsidR="00E561B6" w:rsidRPr="00126384" w:rsidRDefault="00E561B6" w:rsidP="00454A00">
            <w:pPr>
              <w:spacing w:line="240" w:lineRule="auto"/>
              <w:rPr>
                <w:rFonts w:cstheme="minorHAnsi"/>
              </w:rPr>
            </w:pPr>
            <w:r w:rsidRPr="00126384">
              <w:rPr>
                <w:rFonts w:cstheme="minorHAnsi"/>
              </w:rPr>
              <w:t>NM_003079.</w:t>
            </w:r>
            <w:proofErr w:type="gramStart"/>
            <w:r w:rsidRPr="00126384">
              <w:rPr>
                <w:rFonts w:cstheme="minorHAnsi"/>
              </w:rPr>
              <w:t>5:c.</w:t>
            </w:r>
            <w:proofErr w:type="gramEnd"/>
            <w:r w:rsidRPr="00126384">
              <w:rPr>
                <w:rFonts w:cstheme="minorHAnsi"/>
              </w:rPr>
              <w:t>8-4A&gt;G</w:t>
            </w:r>
          </w:p>
        </w:tc>
        <w:tc>
          <w:tcPr>
            <w:tcW w:w="1417" w:type="dxa"/>
            <w:noWrap/>
            <w:hideMark/>
          </w:tcPr>
          <w:p w14:paraId="445740C6" w14:textId="77777777" w:rsidR="00E561B6" w:rsidRPr="00126384" w:rsidRDefault="00E561B6" w:rsidP="00454A00">
            <w:pPr>
              <w:spacing w:line="240" w:lineRule="auto"/>
              <w:jc w:val="center"/>
              <w:rPr>
                <w:rFonts w:cstheme="minorHAnsi"/>
              </w:rPr>
            </w:pPr>
            <w:r w:rsidRPr="00126384">
              <w:rPr>
                <w:rFonts w:cstheme="minorHAnsi"/>
              </w:rPr>
              <w:t>AL|0.22|-4; AG|0.48|-1</w:t>
            </w:r>
          </w:p>
        </w:tc>
        <w:tc>
          <w:tcPr>
            <w:tcW w:w="1805" w:type="dxa"/>
          </w:tcPr>
          <w:p w14:paraId="625CB2A9" w14:textId="77777777" w:rsidR="00E561B6" w:rsidRPr="00126384" w:rsidRDefault="00E561B6" w:rsidP="00454A00">
            <w:pPr>
              <w:spacing w:line="240" w:lineRule="auto"/>
              <w:rPr>
                <w:rFonts w:cstheme="minorHAnsi"/>
              </w:rPr>
            </w:pPr>
            <w:r w:rsidRPr="00126384">
              <w:rPr>
                <w:rFonts w:cstheme="minorHAnsi"/>
              </w:rPr>
              <w:t xml:space="preserve">Alternative 3' splice acceptor site within intron 2, r.7_8ins8-3_8-1 </w:t>
            </w:r>
            <w:proofErr w:type="gramStart"/>
            <w:r w:rsidRPr="00126384">
              <w:rPr>
                <w:rFonts w:cstheme="minorHAnsi"/>
              </w:rPr>
              <w:t>p.(</w:t>
            </w:r>
            <w:proofErr w:type="gramEnd"/>
            <w:r w:rsidRPr="00126384">
              <w:rPr>
                <w:rFonts w:cstheme="minorHAnsi"/>
              </w:rPr>
              <w:t>Lys3delinsThrGlu)</w:t>
            </w:r>
          </w:p>
        </w:tc>
        <w:tc>
          <w:tcPr>
            <w:tcW w:w="1243" w:type="dxa"/>
          </w:tcPr>
          <w:p w14:paraId="193EE938" w14:textId="77777777" w:rsidR="00E561B6" w:rsidRPr="00126384" w:rsidRDefault="00E561B6" w:rsidP="00454A00">
            <w:pPr>
              <w:spacing w:line="240" w:lineRule="auto"/>
              <w:jc w:val="center"/>
              <w:rPr>
                <w:rFonts w:cstheme="minorHAnsi"/>
              </w:rPr>
            </w:pPr>
            <w:r w:rsidRPr="00126384">
              <w:rPr>
                <w:rFonts w:cstheme="minorHAnsi"/>
              </w:rPr>
              <w:t>none</w:t>
            </w:r>
          </w:p>
        </w:tc>
        <w:tc>
          <w:tcPr>
            <w:tcW w:w="869" w:type="dxa"/>
            <w:noWrap/>
            <w:hideMark/>
          </w:tcPr>
          <w:p w14:paraId="1D85CB6F" w14:textId="77777777" w:rsidR="00E561B6" w:rsidRPr="00126384" w:rsidRDefault="00E561B6" w:rsidP="00454A00">
            <w:pPr>
              <w:spacing w:line="240" w:lineRule="auto"/>
              <w:jc w:val="center"/>
              <w:rPr>
                <w:rFonts w:cstheme="minorHAnsi"/>
              </w:rPr>
            </w:pPr>
            <w:r w:rsidRPr="00126384">
              <w:rPr>
                <w:rFonts w:cstheme="minorHAnsi"/>
              </w:rPr>
              <w:t>15.474|</w:t>
            </w:r>
          </w:p>
          <w:p w14:paraId="30DA1CBE" w14:textId="77777777" w:rsidR="00E561B6" w:rsidRPr="00126384" w:rsidRDefault="00E561B6" w:rsidP="00454A00">
            <w:pPr>
              <w:spacing w:line="240" w:lineRule="auto"/>
              <w:jc w:val="center"/>
              <w:rPr>
                <w:rFonts w:cstheme="minorHAnsi"/>
              </w:rPr>
            </w:pPr>
            <w:r w:rsidRPr="00126384">
              <w:rPr>
                <w:rFonts w:cstheme="minorHAnsi"/>
              </w:rPr>
              <w:t>7.107</w:t>
            </w:r>
          </w:p>
        </w:tc>
      </w:tr>
      <w:tr w:rsidR="00E561B6" w:rsidRPr="00126384" w14:paraId="0185DF3F" w14:textId="77777777" w:rsidTr="00454A00">
        <w:trPr>
          <w:trHeight w:val="290"/>
        </w:trPr>
        <w:tc>
          <w:tcPr>
            <w:tcW w:w="1050" w:type="dxa"/>
          </w:tcPr>
          <w:p w14:paraId="6185133D" w14:textId="77777777" w:rsidR="00E561B6" w:rsidRPr="00126384" w:rsidRDefault="00E561B6" w:rsidP="00454A00">
            <w:pPr>
              <w:spacing w:line="240" w:lineRule="auto"/>
              <w:rPr>
                <w:rFonts w:cstheme="minorHAnsi"/>
                <w:i/>
                <w:iCs/>
              </w:rPr>
            </w:pPr>
            <w:r w:rsidRPr="00126384">
              <w:rPr>
                <w:rFonts w:cstheme="minorHAnsi"/>
                <w:i/>
                <w:iCs/>
              </w:rPr>
              <w:lastRenderedPageBreak/>
              <w:t>EFTUD2</w:t>
            </w:r>
          </w:p>
        </w:tc>
        <w:tc>
          <w:tcPr>
            <w:tcW w:w="2631" w:type="dxa"/>
            <w:noWrap/>
            <w:hideMark/>
          </w:tcPr>
          <w:p w14:paraId="49400119" w14:textId="77777777" w:rsidR="00E561B6" w:rsidRPr="00126384" w:rsidRDefault="00E561B6" w:rsidP="00454A00">
            <w:pPr>
              <w:spacing w:line="240" w:lineRule="auto"/>
              <w:rPr>
                <w:rFonts w:cstheme="minorHAnsi"/>
              </w:rPr>
            </w:pPr>
            <w:r w:rsidRPr="00126384">
              <w:rPr>
                <w:rFonts w:cstheme="minorHAnsi"/>
              </w:rPr>
              <w:t>NM_004247.</w:t>
            </w:r>
            <w:proofErr w:type="gramStart"/>
            <w:r w:rsidRPr="00126384">
              <w:rPr>
                <w:rFonts w:cstheme="minorHAnsi"/>
              </w:rPr>
              <w:t>4:c.</w:t>
            </w:r>
            <w:proofErr w:type="gramEnd"/>
            <w:r w:rsidRPr="00126384">
              <w:rPr>
                <w:rFonts w:cstheme="minorHAnsi"/>
              </w:rPr>
              <w:t>702+5G&gt;A</w:t>
            </w:r>
          </w:p>
        </w:tc>
        <w:tc>
          <w:tcPr>
            <w:tcW w:w="1417" w:type="dxa"/>
            <w:noWrap/>
            <w:hideMark/>
          </w:tcPr>
          <w:p w14:paraId="3776F22D" w14:textId="77777777" w:rsidR="00E561B6" w:rsidRPr="00126384" w:rsidRDefault="00E561B6" w:rsidP="00454A00">
            <w:pPr>
              <w:spacing w:line="240" w:lineRule="auto"/>
              <w:jc w:val="center"/>
              <w:rPr>
                <w:rFonts w:cstheme="minorHAnsi"/>
              </w:rPr>
            </w:pPr>
            <w:r w:rsidRPr="00126384">
              <w:rPr>
                <w:rFonts w:cstheme="minorHAnsi"/>
              </w:rPr>
              <w:t>DL|0.93|5; DG|0.13|-73</w:t>
            </w:r>
          </w:p>
        </w:tc>
        <w:tc>
          <w:tcPr>
            <w:tcW w:w="1805" w:type="dxa"/>
          </w:tcPr>
          <w:p w14:paraId="693576DF" w14:textId="77777777" w:rsidR="00E561B6" w:rsidRPr="00126384" w:rsidRDefault="00E561B6" w:rsidP="00454A00">
            <w:pPr>
              <w:spacing w:line="240" w:lineRule="auto"/>
              <w:rPr>
                <w:rFonts w:cstheme="minorHAnsi"/>
              </w:rPr>
            </w:pPr>
            <w:r w:rsidRPr="00126384">
              <w:rPr>
                <w:rFonts w:cstheme="minorHAnsi"/>
              </w:rPr>
              <w:t xml:space="preserve">Skipping of exon 9, r.620_702del, </w:t>
            </w:r>
            <w:proofErr w:type="gramStart"/>
            <w:r w:rsidRPr="00126384">
              <w:rPr>
                <w:rFonts w:cstheme="minorHAnsi"/>
              </w:rPr>
              <w:t>p.(</w:t>
            </w:r>
            <w:proofErr w:type="gramEnd"/>
            <w:r w:rsidRPr="00126384">
              <w:rPr>
                <w:rFonts w:cstheme="minorHAnsi"/>
              </w:rPr>
              <w:t>His208AspfsTer26)</w:t>
            </w:r>
          </w:p>
        </w:tc>
        <w:tc>
          <w:tcPr>
            <w:tcW w:w="1243" w:type="dxa"/>
          </w:tcPr>
          <w:p w14:paraId="431E30A3" w14:textId="77777777" w:rsidR="00E561B6" w:rsidRPr="00126384" w:rsidRDefault="00E561B6" w:rsidP="00454A00">
            <w:pPr>
              <w:spacing w:line="240" w:lineRule="auto"/>
              <w:jc w:val="center"/>
              <w:rPr>
                <w:rFonts w:cstheme="minorHAnsi"/>
              </w:rPr>
            </w:pPr>
            <w:proofErr w:type="spellStart"/>
            <w:r w:rsidRPr="00126384">
              <w:rPr>
                <w:rFonts w:cstheme="minorHAnsi"/>
              </w:rPr>
              <w:t>rMATS</w:t>
            </w:r>
            <w:proofErr w:type="spellEnd"/>
          </w:p>
        </w:tc>
        <w:tc>
          <w:tcPr>
            <w:tcW w:w="869" w:type="dxa"/>
            <w:noWrap/>
            <w:hideMark/>
          </w:tcPr>
          <w:p w14:paraId="783CBF11" w14:textId="77777777" w:rsidR="00E561B6" w:rsidRPr="00126384" w:rsidRDefault="00E561B6" w:rsidP="00454A00">
            <w:pPr>
              <w:spacing w:line="240" w:lineRule="auto"/>
              <w:jc w:val="center"/>
              <w:rPr>
                <w:rFonts w:cstheme="minorHAnsi"/>
              </w:rPr>
            </w:pPr>
            <w:r w:rsidRPr="00126384">
              <w:rPr>
                <w:rFonts w:cstheme="minorHAnsi"/>
              </w:rPr>
              <w:t>17.587|</w:t>
            </w:r>
          </w:p>
          <w:p w14:paraId="4D7AF7EB" w14:textId="77777777" w:rsidR="00E561B6" w:rsidRPr="00126384" w:rsidRDefault="00E561B6" w:rsidP="00454A00">
            <w:pPr>
              <w:spacing w:line="240" w:lineRule="auto"/>
              <w:jc w:val="center"/>
              <w:rPr>
                <w:rFonts w:cstheme="minorHAnsi"/>
              </w:rPr>
            </w:pPr>
            <w:r w:rsidRPr="00126384">
              <w:rPr>
                <w:rFonts w:cstheme="minorHAnsi"/>
              </w:rPr>
              <w:t>17.770</w:t>
            </w:r>
          </w:p>
        </w:tc>
      </w:tr>
      <w:tr w:rsidR="00E561B6" w:rsidRPr="00126384" w14:paraId="1CE6F5FE" w14:textId="77777777" w:rsidTr="00454A00">
        <w:trPr>
          <w:trHeight w:val="290"/>
        </w:trPr>
        <w:tc>
          <w:tcPr>
            <w:tcW w:w="1050" w:type="dxa"/>
          </w:tcPr>
          <w:p w14:paraId="07D22472" w14:textId="77777777" w:rsidR="00E561B6" w:rsidRPr="00126384" w:rsidRDefault="00E561B6" w:rsidP="00454A00">
            <w:pPr>
              <w:spacing w:line="240" w:lineRule="auto"/>
              <w:rPr>
                <w:rFonts w:cstheme="minorHAnsi"/>
                <w:i/>
                <w:iCs/>
              </w:rPr>
            </w:pPr>
            <w:r w:rsidRPr="00126384">
              <w:rPr>
                <w:rFonts w:cstheme="minorHAnsi"/>
                <w:i/>
                <w:iCs/>
              </w:rPr>
              <w:t>ARID1A</w:t>
            </w:r>
          </w:p>
        </w:tc>
        <w:tc>
          <w:tcPr>
            <w:tcW w:w="2631" w:type="dxa"/>
            <w:noWrap/>
            <w:hideMark/>
          </w:tcPr>
          <w:p w14:paraId="23CCD181" w14:textId="6B40B297" w:rsidR="00E561B6" w:rsidRPr="00126384" w:rsidRDefault="00E561B6" w:rsidP="00454A00">
            <w:pPr>
              <w:spacing w:line="240" w:lineRule="auto"/>
              <w:rPr>
                <w:rFonts w:cstheme="minorHAnsi"/>
              </w:rPr>
            </w:pPr>
            <w:r w:rsidRPr="00126384">
              <w:rPr>
                <w:rFonts w:cstheme="minorHAnsi"/>
              </w:rPr>
              <w:t>NM_006015.</w:t>
            </w:r>
            <w:proofErr w:type="gramStart"/>
            <w:r w:rsidRPr="00126384">
              <w:rPr>
                <w:rFonts w:cstheme="minorHAnsi"/>
              </w:rPr>
              <w:t>6:c.</w:t>
            </w:r>
            <w:proofErr w:type="gramEnd"/>
            <w:r w:rsidRPr="00126384">
              <w:rPr>
                <w:rFonts w:cstheme="minorHAnsi"/>
              </w:rPr>
              <w:t>3198G&gt;A</w:t>
            </w:r>
            <w:r w:rsidR="00CD757D" w:rsidRPr="00126384">
              <w:rPr>
                <w:rFonts w:cstheme="minorHAnsi"/>
              </w:rPr>
              <w:t>, p.Gln1066=</w:t>
            </w:r>
          </w:p>
        </w:tc>
        <w:tc>
          <w:tcPr>
            <w:tcW w:w="1417" w:type="dxa"/>
            <w:noWrap/>
            <w:hideMark/>
          </w:tcPr>
          <w:p w14:paraId="038E07AA" w14:textId="77777777" w:rsidR="00E561B6" w:rsidRPr="00126384" w:rsidRDefault="00E561B6" w:rsidP="00454A00">
            <w:pPr>
              <w:spacing w:line="240" w:lineRule="auto"/>
              <w:jc w:val="center"/>
              <w:rPr>
                <w:rFonts w:cstheme="minorHAnsi"/>
              </w:rPr>
            </w:pPr>
            <w:r w:rsidRPr="00126384">
              <w:rPr>
                <w:rFonts w:cstheme="minorHAnsi"/>
              </w:rPr>
              <w:t>DG|0.25|-65; DL|0.03|0</w:t>
            </w:r>
          </w:p>
        </w:tc>
        <w:tc>
          <w:tcPr>
            <w:tcW w:w="1805" w:type="dxa"/>
          </w:tcPr>
          <w:p w14:paraId="7AC8ACA7" w14:textId="3198027B" w:rsidR="00E561B6" w:rsidRPr="00126384" w:rsidRDefault="004365C9" w:rsidP="00454A00">
            <w:pPr>
              <w:spacing w:line="240" w:lineRule="auto"/>
              <w:rPr>
                <w:rFonts w:cstheme="minorHAnsi"/>
              </w:rPr>
            </w:pPr>
            <w:r w:rsidRPr="00126384">
              <w:rPr>
                <w:rFonts w:cstheme="minorHAnsi"/>
              </w:rPr>
              <w:t>Loss of donor site and activation of cryptic donor site in exon 11</w:t>
            </w:r>
            <w:r w:rsidR="005D1127" w:rsidRPr="00126384">
              <w:rPr>
                <w:rFonts w:cstheme="minorHAnsi"/>
              </w:rPr>
              <w:t xml:space="preserve">; r.3134_3198del, </w:t>
            </w:r>
            <w:proofErr w:type="gramStart"/>
            <w:r w:rsidR="005D1127" w:rsidRPr="00126384">
              <w:rPr>
                <w:rFonts w:cstheme="minorHAnsi"/>
              </w:rPr>
              <w:t>p.(</w:t>
            </w:r>
            <w:proofErr w:type="gramEnd"/>
            <w:r w:rsidR="005D1127" w:rsidRPr="00126384">
              <w:rPr>
                <w:rFonts w:cstheme="minorHAnsi"/>
              </w:rPr>
              <w:t>Gly1046Gly</w:t>
            </w:r>
            <w:r w:rsidR="00544B22" w:rsidRPr="00126384">
              <w:rPr>
                <w:rFonts w:cstheme="minorHAnsi"/>
              </w:rPr>
              <w:t xml:space="preserve">fsTer38) </w:t>
            </w:r>
          </w:p>
        </w:tc>
        <w:tc>
          <w:tcPr>
            <w:tcW w:w="1243" w:type="dxa"/>
          </w:tcPr>
          <w:p w14:paraId="7F948B72" w14:textId="77777777" w:rsidR="00E561B6" w:rsidRPr="00126384" w:rsidRDefault="00E561B6" w:rsidP="00454A00">
            <w:pPr>
              <w:spacing w:line="240" w:lineRule="auto"/>
              <w:jc w:val="center"/>
              <w:rPr>
                <w:rFonts w:cstheme="minorHAnsi"/>
              </w:rPr>
            </w:pPr>
            <w:proofErr w:type="spellStart"/>
            <w:r w:rsidRPr="00126384">
              <w:rPr>
                <w:rFonts w:cstheme="minorHAnsi"/>
              </w:rPr>
              <w:t>rMATS</w:t>
            </w:r>
            <w:proofErr w:type="spellEnd"/>
          </w:p>
        </w:tc>
        <w:tc>
          <w:tcPr>
            <w:tcW w:w="869" w:type="dxa"/>
            <w:noWrap/>
            <w:hideMark/>
          </w:tcPr>
          <w:p w14:paraId="00B697EB" w14:textId="77777777" w:rsidR="00E561B6" w:rsidRPr="00126384" w:rsidRDefault="00E561B6" w:rsidP="00454A00">
            <w:pPr>
              <w:spacing w:line="240" w:lineRule="auto"/>
              <w:jc w:val="center"/>
              <w:rPr>
                <w:rFonts w:cstheme="minorHAnsi"/>
              </w:rPr>
            </w:pPr>
            <w:r w:rsidRPr="00126384">
              <w:rPr>
                <w:rFonts w:cstheme="minorHAnsi"/>
              </w:rPr>
              <w:t>7.963|</w:t>
            </w:r>
          </w:p>
          <w:p w14:paraId="77EEBD74" w14:textId="77777777" w:rsidR="00E561B6" w:rsidRPr="00126384" w:rsidRDefault="00E561B6" w:rsidP="00454A00">
            <w:pPr>
              <w:spacing w:line="240" w:lineRule="auto"/>
              <w:jc w:val="center"/>
              <w:rPr>
                <w:rFonts w:cstheme="minorHAnsi"/>
              </w:rPr>
            </w:pPr>
            <w:r w:rsidRPr="00126384">
              <w:rPr>
                <w:rFonts w:cstheme="minorHAnsi"/>
              </w:rPr>
              <w:t>11.160</w:t>
            </w:r>
          </w:p>
        </w:tc>
      </w:tr>
      <w:tr w:rsidR="00E561B6" w:rsidRPr="00126384" w14:paraId="4CA2B805" w14:textId="77777777" w:rsidTr="00454A00">
        <w:trPr>
          <w:trHeight w:val="290"/>
        </w:trPr>
        <w:tc>
          <w:tcPr>
            <w:tcW w:w="1050" w:type="dxa"/>
          </w:tcPr>
          <w:p w14:paraId="6377D109" w14:textId="77777777" w:rsidR="00E561B6" w:rsidRPr="00126384" w:rsidRDefault="00E561B6" w:rsidP="00454A00">
            <w:pPr>
              <w:spacing w:line="240" w:lineRule="auto"/>
              <w:rPr>
                <w:rFonts w:cstheme="minorHAnsi"/>
                <w:i/>
                <w:iCs/>
              </w:rPr>
            </w:pPr>
            <w:r w:rsidRPr="00126384">
              <w:rPr>
                <w:rFonts w:cstheme="minorHAnsi"/>
                <w:i/>
                <w:iCs/>
              </w:rPr>
              <w:t>KAT6B</w:t>
            </w:r>
          </w:p>
        </w:tc>
        <w:tc>
          <w:tcPr>
            <w:tcW w:w="2631" w:type="dxa"/>
            <w:noWrap/>
            <w:hideMark/>
          </w:tcPr>
          <w:p w14:paraId="069B3637" w14:textId="77777777" w:rsidR="00E561B6" w:rsidRPr="00126384" w:rsidRDefault="00E561B6" w:rsidP="00454A00">
            <w:pPr>
              <w:spacing w:line="240" w:lineRule="auto"/>
              <w:rPr>
                <w:rFonts w:cstheme="minorHAnsi"/>
              </w:rPr>
            </w:pPr>
            <w:r w:rsidRPr="00126384">
              <w:rPr>
                <w:rFonts w:cstheme="minorHAnsi"/>
              </w:rPr>
              <w:t>NM_012330.</w:t>
            </w:r>
            <w:proofErr w:type="gramStart"/>
            <w:r w:rsidRPr="00126384">
              <w:rPr>
                <w:rFonts w:cstheme="minorHAnsi"/>
              </w:rPr>
              <w:t>4:c.</w:t>
            </w:r>
            <w:proofErr w:type="gramEnd"/>
            <w:r w:rsidRPr="00126384">
              <w:rPr>
                <w:rFonts w:cstheme="minorHAnsi"/>
              </w:rPr>
              <w:t>2629+5G&gt;A</w:t>
            </w:r>
          </w:p>
        </w:tc>
        <w:tc>
          <w:tcPr>
            <w:tcW w:w="1417" w:type="dxa"/>
            <w:noWrap/>
            <w:hideMark/>
          </w:tcPr>
          <w:p w14:paraId="0B7B9DB2" w14:textId="77777777" w:rsidR="00E561B6" w:rsidRPr="00126384" w:rsidRDefault="00E561B6" w:rsidP="00454A00">
            <w:pPr>
              <w:spacing w:line="240" w:lineRule="auto"/>
              <w:jc w:val="center"/>
              <w:rPr>
                <w:rFonts w:cstheme="minorHAnsi"/>
              </w:rPr>
            </w:pPr>
            <w:r w:rsidRPr="00126384">
              <w:rPr>
                <w:rFonts w:cstheme="minorHAnsi"/>
              </w:rPr>
              <w:t xml:space="preserve">DL|0.98|-5; DG|0.02|-37 </w:t>
            </w:r>
          </w:p>
        </w:tc>
        <w:tc>
          <w:tcPr>
            <w:tcW w:w="1805" w:type="dxa"/>
          </w:tcPr>
          <w:p w14:paraId="205D749B" w14:textId="77777777" w:rsidR="00E561B6" w:rsidRPr="00126384" w:rsidRDefault="00E561B6" w:rsidP="00454A00">
            <w:pPr>
              <w:spacing w:line="240" w:lineRule="auto"/>
              <w:rPr>
                <w:rFonts w:cstheme="minorHAnsi"/>
              </w:rPr>
            </w:pPr>
            <w:r w:rsidRPr="00126384">
              <w:rPr>
                <w:rFonts w:cstheme="minorHAnsi"/>
              </w:rPr>
              <w:t>Skipping of exon 13</w:t>
            </w:r>
          </w:p>
          <w:p w14:paraId="3C4F27F7" w14:textId="77777777" w:rsidR="00E561B6" w:rsidRPr="00126384" w:rsidRDefault="00E561B6" w:rsidP="00454A00">
            <w:pPr>
              <w:spacing w:line="240" w:lineRule="auto"/>
              <w:rPr>
                <w:rFonts w:cstheme="minorHAnsi"/>
              </w:rPr>
            </w:pPr>
            <w:r w:rsidRPr="00126384">
              <w:rPr>
                <w:rFonts w:cstheme="minorHAnsi"/>
              </w:rPr>
              <w:t xml:space="preserve">r.2536_2629del, </w:t>
            </w:r>
            <w:proofErr w:type="gramStart"/>
            <w:r w:rsidRPr="00126384">
              <w:rPr>
                <w:rFonts w:cstheme="minorHAnsi"/>
              </w:rPr>
              <w:t>p.(</w:t>
            </w:r>
            <w:proofErr w:type="gramEnd"/>
            <w:r w:rsidRPr="00126384">
              <w:rPr>
                <w:rFonts w:cstheme="minorHAnsi"/>
              </w:rPr>
              <w:t>Glu846AlafsTer71)</w:t>
            </w:r>
          </w:p>
        </w:tc>
        <w:tc>
          <w:tcPr>
            <w:tcW w:w="1243" w:type="dxa"/>
          </w:tcPr>
          <w:p w14:paraId="43BCF769" w14:textId="77777777" w:rsidR="00E561B6" w:rsidRPr="00126384" w:rsidRDefault="00E561B6" w:rsidP="00454A00">
            <w:pPr>
              <w:spacing w:line="240" w:lineRule="auto"/>
              <w:jc w:val="center"/>
              <w:rPr>
                <w:rFonts w:cstheme="minorHAnsi"/>
              </w:rPr>
            </w:pPr>
            <w:proofErr w:type="spellStart"/>
            <w:r w:rsidRPr="00126384">
              <w:rPr>
                <w:rFonts w:cstheme="minorHAnsi"/>
              </w:rPr>
              <w:t>rMATS</w:t>
            </w:r>
            <w:proofErr w:type="spellEnd"/>
            <w:r w:rsidRPr="00126384">
              <w:rPr>
                <w:rFonts w:cstheme="minorHAnsi"/>
              </w:rPr>
              <w:t>*</w:t>
            </w:r>
          </w:p>
        </w:tc>
        <w:tc>
          <w:tcPr>
            <w:tcW w:w="869" w:type="dxa"/>
            <w:noWrap/>
            <w:hideMark/>
          </w:tcPr>
          <w:p w14:paraId="436C5854" w14:textId="77777777" w:rsidR="00E561B6" w:rsidRPr="00126384" w:rsidRDefault="00E561B6" w:rsidP="00454A00">
            <w:pPr>
              <w:spacing w:line="240" w:lineRule="auto"/>
              <w:jc w:val="center"/>
              <w:rPr>
                <w:rFonts w:cstheme="minorHAnsi"/>
              </w:rPr>
            </w:pPr>
            <w:r w:rsidRPr="00126384">
              <w:rPr>
                <w:rFonts w:cstheme="minorHAnsi"/>
              </w:rPr>
              <w:t>9.799|</w:t>
            </w:r>
          </w:p>
          <w:p w14:paraId="2E85588C" w14:textId="77777777" w:rsidR="00E561B6" w:rsidRPr="00126384" w:rsidRDefault="00E561B6" w:rsidP="00454A00">
            <w:pPr>
              <w:spacing w:line="240" w:lineRule="auto"/>
              <w:jc w:val="center"/>
              <w:rPr>
                <w:rFonts w:cstheme="minorHAnsi"/>
              </w:rPr>
            </w:pPr>
            <w:r w:rsidRPr="00126384">
              <w:rPr>
                <w:rFonts w:cstheme="minorHAnsi"/>
              </w:rPr>
              <w:t>0.891</w:t>
            </w:r>
          </w:p>
        </w:tc>
      </w:tr>
      <w:tr w:rsidR="00E561B6" w:rsidRPr="00126384" w14:paraId="471F1CF1" w14:textId="77777777" w:rsidTr="00454A00">
        <w:trPr>
          <w:trHeight w:val="290"/>
        </w:trPr>
        <w:tc>
          <w:tcPr>
            <w:tcW w:w="1050" w:type="dxa"/>
          </w:tcPr>
          <w:p w14:paraId="197A6465" w14:textId="77777777" w:rsidR="00E561B6" w:rsidRPr="00126384" w:rsidRDefault="00E561B6" w:rsidP="00454A00">
            <w:pPr>
              <w:spacing w:line="240" w:lineRule="auto"/>
              <w:rPr>
                <w:rFonts w:cstheme="minorHAnsi"/>
                <w:i/>
                <w:iCs/>
              </w:rPr>
            </w:pPr>
            <w:r w:rsidRPr="00126384">
              <w:rPr>
                <w:rFonts w:cstheme="minorHAnsi"/>
                <w:i/>
                <w:iCs/>
              </w:rPr>
              <w:t>PHF8</w:t>
            </w:r>
          </w:p>
        </w:tc>
        <w:tc>
          <w:tcPr>
            <w:tcW w:w="2631" w:type="dxa"/>
            <w:noWrap/>
          </w:tcPr>
          <w:p w14:paraId="076A4299" w14:textId="77777777" w:rsidR="00E561B6" w:rsidRPr="00126384" w:rsidRDefault="00E561B6" w:rsidP="00454A00">
            <w:pPr>
              <w:spacing w:line="240" w:lineRule="auto"/>
              <w:rPr>
                <w:rFonts w:cstheme="minorHAnsi"/>
                <w:i/>
                <w:iCs/>
              </w:rPr>
            </w:pPr>
            <w:r w:rsidRPr="00126384">
              <w:rPr>
                <w:rFonts w:cstheme="minorHAnsi"/>
              </w:rPr>
              <w:t>NM_015107.</w:t>
            </w:r>
            <w:proofErr w:type="gramStart"/>
            <w:r w:rsidRPr="00126384">
              <w:rPr>
                <w:rFonts w:cstheme="minorHAnsi"/>
              </w:rPr>
              <w:t>3:c.</w:t>
            </w:r>
            <w:proofErr w:type="gramEnd"/>
            <w:r w:rsidRPr="00126384">
              <w:rPr>
                <w:rFonts w:cstheme="minorHAnsi"/>
              </w:rPr>
              <w:t>784-2A&gt;G</w:t>
            </w:r>
          </w:p>
        </w:tc>
        <w:tc>
          <w:tcPr>
            <w:tcW w:w="1417" w:type="dxa"/>
            <w:noWrap/>
          </w:tcPr>
          <w:p w14:paraId="12899B23" w14:textId="77777777" w:rsidR="00E561B6" w:rsidRPr="00126384" w:rsidRDefault="00E561B6" w:rsidP="00454A00">
            <w:pPr>
              <w:spacing w:line="240" w:lineRule="auto"/>
              <w:jc w:val="center"/>
              <w:rPr>
                <w:rFonts w:cstheme="minorHAnsi"/>
              </w:rPr>
            </w:pPr>
            <w:r w:rsidRPr="00126384">
              <w:rPr>
                <w:rFonts w:cstheme="minorHAnsi"/>
              </w:rPr>
              <w:t>AL|0.99|-</w:t>
            </w:r>
            <w:proofErr w:type="gramStart"/>
            <w:r w:rsidRPr="00126384">
              <w:rPr>
                <w:rFonts w:cstheme="minorHAnsi"/>
              </w:rPr>
              <w:t>2;</w:t>
            </w:r>
            <w:proofErr w:type="gramEnd"/>
          </w:p>
          <w:p w14:paraId="44113FFE" w14:textId="77777777" w:rsidR="00E561B6" w:rsidRPr="00126384" w:rsidRDefault="00E561B6" w:rsidP="00454A00">
            <w:pPr>
              <w:spacing w:line="240" w:lineRule="auto"/>
              <w:jc w:val="center"/>
              <w:rPr>
                <w:rFonts w:cstheme="minorHAnsi"/>
              </w:rPr>
            </w:pPr>
            <w:r w:rsidRPr="00126384">
              <w:rPr>
                <w:rFonts w:cstheme="minorHAnsi"/>
              </w:rPr>
              <w:t>AG|0.27|-11</w:t>
            </w:r>
          </w:p>
        </w:tc>
        <w:tc>
          <w:tcPr>
            <w:tcW w:w="1805" w:type="dxa"/>
          </w:tcPr>
          <w:p w14:paraId="64D0C88A" w14:textId="77777777" w:rsidR="00E561B6" w:rsidRPr="00126384" w:rsidRDefault="00E561B6" w:rsidP="00454A00">
            <w:pPr>
              <w:spacing w:line="240" w:lineRule="auto"/>
              <w:rPr>
                <w:rFonts w:cstheme="minorHAnsi"/>
              </w:rPr>
            </w:pPr>
            <w:r w:rsidRPr="00126384">
              <w:rPr>
                <w:rFonts w:cstheme="minorHAnsi"/>
              </w:rPr>
              <w:t xml:space="preserve">Skipping of exon 8 and skipping of exons 7and 8; r.784_946del, </w:t>
            </w:r>
            <w:proofErr w:type="gramStart"/>
            <w:r w:rsidRPr="00126384">
              <w:rPr>
                <w:rFonts w:cstheme="minorHAnsi"/>
              </w:rPr>
              <w:t>p.(</w:t>
            </w:r>
            <w:proofErr w:type="gramEnd"/>
            <w:r w:rsidRPr="00126384">
              <w:rPr>
                <w:rFonts w:cstheme="minorHAnsi"/>
              </w:rPr>
              <w:t>Glu263GlyfsTer6); r.597_946del, p.(Leu200ValfsTer23)</w:t>
            </w:r>
          </w:p>
        </w:tc>
        <w:tc>
          <w:tcPr>
            <w:tcW w:w="1243" w:type="dxa"/>
          </w:tcPr>
          <w:p w14:paraId="38AA4B19" w14:textId="77777777" w:rsidR="00E561B6" w:rsidRPr="00126384" w:rsidRDefault="00E561B6" w:rsidP="00454A00">
            <w:pPr>
              <w:spacing w:line="240" w:lineRule="auto"/>
              <w:jc w:val="center"/>
              <w:rPr>
                <w:rFonts w:cstheme="minorHAnsi"/>
              </w:rPr>
            </w:pPr>
            <w:proofErr w:type="spellStart"/>
            <w:r w:rsidRPr="00126384">
              <w:rPr>
                <w:rFonts w:cstheme="minorHAnsi"/>
              </w:rPr>
              <w:t>rMATS</w:t>
            </w:r>
            <w:proofErr w:type="spellEnd"/>
            <w:r w:rsidRPr="00126384">
              <w:rPr>
                <w:rFonts w:cstheme="minorHAnsi"/>
              </w:rPr>
              <w:t xml:space="preserve">, MAJIQ and </w:t>
            </w:r>
            <w:proofErr w:type="spellStart"/>
            <w:r w:rsidRPr="00126384">
              <w:rPr>
                <w:rFonts w:cstheme="minorHAnsi"/>
              </w:rPr>
              <w:t>LeafCutterMD</w:t>
            </w:r>
            <w:proofErr w:type="spellEnd"/>
          </w:p>
        </w:tc>
        <w:tc>
          <w:tcPr>
            <w:tcW w:w="869" w:type="dxa"/>
            <w:noWrap/>
          </w:tcPr>
          <w:p w14:paraId="780FC64F" w14:textId="77777777" w:rsidR="00E561B6" w:rsidRPr="00126384" w:rsidRDefault="00E561B6" w:rsidP="00454A00">
            <w:pPr>
              <w:spacing w:line="240" w:lineRule="auto"/>
              <w:jc w:val="center"/>
              <w:rPr>
                <w:rFonts w:cstheme="minorHAnsi"/>
              </w:rPr>
            </w:pPr>
            <w:r w:rsidRPr="00126384">
              <w:rPr>
                <w:rFonts w:cstheme="minorHAnsi"/>
              </w:rPr>
              <w:t>7.536|</w:t>
            </w:r>
          </w:p>
          <w:p w14:paraId="1037C8CD" w14:textId="77777777" w:rsidR="00E561B6" w:rsidRPr="00126384" w:rsidRDefault="00E561B6" w:rsidP="00454A00">
            <w:pPr>
              <w:spacing w:line="240" w:lineRule="auto"/>
              <w:jc w:val="center"/>
              <w:rPr>
                <w:rFonts w:cstheme="minorHAnsi"/>
              </w:rPr>
            </w:pPr>
            <w:r w:rsidRPr="00126384">
              <w:rPr>
                <w:rFonts w:cstheme="minorHAnsi"/>
              </w:rPr>
              <w:t>8.11</w:t>
            </w:r>
          </w:p>
        </w:tc>
      </w:tr>
      <w:tr w:rsidR="00E561B6" w:rsidRPr="00126384" w14:paraId="17DC3361" w14:textId="77777777" w:rsidTr="00454A00">
        <w:trPr>
          <w:trHeight w:val="290"/>
        </w:trPr>
        <w:tc>
          <w:tcPr>
            <w:tcW w:w="1050" w:type="dxa"/>
          </w:tcPr>
          <w:p w14:paraId="0FA6136F" w14:textId="77777777" w:rsidR="00E561B6" w:rsidRPr="00126384" w:rsidRDefault="00E561B6" w:rsidP="00454A00">
            <w:pPr>
              <w:spacing w:line="240" w:lineRule="auto"/>
              <w:rPr>
                <w:rFonts w:cstheme="minorHAnsi"/>
                <w:i/>
                <w:iCs/>
              </w:rPr>
            </w:pPr>
            <w:r w:rsidRPr="00126384">
              <w:rPr>
                <w:rFonts w:cstheme="minorHAnsi"/>
                <w:i/>
                <w:iCs/>
              </w:rPr>
              <w:t>WDR26</w:t>
            </w:r>
          </w:p>
        </w:tc>
        <w:tc>
          <w:tcPr>
            <w:tcW w:w="2631" w:type="dxa"/>
            <w:noWrap/>
          </w:tcPr>
          <w:p w14:paraId="7144408B" w14:textId="77777777" w:rsidR="00E561B6" w:rsidRPr="00126384" w:rsidRDefault="00E561B6" w:rsidP="00454A00">
            <w:pPr>
              <w:spacing w:line="240" w:lineRule="auto"/>
              <w:rPr>
                <w:rFonts w:cstheme="minorHAnsi"/>
                <w:i/>
                <w:iCs/>
              </w:rPr>
            </w:pPr>
            <w:r w:rsidRPr="00126384">
              <w:rPr>
                <w:rFonts w:cstheme="minorHAnsi"/>
              </w:rPr>
              <w:t>NM_001379403.</w:t>
            </w:r>
            <w:proofErr w:type="gramStart"/>
            <w:r w:rsidRPr="00126384">
              <w:rPr>
                <w:rFonts w:cstheme="minorHAnsi"/>
              </w:rPr>
              <w:t>1:c.</w:t>
            </w:r>
            <w:proofErr w:type="gramEnd"/>
            <w:r w:rsidRPr="00126384">
              <w:rPr>
                <w:rFonts w:cstheme="minorHAnsi"/>
              </w:rPr>
              <w:t>823-10A&gt;G</w:t>
            </w:r>
          </w:p>
        </w:tc>
        <w:tc>
          <w:tcPr>
            <w:tcW w:w="1417" w:type="dxa"/>
            <w:noWrap/>
          </w:tcPr>
          <w:p w14:paraId="626D0FAD" w14:textId="77777777" w:rsidR="00E561B6" w:rsidRPr="00126384" w:rsidRDefault="00E561B6" w:rsidP="00454A00">
            <w:pPr>
              <w:spacing w:line="240" w:lineRule="auto"/>
              <w:jc w:val="center"/>
              <w:rPr>
                <w:rFonts w:cstheme="minorHAnsi"/>
              </w:rPr>
            </w:pPr>
            <w:r w:rsidRPr="00126384">
              <w:rPr>
                <w:rFonts w:cstheme="minorHAnsi"/>
              </w:rPr>
              <w:t>AG|1.00|-</w:t>
            </w:r>
            <w:proofErr w:type="gramStart"/>
            <w:r w:rsidRPr="00126384">
              <w:rPr>
                <w:rFonts w:cstheme="minorHAnsi"/>
              </w:rPr>
              <w:t>1;</w:t>
            </w:r>
            <w:proofErr w:type="gramEnd"/>
          </w:p>
          <w:p w14:paraId="0CFF515E" w14:textId="77777777" w:rsidR="00E561B6" w:rsidRPr="00126384" w:rsidRDefault="00E561B6" w:rsidP="00454A00">
            <w:pPr>
              <w:spacing w:line="240" w:lineRule="auto"/>
              <w:jc w:val="center"/>
              <w:rPr>
                <w:rFonts w:cstheme="minorHAnsi"/>
              </w:rPr>
            </w:pPr>
            <w:r w:rsidRPr="00126384">
              <w:rPr>
                <w:rFonts w:cstheme="minorHAnsi"/>
              </w:rPr>
              <w:t>AL|0.87|-10</w:t>
            </w:r>
          </w:p>
        </w:tc>
        <w:tc>
          <w:tcPr>
            <w:tcW w:w="1805" w:type="dxa"/>
          </w:tcPr>
          <w:p w14:paraId="39E13DBE" w14:textId="77777777" w:rsidR="00E561B6" w:rsidRPr="00126384" w:rsidRDefault="00E561B6" w:rsidP="00454A00">
            <w:pPr>
              <w:spacing w:line="240" w:lineRule="auto"/>
              <w:rPr>
                <w:rFonts w:cstheme="minorHAnsi"/>
              </w:rPr>
            </w:pPr>
            <w:r w:rsidRPr="00126384">
              <w:rPr>
                <w:rFonts w:cstheme="minorHAnsi"/>
              </w:rPr>
              <w:t xml:space="preserve">Alternative 3’ splice acceptor site in intron 2 (in-frame insertion of three amino acids) r.822_823ins823-9_823-1 </w:t>
            </w:r>
            <w:proofErr w:type="gramStart"/>
            <w:r w:rsidRPr="00126384">
              <w:rPr>
                <w:rFonts w:cstheme="minorHAnsi"/>
              </w:rPr>
              <w:t>p.(</w:t>
            </w:r>
            <w:proofErr w:type="gramEnd"/>
            <w:r w:rsidRPr="00126384">
              <w:rPr>
                <w:rFonts w:cstheme="minorHAnsi"/>
              </w:rPr>
              <w:t>Lys274_Ala2</w:t>
            </w:r>
            <w:r w:rsidRPr="00126384">
              <w:rPr>
                <w:rFonts w:cstheme="minorHAnsi"/>
              </w:rPr>
              <w:lastRenderedPageBreak/>
              <w:t>75insPheLeuGln)</w:t>
            </w:r>
          </w:p>
        </w:tc>
        <w:tc>
          <w:tcPr>
            <w:tcW w:w="1243" w:type="dxa"/>
          </w:tcPr>
          <w:p w14:paraId="110A7D84" w14:textId="77777777" w:rsidR="00E561B6" w:rsidRPr="00126384" w:rsidRDefault="00E561B6" w:rsidP="00454A00">
            <w:pPr>
              <w:spacing w:line="240" w:lineRule="auto"/>
              <w:jc w:val="center"/>
              <w:rPr>
                <w:rFonts w:cstheme="minorHAnsi"/>
              </w:rPr>
            </w:pPr>
            <w:proofErr w:type="spellStart"/>
            <w:r w:rsidRPr="00126384">
              <w:rPr>
                <w:rFonts w:cstheme="minorHAnsi"/>
              </w:rPr>
              <w:lastRenderedPageBreak/>
              <w:t>rMATS</w:t>
            </w:r>
            <w:proofErr w:type="spellEnd"/>
            <w:r w:rsidRPr="00126384">
              <w:rPr>
                <w:rFonts w:cstheme="minorHAnsi"/>
              </w:rPr>
              <w:t xml:space="preserve">, MAJIQ and </w:t>
            </w:r>
            <w:proofErr w:type="spellStart"/>
            <w:r w:rsidRPr="00126384">
              <w:rPr>
                <w:rFonts w:cstheme="minorHAnsi"/>
              </w:rPr>
              <w:t>LeafCutterMD</w:t>
            </w:r>
            <w:proofErr w:type="spellEnd"/>
          </w:p>
        </w:tc>
        <w:tc>
          <w:tcPr>
            <w:tcW w:w="869" w:type="dxa"/>
            <w:noWrap/>
          </w:tcPr>
          <w:p w14:paraId="5A7DDC1C" w14:textId="77777777" w:rsidR="00E561B6" w:rsidRPr="00126384" w:rsidRDefault="00E561B6" w:rsidP="00454A00">
            <w:pPr>
              <w:spacing w:line="240" w:lineRule="auto"/>
              <w:jc w:val="center"/>
              <w:rPr>
                <w:rFonts w:cstheme="minorHAnsi"/>
              </w:rPr>
            </w:pPr>
            <w:r w:rsidRPr="00126384">
              <w:rPr>
                <w:rFonts w:cstheme="minorHAnsi"/>
              </w:rPr>
              <w:t>30.680|</w:t>
            </w:r>
          </w:p>
          <w:p w14:paraId="29720FFD" w14:textId="77777777" w:rsidR="00E561B6" w:rsidRPr="00126384" w:rsidRDefault="00E561B6" w:rsidP="00454A00">
            <w:pPr>
              <w:spacing w:line="240" w:lineRule="auto"/>
              <w:jc w:val="center"/>
              <w:rPr>
                <w:rFonts w:cstheme="minorHAnsi"/>
              </w:rPr>
            </w:pPr>
            <w:r w:rsidRPr="00126384">
              <w:rPr>
                <w:rFonts w:cstheme="minorHAnsi"/>
              </w:rPr>
              <w:t>38.32</w:t>
            </w:r>
          </w:p>
        </w:tc>
      </w:tr>
    </w:tbl>
    <w:p w14:paraId="20F632A6" w14:textId="77777777" w:rsidR="00084856" w:rsidRPr="00126384" w:rsidRDefault="00084856" w:rsidP="005B4EEE">
      <w:pPr>
        <w:rPr>
          <w:rFonts w:cstheme="minorHAnsi"/>
        </w:rPr>
      </w:pPr>
    </w:p>
    <w:sectPr w:rsidR="00084856" w:rsidRPr="00126384" w:rsidSect="000A2DF0">
      <w:footerReference w:type="default" r:id="rId19"/>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A78ED" w14:textId="77777777" w:rsidR="00573711" w:rsidRDefault="00573711" w:rsidP="007C6834">
      <w:pPr>
        <w:spacing w:line="240" w:lineRule="auto"/>
      </w:pPr>
      <w:r>
        <w:separator/>
      </w:r>
    </w:p>
  </w:endnote>
  <w:endnote w:type="continuationSeparator" w:id="0">
    <w:p w14:paraId="2E93BEB0" w14:textId="77777777" w:rsidR="00573711" w:rsidRDefault="00573711" w:rsidP="007C6834">
      <w:pPr>
        <w:spacing w:line="240" w:lineRule="auto"/>
      </w:pPr>
      <w:r>
        <w:continuationSeparator/>
      </w:r>
    </w:p>
  </w:endnote>
  <w:endnote w:type="continuationNotice" w:id="1">
    <w:p w14:paraId="2E8330DE" w14:textId="77777777" w:rsidR="00573711" w:rsidRDefault="005737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510589"/>
      <w:docPartObj>
        <w:docPartGallery w:val="Page Numbers (Bottom of Page)"/>
        <w:docPartUnique/>
      </w:docPartObj>
    </w:sdtPr>
    <w:sdtEndPr>
      <w:rPr>
        <w:noProof/>
      </w:rPr>
    </w:sdtEndPr>
    <w:sdtContent>
      <w:p w14:paraId="315AE7CA" w14:textId="6A9453F1" w:rsidR="000132A4" w:rsidRDefault="000132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B6ED94" w14:textId="77777777" w:rsidR="000132A4" w:rsidRDefault="000132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CEF02" w14:textId="77777777" w:rsidR="00573711" w:rsidRDefault="00573711" w:rsidP="007C6834">
      <w:pPr>
        <w:spacing w:line="240" w:lineRule="auto"/>
      </w:pPr>
      <w:r>
        <w:separator/>
      </w:r>
    </w:p>
  </w:footnote>
  <w:footnote w:type="continuationSeparator" w:id="0">
    <w:p w14:paraId="0ADFCD90" w14:textId="77777777" w:rsidR="00573711" w:rsidRDefault="00573711" w:rsidP="007C6834">
      <w:pPr>
        <w:spacing w:line="240" w:lineRule="auto"/>
      </w:pPr>
      <w:r>
        <w:continuationSeparator/>
      </w:r>
    </w:p>
  </w:footnote>
  <w:footnote w:type="continuationNotice" w:id="1">
    <w:p w14:paraId="47675275" w14:textId="77777777" w:rsidR="00573711" w:rsidRDefault="0057371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99E"/>
    <w:multiLevelType w:val="multilevel"/>
    <w:tmpl w:val="2E18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25E02"/>
    <w:multiLevelType w:val="hybridMultilevel"/>
    <w:tmpl w:val="9126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C6190D"/>
    <w:multiLevelType w:val="hybridMultilevel"/>
    <w:tmpl w:val="72CA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C391F"/>
    <w:multiLevelType w:val="hybridMultilevel"/>
    <w:tmpl w:val="337ED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0150D3"/>
    <w:multiLevelType w:val="hybridMultilevel"/>
    <w:tmpl w:val="C9D2FB28"/>
    <w:lvl w:ilvl="0" w:tplc="DBC47DDC">
      <w:start w:val="1"/>
      <w:numFmt w:val="bullet"/>
      <w:lvlText w:val=""/>
      <w:lvlJc w:val="left"/>
      <w:pPr>
        <w:tabs>
          <w:tab w:val="num" w:pos="720"/>
        </w:tabs>
        <w:ind w:left="720" w:hanging="360"/>
      </w:pPr>
      <w:rPr>
        <w:rFonts w:ascii="Wingdings" w:hAnsi="Wingdings" w:hint="default"/>
      </w:rPr>
    </w:lvl>
    <w:lvl w:ilvl="1" w:tplc="D7B6E994" w:tentative="1">
      <w:start w:val="1"/>
      <w:numFmt w:val="bullet"/>
      <w:lvlText w:val=""/>
      <w:lvlJc w:val="left"/>
      <w:pPr>
        <w:tabs>
          <w:tab w:val="num" w:pos="1440"/>
        </w:tabs>
        <w:ind w:left="1440" w:hanging="360"/>
      </w:pPr>
      <w:rPr>
        <w:rFonts w:ascii="Wingdings" w:hAnsi="Wingdings" w:hint="default"/>
      </w:rPr>
    </w:lvl>
    <w:lvl w:ilvl="2" w:tplc="57082D3C" w:tentative="1">
      <w:start w:val="1"/>
      <w:numFmt w:val="bullet"/>
      <w:lvlText w:val=""/>
      <w:lvlJc w:val="left"/>
      <w:pPr>
        <w:tabs>
          <w:tab w:val="num" w:pos="2160"/>
        </w:tabs>
        <w:ind w:left="2160" w:hanging="360"/>
      </w:pPr>
      <w:rPr>
        <w:rFonts w:ascii="Wingdings" w:hAnsi="Wingdings" w:hint="default"/>
      </w:rPr>
    </w:lvl>
    <w:lvl w:ilvl="3" w:tplc="E17A9254" w:tentative="1">
      <w:start w:val="1"/>
      <w:numFmt w:val="bullet"/>
      <w:lvlText w:val=""/>
      <w:lvlJc w:val="left"/>
      <w:pPr>
        <w:tabs>
          <w:tab w:val="num" w:pos="2880"/>
        </w:tabs>
        <w:ind w:left="2880" w:hanging="360"/>
      </w:pPr>
      <w:rPr>
        <w:rFonts w:ascii="Wingdings" w:hAnsi="Wingdings" w:hint="default"/>
      </w:rPr>
    </w:lvl>
    <w:lvl w:ilvl="4" w:tplc="2F6A702A" w:tentative="1">
      <w:start w:val="1"/>
      <w:numFmt w:val="bullet"/>
      <w:lvlText w:val=""/>
      <w:lvlJc w:val="left"/>
      <w:pPr>
        <w:tabs>
          <w:tab w:val="num" w:pos="3600"/>
        </w:tabs>
        <w:ind w:left="3600" w:hanging="360"/>
      </w:pPr>
      <w:rPr>
        <w:rFonts w:ascii="Wingdings" w:hAnsi="Wingdings" w:hint="default"/>
      </w:rPr>
    </w:lvl>
    <w:lvl w:ilvl="5" w:tplc="8A2EA6BE" w:tentative="1">
      <w:start w:val="1"/>
      <w:numFmt w:val="bullet"/>
      <w:lvlText w:val=""/>
      <w:lvlJc w:val="left"/>
      <w:pPr>
        <w:tabs>
          <w:tab w:val="num" w:pos="4320"/>
        </w:tabs>
        <w:ind w:left="4320" w:hanging="360"/>
      </w:pPr>
      <w:rPr>
        <w:rFonts w:ascii="Wingdings" w:hAnsi="Wingdings" w:hint="default"/>
      </w:rPr>
    </w:lvl>
    <w:lvl w:ilvl="6" w:tplc="4156D78C" w:tentative="1">
      <w:start w:val="1"/>
      <w:numFmt w:val="bullet"/>
      <w:lvlText w:val=""/>
      <w:lvlJc w:val="left"/>
      <w:pPr>
        <w:tabs>
          <w:tab w:val="num" w:pos="5040"/>
        </w:tabs>
        <w:ind w:left="5040" w:hanging="360"/>
      </w:pPr>
      <w:rPr>
        <w:rFonts w:ascii="Wingdings" w:hAnsi="Wingdings" w:hint="default"/>
      </w:rPr>
    </w:lvl>
    <w:lvl w:ilvl="7" w:tplc="BB402FC0" w:tentative="1">
      <w:start w:val="1"/>
      <w:numFmt w:val="bullet"/>
      <w:lvlText w:val=""/>
      <w:lvlJc w:val="left"/>
      <w:pPr>
        <w:tabs>
          <w:tab w:val="num" w:pos="5760"/>
        </w:tabs>
        <w:ind w:left="5760" w:hanging="360"/>
      </w:pPr>
      <w:rPr>
        <w:rFonts w:ascii="Wingdings" w:hAnsi="Wingdings" w:hint="default"/>
      </w:rPr>
    </w:lvl>
    <w:lvl w:ilvl="8" w:tplc="1F42AEE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CA2344"/>
    <w:multiLevelType w:val="multilevel"/>
    <w:tmpl w:val="2090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4E3848"/>
    <w:multiLevelType w:val="hybridMultilevel"/>
    <w:tmpl w:val="073A8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251FA1"/>
    <w:multiLevelType w:val="multilevel"/>
    <w:tmpl w:val="183A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4720911">
    <w:abstractNumId w:val="3"/>
  </w:num>
  <w:num w:numId="2" w16cid:durableId="1822425281">
    <w:abstractNumId w:val="4"/>
  </w:num>
  <w:num w:numId="3" w16cid:durableId="1894003754">
    <w:abstractNumId w:val="1"/>
  </w:num>
  <w:num w:numId="4" w16cid:durableId="1994984799">
    <w:abstractNumId w:val="2"/>
  </w:num>
  <w:num w:numId="5" w16cid:durableId="830831084">
    <w:abstractNumId w:val="5"/>
  </w:num>
  <w:num w:numId="6" w16cid:durableId="1544364789">
    <w:abstractNumId w:val="6"/>
  </w:num>
  <w:num w:numId="7" w16cid:durableId="1549762260">
    <w:abstractNumId w:val="7"/>
  </w:num>
  <w:num w:numId="8" w16cid:durableId="1162356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321"/>
    <w:rsid w:val="00000487"/>
    <w:rsid w:val="000013FD"/>
    <w:rsid w:val="000016A4"/>
    <w:rsid w:val="00002A47"/>
    <w:rsid w:val="00002C70"/>
    <w:rsid w:val="00003096"/>
    <w:rsid w:val="00003506"/>
    <w:rsid w:val="00003A1A"/>
    <w:rsid w:val="00003DD1"/>
    <w:rsid w:val="00004BA8"/>
    <w:rsid w:val="000050C2"/>
    <w:rsid w:val="00005484"/>
    <w:rsid w:val="00005669"/>
    <w:rsid w:val="00005678"/>
    <w:rsid w:val="00005767"/>
    <w:rsid w:val="00005830"/>
    <w:rsid w:val="000066CF"/>
    <w:rsid w:val="00006D19"/>
    <w:rsid w:val="00007034"/>
    <w:rsid w:val="0000713B"/>
    <w:rsid w:val="00007970"/>
    <w:rsid w:val="0000797D"/>
    <w:rsid w:val="00007B01"/>
    <w:rsid w:val="00010EF3"/>
    <w:rsid w:val="000113DB"/>
    <w:rsid w:val="0001220D"/>
    <w:rsid w:val="000123CE"/>
    <w:rsid w:val="000123E4"/>
    <w:rsid w:val="000132A4"/>
    <w:rsid w:val="000133C0"/>
    <w:rsid w:val="00013516"/>
    <w:rsid w:val="000135E8"/>
    <w:rsid w:val="00013EDA"/>
    <w:rsid w:val="00014E5F"/>
    <w:rsid w:val="00015C03"/>
    <w:rsid w:val="00016316"/>
    <w:rsid w:val="00016416"/>
    <w:rsid w:val="00016A71"/>
    <w:rsid w:val="00016AD9"/>
    <w:rsid w:val="00016C2E"/>
    <w:rsid w:val="00016E18"/>
    <w:rsid w:val="00017321"/>
    <w:rsid w:val="00017334"/>
    <w:rsid w:val="000179FF"/>
    <w:rsid w:val="000201C5"/>
    <w:rsid w:val="00020812"/>
    <w:rsid w:val="00020AEB"/>
    <w:rsid w:val="00021D2C"/>
    <w:rsid w:val="00021DF1"/>
    <w:rsid w:val="00022270"/>
    <w:rsid w:val="00023366"/>
    <w:rsid w:val="000237DD"/>
    <w:rsid w:val="00024B08"/>
    <w:rsid w:val="00025109"/>
    <w:rsid w:val="00025408"/>
    <w:rsid w:val="00025ADB"/>
    <w:rsid w:val="00025D9A"/>
    <w:rsid w:val="00025E13"/>
    <w:rsid w:val="00026066"/>
    <w:rsid w:val="00026BAE"/>
    <w:rsid w:val="00030203"/>
    <w:rsid w:val="000302E9"/>
    <w:rsid w:val="00030350"/>
    <w:rsid w:val="000306A7"/>
    <w:rsid w:val="000306E5"/>
    <w:rsid w:val="00030C26"/>
    <w:rsid w:val="00030D4B"/>
    <w:rsid w:val="00031F2C"/>
    <w:rsid w:val="00032CCA"/>
    <w:rsid w:val="00032FB3"/>
    <w:rsid w:val="000339AB"/>
    <w:rsid w:val="0003418A"/>
    <w:rsid w:val="00034744"/>
    <w:rsid w:val="00034C69"/>
    <w:rsid w:val="0003521F"/>
    <w:rsid w:val="00036203"/>
    <w:rsid w:val="00036588"/>
    <w:rsid w:val="00036CB0"/>
    <w:rsid w:val="00036D7F"/>
    <w:rsid w:val="00037C5A"/>
    <w:rsid w:val="00037F88"/>
    <w:rsid w:val="00040527"/>
    <w:rsid w:val="000408E2"/>
    <w:rsid w:val="0004134F"/>
    <w:rsid w:val="000418EA"/>
    <w:rsid w:val="00041D7A"/>
    <w:rsid w:val="00041DA0"/>
    <w:rsid w:val="00042783"/>
    <w:rsid w:val="00042937"/>
    <w:rsid w:val="00042B6E"/>
    <w:rsid w:val="00042BAC"/>
    <w:rsid w:val="00043675"/>
    <w:rsid w:val="00043819"/>
    <w:rsid w:val="0004385E"/>
    <w:rsid w:val="00043EC4"/>
    <w:rsid w:val="00044205"/>
    <w:rsid w:val="000448B0"/>
    <w:rsid w:val="000448D9"/>
    <w:rsid w:val="00044D94"/>
    <w:rsid w:val="00045C12"/>
    <w:rsid w:val="0004636E"/>
    <w:rsid w:val="00046582"/>
    <w:rsid w:val="000468B4"/>
    <w:rsid w:val="00046CA9"/>
    <w:rsid w:val="00046D78"/>
    <w:rsid w:val="000475B2"/>
    <w:rsid w:val="0005051E"/>
    <w:rsid w:val="00050894"/>
    <w:rsid w:val="00053407"/>
    <w:rsid w:val="000544AD"/>
    <w:rsid w:val="0005571D"/>
    <w:rsid w:val="000561CA"/>
    <w:rsid w:val="000569A8"/>
    <w:rsid w:val="00056B34"/>
    <w:rsid w:val="000578E3"/>
    <w:rsid w:val="00057E3F"/>
    <w:rsid w:val="000602C1"/>
    <w:rsid w:val="00060781"/>
    <w:rsid w:val="000608C7"/>
    <w:rsid w:val="00060919"/>
    <w:rsid w:val="00060DFE"/>
    <w:rsid w:val="0006106B"/>
    <w:rsid w:val="000610D2"/>
    <w:rsid w:val="00061152"/>
    <w:rsid w:val="000624EB"/>
    <w:rsid w:val="00062696"/>
    <w:rsid w:val="00064344"/>
    <w:rsid w:val="00064388"/>
    <w:rsid w:val="0006447F"/>
    <w:rsid w:val="00064809"/>
    <w:rsid w:val="00065AE2"/>
    <w:rsid w:val="00065BD1"/>
    <w:rsid w:val="00065CB4"/>
    <w:rsid w:val="000662EC"/>
    <w:rsid w:val="000664FC"/>
    <w:rsid w:val="00066CBA"/>
    <w:rsid w:val="000675B4"/>
    <w:rsid w:val="0006790A"/>
    <w:rsid w:val="00070981"/>
    <w:rsid w:val="0007103F"/>
    <w:rsid w:val="00071D9D"/>
    <w:rsid w:val="00072493"/>
    <w:rsid w:val="00072B23"/>
    <w:rsid w:val="00072C60"/>
    <w:rsid w:val="00073CF9"/>
    <w:rsid w:val="00074761"/>
    <w:rsid w:val="00074C1B"/>
    <w:rsid w:val="00074F8B"/>
    <w:rsid w:val="000754B8"/>
    <w:rsid w:val="000755E0"/>
    <w:rsid w:val="000772CE"/>
    <w:rsid w:val="000774B8"/>
    <w:rsid w:val="000777CF"/>
    <w:rsid w:val="0007DC53"/>
    <w:rsid w:val="0008058E"/>
    <w:rsid w:val="00080828"/>
    <w:rsid w:val="0008109B"/>
    <w:rsid w:val="000810E4"/>
    <w:rsid w:val="0008122A"/>
    <w:rsid w:val="000814BD"/>
    <w:rsid w:val="0008160E"/>
    <w:rsid w:val="00082881"/>
    <w:rsid w:val="00082AB7"/>
    <w:rsid w:val="00083144"/>
    <w:rsid w:val="0008436F"/>
    <w:rsid w:val="00084391"/>
    <w:rsid w:val="000846D0"/>
    <w:rsid w:val="00084856"/>
    <w:rsid w:val="00085A89"/>
    <w:rsid w:val="00085BFE"/>
    <w:rsid w:val="00085E6F"/>
    <w:rsid w:val="00086199"/>
    <w:rsid w:val="000865B8"/>
    <w:rsid w:val="00086685"/>
    <w:rsid w:val="00086864"/>
    <w:rsid w:val="00086E10"/>
    <w:rsid w:val="000872AF"/>
    <w:rsid w:val="00087437"/>
    <w:rsid w:val="00087841"/>
    <w:rsid w:val="00087E1A"/>
    <w:rsid w:val="0009040A"/>
    <w:rsid w:val="000907A8"/>
    <w:rsid w:val="00091572"/>
    <w:rsid w:val="000916FC"/>
    <w:rsid w:val="00091933"/>
    <w:rsid w:val="000935C3"/>
    <w:rsid w:val="0009388B"/>
    <w:rsid w:val="00095B90"/>
    <w:rsid w:val="00095D08"/>
    <w:rsid w:val="000961E2"/>
    <w:rsid w:val="00096A83"/>
    <w:rsid w:val="0009728E"/>
    <w:rsid w:val="000A02BD"/>
    <w:rsid w:val="000A0672"/>
    <w:rsid w:val="000A0C6A"/>
    <w:rsid w:val="000A1A68"/>
    <w:rsid w:val="000A1DB3"/>
    <w:rsid w:val="000A1DD9"/>
    <w:rsid w:val="000A2416"/>
    <w:rsid w:val="000A2516"/>
    <w:rsid w:val="000A2B09"/>
    <w:rsid w:val="000A2B47"/>
    <w:rsid w:val="000A2DF0"/>
    <w:rsid w:val="000A3490"/>
    <w:rsid w:val="000A3B12"/>
    <w:rsid w:val="000A3DC6"/>
    <w:rsid w:val="000A432D"/>
    <w:rsid w:val="000A4579"/>
    <w:rsid w:val="000A4655"/>
    <w:rsid w:val="000A4A96"/>
    <w:rsid w:val="000A4BE2"/>
    <w:rsid w:val="000A525C"/>
    <w:rsid w:val="000A55AC"/>
    <w:rsid w:val="000A6240"/>
    <w:rsid w:val="000A65EF"/>
    <w:rsid w:val="000A6F6F"/>
    <w:rsid w:val="000A7299"/>
    <w:rsid w:val="000A73D1"/>
    <w:rsid w:val="000A7573"/>
    <w:rsid w:val="000A7F88"/>
    <w:rsid w:val="000B026E"/>
    <w:rsid w:val="000B095B"/>
    <w:rsid w:val="000B0D63"/>
    <w:rsid w:val="000B10E8"/>
    <w:rsid w:val="000B1132"/>
    <w:rsid w:val="000B13EC"/>
    <w:rsid w:val="000B1BB9"/>
    <w:rsid w:val="000B2281"/>
    <w:rsid w:val="000B2EFF"/>
    <w:rsid w:val="000B449D"/>
    <w:rsid w:val="000B45B6"/>
    <w:rsid w:val="000B49D4"/>
    <w:rsid w:val="000B4BE6"/>
    <w:rsid w:val="000B52FD"/>
    <w:rsid w:val="000B5F24"/>
    <w:rsid w:val="000B6485"/>
    <w:rsid w:val="000B668E"/>
    <w:rsid w:val="000B6961"/>
    <w:rsid w:val="000B6B3C"/>
    <w:rsid w:val="000B7162"/>
    <w:rsid w:val="000B75C1"/>
    <w:rsid w:val="000B78A4"/>
    <w:rsid w:val="000B7B1B"/>
    <w:rsid w:val="000C02DB"/>
    <w:rsid w:val="000C0799"/>
    <w:rsid w:val="000C0890"/>
    <w:rsid w:val="000C0B04"/>
    <w:rsid w:val="000C0BC0"/>
    <w:rsid w:val="000C1A06"/>
    <w:rsid w:val="000C1DD1"/>
    <w:rsid w:val="000C2787"/>
    <w:rsid w:val="000C29E5"/>
    <w:rsid w:val="000C2E50"/>
    <w:rsid w:val="000C33A9"/>
    <w:rsid w:val="000C3D02"/>
    <w:rsid w:val="000C4965"/>
    <w:rsid w:val="000C4BAF"/>
    <w:rsid w:val="000C4F65"/>
    <w:rsid w:val="000C52DB"/>
    <w:rsid w:val="000C5BB8"/>
    <w:rsid w:val="000C5C31"/>
    <w:rsid w:val="000C606E"/>
    <w:rsid w:val="000C6C8D"/>
    <w:rsid w:val="000C739C"/>
    <w:rsid w:val="000C7FCE"/>
    <w:rsid w:val="000D03F7"/>
    <w:rsid w:val="000D1A21"/>
    <w:rsid w:val="000D22F5"/>
    <w:rsid w:val="000D250F"/>
    <w:rsid w:val="000D2633"/>
    <w:rsid w:val="000D3D13"/>
    <w:rsid w:val="000D3D6E"/>
    <w:rsid w:val="000D45ED"/>
    <w:rsid w:val="000D47AA"/>
    <w:rsid w:val="000D48A6"/>
    <w:rsid w:val="000D4DC1"/>
    <w:rsid w:val="000D4E8C"/>
    <w:rsid w:val="000D5437"/>
    <w:rsid w:val="000D745D"/>
    <w:rsid w:val="000D751F"/>
    <w:rsid w:val="000D76F7"/>
    <w:rsid w:val="000D79D4"/>
    <w:rsid w:val="000E077D"/>
    <w:rsid w:val="000E0A40"/>
    <w:rsid w:val="000E0CA7"/>
    <w:rsid w:val="000E0D87"/>
    <w:rsid w:val="000E1087"/>
    <w:rsid w:val="000E1348"/>
    <w:rsid w:val="000E1E2A"/>
    <w:rsid w:val="000E23A9"/>
    <w:rsid w:val="000E3829"/>
    <w:rsid w:val="000E4143"/>
    <w:rsid w:val="000E4715"/>
    <w:rsid w:val="000E4922"/>
    <w:rsid w:val="000E4B17"/>
    <w:rsid w:val="000E4F18"/>
    <w:rsid w:val="000E4F83"/>
    <w:rsid w:val="000E502B"/>
    <w:rsid w:val="000E5323"/>
    <w:rsid w:val="000E59AA"/>
    <w:rsid w:val="000E684F"/>
    <w:rsid w:val="000E6BA8"/>
    <w:rsid w:val="000E73A0"/>
    <w:rsid w:val="000E7A41"/>
    <w:rsid w:val="000E7CEC"/>
    <w:rsid w:val="000F03C5"/>
    <w:rsid w:val="000F0D2A"/>
    <w:rsid w:val="000F1BA6"/>
    <w:rsid w:val="000F1E04"/>
    <w:rsid w:val="000F1FD3"/>
    <w:rsid w:val="000F2224"/>
    <w:rsid w:val="000F34EB"/>
    <w:rsid w:val="000F353F"/>
    <w:rsid w:val="000F3952"/>
    <w:rsid w:val="000F4321"/>
    <w:rsid w:val="000F5E6A"/>
    <w:rsid w:val="000F654F"/>
    <w:rsid w:val="000F6C4C"/>
    <w:rsid w:val="000F6F27"/>
    <w:rsid w:val="000F78FB"/>
    <w:rsid w:val="000F7B0F"/>
    <w:rsid w:val="000F7B7F"/>
    <w:rsid w:val="001000C4"/>
    <w:rsid w:val="0010065B"/>
    <w:rsid w:val="001006D5"/>
    <w:rsid w:val="001008D1"/>
    <w:rsid w:val="00100A20"/>
    <w:rsid w:val="00100C04"/>
    <w:rsid w:val="00101F2D"/>
    <w:rsid w:val="00102110"/>
    <w:rsid w:val="00102485"/>
    <w:rsid w:val="00102A82"/>
    <w:rsid w:val="00103557"/>
    <w:rsid w:val="00103A91"/>
    <w:rsid w:val="00103C70"/>
    <w:rsid w:val="00103F89"/>
    <w:rsid w:val="00103FDC"/>
    <w:rsid w:val="001042E0"/>
    <w:rsid w:val="001045DE"/>
    <w:rsid w:val="0010466B"/>
    <w:rsid w:val="00104A39"/>
    <w:rsid w:val="00104A4D"/>
    <w:rsid w:val="00105132"/>
    <w:rsid w:val="00105B80"/>
    <w:rsid w:val="00106175"/>
    <w:rsid w:val="001062CA"/>
    <w:rsid w:val="00106DC0"/>
    <w:rsid w:val="0010717D"/>
    <w:rsid w:val="00107A4F"/>
    <w:rsid w:val="00107E02"/>
    <w:rsid w:val="0011042D"/>
    <w:rsid w:val="00110AA4"/>
    <w:rsid w:val="00110D27"/>
    <w:rsid w:val="001112EE"/>
    <w:rsid w:val="001127F5"/>
    <w:rsid w:val="00113340"/>
    <w:rsid w:val="001133F6"/>
    <w:rsid w:val="0011356D"/>
    <w:rsid w:val="001135D2"/>
    <w:rsid w:val="001139D5"/>
    <w:rsid w:val="00114693"/>
    <w:rsid w:val="00115559"/>
    <w:rsid w:val="0011568E"/>
    <w:rsid w:val="0011574C"/>
    <w:rsid w:val="00115A5A"/>
    <w:rsid w:val="001164D2"/>
    <w:rsid w:val="001165D6"/>
    <w:rsid w:val="00116CB5"/>
    <w:rsid w:val="00117224"/>
    <w:rsid w:val="0011732C"/>
    <w:rsid w:val="00120230"/>
    <w:rsid w:val="001203E5"/>
    <w:rsid w:val="00120FF3"/>
    <w:rsid w:val="00121878"/>
    <w:rsid w:val="00121971"/>
    <w:rsid w:val="00121A79"/>
    <w:rsid w:val="001221D6"/>
    <w:rsid w:val="00122256"/>
    <w:rsid w:val="00122765"/>
    <w:rsid w:val="00122809"/>
    <w:rsid w:val="00122A0B"/>
    <w:rsid w:val="0012352D"/>
    <w:rsid w:val="0012403D"/>
    <w:rsid w:val="00124C5E"/>
    <w:rsid w:val="0012629D"/>
    <w:rsid w:val="00126384"/>
    <w:rsid w:val="00126416"/>
    <w:rsid w:val="0012644A"/>
    <w:rsid w:val="00126C66"/>
    <w:rsid w:val="00126DBB"/>
    <w:rsid w:val="00127405"/>
    <w:rsid w:val="00127B03"/>
    <w:rsid w:val="001305EF"/>
    <w:rsid w:val="00130C60"/>
    <w:rsid w:val="00130DD0"/>
    <w:rsid w:val="001314E0"/>
    <w:rsid w:val="0013187C"/>
    <w:rsid w:val="001318F9"/>
    <w:rsid w:val="00131F35"/>
    <w:rsid w:val="00133BD4"/>
    <w:rsid w:val="00134357"/>
    <w:rsid w:val="00134513"/>
    <w:rsid w:val="00134BCE"/>
    <w:rsid w:val="0013531D"/>
    <w:rsid w:val="00135C20"/>
    <w:rsid w:val="0013691F"/>
    <w:rsid w:val="001371D4"/>
    <w:rsid w:val="00137A8A"/>
    <w:rsid w:val="00137DF5"/>
    <w:rsid w:val="00140213"/>
    <w:rsid w:val="00140B94"/>
    <w:rsid w:val="00140C86"/>
    <w:rsid w:val="00140D11"/>
    <w:rsid w:val="001418DE"/>
    <w:rsid w:val="001422A7"/>
    <w:rsid w:val="001424ED"/>
    <w:rsid w:val="0014256A"/>
    <w:rsid w:val="001425CA"/>
    <w:rsid w:val="00142945"/>
    <w:rsid w:val="00143924"/>
    <w:rsid w:val="0014394D"/>
    <w:rsid w:val="0014418B"/>
    <w:rsid w:val="00144559"/>
    <w:rsid w:val="001448CA"/>
    <w:rsid w:val="00144C66"/>
    <w:rsid w:val="00146666"/>
    <w:rsid w:val="00147502"/>
    <w:rsid w:val="001476C6"/>
    <w:rsid w:val="00147B37"/>
    <w:rsid w:val="00150306"/>
    <w:rsid w:val="001508AD"/>
    <w:rsid w:val="0015111C"/>
    <w:rsid w:val="001513D0"/>
    <w:rsid w:val="0015171A"/>
    <w:rsid w:val="00151918"/>
    <w:rsid w:val="00151F87"/>
    <w:rsid w:val="00153232"/>
    <w:rsid w:val="0015358C"/>
    <w:rsid w:val="00153A60"/>
    <w:rsid w:val="00153BFD"/>
    <w:rsid w:val="00153E5D"/>
    <w:rsid w:val="0015440D"/>
    <w:rsid w:val="00155138"/>
    <w:rsid w:val="0015529E"/>
    <w:rsid w:val="00155468"/>
    <w:rsid w:val="001554DD"/>
    <w:rsid w:val="0015578A"/>
    <w:rsid w:val="00155A90"/>
    <w:rsid w:val="00155A9F"/>
    <w:rsid w:val="00156209"/>
    <w:rsid w:val="0015692F"/>
    <w:rsid w:val="00157091"/>
    <w:rsid w:val="001571B9"/>
    <w:rsid w:val="001572E4"/>
    <w:rsid w:val="00157669"/>
    <w:rsid w:val="0016071E"/>
    <w:rsid w:val="00160AC7"/>
    <w:rsid w:val="00161232"/>
    <w:rsid w:val="001614B8"/>
    <w:rsid w:val="00161B16"/>
    <w:rsid w:val="00162E81"/>
    <w:rsid w:val="001636B0"/>
    <w:rsid w:val="001642D1"/>
    <w:rsid w:val="00164BE0"/>
    <w:rsid w:val="00165424"/>
    <w:rsid w:val="00165599"/>
    <w:rsid w:val="00165E2C"/>
    <w:rsid w:val="001662EA"/>
    <w:rsid w:val="001663C5"/>
    <w:rsid w:val="00167248"/>
    <w:rsid w:val="001672BA"/>
    <w:rsid w:val="00167CF6"/>
    <w:rsid w:val="00169ABA"/>
    <w:rsid w:val="00170221"/>
    <w:rsid w:val="00170997"/>
    <w:rsid w:val="00170BEC"/>
    <w:rsid w:val="001725CD"/>
    <w:rsid w:val="0017292D"/>
    <w:rsid w:val="0017299D"/>
    <w:rsid w:val="001729BF"/>
    <w:rsid w:val="00172BB5"/>
    <w:rsid w:val="00173089"/>
    <w:rsid w:val="00173381"/>
    <w:rsid w:val="00173455"/>
    <w:rsid w:val="00173A2B"/>
    <w:rsid w:val="001740D1"/>
    <w:rsid w:val="0017421E"/>
    <w:rsid w:val="00174764"/>
    <w:rsid w:val="0017491D"/>
    <w:rsid w:val="00174E63"/>
    <w:rsid w:val="00174F26"/>
    <w:rsid w:val="00175D66"/>
    <w:rsid w:val="00176507"/>
    <w:rsid w:val="00176763"/>
    <w:rsid w:val="00176887"/>
    <w:rsid w:val="00176B62"/>
    <w:rsid w:val="00176EA5"/>
    <w:rsid w:val="00176ED4"/>
    <w:rsid w:val="001774F3"/>
    <w:rsid w:val="00177C42"/>
    <w:rsid w:val="001801CF"/>
    <w:rsid w:val="0018092A"/>
    <w:rsid w:val="00180E73"/>
    <w:rsid w:val="00180F98"/>
    <w:rsid w:val="0018135F"/>
    <w:rsid w:val="00181D91"/>
    <w:rsid w:val="00181DEE"/>
    <w:rsid w:val="001823EE"/>
    <w:rsid w:val="00182A23"/>
    <w:rsid w:val="00182BBA"/>
    <w:rsid w:val="00183119"/>
    <w:rsid w:val="0018339C"/>
    <w:rsid w:val="00184923"/>
    <w:rsid w:val="001854E1"/>
    <w:rsid w:val="00185A1B"/>
    <w:rsid w:val="00186557"/>
    <w:rsid w:val="00186D64"/>
    <w:rsid w:val="0018792F"/>
    <w:rsid w:val="00187C93"/>
    <w:rsid w:val="00187E1A"/>
    <w:rsid w:val="00190129"/>
    <w:rsid w:val="001908C3"/>
    <w:rsid w:val="001908CA"/>
    <w:rsid w:val="00190C24"/>
    <w:rsid w:val="00190C39"/>
    <w:rsid w:val="00190E24"/>
    <w:rsid w:val="0019112B"/>
    <w:rsid w:val="00192A5A"/>
    <w:rsid w:val="00193633"/>
    <w:rsid w:val="00193C01"/>
    <w:rsid w:val="00193E5B"/>
    <w:rsid w:val="00194096"/>
    <w:rsid w:val="00194384"/>
    <w:rsid w:val="0019471A"/>
    <w:rsid w:val="00194E72"/>
    <w:rsid w:val="001955DD"/>
    <w:rsid w:val="00195908"/>
    <w:rsid w:val="0019591B"/>
    <w:rsid w:val="00195BE0"/>
    <w:rsid w:val="00195DFE"/>
    <w:rsid w:val="00195FD1"/>
    <w:rsid w:val="0019626E"/>
    <w:rsid w:val="00196475"/>
    <w:rsid w:val="001964DB"/>
    <w:rsid w:val="0019686B"/>
    <w:rsid w:val="00196EC2"/>
    <w:rsid w:val="00197CD8"/>
    <w:rsid w:val="00197CE1"/>
    <w:rsid w:val="001A2694"/>
    <w:rsid w:val="001A2712"/>
    <w:rsid w:val="001A2DF1"/>
    <w:rsid w:val="001A2F13"/>
    <w:rsid w:val="001A3175"/>
    <w:rsid w:val="001A3236"/>
    <w:rsid w:val="001A39B4"/>
    <w:rsid w:val="001A51DD"/>
    <w:rsid w:val="001A5A43"/>
    <w:rsid w:val="001A613D"/>
    <w:rsid w:val="001A6801"/>
    <w:rsid w:val="001A6B5B"/>
    <w:rsid w:val="001A73CD"/>
    <w:rsid w:val="001A7F93"/>
    <w:rsid w:val="001B0097"/>
    <w:rsid w:val="001B0D1C"/>
    <w:rsid w:val="001B1070"/>
    <w:rsid w:val="001B1143"/>
    <w:rsid w:val="001B1A44"/>
    <w:rsid w:val="001B1A84"/>
    <w:rsid w:val="001B1C77"/>
    <w:rsid w:val="001B1FE3"/>
    <w:rsid w:val="001B20D0"/>
    <w:rsid w:val="001B2358"/>
    <w:rsid w:val="001B24E8"/>
    <w:rsid w:val="001B2625"/>
    <w:rsid w:val="001B3685"/>
    <w:rsid w:val="001B3703"/>
    <w:rsid w:val="001B3A17"/>
    <w:rsid w:val="001B45DB"/>
    <w:rsid w:val="001B54ED"/>
    <w:rsid w:val="001B55DC"/>
    <w:rsid w:val="001B5BC4"/>
    <w:rsid w:val="001B6215"/>
    <w:rsid w:val="001B7367"/>
    <w:rsid w:val="001B7533"/>
    <w:rsid w:val="001B77BD"/>
    <w:rsid w:val="001B7810"/>
    <w:rsid w:val="001B78A7"/>
    <w:rsid w:val="001B79DF"/>
    <w:rsid w:val="001C03F1"/>
    <w:rsid w:val="001C0525"/>
    <w:rsid w:val="001C07DC"/>
    <w:rsid w:val="001C0AC4"/>
    <w:rsid w:val="001C1B2B"/>
    <w:rsid w:val="001C1D2E"/>
    <w:rsid w:val="001C2061"/>
    <w:rsid w:val="001C23BA"/>
    <w:rsid w:val="001C2EE5"/>
    <w:rsid w:val="001C391D"/>
    <w:rsid w:val="001C3C72"/>
    <w:rsid w:val="001C3D60"/>
    <w:rsid w:val="001C436C"/>
    <w:rsid w:val="001C4AA4"/>
    <w:rsid w:val="001C50A0"/>
    <w:rsid w:val="001C59B4"/>
    <w:rsid w:val="001C60DF"/>
    <w:rsid w:val="001C6A0B"/>
    <w:rsid w:val="001C6B91"/>
    <w:rsid w:val="001C7592"/>
    <w:rsid w:val="001D006D"/>
    <w:rsid w:val="001D0475"/>
    <w:rsid w:val="001D0C54"/>
    <w:rsid w:val="001D2C78"/>
    <w:rsid w:val="001D3583"/>
    <w:rsid w:val="001D3A4E"/>
    <w:rsid w:val="001D3C02"/>
    <w:rsid w:val="001D3D28"/>
    <w:rsid w:val="001D3E45"/>
    <w:rsid w:val="001D4E27"/>
    <w:rsid w:val="001D6196"/>
    <w:rsid w:val="001D63AE"/>
    <w:rsid w:val="001D6AB9"/>
    <w:rsid w:val="001D6D4C"/>
    <w:rsid w:val="001D7C78"/>
    <w:rsid w:val="001D7E28"/>
    <w:rsid w:val="001E0E56"/>
    <w:rsid w:val="001E1C72"/>
    <w:rsid w:val="001E2029"/>
    <w:rsid w:val="001E25EF"/>
    <w:rsid w:val="001E28B6"/>
    <w:rsid w:val="001E2C8A"/>
    <w:rsid w:val="001E2DBB"/>
    <w:rsid w:val="001E30AF"/>
    <w:rsid w:val="001E326E"/>
    <w:rsid w:val="001E35AB"/>
    <w:rsid w:val="001E4509"/>
    <w:rsid w:val="001E4534"/>
    <w:rsid w:val="001E45BA"/>
    <w:rsid w:val="001E55B6"/>
    <w:rsid w:val="001E586E"/>
    <w:rsid w:val="001E58BF"/>
    <w:rsid w:val="001E61A6"/>
    <w:rsid w:val="001E6289"/>
    <w:rsid w:val="001E6416"/>
    <w:rsid w:val="001E66C0"/>
    <w:rsid w:val="001E78AD"/>
    <w:rsid w:val="001F0247"/>
    <w:rsid w:val="001F03BD"/>
    <w:rsid w:val="001F06F3"/>
    <w:rsid w:val="001F1605"/>
    <w:rsid w:val="001F2351"/>
    <w:rsid w:val="001F2459"/>
    <w:rsid w:val="001F25D6"/>
    <w:rsid w:val="001F2D0D"/>
    <w:rsid w:val="001F304E"/>
    <w:rsid w:val="001F33F9"/>
    <w:rsid w:val="001F3B14"/>
    <w:rsid w:val="001F3D74"/>
    <w:rsid w:val="001F476C"/>
    <w:rsid w:val="001F5D90"/>
    <w:rsid w:val="001F6907"/>
    <w:rsid w:val="001F6C56"/>
    <w:rsid w:val="001F6EB9"/>
    <w:rsid w:val="001F7510"/>
    <w:rsid w:val="001F77F5"/>
    <w:rsid w:val="002007D6"/>
    <w:rsid w:val="002008AC"/>
    <w:rsid w:val="00200955"/>
    <w:rsid w:val="0020135A"/>
    <w:rsid w:val="002015DE"/>
    <w:rsid w:val="00201AE4"/>
    <w:rsid w:val="00202BF6"/>
    <w:rsid w:val="00203023"/>
    <w:rsid w:val="00203028"/>
    <w:rsid w:val="00203386"/>
    <w:rsid w:val="00203E2E"/>
    <w:rsid w:val="002042C3"/>
    <w:rsid w:val="00204709"/>
    <w:rsid w:val="002048DD"/>
    <w:rsid w:val="00204A8A"/>
    <w:rsid w:val="002057DC"/>
    <w:rsid w:val="00205908"/>
    <w:rsid w:val="00205BD8"/>
    <w:rsid w:val="002064C9"/>
    <w:rsid w:val="002067EB"/>
    <w:rsid w:val="00206983"/>
    <w:rsid w:val="00206A9D"/>
    <w:rsid w:val="00206B7C"/>
    <w:rsid w:val="00206D81"/>
    <w:rsid w:val="002074F6"/>
    <w:rsid w:val="0021020A"/>
    <w:rsid w:val="00210221"/>
    <w:rsid w:val="0021069D"/>
    <w:rsid w:val="00210D6D"/>
    <w:rsid w:val="00211338"/>
    <w:rsid w:val="00212240"/>
    <w:rsid w:val="002122A4"/>
    <w:rsid w:val="00212D17"/>
    <w:rsid w:val="002131CD"/>
    <w:rsid w:val="002135D2"/>
    <w:rsid w:val="00213817"/>
    <w:rsid w:val="0021389B"/>
    <w:rsid w:val="00214842"/>
    <w:rsid w:val="00214ECB"/>
    <w:rsid w:val="002153AB"/>
    <w:rsid w:val="0021557F"/>
    <w:rsid w:val="002155DE"/>
    <w:rsid w:val="00215E10"/>
    <w:rsid w:val="002163F7"/>
    <w:rsid w:val="002167B4"/>
    <w:rsid w:val="00216D3F"/>
    <w:rsid w:val="00216EC6"/>
    <w:rsid w:val="002173E3"/>
    <w:rsid w:val="0021748C"/>
    <w:rsid w:val="002174E3"/>
    <w:rsid w:val="00217FB0"/>
    <w:rsid w:val="002203C5"/>
    <w:rsid w:val="00220BF4"/>
    <w:rsid w:val="00221480"/>
    <w:rsid w:val="00221527"/>
    <w:rsid w:val="002215E1"/>
    <w:rsid w:val="002216E3"/>
    <w:rsid w:val="00221F28"/>
    <w:rsid w:val="00221FE7"/>
    <w:rsid w:val="00222282"/>
    <w:rsid w:val="002223E4"/>
    <w:rsid w:val="00222E27"/>
    <w:rsid w:val="0022350D"/>
    <w:rsid w:val="002245B8"/>
    <w:rsid w:val="0022474C"/>
    <w:rsid w:val="00224D0A"/>
    <w:rsid w:val="002253D5"/>
    <w:rsid w:val="00225F1C"/>
    <w:rsid w:val="00226FE1"/>
    <w:rsid w:val="002275EA"/>
    <w:rsid w:val="0022766C"/>
    <w:rsid w:val="0023001F"/>
    <w:rsid w:val="0023018A"/>
    <w:rsid w:val="00230715"/>
    <w:rsid w:val="00230BED"/>
    <w:rsid w:val="00230FFC"/>
    <w:rsid w:val="0023151B"/>
    <w:rsid w:val="00231581"/>
    <w:rsid w:val="0023172A"/>
    <w:rsid w:val="00232472"/>
    <w:rsid w:val="002327D4"/>
    <w:rsid w:val="00232C61"/>
    <w:rsid w:val="00232F7C"/>
    <w:rsid w:val="00233038"/>
    <w:rsid w:val="00233110"/>
    <w:rsid w:val="00233AC7"/>
    <w:rsid w:val="00234434"/>
    <w:rsid w:val="002344C4"/>
    <w:rsid w:val="002346DF"/>
    <w:rsid w:val="00234D3D"/>
    <w:rsid w:val="00235370"/>
    <w:rsid w:val="002357DE"/>
    <w:rsid w:val="002358FB"/>
    <w:rsid w:val="00235DAC"/>
    <w:rsid w:val="00235F98"/>
    <w:rsid w:val="00235FE0"/>
    <w:rsid w:val="0023617B"/>
    <w:rsid w:val="00236917"/>
    <w:rsid w:val="00236BB3"/>
    <w:rsid w:val="002409A8"/>
    <w:rsid w:val="002412DF"/>
    <w:rsid w:val="002413AA"/>
    <w:rsid w:val="00241A01"/>
    <w:rsid w:val="00241E1D"/>
    <w:rsid w:val="00241E2C"/>
    <w:rsid w:val="00241E9E"/>
    <w:rsid w:val="00243269"/>
    <w:rsid w:val="002432F2"/>
    <w:rsid w:val="00243316"/>
    <w:rsid w:val="00243913"/>
    <w:rsid w:val="00243B4D"/>
    <w:rsid w:val="00243C44"/>
    <w:rsid w:val="0024404D"/>
    <w:rsid w:val="002446F4"/>
    <w:rsid w:val="0024485A"/>
    <w:rsid w:val="00244984"/>
    <w:rsid w:val="00244DFF"/>
    <w:rsid w:val="002450BC"/>
    <w:rsid w:val="0024513F"/>
    <w:rsid w:val="00245A54"/>
    <w:rsid w:val="00245F4C"/>
    <w:rsid w:val="002460EE"/>
    <w:rsid w:val="00246333"/>
    <w:rsid w:val="00246509"/>
    <w:rsid w:val="0024674B"/>
    <w:rsid w:val="0024680A"/>
    <w:rsid w:val="00246F9E"/>
    <w:rsid w:val="00247319"/>
    <w:rsid w:val="00247B7B"/>
    <w:rsid w:val="00247C3F"/>
    <w:rsid w:val="00247E69"/>
    <w:rsid w:val="00248FD4"/>
    <w:rsid w:val="002505E7"/>
    <w:rsid w:val="002508F7"/>
    <w:rsid w:val="00251015"/>
    <w:rsid w:val="00251978"/>
    <w:rsid w:val="00251A16"/>
    <w:rsid w:val="00251C43"/>
    <w:rsid w:val="00251E8E"/>
    <w:rsid w:val="002528FF"/>
    <w:rsid w:val="00252DE4"/>
    <w:rsid w:val="00252E89"/>
    <w:rsid w:val="00253117"/>
    <w:rsid w:val="002534DD"/>
    <w:rsid w:val="00254E8D"/>
    <w:rsid w:val="0025503D"/>
    <w:rsid w:val="00255315"/>
    <w:rsid w:val="00255473"/>
    <w:rsid w:val="00255AE2"/>
    <w:rsid w:val="00255E21"/>
    <w:rsid w:val="00256503"/>
    <w:rsid w:val="00256B63"/>
    <w:rsid w:val="00256FCB"/>
    <w:rsid w:val="002572EB"/>
    <w:rsid w:val="00257952"/>
    <w:rsid w:val="00260596"/>
    <w:rsid w:val="0026078D"/>
    <w:rsid w:val="00260ACE"/>
    <w:rsid w:val="00261832"/>
    <w:rsid w:val="00261C42"/>
    <w:rsid w:val="00261F8D"/>
    <w:rsid w:val="00261FB3"/>
    <w:rsid w:val="00262326"/>
    <w:rsid w:val="0026239A"/>
    <w:rsid w:val="002625AF"/>
    <w:rsid w:val="002627C3"/>
    <w:rsid w:val="00262AA3"/>
    <w:rsid w:val="00262B5F"/>
    <w:rsid w:val="00263E13"/>
    <w:rsid w:val="00263F90"/>
    <w:rsid w:val="00264744"/>
    <w:rsid w:val="002649AB"/>
    <w:rsid w:val="00264A10"/>
    <w:rsid w:val="00264A45"/>
    <w:rsid w:val="00264E6D"/>
    <w:rsid w:val="0026548C"/>
    <w:rsid w:val="00265501"/>
    <w:rsid w:val="00265BEB"/>
    <w:rsid w:val="00265C09"/>
    <w:rsid w:val="00266CE3"/>
    <w:rsid w:val="00267520"/>
    <w:rsid w:val="00267847"/>
    <w:rsid w:val="00267C3D"/>
    <w:rsid w:val="00270655"/>
    <w:rsid w:val="00271AC8"/>
    <w:rsid w:val="00271C56"/>
    <w:rsid w:val="00271EA1"/>
    <w:rsid w:val="00272201"/>
    <w:rsid w:val="002724A4"/>
    <w:rsid w:val="0027334A"/>
    <w:rsid w:val="002736B1"/>
    <w:rsid w:val="0027383E"/>
    <w:rsid w:val="00273A91"/>
    <w:rsid w:val="00274CFF"/>
    <w:rsid w:val="00274D5D"/>
    <w:rsid w:val="002754E2"/>
    <w:rsid w:val="002763BE"/>
    <w:rsid w:val="0027642D"/>
    <w:rsid w:val="002766B1"/>
    <w:rsid w:val="00276874"/>
    <w:rsid w:val="00276A60"/>
    <w:rsid w:val="00276BA9"/>
    <w:rsid w:val="00276C9F"/>
    <w:rsid w:val="00276D9B"/>
    <w:rsid w:val="0027782A"/>
    <w:rsid w:val="0027786F"/>
    <w:rsid w:val="00280976"/>
    <w:rsid w:val="00280F1B"/>
    <w:rsid w:val="0028102F"/>
    <w:rsid w:val="00281971"/>
    <w:rsid w:val="00281ED1"/>
    <w:rsid w:val="002825A4"/>
    <w:rsid w:val="00282C48"/>
    <w:rsid w:val="00283035"/>
    <w:rsid w:val="00283107"/>
    <w:rsid w:val="002831D1"/>
    <w:rsid w:val="002831DC"/>
    <w:rsid w:val="00284477"/>
    <w:rsid w:val="00284868"/>
    <w:rsid w:val="00284AAA"/>
    <w:rsid w:val="0028592C"/>
    <w:rsid w:val="00285A14"/>
    <w:rsid w:val="00285A5F"/>
    <w:rsid w:val="00285B5D"/>
    <w:rsid w:val="0028618C"/>
    <w:rsid w:val="00286198"/>
    <w:rsid w:val="0028712B"/>
    <w:rsid w:val="0028747D"/>
    <w:rsid w:val="00287B25"/>
    <w:rsid w:val="00287BC2"/>
    <w:rsid w:val="00290B26"/>
    <w:rsid w:val="00292B93"/>
    <w:rsid w:val="00292E56"/>
    <w:rsid w:val="00292F38"/>
    <w:rsid w:val="002936C2"/>
    <w:rsid w:val="0029445B"/>
    <w:rsid w:val="0029446C"/>
    <w:rsid w:val="002944CC"/>
    <w:rsid w:val="0029450C"/>
    <w:rsid w:val="00294909"/>
    <w:rsid w:val="00294A1C"/>
    <w:rsid w:val="002953D4"/>
    <w:rsid w:val="00295B66"/>
    <w:rsid w:val="0029607E"/>
    <w:rsid w:val="002963A0"/>
    <w:rsid w:val="00296C30"/>
    <w:rsid w:val="00296D40"/>
    <w:rsid w:val="00296F7C"/>
    <w:rsid w:val="00297DB4"/>
    <w:rsid w:val="00297F56"/>
    <w:rsid w:val="002A0597"/>
    <w:rsid w:val="002A10EB"/>
    <w:rsid w:val="002A1632"/>
    <w:rsid w:val="002A16D2"/>
    <w:rsid w:val="002A1C00"/>
    <w:rsid w:val="002A20AC"/>
    <w:rsid w:val="002A23A8"/>
    <w:rsid w:val="002A2471"/>
    <w:rsid w:val="002A333D"/>
    <w:rsid w:val="002A4D2C"/>
    <w:rsid w:val="002A4E0F"/>
    <w:rsid w:val="002A5F4C"/>
    <w:rsid w:val="002A7E52"/>
    <w:rsid w:val="002B02C3"/>
    <w:rsid w:val="002B0383"/>
    <w:rsid w:val="002B03DF"/>
    <w:rsid w:val="002B11AB"/>
    <w:rsid w:val="002B16E8"/>
    <w:rsid w:val="002B2323"/>
    <w:rsid w:val="002B2AE1"/>
    <w:rsid w:val="002B2B3D"/>
    <w:rsid w:val="002B344F"/>
    <w:rsid w:val="002B34FF"/>
    <w:rsid w:val="002B35AB"/>
    <w:rsid w:val="002B3F53"/>
    <w:rsid w:val="002B411D"/>
    <w:rsid w:val="002B45EC"/>
    <w:rsid w:val="002B4A4D"/>
    <w:rsid w:val="002B4D6E"/>
    <w:rsid w:val="002B5004"/>
    <w:rsid w:val="002B669F"/>
    <w:rsid w:val="002B6F0B"/>
    <w:rsid w:val="002B75BE"/>
    <w:rsid w:val="002B7AA0"/>
    <w:rsid w:val="002C042B"/>
    <w:rsid w:val="002C0654"/>
    <w:rsid w:val="002C07AA"/>
    <w:rsid w:val="002C0D41"/>
    <w:rsid w:val="002C1B7D"/>
    <w:rsid w:val="002C2122"/>
    <w:rsid w:val="002C2212"/>
    <w:rsid w:val="002C2514"/>
    <w:rsid w:val="002C3D25"/>
    <w:rsid w:val="002C3D8E"/>
    <w:rsid w:val="002C4289"/>
    <w:rsid w:val="002C45A7"/>
    <w:rsid w:val="002C4FEA"/>
    <w:rsid w:val="002C51BC"/>
    <w:rsid w:val="002C5530"/>
    <w:rsid w:val="002C5786"/>
    <w:rsid w:val="002C5DB1"/>
    <w:rsid w:val="002C5EED"/>
    <w:rsid w:val="002C6385"/>
    <w:rsid w:val="002C67BF"/>
    <w:rsid w:val="002C6977"/>
    <w:rsid w:val="002C6F80"/>
    <w:rsid w:val="002C7A70"/>
    <w:rsid w:val="002C7C33"/>
    <w:rsid w:val="002D07DC"/>
    <w:rsid w:val="002D0815"/>
    <w:rsid w:val="002D0D3D"/>
    <w:rsid w:val="002D0F43"/>
    <w:rsid w:val="002D122F"/>
    <w:rsid w:val="002D2B64"/>
    <w:rsid w:val="002D2D57"/>
    <w:rsid w:val="002D2E43"/>
    <w:rsid w:val="002D2F2B"/>
    <w:rsid w:val="002D3ABC"/>
    <w:rsid w:val="002D3BD3"/>
    <w:rsid w:val="002D3C95"/>
    <w:rsid w:val="002D3E7B"/>
    <w:rsid w:val="002D3E7E"/>
    <w:rsid w:val="002D4466"/>
    <w:rsid w:val="002D4892"/>
    <w:rsid w:val="002D4E8C"/>
    <w:rsid w:val="002D506F"/>
    <w:rsid w:val="002D5391"/>
    <w:rsid w:val="002D5AFD"/>
    <w:rsid w:val="002D68C9"/>
    <w:rsid w:val="002D6BE1"/>
    <w:rsid w:val="002D6D3D"/>
    <w:rsid w:val="002D787A"/>
    <w:rsid w:val="002D7FB0"/>
    <w:rsid w:val="002E06F8"/>
    <w:rsid w:val="002E0DED"/>
    <w:rsid w:val="002E1AD4"/>
    <w:rsid w:val="002E2165"/>
    <w:rsid w:val="002E26EA"/>
    <w:rsid w:val="002E2B25"/>
    <w:rsid w:val="002E2BBB"/>
    <w:rsid w:val="002E2BEB"/>
    <w:rsid w:val="002E2F6E"/>
    <w:rsid w:val="002E3209"/>
    <w:rsid w:val="002E34F8"/>
    <w:rsid w:val="002E386D"/>
    <w:rsid w:val="002E3AE1"/>
    <w:rsid w:val="002E3E07"/>
    <w:rsid w:val="002E3E85"/>
    <w:rsid w:val="002E453C"/>
    <w:rsid w:val="002E45F5"/>
    <w:rsid w:val="002E4D7B"/>
    <w:rsid w:val="002E4F6F"/>
    <w:rsid w:val="002E5050"/>
    <w:rsid w:val="002E50F8"/>
    <w:rsid w:val="002E562F"/>
    <w:rsid w:val="002E5839"/>
    <w:rsid w:val="002E587E"/>
    <w:rsid w:val="002E5A0F"/>
    <w:rsid w:val="002E618F"/>
    <w:rsid w:val="002E6B3B"/>
    <w:rsid w:val="002E711B"/>
    <w:rsid w:val="002E7814"/>
    <w:rsid w:val="002F0678"/>
    <w:rsid w:val="002F22FD"/>
    <w:rsid w:val="002F26F7"/>
    <w:rsid w:val="002F2807"/>
    <w:rsid w:val="002F2EF5"/>
    <w:rsid w:val="002F35C1"/>
    <w:rsid w:val="002F3684"/>
    <w:rsid w:val="002F3C47"/>
    <w:rsid w:val="002F3D84"/>
    <w:rsid w:val="002F432A"/>
    <w:rsid w:val="002F4481"/>
    <w:rsid w:val="002F496A"/>
    <w:rsid w:val="002F4BC2"/>
    <w:rsid w:val="002F4BEA"/>
    <w:rsid w:val="002F52C7"/>
    <w:rsid w:val="002F5376"/>
    <w:rsid w:val="002F5839"/>
    <w:rsid w:val="002F585F"/>
    <w:rsid w:val="002F6030"/>
    <w:rsid w:val="002F6D0D"/>
    <w:rsid w:val="002F7308"/>
    <w:rsid w:val="002F75EC"/>
    <w:rsid w:val="002F7875"/>
    <w:rsid w:val="00300071"/>
    <w:rsid w:val="00300375"/>
    <w:rsid w:val="00300CA3"/>
    <w:rsid w:val="003012CC"/>
    <w:rsid w:val="00301F64"/>
    <w:rsid w:val="003024FA"/>
    <w:rsid w:val="00302833"/>
    <w:rsid w:val="00302DFD"/>
    <w:rsid w:val="00303258"/>
    <w:rsid w:val="00303C00"/>
    <w:rsid w:val="00303ED6"/>
    <w:rsid w:val="00304B81"/>
    <w:rsid w:val="00304D82"/>
    <w:rsid w:val="00305158"/>
    <w:rsid w:val="00305B73"/>
    <w:rsid w:val="003067E4"/>
    <w:rsid w:val="003069A7"/>
    <w:rsid w:val="00306BB4"/>
    <w:rsid w:val="0030766A"/>
    <w:rsid w:val="003076B2"/>
    <w:rsid w:val="00307F6A"/>
    <w:rsid w:val="00310C2D"/>
    <w:rsid w:val="003112CE"/>
    <w:rsid w:val="003118C1"/>
    <w:rsid w:val="00311AC5"/>
    <w:rsid w:val="003122C8"/>
    <w:rsid w:val="0031246A"/>
    <w:rsid w:val="00312782"/>
    <w:rsid w:val="00312D47"/>
    <w:rsid w:val="003131F6"/>
    <w:rsid w:val="003139E1"/>
    <w:rsid w:val="00313D15"/>
    <w:rsid w:val="00313E3B"/>
    <w:rsid w:val="00314851"/>
    <w:rsid w:val="00314958"/>
    <w:rsid w:val="00314DDE"/>
    <w:rsid w:val="00315B13"/>
    <w:rsid w:val="003163E3"/>
    <w:rsid w:val="0031663A"/>
    <w:rsid w:val="00316B3E"/>
    <w:rsid w:val="00317000"/>
    <w:rsid w:val="0032043C"/>
    <w:rsid w:val="003206FA"/>
    <w:rsid w:val="00320916"/>
    <w:rsid w:val="00320CB6"/>
    <w:rsid w:val="00321024"/>
    <w:rsid w:val="0032115E"/>
    <w:rsid w:val="00321917"/>
    <w:rsid w:val="00322392"/>
    <w:rsid w:val="003225A1"/>
    <w:rsid w:val="00323248"/>
    <w:rsid w:val="00324379"/>
    <w:rsid w:val="00324630"/>
    <w:rsid w:val="003247C5"/>
    <w:rsid w:val="00324FBC"/>
    <w:rsid w:val="0032518C"/>
    <w:rsid w:val="00325BE6"/>
    <w:rsid w:val="00326869"/>
    <w:rsid w:val="0032727E"/>
    <w:rsid w:val="00327C3F"/>
    <w:rsid w:val="003302E1"/>
    <w:rsid w:val="0033136F"/>
    <w:rsid w:val="00331A89"/>
    <w:rsid w:val="00331B49"/>
    <w:rsid w:val="00331C5C"/>
    <w:rsid w:val="00332743"/>
    <w:rsid w:val="00332A93"/>
    <w:rsid w:val="00332AD2"/>
    <w:rsid w:val="0033340A"/>
    <w:rsid w:val="00333CF0"/>
    <w:rsid w:val="00333D44"/>
    <w:rsid w:val="003341C1"/>
    <w:rsid w:val="003346CC"/>
    <w:rsid w:val="00335204"/>
    <w:rsid w:val="00335788"/>
    <w:rsid w:val="003361D2"/>
    <w:rsid w:val="003362B6"/>
    <w:rsid w:val="003368B0"/>
    <w:rsid w:val="00336E9B"/>
    <w:rsid w:val="00337CB5"/>
    <w:rsid w:val="00340122"/>
    <w:rsid w:val="00340291"/>
    <w:rsid w:val="003404AC"/>
    <w:rsid w:val="00340AF0"/>
    <w:rsid w:val="00341864"/>
    <w:rsid w:val="003419FB"/>
    <w:rsid w:val="00341D7B"/>
    <w:rsid w:val="00342456"/>
    <w:rsid w:val="00343440"/>
    <w:rsid w:val="00343804"/>
    <w:rsid w:val="0034445E"/>
    <w:rsid w:val="003446BF"/>
    <w:rsid w:val="003451BC"/>
    <w:rsid w:val="00345435"/>
    <w:rsid w:val="00346578"/>
    <w:rsid w:val="003465D8"/>
    <w:rsid w:val="00347CC0"/>
    <w:rsid w:val="00350AE9"/>
    <w:rsid w:val="00350D4D"/>
    <w:rsid w:val="00352388"/>
    <w:rsid w:val="00352AFD"/>
    <w:rsid w:val="00352D88"/>
    <w:rsid w:val="00352F75"/>
    <w:rsid w:val="0035301A"/>
    <w:rsid w:val="00353505"/>
    <w:rsid w:val="00353926"/>
    <w:rsid w:val="00353F11"/>
    <w:rsid w:val="00353F6E"/>
    <w:rsid w:val="0035431C"/>
    <w:rsid w:val="00354324"/>
    <w:rsid w:val="003545A9"/>
    <w:rsid w:val="003551B4"/>
    <w:rsid w:val="00355368"/>
    <w:rsid w:val="0035555D"/>
    <w:rsid w:val="00355A84"/>
    <w:rsid w:val="00357542"/>
    <w:rsid w:val="003575CC"/>
    <w:rsid w:val="00360033"/>
    <w:rsid w:val="00360724"/>
    <w:rsid w:val="003608BE"/>
    <w:rsid w:val="003612AD"/>
    <w:rsid w:val="00361A48"/>
    <w:rsid w:val="0036284F"/>
    <w:rsid w:val="00362933"/>
    <w:rsid w:val="003633AD"/>
    <w:rsid w:val="003639B0"/>
    <w:rsid w:val="00363A64"/>
    <w:rsid w:val="003640DD"/>
    <w:rsid w:val="003643A0"/>
    <w:rsid w:val="003643E7"/>
    <w:rsid w:val="00365318"/>
    <w:rsid w:val="00365917"/>
    <w:rsid w:val="00365956"/>
    <w:rsid w:val="00365A8F"/>
    <w:rsid w:val="00365B07"/>
    <w:rsid w:val="003660DE"/>
    <w:rsid w:val="00367982"/>
    <w:rsid w:val="00367D33"/>
    <w:rsid w:val="00367E3D"/>
    <w:rsid w:val="00370143"/>
    <w:rsid w:val="00370502"/>
    <w:rsid w:val="0037057C"/>
    <w:rsid w:val="003718B9"/>
    <w:rsid w:val="003718D7"/>
    <w:rsid w:val="003718FE"/>
    <w:rsid w:val="003719E0"/>
    <w:rsid w:val="00372CCB"/>
    <w:rsid w:val="00372F0B"/>
    <w:rsid w:val="00374089"/>
    <w:rsid w:val="00374688"/>
    <w:rsid w:val="00374E48"/>
    <w:rsid w:val="003753FB"/>
    <w:rsid w:val="00375AD3"/>
    <w:rsid w:val="003760BE"/>
    <w:rsid w:val="00376659"/>
    <w:rsid w:val="003766E7"/>
    <w:rsid w:val="00376B9D"/>
    <w:rsid w:val="0037776A"/>
    <w:rsid w:val="00377E5B"/>
    <w:rsid w:val="00377EB2"/>
    <w:rsid w:val="0038016D"/>
    <w:rsid w:val="0038044B"/>
    <w:rsid w:val="0038068D"/>
    <w:rsid w:val="00380F21"/>
    <w:rsid w:val="00381051"/>
    <w:rsid w:val="00381967"/>
    <w:rsid w:val="00381C9C"/>
    <w:rsid w:val="0038235B"/>
    <w:rsid w:val="00382858"/>
    <w:rsid w:val="00383B33"/>
    <w:rsid w:val="00384981"/>
    <w:rsid w:val="00384A95"/>
    <w:rsid w:val="00384CEA"/>
    <w:rsid w:val="00384D0E"/>
    <w:rsid w:val="00386120"/>
    <w:rsid w:val="00386309"/>
    <w:rsid w:val="003864AA"/>
    <w:rsid w:val="00386886"/>
    <w:rsid w:val="00386AD6"/>
    <w:rsid w:val="0038709C"/>
    <w:rsid w:val="00387185"/>
    <w:rsid w:val="00387236"/>
    <w:rsid w:val="0038723C"/>
    <w:rsid w:val="00387331"/>
    <w:rsid w:val="003876EA"/>
    <w:rsid w:val="00387A8A"/>
    <w:rsid w:val="0039015D"/>
    <w:rsid w:val="003902E4"/>
    <w:rsid w:val="00390491"/>
    <w:rsid w:val="003909E0"/>
    <w:rsid w:val="0039131B"/>
    <w:rsid w:val="00391371"/>
    <w:rsid w:val="00392D2E"/>
    <w:rsid w:val="003945BB"/>
    <w:rsid w:val="003947E3"/>
    <w:rsid w:val="00394D45"/>
    <w:rsid w:val="00394FB4"/>
    <w:rsid w:val="00395465"/>
    <w:rsid w:val="003956FD"/>
    <w:rsid w:val="00395908"/>
    <w:rsid w:val="00395984"/>
    <w:rsid w:val="0039615F"/>
    <w:rsid w:val="00396374"/>
    <w:rsid w:val="00396BD4"/>
    <w:rsid w:val="00396E18"/>
    <w:rsid w:val="0039770E"/>
    <w:rsid w:val="00397B9E"/>
    <w:rsid w:val="003A0924"/>
    <w:rsid w:val="003A095E"/>
    <w:rsid w:val="003A09D4"/>
    <w:rsid w:val="003A0D52"/>
    <w:rsid w:val="003A1758"/>
    <w:rsid w:val="003A1BDD"/>
    <w:rsid w:val="003A25FA"/>
    <w:rsid w:val="003A2B98"/>
    <w:rsid w:val="003A3D0F"/>
    <w:rsid w:val="003A3FD0"/>
    <w:rsid w:val="003A4911"/>
    <w:rsid w:val="003A509A"/>
    <w:rsid w:val="003A5230"/>
    <w:rsid w:val="003A52C1"/>
    <w:rsid w:val="003A534C"/>
    <w:rsid w:val="003A58F9"/>
    <w:rsid w:val="003A702E"/>
    <w:rsid w:val="003A766A"/>
    <w:rsid w:val="003A7F60"/>
    <w:rsid w:val="003B077F"/>
    <w:rsid w:val="003B08E2"/>
    <w:rsid w:val="003B13DC"/>
    <w:rsid w:val="003B19E9"/>
    <w:rsid w:val="003B241D"/>
    <w:rsid w:val="003B2A1E"/>
    <w:rsid w:val="003B399F"/>
    <w:rsid w:val="003B3AFF"/>
    <w:rsid w:val="003B3C6E"/>
    <w:rsid w:val="003B4D26"/>
    <w:rsid w:val="003B4D5E"/>
    <w:rsid w:val="003B5931"/>
    <w:rsid w:val="003B676F"/>
    <w:rsid w:val="003B6A1F"/>
    <w:rsid w:val="003B6A9C"/>
    <w:rsid w:val="003B6CFE"/>
    <w:rsid w:val="003B6FD6"/>
    <w:rsid w:val="003B7608"/>
    <w:rsid w:val="003B772B"/>
    <w:rsid w:val="003B7746"/>
    <w:rsid w:val="003B77B5"/>
    <w:rsid w:val="003B7CE4"/>
    <w:rsid w:val="003C0AD2"/>
    <w:rsid w:val="003C1426"/>
    <w:rsid w:val="003C1D03"/>
    <w:rsid w:val="003C28E5"/>
    <w:rsid w:val="003C29AC"/>
    <w:rsid w:val="003C35BC"/>
    <w:rsid w:val="003C3DCB"/>
    <w:rsid w:val="003C43D3"/>
    <w:rsid w:val="003C63B7"/>
    <w:rsid w:val="003C684C"/>
    <w:rsid w:val="003C694F"/>
    <w:rsid w:val="003C6F65"/>
    <w:rsid w:val="003C6FC5"/>
    <w:rsid w:val="003C776D"/>
    <w:rsid w:val="003D04E7"/>
    <w:rsid w:val="003D0762"/>
    <w:rsid w:val="003D180D"/>
    <w:rsid w:val="003D2091"/>
    <w:rsid w:val="003D20D7"/>
    <w:rsid w:val="003D2670"/>
    <w:rsid w:val="003D2C9A"/>
    <w:rsid w:val="003D3025"/>
    <w:rsid w:val="003D49D3"/>
    <w:rsid w:val="003D4C0B"/>
    <w:rsid w:val="003D4CE4"/>
    <w:rsid w:val="003D4FF7"/>
    <w:rsid w:val="003D566F"/>
    <w:rsid w:val="003D5E15"/>
    <w:rsid w:val="003D7100"/>
    <w:rsid w:val="003D7BE5"/>
    <w:rsid w:val="003D7CFA"/>
    <w:rsid w:val="003D7D27"/>
    <w:rsid w:val="003E041A"/>
    <w:rsid w:val="003E0C75"/>
    <w:rsid w:val="003E1603"/>
    <w:rsid w:val="003E1613"/>
    <w:rsid w:val="003E1B74"/>
    <w:rsid w:val="003E1CE3"/>
    <w:rsid w:val="003E1E88"/>
    <w:rsid w:val="003E245C"/>
    <w:rsid w:val="003E2B78"/>
    <w:rsid w:val="003E3402"/>
    <w:rsid w:val="003E4308"/>
    <w:rsid w:val="003E488B"/>
    <w:rsid w:val="003E6777"/>
    <w:rsid w:val="003E6798"/>
    <w:rsid w:val="003E70BE"/>
    <w:rsid w:val="003E73E1"/>
    <w:rsid w:val="003E7A49"/>
    <w:rsid w:val="003F0024"/>
    <w:rsid w:val="003F0500"/>
    <w:rsid w:val="003F0552"/>
    <w:rsid w:val="003F0B4B"/>
    <w:rsid w:val="003F10A3"/>
    <w:rsid w:val="003F10AF"/>
    <w:rsid w:val="003F11D0"/>
    <w:rsid w:val="003F1326"/>
    <w:rsid w:val="003F1376"/>
    <w:rsid w:val="003F1388"/>
    <w:rsid w:val="003F1523"/>
    <w:rsid w:val="003F167D"/>
    <w:rsid w:val="003F1AA8"/>
    <w:rsid w:val="003F1D8C"/>
    <w:rsid w:val="003F2505"/>
    <w:rsid w:val="003F2F35"/>
    <w:rsid w:val="003F31A0"/>
    <w:rsid w:val="003F37B2"/>
    <w:rsid w:val="003F3897"/>
    <w:rsid w:val="003F5322"/>
    <w:rsid w:val="003F564A"/>
    <w:rsid w:val="003F5745"/>
    <w:rsid w:val="003F5A59"/>
    <w:rsid w:val="003F5A8A"/>
    <w:rsid w:val="003F5F8E"/>
    <w:rsid w:val="003F6329"/>
    <w:rsid w:val="003F63F8"/>
    <w:rsid w:val="003F6F26"/>
    <w:rsid w:val="003F738D"/>
    <w:rsid w:val="003F7560"/>
    <w:rsid w:val="003F7AAC"/>
    <w:rsid w:val="004002D3"/>
    <w:rsid w:val="00400521"/>
    <w:rsid w:val="00400E65"/>
    <w:rsid w:val="0040173F"/>
    <w:rsid w:val="00401DD1"/>
    <w:rsid w:val="00401F65"/>
    <w:rsid w:val="0040203F"/>
    <w:rsid w:val="004024FF"/>
    <w:rsid w:val="004027ED"/>
    <w:rsid w:val="00402F04"/>
    <w:rsid w:val="0040347E"/>
    <w:rsid w:val="00403C43"/>
    <w:rsid w:val="00404092"/>
    <w:rsid w:val="00404C6D"/>
    <w:rsid w:val="00405A28"/>
    <w:rsid w:val="004060BE"/>
    <w:rsid w:val="004068AE"/>
    <w:rsid w:val="004072AE"/>
    <w:rsid w:val="004107A8"/>
    <w:rsid w:val="00410A4B"/>
    <w:rsid w:val="00410FAB"/>
    <w:rsid w:val="0041112C"/>
    <w:rsid w:val="004114C5"/>
    <w:rsid w:val="00411E79"/>
    <w:rsid w:val="004122B2"/>
    <w:rsid w:val="00412A78"/>
    <w:rsid w:val="00412B81"/>
    <w:rsid w:val="00415418"/>
    <w:rsid w:val="00416255"/>
    <w:rsid w:val="00416D14"/>
    <w:rsid w:val="00417533"/>
    <w:rsid w:val="004176EB"/>
    <w:rsid w:val="0041791A"/>
    <w:rsid w:val="00417C72"/>
    <w:rsid w:val="0042026F"/>
    <w:rsid w:val="00420891"/>
    <w:rsid w:val="004210E3"/>
    <w:rsid w:val="00421388"/>
    <w:rsid w:val="00421C06"/>
    <w:rsid w:val="00423142"/>
    <w:rsid w:val="00423E90"/>
    <w:rsid w:val="00424A89"/>
    <w:rsid w:val="00425661"/>
    <w:rsid w:val="00425790"/>
    <w:rsid w:val="0042582F"/>
    <w:rsid w:val="004264BC"/>
    <w:rsid w:val="00426691"/>
    <w:rsid w:val="00426712"/>
    <w:rsid w:val="00427241"/>
    <w:rsid w:val="00427605"/>
    <w:rsid w:val="00427944"/>
    <w:rsid w:val="00427D21"/>
    <w:rsid w:val="00427D6E"/>
    <w:rsid w:val="00430B2C"/>
    <w:rsid w:val="00430DAC"/>
    <w:rsid w:val="004312FC"/>
    <w:rsid w:val="00432282"/>
    <w:rsid w:val="00432395"/>
    <w:rsid w:val="00432726"/>
    <w:rsid w:val="00432D0D"/>
    <w:rsid w:val="004334C2"/>
    <w:rsid w:val="00433C39"/>
    <w:rsid w:val="00434397"/>
    <w:rsid w:val="004357BE"/>
    <w:rsid w:val="004365C9"/>
    <w:rsid w:val="00436787"/>
    <w:rsid w:val="00436973"/>
    <w:rsid w:val="00436E1D"/>
    <w:rsid w:val="00437401"/>
    <w:rsid w:val="004377FD"/>
    <w:rsid w:val="00440575"/>
    <w:rsid w:val="00440BB4"/>
    <w:rsid w:val="00440DB4"/>
    <w:rsid w:val="00440EF1"/>
    <w:rsid w:val="004410CF"/>
    <w:rsid w:val="004416CA"/>
    <w:rsid w:val="00441A74"/>
    <w:rsid w:val="00441C2F"/>
    <w:rsid w:val="004430ED"/>
    <w:rsid w:val="0044314C"/>
    <w:rsid w:val="004433BE"/>
    <w:rsid w:val="00443813"/>
    <w:rsid w:val="00443D1E"/>
    <w:rsid w:val="00444014"/>
    <w:rsid w:val="00444387"/>
    <w:rsid w:val="00444E64"/>
    <w:rsid w:val="00447483"/>
    <w:rsid w:val="00447B70"/>
    <w:rsid w:val="00447BC9"/>
    <w:rsid w:val="00450A74"/>
    <w:rsid w:val="004517FF"/>
    <w:rsid w:val="00451DCC"/>
    <w:rsid w:val="00452747"/>
    <w:rsid w:val="00452BB1"/>
    <w:rsid w:val="00452C6D"/>
    <w:rsid w:val="00452D65"/>
    <w:rsid w:val="00452D9B"/>
    <w:rsid w:val="0045343A"/>
    <w:rsid w:val="00453AB1"/>
    <w:rsid w:val="00453E52"/>
    <w:rsid w:val="004540E8"/>
    <w:rsid w:val="00454161"/>
    <w:rsid w:val="00454B8D"/>
    <w:rsid w:val="00455A2C"/>
    <w:rsid w:val="004564D4"/>
    <w:rsid w:val="004569C2"/>
    <w:rsid w:val="00456E79"/>
    <w:rsid w:val="004607C9"/>
    <w:rsid w:val="00461547"/>
    <w:rsid w:val="0046230E"/>
    <w:rsid w:val="00463D09"/>
    <w:rsid w:val="00463D3D"/>
    <w:rsid w:val="00463E49"/>
    <w:rsid w:val="004641D9"/>
    <w:rsid w:val="00464843"/>
    <w:rsid w:val="00466358"/>
    <w:rsid w:val="00466A60"/>
    <w:rsid w:val="0046778E"/>
    <w:rsid w:val="00467A37"/>
    <w:rsid w:val="00467E63"/>
    <w:rsid w:val="0047006E"/>
    <w:rsid w:val="004703C2"/>
    <w:rsid w:val="00470E70"/>
    <w:rsid w:val="00472008"/>
    <w:rsid w:val="00472F27"/>
    <w:rsid w:val="004735AB"/>
    <w:rsid w:val="00473EB9"/>
    <w:rsid w:val="004743EB"/>
    <w:rsid w:val="00475011"/>
    <w:rsid w:val="00475684"/>
    <w:rsid w:val="00475BA4"/>
    <w:rsid w:val="00475E59"/>
    <w:rsid w:val="00476B3F"/>
    <w:rsid w:val="004773FF"/>
    <w:rsid w:val="00477F35"/>
    <w:rsid w:val="00480120"/>
    <w:rsid w:val="00480506"/>
    <w:rsid w:val="004807F4"/>
    <w:rsid w:val="00480FE3"/>
    <w:rsid w:val="00481F46"/>
    <w:rsid w:val="00482754"/>
    <w:rsid w:val="00482966"/>
    <w:rsid w:val="004833E1"/>
    <w:rsid w:val="00483875"/>
    <w:rsid w:val="0048461F"/>
    <w:rsid w:val="00484818"/>
    <w:rsid w:val="00485FC8"/>
    <w:rsid w:val="00486305"/>
    <w:rsid w:val="004876C7"/>
    <w:rsid w:val="00487A07"/>
    <w:rsid w:val="00487A92"/>
    <w:rsid w:val="00487CE8"/>
    <w:rsid w:val="004905B3"/>
    <w:rsid w:val="00490781"/>
    <w:rsid w:val="00490B0C"/>
    <w:rsid w:val="00490F76"/>
    <w:rsid w:val="004915CA"/>
    <w:rsid w:val="004915E9"/>
    <w:rsid w:val="00491B68"/>
    <w:rsid w:val="00491BE2"/>
    <w:rsid w:val="004920A6"/>
    <w:rsid w:val="0049220D"/>
    <w:rsid w:val="00493134"/>
    <w:rsid w:val="00493372"/>
    <w:rsid w:val="004933ED"/>
    <w:rsid w:val="004935E4"/>
    <w:rsid w:val="00493B2A"/>
    <w:rsid w:val="00493DB6"/>
    <w:rsid w:val="004948C0"/>
    <w:rsid w:val="00495375"/>
    <w:rsid w:val="0049571B"/>
    <w:rsid w:val="004957FC"/>
    <w:rsid w:val="00495A14"/>
    <w:rsid w:val="00497313"/>
    <w:rsid w:val="00497943"/>
    <w:rsid w:val="004A0177"/>
    <w:rsid w:val="004A135A"/>
    <w:rsid w:val="004A1900"/>
    <w:rsid w:val="004A1DA4"/>
    <w:rsid w:val="004A26E9"/>
    <w:rsid w:val="004A27D5"/>
    <w:rsid w:val="004A2C94"/>
    <w:rsid w:val="004A2DBA"/>
    <w:rsid w:val="004A373A"/>
    <w:rsid w:val="004A3DC8"/>
    <w:rsid w:val="004A3F8D"/>
    <w:rsid w:val="004A491B"/>
    <w:rsid w:val="004A4B6A"/>
    <w:rsid w:val="004A54F4"/>
    <w:rsid w:val="004A5572"/>
    <w:rsid w:val="004A59C6"/>
    <w:rsid w:val="004A67A9"/>
    <w:rsid w:val="004A6A4F"/>
    <w:rsid w:val="004A6F85"/>
    <w:rsid w:val="004A7024"/>
    <w:rsid w:val="004A719D"/>
    <w:rsid w:val="004A7422"/>
    <w:rsid w:val="004A78C9"/>
    <w:rsid w:val="004A7D75"/>
    <w:rsid w:val="004A7EF8"/>
    <w:rsid w:val="004B0530"/>
    <w:rsid w:val="004B1920"/>
    <w:rsid w:val="004B1B27"/>
    <w:rsid w:val="004B1C8A"/>
    <w:rsid w:val="004B2986"/>
    <w:rsid w:val="004B2DE5"/>
    <w:rsid w:val="004B34AC"/>
    <w:rsid w:val="004B350C"/>
    <w:rsid w:val="004B37CA"/>
    <w:rsid w:val="004B3B43"/>
    <w:rsid w:val="004B3CBB"/>
    <w:rsid w:val="004B4128"/>
    <w:rsid w:val="004B4470"/>
    <w:rsid w:val="004B4C28"/>
    <w:rsid w:val="004B4CD7"/>
    <w:rsid w:val="004B5F0E"/>
    <w:rsid w:val="004B6F21"/>
    <w:rsid w:val="004B71F7"/>
    <w:rsid w:val="004C12D9"/>
    <w:rsid w:val="004C1AE3"/>
    <w:rsid w:val="004C1BF9"/>
    <w:rsid w:val="004C1FDC"/>
    <w:rsid w:val="004C28F4"/>
    <w:rsid w:val="004C2BDD"/>
    <w:rsid w:val="004C35D3"/>
    <w:rsid w:val="004C453F"/>
    <w:rsid w:val="004C4AAA"/>
    <w:rsid w:val="004C4E35"/>
    <w:rsid w:val="004C4EEB"/>
    <w:rsid w:val="004C5395"/>
    <w:rsid w:val="004C5812"/>
    <w:rsid w:val="004C598A"/>
    <w:rsid w:val="004C71FB"/>
    <w:rsid w:val="004C770E"/>
    <w:rsid w:val="004C786A"/>
    <w:rsid w:val="004D0825"/>
    <w:rsid w:val="004D15C7"/>
    <w:rsid w:val="004D1D1E"/>
    <w:rsid w:val="004D245F"/>
    <w:rsid w:val="004D2938"/>
    <w:rsid w:val="004D299F"/>
    <w:rsid w:val="004D2E01"/>
    <w:rsid w:val="004D3005"/>
    <w:rsid w:val="004D39B6"/>
    <w:rsid w:val="004D43EB"/>
    <w:rsid w:val="004D4B83"/>
    <w:rsid w:val="004D4C4A"/>
    <w:rsid w:val="004D50D4"/>
    <w:rsid w:val="004D599E"/>
    <w:rsid w:val="004D5B99"/>
    <w:rsid w:val="004D6480"/>
    <w:rsid w:val="004D6593"/>
    <w:rsid w:val="004D6618"/>
    <w:rsid w:val="004D714F"/>
    <w:rsid w:val="004D723D"/>
    <w:rsid w:val="004D76AB"/>
    <w:rsid w:val="004D7712"/>
    <w:rsid w:val="004D7C39"/>
    <w:rsid w:val="004E17CA"/>
    <w:rsid w:val="004E19FF"/>
    <w:rsid w:val="004E1A39"/>
    <w:rsid w:val="004E29B9"/>
    <w:rsid w:val="004E2C29"/>
    <w:rsid w:val="004E2C2D"/>
    <w:rsid w:val="004E2C54"/>
    <w:rsid w:val="004E2E35"/>
    <w:rsid w:val="004E3C78"/>
    <w:rsid w:val="004E40D8"/>
    <w:rsid w:val="004E4404"/>
    <w:rsid w:val="004E52E8"/>
    <w:rsid w:val="004E5FEB"/>
    <w:rsid w:val="004E64F6"/>
    <w:rsid w:val="004E6B85"/>
    <w:rsid w:val="004E6F1B"/>
    <w:rsid w:val="004E79CE"/>
    <w:rsid w:val="004E7AC8"/>
    <w:rsid w:val="004F012F"/>
    <w:rsid w:val="004F0FA2"/>
    <w:rsid w:val="004F132A"/>
    <w:rsid w:val="004F1354"/>
    <w:rsid w:val="004F1489"/>
    <w:rsid w:val="004F276B"/>
    <w:rsid w:val="004F2AB7"/>
    <w:rsid w:val="004F2C86"/>
    <w:rsid w:val="004F32C2"/>
    <w:rsid w:val="004F346B"/>
    <w:rsid w:val="004F4242"/>
    <w:rsid w:val="004F4CCA"/>
    <w:rsid w:val="004F5128"/>
    <w:rsid w:val="004F5235"/>
    <w:rsid w:val="004F57C7"/>
    <w:rsid w:val="004F6418"/>
    <w:rsid w:val="004F6A6C"/>
    <w:rsid w:val="004F6AA0"/>
    <w:rsid w:val="004F751E"/>
    <w:rsid w:val="00500469"/>
    <w:rsid w:val="00500C82"/>
    <w:rsid w:val="00501DCB"/>
    <w:rsid w:val="00502D4F"/>
    <w:rsid w:val="00503236"/>
    <w:rsid w:val="00504FBA"/>
    <w:rsid w:val="0050517F"/>
    <w:rsid w:val="005051EB"/>
    <w:rsid w:val="00505AE2"/>
    <w:rsid w:val="00505B42"/>
    <w:rsid w:val="0050632D"/>
    <w:rsid w:val="005063AD"/>
    <w:rsid w:val="005065FA"/>
    <w:rsid w:val="00510200"/>
    <w:rsid w:val="005103F5"/>
    <w:rsid w:val="005109F3"/>
    <w:rsid w:val="00510E4A"/>
    <w:rsid w:val="005111CB"/>
    <w:rsid w:val="0051123F"/>
    <w:rsid w:val="00511D32"/>
    <w:rsid w:val="00511DE2"/>
    <w:rsid w:val="00512544"/>
    <w:rsid w:val="00513F9B"/>
    <w:rsid w:val="0051413B"/>
    <w:rsid w:val="0051461F"/>
    <w:rsid w:val="00514970"/>
    <w:rsid w:val="00514B21"/>
    <w:rsid w:val="00514EFA"/>
    <w:rsid w:val="00514F13"/>
    <w:rsid w:val="00515AE0"/>
    <w:rsid w:val="00515AE5"/>
    <w:rsid w:val="00515FAE"/>
    <w:rsid w:val="0051653D"/>
    <w:rsid w:val="00516D19"/>
    <w:rsid w:val="0051786C"/>
    <w:rsid w:val="0052067B"/>
    <w:rsid w:val="00520BE3"/>
    <w:rsid w:val="0052100E"/>
    <w:rsid w:val="0052168E"/>
    <w:rsid w:val="005219F0"/>
    <w:rsid w:val="00522017"/>
    <w:rsid w:val="005229AD"/>
    <w:rsid w:val="00522B3F"/>
    <w:rsid w:val="00522B4E"/>
    <w:rsid w:val="00522D65"/>
    <w:rsid w:val="005232B8"/>
    <w:rsid w:val="00523CAD"/>
    <w:rsid w:val="00524201"/>
    <w:rsid w:val="005246BD"/>
    <w:rsid w:val="00524D04"/>
    <w:rsid w:val="00525A94"/>
    <w:rsid w:val="00525AD8"/>
    <w:rsid w:val="0052662A"/>
    <w:rsid w:val="0052722B"/>
    <w:rsid w:val="0052750F"/>
    <w:rsid w:val="005276E8"/>
    <w:rsid w:val="00530C29"/>
    <w:rsid w:val="00530E17"/>
    <w:rsid w:val="00531284"/>
    <w:rsid w:val="005338C9"/>
    <w:rsid w:val="00533C8A"/>
    <w:rsid w:val="00533E74"/>
    <w:rsid w:val="005342AE"/>
    <w:rsid w:val="005352ED"/>
    <w:rsid w:val="00535513"/>
    <w:rsid w:val="00535828"/>
    <w:rsid w:val="00535F45"/>
    <w:rsid w:val="005364A4"/>
    <w:rsid w:val="00536983"/>
    <w:rsid w:val="00536D48"/>
    <w:rsid w:val="0053757C"/>
    <w:rsid w:val="005406A1"/>
    <w:rsid w:val="00540BEB"/>
    <w:rsid w:val="00540EA1"/>
    <w:rsid w:val="00541203"/>
    <w:rsid w:val="00541A53"/>
    <w:rsid w:val="00541A84"/>
    <w:rsid w:val="00542203"/>
    <w:rsid w:val="0054280C"/>
    <w:rsid w:val="0054282B"/>
    <w:rsid w:val="0054334E"/>
    <w:rsid w:val="0054344C"/>
    <w:rsid w:val="00543893"/>
    <w:rsid w:val="00543952"/>
    <w:rsid w:val="00543A8C"/>
    <w:rsid w:val="00543D54"/>
    <w:rsid w:val="00544379"/>
    <w:rsid w:val="00544B22"/>
    <w:rsid w:val="005450BE"/>
    <w:rsid w:val="00545A2E"/>
    <w:rsid w:val="00545CB8"/>
    <w:rsid w:val="005460E3"/>
    <w:rsid w:val="005460F2"/>
    <w:rsid w:val="005463C9"/>
    <w:rsid w:val="005464BC"/>
    <w:rsid w:val="00546CD7"/>
    <w:rsid w:val="00546FAB"/>
    <w:rsid w:val="005506FF"/>
    <w:rsid w:val="005507E3"/>
    <w:rsid w:val="0055140C"/>
    <w:rsid w:val="00552C55"/>
    <w:rsid w:val="00553527"/>
    <w:rsid w:val="00553AE3"/>
    <w:rsid w:val="00554A04"/>
    <w:rsid w:val="00554B48"/>
    <w:rsid w:val="00554B80"/>
    <w:rsid w:val="0055506E"/>
    <w:rsid w:val="00555494"/>
    <w:rsid w:val="0055601E"/>
    <w:rsid w:val="005577E7"/>
    <w:rsid w:val="00557EBD"/>
    <w:rsid w:val="005601DA"/>
    <w:rsid w:val="005603B3"/>
    <w:rsid w:val="0056114B"/>
    <w:rsid w:val="005611A9"/>
    <w:rsid w:val="005617AD"/>
    <w:rsid w:val="00561BF7"/>
    <w:rsid w:val="00561D93"/>
    <w:rsid w:val="00561F92"/>
    <w:rsid w:val="00562076"/>
    <w:rsid w:val="005626FD"/>
    <w:rsid w:val="00562D50"/>
    <w:rsid w:val="00563C40"/>
    <w:rsid w:val="00563E31"/>
    <w:rsid w:val="00563FFE"/>
    <w:rsid w:val="005646E1"/>
    <w:rsid w:val="00564A9E"/>
    <w:rsid w:val="00564AC4"/>
    <w:rsid w:val="00564DBB"/>
    <w:rsid w:val="00564F53"/>
    <w:rsid w:val="00565D34"/>
    <w:rsid w:val="00565E06"/>
    <w:rsid w:val="00565FF3"/>
    <w:rsid w:val="00566451"/>
    <w:rsid w:val="005664B5"/>
    <w:rsid w:val="005671C9"/>
    <w:rsid w:val="005673C4"/>
    <w:rsid w:val="00567FB2"/>
    <w:rsid w:val="00570150"/>
    <w:rsid w:val="005712AD"/>
    <w:rsid w:val="00571448"/>
    <w:rsid w:val="00571574"/>
    <w:rsid w:val="0057173E"/>
    <w:rsid w:val="00572017"/>
    <w:rsid w:val="00572E26"/>
    <w:rsid w:val="00572EC1"/>
    <w:rsid w:val="00573095"/>
    <w:rsid w:val="0057326A"/>
    <w:rsid w:val="00573711"/>
    <w:rsid w:val="00573774"/>
    <w:rsid w:val="00573AC2"/>
    <w:rsid w:val="00573B53"/>
    <w:rsid w:val="005745FE"/>
    <w:rsid w:val="00575299"/>
    <w:rsid w:val="00575B2A"/>
    <w:rsid w:val="00576162"/>
    <w:rsid w:val="00576BFB"/>
    <w:rsid w:val="005771F3"/>
    <w:rsid w:val="00577AAB"/>
    <w:rsid w:val="00577CD6"/>
    <w:rsid w:val="00577E1C"/>
    <w:rsid w:val="005800C3"/>
    <w:rsid w:val="005813F5"/>
    <w:rsid w:val="00581F56"/>
    <w:rsid w:val="00582011"/>
    <w:rsid w:val="005828DB"/>
    <w:rsid w:val="00582FA1"/>
    <w:rsid w:val="005832B8"/>
    <w:rsid w:val="005839F2"/>
    <w:rsid w:val="00583A6D"/>
    <w:rsid w:val="00584229"/>
    <w:rsid w:val="005849CA"/>
    <w:rsid w:val="00584C1E"/>
    <w:rsid w:val="00585635"/>
    <w:rsid w:val="00585883"/>
    <w:rsid w:val="00585E08"/>
    <w:rsid w:val="00587025"/>
    <w:rsid w:val="005870D9"/>
    <w:rsid w:val="005876D6"/>
    <w:rsid w:val="005877D8"/>
    <w:rsid w:val="0058781A"/>
    <w:rsid w:val="0058795A"/>
    <w:rsid w:val="00590431"/>
    <w:rsid w:val="0059144B"/>
    <w:rsid w:val="005946EC"/>
    <w:rsid w:val="00594DF7"/>
    <w:rsid w:val="005964D2"/>
    <w:rsid w:val="005976B9"/>
    <w:rsid w:val="00597ED7"/>
    <w:rsid w:val="005A071B"/>
    <w:rsid w:val="005A0970"/>
    <w:rsid w:val="005A1197"/>
    <w:rsid w:val="005A271E"/>
    <w:rsid w:val="005A2729"/>
    <w:rsid w:val="005A2EAF"/>
    <w:rsid w:val="005A33D7"/>
    <w:rsid w:val="005A399F"/>
    <w:rsid w:val="005A3F4C"/>
    <w:rsid w:val="005A4142"/>
    <w:rsid w:val="005A435D"/>
    <w:rsid w:val="005A53C7"/>
    <w:rsid w:val="005A5434"/>
    <w:rsid w:val="005A5600"/>
    <w:rsid w:val="005A6646"/>
    <w:rsid w:val="005A7A00"/>
    <w:rsid w:val="005B0158"/>
    <w:rsid w:val="005B1963"/>
    <w:rsid w:val="005B1A4A"/>
    <w:rsid w:val="005B1BDF"/>
    <w:rsid w:val="005B1EB4"/>
    <w:rsid w:val="005B1F81"/>
    <w:rsid w:val="005B1FAC"/>
    <w:rsid w:val="005B2B4C"/>
    <w:rsid w:val="005B2D63"/>
    <w:rsid w:val="005B34C1"/>
    <w:rsid w:val="005B393D"/>
    <w:rsid w:val="005B394A"/>
    <w:rsid w:val="005B3CFE"/>
    <w:rsid w:val="005B4577"/>
    <w:rsid w:val="005B4C0F"/>
    <w:rsid w:val="005B4EEE"/>
    <w:rsid w:val="005B6012"/>
    <w:rsid w:val="005B6435"/>
    <w:rsid w:val="005B6848"/>
    <w:rsid w:val="005B7028"/>
    <w:rsid w:val="005B7417"/>
    <w:rsid w:val="005B7E7C"/>
    <w:rsid w:val="005C026B"/>
    <w:rsid w:val="005C0346"/>
    <w:rsid w:val="005C0D98"/>
    <w:rsid w:val="005C1134"/>
    <w:rsid w:val="005C1329"/>
    <w:rsid w:val="005C178A"/>
    <w:rsid w:val="005C311E"/>
    <w:rsid w:val="005C32C8"/>
    <w:rsid w:val="005C32FD"/>
    <w:rsid w:val="005C3752"/>
    <w:rsid w:val="005C3D41"/>
    <w:rsid w:val="005C4A00"/>
    <w:rsid w:val="005C4C96"/>
    <w:rsid w:val="005C5446"/>
    <w:rsid w:val="005C5CFF"/>
    <w:rsid w:val="005C5D5A"/>
    <w:rsid w:val="005C65C7"/>
    <w:rsid w:val="005C7077"/>
    <w:rsid w:val="005C7E53"/>
    <w:rsid w:val="005D04E1"/>
    <w:rsid w:val="005D1127"/>
    <w:rsid w:val="005D1201"/>
    <w:rsid w:val="005D12BB"/>
    <w:rsid w:val="005D1A4D"/>
    <w:rsid w:val="005D1ACE"/>
    <w:rsid w:val="005D1F2A"/>
    <w:rsid w:val="005D1FD4"/>
    <w:rsid w:val="005D2179"/>
    <w:rsid w:val="005D2275"/>
    <w:rsid w:val="005D2315"/>
    <w:rsid w:val="005D291A"/>
    <w:rsid w:val="005D2F50"/>
    <w:rsid w:val="005D30BF"/>
    <w:rsid w:val="005D3D05"/>
    <w:rsid w:val="005D3D5A"/>
    <w:rsid w:val="005D3EAD"/>
    <w:rsid w:val="005D403E"/>
    <w:rsid w:val="005D404A"/>
    <w:rsid w:val="005D430B"/>
    <w:rsid w:val="005D466E"/>
    <w:rsid w:val="005D4D8E"/>
    <w:rsid w:val="005D5134"/>
    <w:rsid w:val="005D54C5"/>
    <w:rsid w:val="005D5C44"/>
    <w:rsid w:val="005D6447"/>
    <w:rsid w:val="005D6896"/>
    <w:rsid w:val="005D69C2"/>
    <w:rsid w:val="005D72A0"/>
    <w:rsid w:val="005D75C4"/>
    <w:rsid w:val="005E0614"/>
    <w:rsid w:val="005E0BB3"/>
    <w:rsid w:val="005E0E0E"/>
    <w:rsid w:val="005E100E"/>
    <w:rsid w:val="005E1066"/>
    <w:rsid w:val="005E184D"/>
    <w:rsid w:val="005E21EB"/>
    <w:rsid w:val="005E297D"/>
    <w:rsid w:val="005E2FAE"/>
    <w:rsid w:val="005E40BC"/>
    <w:rsid w:val="005E5E92"/>
    <w:rsid w:val="005E609E"/>
    <w:rsid w:val="005E6A33"/>
    <w:rsid w:val="005E6D43"/>
    <w:rsid w:val="005F07AF"/>
    <w:rsid w:val="005F0FA0"/>
    <w:rsid w:val="005F1408"/>
    <w:rsid w:val="005F1954"/>
    <w:rsid w:val="005F1B9C"/>
    <w:rsid w:val="005F1CB8"/>
    <w:rsid w:val="005F2050"/>
    <w:rsid w:val="005F2D06"/>
    <w:rsid w:val="005F33D2"/>
    <w:rsid w:val="005F3C76"/>
    <w:rsid w:val="005F3C97"/>
    <w:rsid w:val="005F4164"/>
    <w:rsid w:val="005F41EA"/>
    <w:rsid w:val="005F4508"/>
    <w:rsid w:val="005F4FE2"/>
    <w:rsid w:val="005F5F74"/>
    <w:rsid w:val="005F6AB2"/>
    <w:rsid w:val="005F6B52"/>
    <w:rsid w:val="005F73A3"/>
    <w:rsid w:val="005F763B"/>
    <w:rsid w:val="005F79AB"/>
    <w:rsid w:val="005F7C88"/>
    <w:rsid w:val="00600163"/>
    <w:rsid w:val="0060069B"/>
    <w:rsid w:val="006008D1"/>
    <w:rsid w:val="00600B3C"/>
    <w:rsid w:val="00600E2C"/>
    <w:rsid w:val="0060193C"/>
    <w:rsid w:val="00601B92"/>
    <w:rsid w:val="00601DB0"/>
    <w:rsid w:val="00602580"/>
    <w:rsid w:val="006041DE"/>
    <w:rsid w:val="0060474D"/>
    <w:rsid w:val="00604C39"/>
    <w:rsid w:val="006056C4"/>
    <w:rsid w:val="00605970"/>
    <w:rsid w:val="006061DE"/>
    <w:rsid w:val="006076D2"/>
    <w:rsid w:val="006100F5"/>
    <w:rsid w:val="006102D3"/>
    <w:rsid w:val="006103A8"/>
    <w:rsid w:val="006103C4"/>
    <w:rsid w:val="0061065D"/>
    <w:rsid w:val="00610AEE"/>
    <w:rsid w:val="006111F8"/>
    <w:rsid w:val="006115E6"/>
    <w:rsid w:val="006118C1"/>
    <w:rsid w:val="00611B20"/>
    <w:rsid w:val="00611F6F"/>
    <w:rsid w:val="00612671"/>
    <w:rsid w:val="00612A7D"/>
    <w:rsid w:val="00612BA6"/>
    <w:rsid w:val="00613603"/>
    <w:rsid w:val="00613A26"/>
    <w:rsid w:val="00614477"/>
    <w:rsid w:val="00614645"/>
    <w:rsid w:val="00614738"/>
    <w:rsid w:val="0061475E"/>
    <w:rsid w:val="00614B23"/>
    <w:rsid w:val="00614D43"/>
    <w:rsid w:val="00615150"/>
    <w:rsid w:val="0061564F"/>
    <w:rsid w:val="00615D20"/>
    <w:rsid w:val="00615EFE"/>
    <w:rsid w:val="00616690"/>
    <w:rsid w:val="0061690D"/>
    <w:rsid w:val="00616D73"/>
    <w:rsid w:val="00617380"/>
    <w:rsid w:val="00617702"/>
    <w:rsid w:val="00620172"/>
    <w:rsid w:val="00620D85"/>
    <w:rsid w:val="00621892"/>
    <w:rsid w:val="00621ABA"/>
    <w:rsid w:val="00622A53"/>
    <w:rsid w:val="00623DD4"/>
    <w:rsid w:val="006247D4"/>
    <w:rsid w:val="00624B83"/>
    <w:rsid w:val="00625DD2"/>
    <w:rsid w:val="00626361"/>
    <w:rsid w:val="006263EB"/>
    <w:rsid w:val="00626945"/>
    <w:rsid w:val="00626F1A"/>
    <w:rsid w:val="006276D6"/>
    <w:rsid w:val="00627AB1"/>
    <w:rsid w:val="00627E10"/>
    <w:rsid w:val="006302CC"/>
    <w:rsid w:val="00630579"/>
    <w:rsid w:val="00630DB7"/>
    <w:rsid w:val="006314CA"/>
    <w:rsid w:val="006325D1"/>
    <w:rsid w:val="00633274"/>
    <w:rsid w:val="0063330D"/>
    <w:rsid w:val="006343C5"/>
    <w:rsid w:val="006345EA"/>
    <w:rsid w:val="00634736"/>
    <w:rsid w:val="00634980"/>
    <w:rsid w:val="00634CDD"/>
    <w:rsid w:val="006354EC"/>
    <w:rsid w:val="00635523"/>
    <w:rsid w:val="00635CCA"/>
    <w:rsid w:val="0063614A"/>
    <w:rsid w:val="006363FE"/>
    <w:rsid w:val="00636A63"/>
    <w:rsid w:val="00637135"/>
    <w:rsid w:val="00637703"/>
    <w:rsid w:val="006377CF"/>
    <w:rsid w:val="00637A01"/>
    <w:rsid w:val="00637A48"/>
    <w:rsid w:val="00637FBD"/>
    <w:rsid w:val="006400FB"/>
    <w:rsid w:val="00640290"/>
    <w:rsid w:val="00640FFE"/>
    <w:rsid w:val="006411BC"/>
    <w:rsid w:val="00641F72"/>
    <w:rsid w:val="00642DEA"/>
    <w:rsid w:val="00643638"/>
    <w:rsid w:val="0064372E"/>
    <w:rsid w:val="00644218"/>
    <w:rsid w:val="00644AB5"/>
    <w:rsid w:val="00644CA6"/>
    <w:rsid w:val="00644F31"/>
    <w:rsid w:val="00645897"/>
    <w:rsid w:val="00645AF5"/>
    <w:rsid w:val="00645DAD"/>
    <w:rsid w:val="00645DDC"/>
    <w:rsid w:val="00645E73"/>
    <w:rsid w:val="00645FDC"/>
    <w:rsid w:val="006464C8"/>
    <w:rsid w:val="00646CCA"/>
    <w:rsid w:val="00646DCF"/>
    <w:rsid w:val="00647103"/>
    <w:rsid w:val="006474DF"/>
    <w:rsid w:val="0064773C"/>
    <w:rsid w:val="0065085C"/>
    <w:rsid w:val="00650CCB"/>
    <w:rsid w:val="00651307"/>
    <w:rsid w:val="00652039"/>
    <w:rsid w:val="0065241B"/>
    <w:rsid w:val="00652617"/>
    <w:rsid w:val="006530B0"/>
    <w:rsid w:val="00653C08"/>
    <w:rsid w:val="00653FB7"/>
    <w:rsid w:val="00653FC1"/>
    <w:rsid w:val="00654635"/>
    <w:rsid w:val="006547BA"/>
    <w:rsid w:val="00654C0E"/>
    <w:rsid w:val="0065535C"/>
    <w:rsid w:val="00655EB1"/>
    <w:rsid w:val="00655F03"/>
    <w:rsid w:val="00656229"/>
    <w:rsid w:val="00656757"/>
    <w:rsid w:val="00656F13"/>
    <w:rsid w:val="006572DF"/>
    <w:rsid w:val="0065736A"/>
    <w:rsid w:val="00657675"/>
    <w:rsid w:val="00657F21"/>
    <w:rsid w:val="006600E7"/>
    <w:rsid w:val="006608A2"/>
    <w:rsid w:val="00660F75"/>
    <w:rsid w:val="006611A6"/>
    <w:rsid w:val="00661277"/>
    <w:rsid w:val="00661501"/>
    <w:rsid w:val="00661C11"/>
    <w:rsid w:val="00661D32"/>
    <w:rsid w:val="00662106"/>
    <w:rsid w:val="0066231C"/>
    <w:rsid w:val="0066264D"/>
    <w:rsid w:val="006639B9"/>
    <w:rsid w:val="00663E8B"/>
    <w:rsid w:val="00663EC7"/>
    <w:rsid w:val="00664DED"/>
    <w:rsid w:val="00665015"/>
    <w:rsid w:val="00665911"/>
    <w:rsid w:val="00665E39"/>
    <w:rsid w:val="00666025"/>
    <w:rsid w:val="00666157"/>
    <w:rsid w:val="00666206"/>
    <w:rsid w:val="00666EA1"/>
    <w:rsid w:val="00667496"/>
    <w:rsid w:val="00667839"/>
    <w:rsid w:val="00670424"/>
    <w:rsid w:val="00670579"/>
    <w:rsid w:val="006709F5"/>
    <w:rsid w:val="00670ADF"/>
    <w:rsid w:val="00670B83"/>
    <w:rsid w:val="00670DD3"/>
    <w:rsid w:val="0067103C"/>
    <w:rsid w:val="006714E2"/>
    <w:rsid w:val="00672673"/>
    <w:rsid w:val="00672A1F"/>
    <w:rsid w:val="00672A9F"/>
    <w:rsid w:val="00673242"/>
    <w:rsid w:val="0067358E"/>
    <w:rsid w:val="0067430F"/>
    <w:rsid w:val="00674615"/>
    <w:rsid w:val="00674E12"/>
    <w:rsid w:val="00674EA2"/>
    <w:rsid w:val="00675956"/>
    <w:rsid w:val="00675A7E"/>
    <w:rsid w:val="006760EA"/>
    <w:rsid w:val="00676F81"/>
    <w:rsid w:val="006773D0"/>
    <w:rsid w:val="006773DD"/>
    <w:rsid w:val="00677917"/>
    <w:rsid w:val="00677C05"/>
    <w:rsid w:val="00677CFB"/>
    <w:rsid w:val="00677EBB"/>
    <w:rsid w:val="006804D5"/>
    <w:rsid w:val="00680CA5"/>
    <w:rsid w:val="00680F22"/>
    <w:rsid w:val="006810D8"/>
    <w:rsid w:val="00681125"/>
    <w:rsid w:val="00681443"/>
    <w:rsid w:val="006817F7"/>
    <w:rsid w:val="006823B5"/>
    <w:rsid w:val="00682659"/>
    <w:rsid w:val="00683067"/>
    <w:rsid w:val="0068316A"/>
    <w:rsid w:val="0068340E"/>
    <w:rsid w:val="00683642"/>
    <w:rsid w:val="006838EA"/>
    <w:rsid w:val="0068394A"/>
    <w:rsid w:val="00683B5B"/>
    <w:rsid w:val="006845C7"/>
    <w:rsid w:val="00684A36"/>
    <w:rsid w:val="00685139"/>
    <w:rsid w:val="006856F4"/>
    <w:rsid w:val="00685C83"/>
    <w:rsid w:val="00686DEA"/>
    <w:rsid w:val="0068759F"/>
    <w:rsid w:val="00687EF6"/>
    <w:rsid w:val="00690642"/>
    <w:rsid w:val="00690965"/>
    <w:rsid w:val="00690D6D"/>
    <w:rsid w:val="00691450"/>
    <w:rsid w:val="006928FA"/>
    <w:rsid w:val="00692AAB"/>
    <w:rsid w:val="00692D8D"/>
    <w:rsid w:val="00693B08"/>
    <w:rsid w:val="0069418F"/>
    <w:rsid w:val="00694B9E"/>
    <w:rsid w:val="00694E2F"/>
    <w:rsid w:val="00695316"/>
    <w:rsid w:val="006956B1"/>
    <w:rsid w:val="006957C0"/>
    <w:rsid w:val="006961A7"/>
    <w:rsid w:val="006962EB"/>
    <w:rsid w:val="006968AF"/>
    <w:rsid w:val="00696E30"/>
    <w:rsid w:val="006973C6"/>
    <w:rsid w:val="0069772B"/>
    <w:rsid w:val="0069777E"/>
    <w:rsid w:val="006977D6"/>
    <w:rsid w:val="00697895"/>
    <w:rsid w:val="00697CFE"/>
    <w:rsid w:val="00697D1A"/>
    <w:rsid w:val="006A0D05"/>
    <w:rsid w:val="006A0DDA"/>
    <w:rsid w:val="006A12E4"/>
    <w:rsid w:val="006A26B6"/>
    <w:rsid w:val="006A3708"/>
    <w:rsid w:val="006A3738"/>
    <w:rsid w:val="006A3757"/>
    <w:rsid w:val="006A3831"/>
    <w:rsid w:val="006A3F42"/>
    <w:rsid w:val="006A4856"/>
    <w:rsid w:val="006A4E54"/>
    <w:rsid w:val="006A5530"/>
    <w:rsid w:val="006A574D"/>
    <w:rsid w:val="006A5B56"/>
    <w:rsid w:val="006A742E"/>
    <w:rsid w:val="006A7763"/>
    <w:rsid w:val="006A7917"/>
    <w:rsid w:val="006A7CB5"/>
    <w:rsid w:val="006A7F32"/>
    <w:rsid w:val="006B1B24"/>
    <w:rsid w:val="006B1D57"/>
    <w:rsid w:val="006B1D62"/>
    <w:rsid w:val="006B1EDE"/>
    <w:rsid w:val="006B333D"/>
    <w:rsid w:val="006B33DC"/>
    <w:rsid w:val="006B3558"/>
    <w:rsid w:val="006B356E"/>
    <w:rsid w:val="006B3AAB"/>
    <w:rsid w:val="006B47D5"/>
    <w:rsid w:val="006B4EBC"/>
    <w:rsid w:val="006B4F9B"/>
    <w:rsid w:val="006B5035"/>
    <w:rsid w:val="006B50AC"/>
    <w:rsid w:val="006B526E"/>
    <w:rsid w:val="006B5406"/>
    <w:rsid w:val="006B58A9"/>
    <w:rsid w:val="006B5994"/>
    <w:rsid w:val="006B5DE3"/>
    <w:rsid w:val="006B606C"/>
    <w:rsid w:val="006B6EA3"/>
    <w:rsid w:val="006B6EC9"/>
    <w:rsid w:val="006B70D6"/>
    <w:rsid w:val="006B7BD6"/>
    <w:rsid w:val="006C09C2"/>
    <w:rsid w:val="006C0DCF"/>
    <w:rsid w:val="006C101E"/>
    <w:rsid w:val="006C1F69"/>
    <w:rsid w:val="006C213E"/>
    <w:rsid w:val="006C220A"/>
    <w:rsid w:val="006C2C98"/>
    <w:rsid w:val="006C343C"/>
    <w:rsid w:val="006C344D"/>
    <w:rsid w:val="006C393B"/>
    <w:rsid w:val="006C3A0C"/>
    <w:rsid w:val="006C3A85"/>
    <w:rsid w:val="006C3ADD"/>
    <w:rsid w:val="006C49C4"/>
    <w:rsid w:val="006C4C1F"/>
    <w:rsid w:val="006C4CDB"/>
    <w:rsid w:val="006C56C4"/>
    <w:rsid w:val="006C5F99"/>
    <w:rsid w:val="006C6627"/>
    <w:rsid w:val="006C7157"/>
    <w:rsid w:val="006C749F"/>
    <w:rsid w:val="006C7AF7"/>
    <w:rsid w:val="006D055B"/>
    <w:rsid w:val="006D0ABB"/>
    <w:rsid w:val="006D0BE8"/>
    <w:rsid w:val="006D103A"/>
    <w:rsid w:val="006D1058"/>
    <w:rsid w:val="006D19A8"/>
    <w:rsid w:val="006D1B12"/>
    <w:rsid w:val="006D1C2D"/>
    <w:rsid w:val="006D1F96"/>
    <w:rsid w:val="006D246F"/>
    <w:rsid w:val="006D3318"/>
    <w:rsid w:val="006D340B"/>
    <w:rsid w:val="006D34F1"/>
    <w:rsid w:val="006D36D7"/>
    <w:rsid w:val="006D37DC"/>
    <w:rsid w:val="006D39E8"/>
    <w:rsid w:val="006D3CD5"/>
    <w:rsid w:val="006D3DFF"/>
    <w:rsid w:val="006D3E11"/>
    <w:rsid w:val="006D3E31"/>
    <w:rsid w:val="006D4166"/>
    <w:rsid w:val="006D4213"/>
    <w:rsid w:val="006D4407"/>
    <w:rsid w:val="006D46E6"/>
    <w:rsid w:val="006D4CD8"/>
    <w:rsid w:val="006D5024"/>
    <w:rsid w:val="006D57A1"/>
    <w:rsid w:val="006D583B"/>
    <w:rsid w:val="006D62ED"/>
    <w:rsid w:val="006D6853"/>
    <w:rsid w:val="006E04BC"/>
    <w:rsid w:val="006E0538"/>
    <w:rsid w:val="006E11D2"/>
    <w:rsid w:val="006E175D"/>
    <w:rsid w:val="006E2127"/>
    <w:rsid w:val="006E36AF"/>
    <w:rsid w:val="006E3C5A"/>
    <w:rsid w:val="006E3D2B"/>
    <w:rsid w:val="006E4A2D"/>
    <w:rsid w:val="006E51CD"/>
    <w:rsid w:val="006E59FF"/>
    <w:rsid w:val="006E6B1F"/>
    <w:rsid w:val="006E6C9B"/>
    <w:rsid w:val="006E754A"/>
    <w:rsid w:val="006E7D05"/>
    <w:rsid w:val="006F0149"/>
    <w:rsid w:val="006F181F"/>
    <w:rsid w:val="006F1E18"/>
    <w:rsid w:val="006F2387"/>
    <w:rsid w:val="006F2B39"/>
    <w:rsid w:val="006F3AE4"/>
    <w:rsid w:val="006F3B4C"/>
    <w:rsid w:val="006F3D56"/>
    <w:rsid w:val="006F3FEE"/>
    <w:rsid w:val="006F44FC"/>
    <w:rsid w:val="006F4501"/>
    <w:rsid w:val="006F635B"/>
    <w:rsid w:val="006F66B0"/>
    <w:rsid w:val="006F66F4"/>
    <w:rsid w:val="006F6B28"/>
    <w:rsid w:val="006F6CF0"/>
    <w:rsid w:val="006F7D89"/>
    <w:rsid w:val="007000FF"/>
    <w:rsid w:val="00700243"/>
    <w:rsid w:val="0070088D"/>
    <w:rsid w:val="00701BEB"/>
    <w:rsid w:val="00701D09"/>
    <w:rsid w:val="00701FFF"/>
    <w:rsid w:val="007023B1"/>
    <w:rsid w:val="00702D5A"/>
    <w:rsid w:val="0070307F"/>
    <w:rsid w:val="007038EC"/>
    <w:rsid w:val="007039B3"/>
    <w:rsid w:val="00703A4B"/>
    <w:rsid w:val="0070435A"/>
    <w:rsid w:val="007044E9"/>
    <w:rsid w:val="00704C17"/>
    <w:rsid w:val="00704EFA"/>
    <w:rsid w:val="007056DC"/>
    <w:rsid w:val="007059D9"/>
    <w:rsid w:val="00706057"/>
    <w:rsid w:val="007062FD"/>
    <w:rsid w:val="00706DCF"/>
    <w:rsid w:val="0070797D"/>
    <w:rsid w:val="00707DC8"/>
    <w:rsid w:val="00707ECB"/>
    <w:rsid w:val="00710622"/>
    <w:rsid w:val="00710DBF"/>
    <w:rsid w:val="00710F71"/>
    <w:rsid w:val="007116D0"/>
    <w:rsid w:val="00711854"/>
    <w:rsid w:val="0071230E"/>
    <w:rsid w:val="0071249C"/>
    <w:rsid w:val="007125DF"/>
    <w:rsid w:val="00712621"/>
    <w:rsid w:val="00712BA6"/>
    <w:rsid w:val="00712E78"/>
    <w:rsid w:val="00713A4C"/>
    <w:rsid w:val="00713D23"/>
    <w:rsid w:val="007140B5"/>
    <w:rsid w:val="00715242"/>
    <w:rsid w:val="0071554A"/>
    <w:rsid w:val="007164E1"/>
    <w:rsid w:val="00716572"/>
    <w:rsid w:val="00716A43"/>
    <w:rsid w:val="0071771E"/>
    <w:rsid w:val="00720007"/>
    <w:rsid w:val="007204FF"/>
    <w:rsid w:val="00720978"/>
    <w:rsid w:val="00720F84"/>
    <w:rsid w:val="00721680"/>
    <w:rsid w:val="00721855"/>
    <w:rsid w:val="00721897"/>
    <w:rsid w:val="00721A82"/>
    <w:rsid w:val="007224BD"/>
    <w:rsid w:val="00722ABB"/>
    <w:rsid w:val="00724A51"/>
    <w:rsid w:val="00724B98"/>
    <w:rsid w:val="007251CC"/>
    <w:rsid w:val="007256C1"/>
    <w:rsid w:val="00725E6A"/>
    <w:rsid w:val="00726236"/>
    <w:rsid w:val="007262D0"/>
    <w:rsid w:val="007269CA"/>
    <w:rsid w:val="00726DB9"/>
    <w:rsid w:val="00726EBB"/>
    <w:rsid w:val="00727068"/>
    <w:rsid w:val="0072771F"/>
    <w:rsid w:val="00727E92"/>
    <w:rsid w:val="00727FA1"/>
    <w:rsid w:val="0073024A"/>
    <w:rsid w:val="0073079E"/>
    <w:rsid w:val="00730D60"/>
    <w:rsid w:val="007313F9"/>
    <w:rsid w:val="007319CF"/>
    <w:rsid w:val="00731BFA"/>
    <w:rsid w:val="00732387"/>
    <w:rsid w:val="0073289A"/>
    <w:rsid w:val="00733F00"/>
    <w:rsid w:val="00733FD4"/>
    <w:rsid w:val="0073464D"/>
    <w:rsid w:val="00734972"/>
    <w:rsid w:val="0073537C"/>
    <w:rsid w:val="007353AC"/>
    <w:rsid w:val="00735A14"/>
    <w:rsid w:val="007360CF"/>
    <w:rsid w:val="0073636F"/>
    <w:rsid w:val="00736797"/>
    <w:rsid w:val="00737684"/>
    <w:rsid w:val="0073793B"/>
    <w:rsid w:val="00737E3A"/>
    <w:rsid w:val="00740794"/>
    <w:rsid w:val="00740A1F"/>
    <w:rsid w:val="00741485"/>
    <w:rsid w:val="0074167E"/>
    <w:rsid w:val="0074188E"/>
    <w:rsid w:val="00741B58"/>
    <w:rsid w:val="00741F99"/>
    <w:rsid w:val="007420D2"/>
    <w:rsid w:val="007428BF"/>
    <w:rsid w:val="00743014"/>
    <w:rsid w:val="00743CDD"/>
    <w:rsid w:val="00744497"/>
    <w:rsid w:val="00745079"/>
    <w:rsid w:val="00745342"/>
    <w:rsid w:val="007454E5"/>
    <w:rsid w:val="00746142"/>
    <w:rsid w:val="0074629F"/>
    <w:rsid w:val="007465A9"/>
    <w:rsid w:val="00747A5A"/>
    <w:rsid w:val="00750135"/>
    <w:rsid w:val="00750938"/>
    <w:rsid w:val="00750DD0"/>
    <w:rsid w:val="00751420"/>
    <w:rsid w:val="00751C30"/>
    <w:rsid w:val="00752703"/>
    <w:rsid w:val="00752F77"/>
    <w:rsid w:val="00753120"/>
    <w:rsid w:val="007533A0"/>
    <w:rsid w:val="0075399F"/>
    <w:rsid w:val="007544AF"/>
    <w:rsid w:val="00754AA8"/>
    <w:rsid w:val="00754D9F"/>
    <w:rsid w:val="00755578"/>
    <w:rsid w:val="00755D6D"/>
    <w:rsid w:val="00756009"/>
    <w:rsid w:val="00756A43"/>
    <w:rsid w:val="00757E8D"/>
    <w:rsid w:val="00760733"/>
    <w:rsid w:val="00760892"/>
    <w:rsid w:val="00762DEB"/>
    <w:rsid w:val="00763097"/>
    <w:rsid w:val="0076315B"/>
    <w:rsid w:val="00764047"/>
    <w:rsid w:val="00764A01"/>
    <w:rsid w:val="0076574D"/>
    <w:rsid w:val="00765A9A"/>
    <w:rsid w:val="0076652F"/>
    <w:rsid w:val="007668A5"/>
    <w:rsid w:val="00766A92"/>
    <w:rsid w:val="00766CC2"/>
    <w:rsid w:val="00766E46"/>
    <w:rsid w:val="00766EA9"/>
    <w:rsid w:val="00766EFA"/>
    <w:rsid w:val="00767249"/>
    <w:rsid w:val="00767F2B"/>
    <w:rsid w:val="00770F82"/>
    <w:rsid w:val="0077129E"/>
    <w:rsid w:val="007728B7"/>
    <w:rsid w:val="0077299A"/>
    <w:rsid w:val="00773FAE"/>
    <w:rsid w:val="0077422C"/>
    <w:rsid w:val="00775058"/>
    <w:rsid w:val="007751E6"/>
    <w:rsid w:val="00775D3B"/>
    <w:rsid w:val="0077662C"/>
    <w:rsid w:val="00776A79"/>
    <w:rsid w:val="007771A6"/>
    <w:rsid w:val="00777354"/>
    <w:rsid w:val="00777519"/>
    <w:rsid w:val="0077764F"/>
    <w:rsid w:val="00777EE4"/>
    <w:rsid w:val="007801A1"/>
    <w:rsid w:val="0078031C"/>
    <w:rsid w:val="00780E6A"/>
    <w:rsid w:val="00781358"/>
    <w:rsid w:val="007821C1"/>
    <w:rsid w:val="00782390"/>
    <w:rsid w:val="0078252F"/>
    <w:rsid w:val="00783D80"/>
    <w:rsid w:val="00783EF5"/>
    <w:rsid w:val="00784BDD"/>
    <w:rsid w:val="00784C94"/>
    <w:rsid w:val="00785664"/>
    <w:rsid w:val="007856CB"/>
    <w:rsid w:val="00785A1A"/>
    <w:rsid w:val="00785A52"/>
    <w:rsid w:val="00786312"/>
    <w:rsid w:val="007873FB"/>
    <w:rsid w:val="007879C3"/>
    <w:rsid w:val="00787BF6"/>
    <w:rsid w:val="00787D14"/>
    <w:rsid w:val="00790421"/>
    <w:rsid w:val="007904FA"/>
    <w:rsid w:val="00790BF6"/>
    <w:rsid w:val="007917F0"/>
    <w:rsid w:val="007925AD"/>
    <w:rsid w:val="00792E45"/>
    <w:rsid w:val="00792E8B"/>
    <w:rsid w:val="00792F70"/>
    <w:rsid w:val="0079332C"/>
    <w:rsid w:val="00794955"/>
    <w:rsid w:val="00794EAC"/>
    <w:rsid w:val="0079501D"/>
    <w:rsid w:val="00795A79"/>
    <w:rsid w:val="00795E24"/>
    <w:rsid w:val="007965A7"/>
    <w:rsid w:val="007965D0"/>
    <w:rsid w:val="00797093"/>
    <w:rsid w:val="007970B2"/>
    <w:rsid w:val="007970B6"/>
    <w:rsid w:val="00797126"/>
    <w:rsid w:val="00797141"/>
    <w:rsid w:val="00797327"/>
    <w:rsid w:val="00797AC0"/>
    <w:rsid w:val="007A0754"/>
    <w:rsid w:val="007A08A3"/>
    <w:rsid w:val="007A0D1B"/>
    <w:rsid w:val="007A137D"/>
    <w:rsid w:val="007A14AF"/>
    <w:rsid w:val="007A161A"/>
    <w:rsid w:val="007A1824"/>
    <w:rsid w:val="007A1AF6"/>
    <w:rsid w:val="007A3E92"/>
    <w:rsid w:val="007A4CB9"/>
    <w:rsid w:val="007A5576"/>
    <w:rsid w:val="007A5882"/>
    <w:rsid w:val="007A59B7"/>
    <w:rsid w:val="007A6211"/>
    <w:rsid w:val="007A674F"/>
    <w:rsid w:val="007A6D1E"/>
    <w:rsid w:val="007A7600"/>
    <w:rsid w:val="007A776D"/>
    <w:rsid w:val="007A780E"/>
    <w:rsid w:val="007A790B"/>
    <w:rsid w:val="007A7A05"/>
    <w:rsid w:val="007A7BFA"/>
    <w:rsid w:val="007B0871"/>
    <w:rsid w:val="007B0D93"/>
    <w:rsid w:val="007B0E5E"/>
    <w:rsid w:val="007B12EA"/>
    <w:rsid w:val="007B15E5"/>
    <w:rsid w:val="007B1711"/>
    <w:rsid w:val="007B198A"/>
    <w:rsid w:val="007B1F09"/>
    <w:rsid w:val="007B2971"/>
    <w:rsid w:val="007B30F8"/>
    <w:rsid w:val="007B312A"/>
    <w:rsid w:val="007B3A77"/>
    <w:rsid w:val="007B3D4A"/>
    <w:rsid w:val="007B4299"/>
    <w:rsid w:val="007B42A1"/>
    <w:rsid w:val="007B4BE1"/>
    <w:rsid w:val="007B50E8"/>
    <w:rsid w:val="007B5A77"/>
    <w:rsid w:val="007B5D1D"/>
    <w:rsid w:val="007B6512"/>
    <w:rsid w:val="007B6702"/>
    <w:rsid w:val="007B69C7"/>
    <w:rsid w:val="007B6A79"/>
    <w:rsid w:val="007B6AC9"/>
    <w:rsid w:val="007B6EF9"/>
    <w:rsid w:val="007B6F95"/>
    <w:rsid w:val="007B70A7"/>
    <w:rsid w:val="007B7166"/>
    <w:rsid w:val="007B7DE4"/>
    <w:rsid w:val="007C0A14"/>
    <w:rsid w:val="007C0E20"/>
    <w:rsid w:val="007C10D6"/>
    <w:rsid w:val="007C10DC"/>
    <w:rsid w:val="007C1406"/>
    <w:rsid w:val="007C147A"/>
    <w:rsid w:val="007C1594"/>
    <w:rsid w:val="007C1CBF"/>
    <w:rsid w:val="007C230B"/>
    <w:rsid w:val="007C25F2"/>
    <w:rsid w:val="007C2688"/>
    <w:rsid w:val="007C43D6"/>
    <w:rsid w:val="007C4468"/>
    <w:rsid w:val="007C4D2D"/>
    <w:rsid w:val="007C5223"/>
    <w:rsid w:val="007C5B4A"/>
    <w:rsid w:val="007C6176"/>
    <w:rsid w:val="007C6212"/>
    <w:rsid w:val="007C66B5"/>
    <w:rsid w:val="007C6834"/>
    <w:rsid w:val="007C6B4C"/>
    <w:rsid w:val="007C6E42"/>
    <w:rsid w:val="007C71A6"/>
    <w:rsid w:val="007C7A8B"/>
    <w:rsid w:val="007C7AB7"/>
    <w:rsid w:val="007D00F3"/>
    <w:rsid w:val="007D0539"/>
    <w:rsid w:val="007D0A1F"/>
    <w:rsid w:val="007D0C2E"/>
    <w:rsid w:val="007D0C59"/>
    <w:rsid w:val="007D19C7"/>
    <w:rsid w:val="007D2962"/>
    <w:rsid w:val="007D3781"/>
    <w:rsid w:val="007D3ACC"/>
    <w:rsid w:val="007D3DD6"/>
    <w:rsid w:val="007D4406"/>
    <w:rsid w:val="007D48C7"/>
    <w:rsid w:val="007D4ABD"/>
    <w:rsid w:val="007D549F"/>
    <w:rsid w:val="007D5656"/>
    <w:rsid w:val="007D5A0C"/>
    <w:rsid w:val="007D6315"/>
    <w:rsid w:val="007D653A"/>
    <w:rsid w:val="007D686C"/>
    <w:rsid w:val="007D6F6E"/>
    <w:rsid w:val="007D7069"/>
    <w:rsid w:val="007D72AF"/>
    <w:rsid w:val="007D7B64"/>
    <w:rsid w:val="007D7BE0"/>
    <w:rsid w:val="007D7C73"/>
    <w:rsid w:val="007D7ED6"/>
    <w:rsid w:val="007E0E5A"/>
    <w:rsid w:val="007E1555"/>
    <w:rsid w:val="007E21CC"/>
    <w:rsid w:val="007E322E"/>
    <w:rsid w:val="007E3308"/>
    <w:rsid w:val="007E344A"/>
    <w:rsid w:val="007E3567"/>
    <w:rsid w:val="007E3B08"/>
    <w:rsid w:val="007E3B2B"/>
    <w:rsid w:val="007E3E48"/>
    <w:rsid w:val="007E4B80"/>
    <w:rsid w:val="007E5FD2"/>
    <w:rsid w:val="007E6653"/>
    <w:rsid w:val="007E6A75"/>
    <w:rsid w:val="007E6C88"/>
    <w:rsid w:val="007E6CF7"/>
    <w:rsid w:val="007E6FA0"/>
    <w:rsid w:val="007E7239"/>
    <w:rsid w:val="007F0673"/>
    <w:rsid w:val="007F0842"/>
    <w:rsid w:val="007F0AB5"/>
    <w:rsid w:val="007F0AF2"/>
    <w:rsid w:val="007F0CBF"/>
    <w:rsid w:val="007F17F4"/>
    <w:rsid w:val="007F1E40"/>
    <w:rsid w:val="007F23A6"/>
    <w:rsid w:val="007F29D9"/>
    <w:rsid w:val="007F2C04"/>
    <w:rsid w:val="007F31D9"/>
    <w:rsid w:val="007F3AA0"/>
    <w:rsid w:val="007F3D2F"/>
    <w:rsid w:val="007F4050"/>
    <w:rsid w:val="007F413D"/>
    <w:rsid w:val="007F44A7"/>
    <w:rsid w:val="007F462E"/>
    <w:rsid w:val="007F569C"/>
    <w:rsid w:val="007F5E0E"/>
    <w:rsid w:val="007F5E34"/>
    <w:rsid w:val="007F6023"/>
    <w:rsid w:val="007F6373"/>
    <w:rsid w:val="007F6569"/>
    <w:rsid w:val="007F6728"/>
    <w:rsid w:val="007F6732"/>
    <w:rsid w:val="007F68AB"/>
    <w:rsid w:val="007F73B3"/>
    <w:rsid w:val="007F7AF9"/>
    <w:rsid w:val="007F7EC1"/>
    <w:rsid w:val="0080032D"/>
    <w:rsid w:val="0080069C"/>
    <w:rsid w:val="00800E67"/>
    <w:rsid w:val="008010F6"/>
    <w:rsid w:val="008017E3"/>
    <w:rsid w:val="0080187F"/>
    <w:rsid w:val="00802A2C"/>
    <w:rsid w:val="00802F0C"/>
    <w:rsid w:val="0080303C"/>
    <w:rsid w:val="008032EF"/>
    <w:rsid w:val="008039D7"/>
    <w:rsid w:val="00803D03"/>
    <w:rsid w:val="008053A0"/>
    <w:rsid w:val="0080689A"/>
    <w:rsid w:val="00806AA0"/>
    <w:rsid w:val="00806EE2"/>
    <w:rsid w:val="0080796E"/>
    <w:rsid w:val="008079AE"/>
    <w:rsid w:val="00807E02"/>
    <w:rsid w:val="00810C56"/>
    <w:rsid w:val="00810D14"/>
    <w:rsid w:val="00810FBD"/>
    <w:rsid w:val="008115FE"/>
    <w:rsid w:val="00811C16"/>
    <w:rsid w:val="00811C5A"/>
    <w:rsid w:val="00811CCD"/>
    <w:rsid w:val="00812348"/>
    <w:rsid w:val="00812646"/>
    <w:rsid w:val="00813A12"/>
    <w:rsid w:val="00813E8C"/>
    <w:rsid w:val="00813F90"/>
    <w:rsid w:val="008145D8"/>
    <w:rsid w:val="008149FF"/>
    <w:rsid w:val="00814DBC"/>
    <w:rsid w:val="00814FD4"/>
    <w:rsid w:val="00816940"/>
    <w:rsid w:val="0081745A"/>
    <w:rsid w:val="00817748"/>
    <w:rsid w:val="00817BCA"/>
    <w:rsid w:val="00817E65"/>
    <w:rsid w:val="00820235"/>
    <w:rsid w:val="008205CF"/>
    <w:rsid w:val="00820830"/>
    <w:rsid w:val="00820929"/>
    <w:rsid w:val="00820B17"/>
    <w:rsid w:val="00822A25"/>
    <w:rsid w:val="00822A57"/>
    <w:rsid w:val="008231CC"/>
    <w:rsid w:val="00824353"/>
    <w:rsid w:val="008246BA"/>
    <w:rsid w:val="008249B2"/>
    <w:rsid w:val="00824B9C"/>
    <w:rsid w:val="00824C9F"/>
    <w:rsid w:val="0082527A"/>
    <w:rsid w:val="008257F7"/>
    <w:rsid w:val="00825A40"/>
    <w:rsid w:val="0082624D"/>
    <w:rsid w:val="008263E6"/>
    <w:rsid w:val="0082696E"/>
    <w:rsid w:val="00826A6C"/>
    <w:rsid w:val="008271A4"/>
    <w:rsid w:val="008272FD"/>
    <w:rsid w:val="00827A18"/>
    <w:rsid w:val="008301E3"/>
    <w:rsid w:val="00830493"/>
    <w:rsid w:val="00831279"/>
    <w:rsid w:val="0083177F"/>
    <w:rsid w:val="00831CD6"/>
    <w:rsid w:val="00831DFD"/>
    <w:rsid w:val="0083232B"/>
    <w:rsid w:val="00832E0F"/>
    <w:rsid w:val="00832F26"/>
    <w:rsid w:val="008330EE"/>
    <w:rsid w:val="0083381E"/>
    <w:rsid w:val="008343DA"/>
    <w:rsid w:val="008351CC"/>
    <w:rsid w:val="0083548A"/>
    <w:rsid w:val="00835BCB"/>
    <w:rsid w:val="008362C3"/>
    <w:rsid w:val="00836A5B"/>
    <w:rsid w:val="00836B2C"/>
    <w:rsid w:val="00836CFA"/>
    <w:rsid w:val="008371A0"/>
    <w:rsid w:val="00837EC8"/>
    <w:rsid w:val="00840046"/>
    <w:rsid w:val="008401B3"/>
    <w:rsid w:val="0084062C"/>
    <w:rsid w:val="00840E05"/>
    <w:rsid w:val="008423D3"/>
    <w:rsid w:val="008426CE"/>
    <w:rsid w:val="00842884"/>
    <w:rsid w:val="00842929"/>
    <w:rsid w:val="00842AD7"/>
    <w:rsid w:val="00844230"/>
    <w:rsid w:val="00844448"/>
    <w:rsid w:val="0084453A"/>
    <w:rsid w:val="00844662"/>
    <w:rsid w:val="008464C8"/>
    <w:rsid w:val="00846EB5"/>
    <w:rsid w:val="0084749E"/>
    <w:rsid w:val="008508E8"/>
    <w:rsid w:val="00850AB7"/>
    <w:rsid w:val="00851781"/>
    <w:rsid w:val="00851915"/>
    <w:rsid w:val="00851CC3"/>
    <w:rsid w:val="00851F12"/>
    <w:rsid w:val="008523F4"/>
    <w:rsid w:val="00852664"/>
    <w:rsid w:val="00852A49"/>
    <w:rsid w:val="00853154"/>
    <w:rsid w:val="008541D0"/>
    <w:rsid w:val="00854E2C"/>
    <w:rsid w:val="00854F77"/>
    <w:rsid w:val="00855695"/>
    <w:rsid w:val="0085631D"/>
    <w:rsid w:val="0085792F"/>
    <w:rsid w:val="00860EB4"/>
    <w:rsid w:val="008618F4"/>
    <w:rsid w:val="00862467"/>
    <w:rsid w:val="00862652"/>
    <w:rsid w:val="00863353"/>
    <w:rsid w:val="0086460E"/>
    <w:rsid w:val="00864CD6"/>
    <w:rsid w:val="0086647D"/>
    <w:rsid w:val="00866503"/>
    <w:rsid w:val="00866C75"/>
    <w:rsid w:val="00866ED9"/>
    <w:rsid w:val="00867BA7"/>
    <w:rsid w:val="008703E5"/>
    <w:rsid w:val="008708D7"/>
    <w:rsid w:val="00870998"/>
    <w:rsid w:val="00871284"/>
    <w:rsid w:val="0087139F"/>
    <w:rsid w:val="00871BD3"/>
    <w:rsid w:val="0087225C"/>
    <w:rsid w:val="00872672"/>
    <w:rsid w:val="008728DA"/>
    <w:rsid w:val="00872C3F"/>
    <w:rsid w:val="00872D99"/>
    <w:rsid w:val="00872F31"/>
    <w:rsid w:val="00872FD3"/>
    <w:rsid w:val="008738B3"/>
    <w:rsid w:val="008739EA"/>
    <w:rsid w:val="00874045"/>
    <w:rsid w:val="0087552D"/>
    <w:rsid w:val="00875653"/>
    <w:rsid w:val="00875D65"/>
    <w:rsid w:val="00875DCE"/>
    <w:rsid w:val="00875EF2"/>
    <w:rsid w:val="00875F89"/>
    <w:rsid w:val="00876258"/>
    <w:rsid w:val="00877126"/>
    <w:rsid w:val="008771BB"/>
    <w:rsid w:val="0087765E"/>
    <w:rsid w:val="00880580"/>
    <w:rsid w:val="00880849"/>
    <w:rsid w:val="00880C14"/>
    <w:rsid w:val="00880D60"/>
    <w:rsid w:val="00881617"/>
    <w:rsid w:val="00881762"/>
    <w:rsid w:val="00882277"/>
    <w:rsid w:val="00882411"/>
    <w:rsid w:val="0088296D"/>
    <w:rsid w:val="00882D34"/>
    <w:rsid w:val="00882DD3"/>
    <w:rsid w:val="00882EBC"/>
    <w:rsid w:val="008834D9"/>
    <w:rsid w:val="00883C1E"/>
    <w:rsid w:val="00883D1E"/>
    <w:rsid w:val="00883D41"/>
    <w:rsid w:val="00883DFE"/>
    <w:rsid w:val="008845F6"/>
    <w:rsid w:val="0088503F"/>
    <w:rsid w:val="008853FA"/>
    <w:rsid w:val="0088572C"/>
    <w:rsid w:val="00885A0E"/>
    <w:rsid w:val="00885E2B"/>
    <w:rsid w:val="008865B9"/>
    <w:rsid w:val="00886826"/>
    <w:rsid w:val="00886983"/>
    <w:rsid w:val="00886D06"/>
    <w:rsid w:val="00887D58"/>
    <w:rsid w:val="00887FCF"/>
    <w:rsid w:val="008903E7"/>
    <w:rsid w:val="00890D29"/>
    <w:rsid w:val="0089126E"/>
    <w:rsid w:val="00892367"/>
    <w:rsid w:val="00892B67"/>
    <w:rsid w:val="008931C0"/>
    <w:rsid w:val="00894043"/>
    <w:rsid w:val="008940B0"/>
    <w:rsid w:val="008945C4"/>
    <w:rsid w:val="00894C0A"/>
    <w:rsid w:val="00895400"/>
    <w:rsid w:val="008955E1"/>
    <w:rsid w:val="0089560E"/>
    <w:rsid w:val="008957FF"/>
    <w:rsid w:val="00895A6D"/>
    <w:rsid w:val="00895C84"/>
    <w:rsid w:val="008969E7"/>
    <w:rsid w:val="00896A2B"/>
    <w:rsid w:val="00896DE0"/>
    <w:rsid w:val="00896E23"/>
    <w:rsid w:val="00897DDB"/>
    <w:rsid w:val="008A040E"/>
    <w:rsid w:val="008A0897"/>
    <w:rsid w:val="008A0C22"/>
    <w:rsid w:val="008A0D93"/>
    <w:rsid w:val="008A1279"/>
    <w:rsid w:val="008A12B6"/>
    <w:rsid w:val="008A140E"/>
    <w:rsid w:val="008A1675"/>
    <w:rsid w:val="008A1BEE"/>
    <w:rsid w:val="008A202D"/>
    <w:rsid w:val="008A2290"/>
    <w:rsid w:val="008A2D4A"/>
    <w:rsid w:val="008A30CA"/>
    <w:rsid w:val="008A3721"/>
    <w:rsid w:val="008A391C"/>
    <w:rsid w:val="008A5EB1"/>
    <w:rsid w:val="008A6A5E"/>
    <w:rsid w:val="008A6E89"/>
    <w:rsid w:val="008A7491"/>
    <w:rsid w:val="008A779B"/>
    <w:rsid w:val="008A7F76"/>
    <w:rsid w:val="008B0790"/>
    <w:rsid w:val="008B0CB2"/>
    <w:rsid w:val="008B264D"/>
    <w:rsid w:val="008B288A"/>
    <w:rsid w:val="008B3929"/>
    <w:rsid w:val="008B3D90"/>
    <w:rsid w:val="008B5BE6"/>
    <w:rsid w:val="008B5C0A"/>
    <w:rsid w:val="008B5CC5"/>
    <w:rsid w:val="008B725E"/>
    <w:rsid w:val="008B7965"/>
    <w:rsid w:val="008C0332"/>
    <w:rsid w:val="008C0BAF"/>
    <w:rsid w:val="008C10FE"/>
    <w:rsid w:val="008C1A2E"/>
    <w:rsid w:val="008C25B6"/>
    <w:rsid w:val="008C25E0"/>
    <w:rsid w:val="008C2D4A"/>
    <w:rsid w:val="008C5D34"/>
    <w:rsid w:val="008C5FFD"/>
    <w:rsid w:val="008C60BA"/>
    <w:rsid w:val="008C7789"/>
    <w:rsid w:val="008C7B3D"/>
    <w:rsid w:val="008C7D2C"/>
    <w:rsid w:val="008D0195"/>
    <w:rsid w:val="008D0A12"/>
    <w:rsid w:val="008D0AF3"/>
    <w:rsid w:val="008D0D0A"/>
    <w:rsid w:val="008D12E5"/>
    <w:rsid w:val="008D1A51"/>
    <w:rsid w:val="008D1E9C"/>
    <w:rsid w:val="008D2156"/>
    <w:rsid w:val="008D21C6"/>
    <w:rsid w:val="008D260C"/>
    <w:rsid w:val="008D2926"/>
    <w:rsid w:val="008D2EAC"/>
    <w:rsid w:val="008D408F"/>
    <w:rsid w:val="008D481B"/>
    <w:rsid w:val="008D4C48"/>
    <w:rsid w:val="008D4CEF"/>
    <w:rsid w:val="008D5D70"/>
    <w:rsid w:val="008D6725"/>
    <w:rsid w:val="008D6F1A"/>
    <w:rsid w:val="008D7753"/>
    <w:rsid w:val="008D7783"/>
    <w:rsid w:val="008D77E3"/>
    <w:rsid w:val="008D77FC"/>
    <w:rsid w:val="008D7A18"/>
    <w:rsid w:val="008D7B38"/>
    <w:rsid w:val="008D7C3B"/>
    <w:rsid w:val="008D7D4D"/>
    <w:rsid w:val="008E014B"/>
    <w:rsid w:val="008E061D"/>
    <w:rsid w:val="008E13F8"/>
    <w:rsid w:val="008E1725"/>
    <w:rsid w:val="008E1888"/>
    <w:rsid w:val="008E1968"/>
    <w:rsid w:val="008E2491"/>
    <w:rsid w:val="008E25E6"/>
    <w:rsid w:val="008E28B3"/>
    <w:rsid w:val="008E2A04"/>
    <w:rsid w:val="008E3202"/>
    <w:rsid w:val="008E329D"/>
    <w:rsid w:val="008E3308"/>
    <w:rsid w:val="008E352B"/>
    <w:rsid w:val="008E475D"/>
    <w:rsid w:val="008E4765"/>
    <w:rsid w:val="008E4907"/>
    <w:rsid w:val="008E4A43"/>
    <w:rsid w:val="008E611F"/>
    <w:rsid w:val="008E6515"/>
    <w:rsid w:val="008E7546"/>
    <w:rsid w:val="008E7D72"/>
    <w:rsid w:val="008E7E99"/>
    <w:rsid w:val="008F0381"/>
    <w:rsid w:val="008F083C"/>
    <w:rsid w:val="008F1342"/>
    <w:rsid w:val="008F19C8"/>
    <w:rsid w:val="008F1AAC"/>
    <w:rsid w:val="008F3079"/>
    <w:rsid w:val="008F339A"/>
    <w:rsid w:val="008F36A5"/>
    <w:rsid w:val="008F3D7D"/>
    <w:rsid w:val="008F423A"/>
    <w:rsid w:val="008F4535"/>
    <w:rsid w:val="008F47AF"/>
    <w:rsid w:val="008F52B3"/>
    <w:rsid w:val="008F52DA"/>
    <w:rsid w:val="008F56EA"/>
    <w:rsid w:val="008F5B0A"/>
    <w:rsid w:val="008F69AA"/>
    <w:rsid w:val="008F6BE5"/>
    <w:rsid w:val="008F6D63"/>
    <w:rsid w:val="009000D6"/>
    <w:rsid w:val="0090056E"/>
    <w:rsid w:val="00900702"/>
    <w:rsid w:val="009012B1"/>
    <w:rsid w:val="009025E9"/>
    <w:rsid w:val="00902694"/>
    <w:rsid w:val="00903865"/>
    <w:rsid w:val="00903F41"/>
    <w:rsid w:val="00905196"/>
    <w:rsid w:val="0090529D"/>
    <w:rsid w:val="00906094"/>
    <w:rsid w:val="00906DD0"/>
    <w:rsid w:val="00907658"/>
    <w:rsid w:val="009079CC"/>
    <w:rsid w:val="00907B3F"/>
    <w:rsid w:val="00907E7E"/>
    <w:rsid w:val="0091056C"/>
    <w:rsid w:val="00910630"/>
    <w:rsid w:val="00911432"/>
    <w:rsid w:val="009124A3"/>
    <w:rsid w:val="00912566"/>
    <w:rsid w:val="00912BAB"/>
    <w:rsid w:val="009130A9"/>
    <w:rsid w:val="0091361B"/>
    <w:rsid w:val="0091398B"/>
    <w:rsid w:val="00913D4B"/>
    <w:rsid w:val="00913FAB"/>
    <w:rsid w:val="00914515"/>
    <w:rsid w:val="009145B9"/>
    <w:rsid w:val="009147EA"/>
    <w:rsid w:val="00914ECF"/>
    <w:rsid w:val="009150B7"/>
    <w:rsid w:val="009157B6"/>
    <w:rsid w:val="0091621F"/>
    <w:rsid w:val="009168F5"/>
    <w:rsid w:val="00917627"/>
    <w:rsid w:val="00917A1A"/>
    <w:rsid w:val="00917BAB"/>
    <w:rsid w:val="009200F3"/>
    <w:rsid w:val="009207DC"/>
    <w:rsid w:val="00920B2E"/>
    <w:rsid w:val="00920DA8"/>
    <w:rsid w:val="00920FDD"/>
    <w:rsid w:val="009212DF"/>
    <w:rsid w:val="009215A2"/>
    <w:rsid w:val="009225D0"/>
    <w:rsid w:val="00922D0D"/>
    <w:rsid w:val="00922D74"/>
    <w:rsid w:val="00923EAE"/>
    <w:rsid w:val="009242AE"/>
    <w:rsid w:val="00925D10"/>
    <w:rsid w:val="00926003"/>
    <w:rsid w:val="0092667F"/>
    <w:rsid w:val="009268C7"/>
    <w:rsid w:val="0092749D"/>
    <w:rsid w:val="00927BD8"/>
    <w:rsid w:val="00927C91"/>
    <w:rsid w:val="00927DDB"/>
    <w:rsid w:val="0093104B"/>
    <w:rsid w:val="009313B1"/>
    <w:rsid w:val="00931C01"/>
    <w:rsid w:val="00931DF8"/>
    <w:rsid w:val="009321A2"/>
    <w:rsid w:val="0093380D"/>
    <w:rsid w:val="00933839"/>
    <w:rsid w:val="00933D70"/>
    <w:rsid w:val="00934E39"/>
    <w:rsid w:val="00935C7B"/>
    <w:rsid w:val="009364CC"/>
    <w:rsid w:val="00936D52"/>
    <w:rsid w:val="00937C65"/>
    <w:rsid w:val="00940461"/>
    <w:rsid w:val="0094075A"/>
    <w:rsid w:val="0094110E"/>
    <w:rsid w:val="0094128E"/>
    <w:rsid w:val="00941A88"/>
    <w:rsid w:val="00942784"/>
    <w:rsid w:val="009429EF"/>
    <w:rsid w:val="00942ACD"/>
    <w:rsid w:val="009435A5"/>
    <w:rsid w:val="00943825"/>
    <w:rsid w:val="009446F9"/>
    <w:rsid w:val="009449E5"/>
    <w:rsid w:val="00945049"/>
    <w:rsid w:val="009450B9"/>
    <w:rsid w:val="00946EB3"/>
    <w:rsid w:val="009470BB"/>
    <w:rsid w:val="009475DC"/>
    <w:rsid w:val="009478C3"/>
    <w:rsid w:val="00947C7D"/>
    <w:rsid w:val="00947DBD"/>
    <w:rsid w:val="00950172"/>
    <w:rsid w:val="009501E0"/>
    <w:rsid w:val="009507FC"/>
    <w:rsid w:val="00950AA7"/>
    <w:rsid w:val="00951176"/>
    <w:rsid w:val="009523D6"/>
    <w:rsid w:val="00952808"/>
    <w:rsid w:val="00952CF2"/>
    <w:rsid w:val="00952E16"/>
    <w:rsid w:val="0095463F"/>
    <w:rsid w:val="00954CB1"/>
    <w:rsid w:val="00954E3D"/>
    <w:rsid w:val="00955219"/>
    <w:rsid w:val="00955842"/>
    <w:rsid w:val="00955BF2"/>
    <w:rsid w:val="009563B6"/>
    <w:rsid w:val="00956954"/>
    <w:rsid w:val="00956BB0"/>
    <w:rsid w:val="009573E6"/>
    <w:rsid w:val="00957453"/>
    <w:rsid w:val="00957D9A"/>
    <w:rsid w:val="00957E77"/>
    <w:rsid w:val="00957FDB"/>
    <w:rsid w:val="00960140"/>
    <w:rsid w:val="0096043E"/>
    <w:rsid w:val="0096086F"/>
    <w:rsid w:val="00960949"/>
    <w:rsid w:val="00961071"/>
    <w:rsid w:val="00962146"/>
    <w:rsid w:val="0096262E"/>
    <w:rsid w:val="0096285C"/>
    <w:rsid w:val="00962FB7"/>
    <w:rsid w:val="00963866"/>
    <w:rsid w:val="0096392C"/>
    <w:rsid w:val="00963E71"/>
    <w:rsid w:val="00966305"/>
    <w:rsid w:val="00966329"/>
    <w:rsid w:val="00966785"/>
    <w:rsid w:val="00967246"/>
    <w:rsid w:val="00967250"/>
    <w:rsid w:val="00967433"/>
    <w:rsid w:val="009676BC"/>
    <w:rsid w:val="00967F11"/>
    <w:rsid w:val="009710F6"/>
    <w:rsid w:val="009712D5"/>
    <w:rsid w:val="009718EF"/>
    <w:rsid w:val="009738FF"/>
    <w:rsid w:val="00973B42"/>
    <w:rsid w:val="00973D83"/>
    <w:rsid w:val="00973F8C"/>
    <w:rsid w:val="0097422D"/>
    <w:rsid w:val="00975B75"/>
    <w:rsid w:val="0097646E"/>
    <w:rsid w:val="009764DE"/>
    <w:rsid w:val="00976B6E"/>
    <w:rsid w:val="00977C93"/>
    <w:rsid w:val="00977CE2"/>
    <w:rsid w:val="00980885"/>
    <w:rsid w:val="009808D7"/>
    <w:rsid w:val="00980E31"/>
    <w:rsid w:val="00981AEC"/>
    <w:rsid w:val="00982164"/>
    <w:rsid w:val="009830AF"/>
    <w:rsid w:val="00983CD3"/>
    <w:rsid w:val="00984532"/>
    <w:rsid w:val="009847FE"/>
    <w:rsid w:val="009853E7"/>
    <w:rsid w:val="0098568B"/>
    <w:rsid w:val="00985856"/>
    <w:rsid w:val="00985933"/>
    <w:rsid w:val="00985F91"/>
    <w:rsid w:val="00986C58"/>
    <w:rsid w:val="009897D1"/>
    <w:rsid w:val="00990520"/>
    <w:rsid w:val="00990D54"/>
    <w:rsid w:val="00991DC6"/>
    <w:rsid w:val="00992070"/>
    <w:rsid w:val="00992232"/>
    <w:rsid w:val="00992600"/>
    <w:rsid w:val="009932DE"/>
    <w:rsid w:val="0099373A"/>
    <w:rsid w:val="009942E6"/>
    <w:rsid w:val="009952B3"/>
    <w:rsid w:val="009953DA"/>
    <w:rsid w:val="00996124"/>
    <w:rsid w:val="009964E7"/>
    <w:rsid w:val="00996575"/>
    <w:rsid w:val="00997D9D"/>
    <w:rsid w:val="009A0B11"/>
    <w:rsid w:val="009A0F3C"/>
    <w:rsid w:val="009A0F48"/>
    <w:rsid w:val="009A13FB"/>
    <w:rsid w:val="009A1D12"/>
    <w:rsid w:val="009A20C9"/>
    <w:rsid w:val="009A225A"/>
    <w:rsid w:val="009A235D"/>
    <w:rsid w:val="009A27FD"/>
    <w:rsid w:val="009A2BD0"/>
    <w:rsid w:val="009A2FF8"/>
    <w:rsid w:val="009A32BD"/>
    <w:rsid w:val="009A37C1"/>
    <w:rsid w:val="009A3AFE"/>
    <w:rsid w:val="009A452D"/>
    <w:rsid w:val="009A4A35"/>
    <w:rsid w:val="009A4F8D"/>
    <w:rsid w:val="009A546F"/>
    <w:rsid w:val="009A5492"/>
    <w:rsid w:val="009A5A68"/>
    <w:rsid w:val="009A5B55"/>
    <w:rsid w:val="009A5B93"/>
    <w:rsid w:val="009A5E27"/>
    <w:rsid w:val="009A5EC3"/>
    <w:rsid w:val="009A75C1"/>
    <w:rsid w:val="009A7AC4"/>
    <w:rsid w:val="009A7CE7"/>
    <w:rsid w:val="009A7D06"/>
    <w:rsid w:val="009A7EB7"/>
    <w:rsid w:val="009B0541"/>
    <w:rsid w:val="009B17E8"/>
    <w:rsid w:val="009B2068"/>
    <w:rsid w:val="009B2413"/>
    <w:rsid w:val="009B2528"/>
    <w:rsid w:val="009B2A50"/>
    <w:rsid w:val="009B2AFB"/>
    <w:rsid w:val="009B3B55"/>
    <w:rsid w:val="009B421C"/>
    <w:rsid w:val="009B4315"/>
    <w:rsid w:val="009B4678"/>
    <w:rsid w:val="009B54FC"/>
    <w:rsid w:val="009B572D"/>
    <w:rsid w:val="009B635A"/>
    <w:rsid w:val="009B64DA"/>
    <w:rsid w:val="009B70A3"/>
    <w:rsid w:val="009B70EE"/>
    <w:rsid w:val="009B744A"/>
    <w:rsid w:val="009B74A6"/>
    <w:rsid w:val="009B7811"/>
    <w:rsid w:val="009C0136"/>
    <w:rsid w:val="009C0220"/>
    <w:rsid w:val="009C0B91"/>
    <w:rsid w:val="009C16ED"/>
    <w:rsid w:val="009C281C"/>
    <w:rsid w:val="009C2D4F"/>
    <w:rsid w:val="009C340C"/>
    <w:rsid w:val="009C3708"/>
    <w:rsid w:val="009C3F6C"/>
    <w:rsid w:val="009C4025"/>
    <w:rsid w:val="009C4668"/>
    <w:rsid w:val="009C53B0"/>
    <w:rsid w:val="009C5E39"/>
    <w:rsid w:val="009C685A"/>
    <w:rsid w:val="009C6C3B"/>
    <w:rsid w:val="009C6CC7"/>
    <w:rsid w:val="009C70B2"/>
    <w:rsid w:val="009C717D"/>
    <w:rsid w:val="009C732B"/>
    <w:rsid w:val="009C75AD"/>
    <w:rsid w:val="009C77B3"/>
    <w:rsid w:val="009D0325"/>
    <w:rsid w:val="009D0AA8"/>
    <w:rsid w:val="009D0ABD"/>
    <w:rsid w:val="009D0CA5"/>
    <w:rsid w:val="009D0EA1"/>
    <w:rsid w:val="009D162A"/>
    <w:rsid w:val="009D183D"/>
    <w:rsid w:val="009D1A7E"/>
    <w:rsid w:val="009D21D8"/>
    <w:rsid w:val="009D5FC0"/>
    <w:rsid w:val="009D644F"/>
    <w:rsid w:val="009D6906"/>
    <w:rsid w:val="009D70AE"/>
    <w:rsid w:val="009D76AE"/>
    <w:rsid w:val="009D7757"/>
    <w:rsid w:val="009E050E"/>
    <w:rsid w:val="009E0AC4"/>
    <w:rsid w:val="009E124C"/>
    <w:rsid w:val="009E1A6B"/>
    <w:rsid w:val="009E1B31"/>
    <w:rsid w:val="009E1C71"/>
    <w:rsid w:val="009E2528"/>
    <w:rsid w:val="009E2951"/>
    <w:rsid w:val="009E2A0A"/>
    <w:rsid w:val="009E31D4"/>
    <w:rsid w:val="009E3568"/>
    <w:rsid w:val="009E38C9"/>
    <w:rsid w:val="009E4308"/>
    <w:rsid w:val="009E5CAB"/>
    <w:rsid w:val="009E63C1"/>
    <w:rsid w:val="009E6BF1"/>
    <w:rsid w:val="009E6D95"/>
    <w:rsid w:val="009E721B"/>
    <w:rsid w:val="009F04AE"/>
    <w:rsid w:val="009F0665"/>
    <w:rsid w:val="009F0777"/>
    <w:rsid w:val="009F0E70"/>
    <w:rsid w:val="009F14EF"/>
    <w:rsid w:val="009F1611"/>
    <w:rsid w:val="009F1864"/>
    <w:rsid w:val="009F24A4"/>
    <w:rsid w:val="009F272E"/>
    <w:rsid w:val="009F2DEC"/>
    <w:rsid w:val="009F3420"/>
    <w:rsid w:val="009F3CA9"/>
    <w:rsid w:val="009F4336"/>
    <w:rsid w:val="009F43CE"/>
    <w:rsid w:val="009F4BF7"/>
    <w:rsid w:val="009F4D08"/>
    <w:rsid w:val="009F51C8"/>
    <w:rsid w:val="009F5592"/>
    <w:rsid w:val="009F5DBD"/>
    <w:rsid w:val="009F64BD"/>
    <w:rsid w:val="009F654D"/>
    <w:rsid w:val="009F743D"/>
    <w:rsid w:val="009F75FA"/>
    <w:rsid w:val="009F79E7"/>
    <w:rsid w:val="00A00357"/>
    <w:rsid w:val="00A003F4"/>
    <w:rsid w:val="00A0072D"/>
    <w:rsid w:val="00A00B39"/>
    <w:rsid w:val="00A01B97"/>
    <w:rsid w:val="00A0312E"/>
    <w:rsid w:val="00A03B5B"/>
    <w:rsid w:val="00A03F71"/>
    <w:rsid w:val="00A047D2"/>
    <w:rsid w:val="00A048C0"/>
    <w:rsid w:val="00A04B5D"/>
    <w:rsid w:val="00A051C9"/>
    <w:rsid w:val="00A05BCF"/>
    <w:rsid w:val="00A066B1"/>
    <w:rsid w:val="00A06E91"/>
    <w:rsid w:val="00A06FBB"/>
    <w:rsid w:val="00A07169"/>
    <w:rsid w:val="00A07FFA"/>
    <w:rsid w:val="00A10171"/>
    <w:rsid w:val="00A10BE3"/>
    <w:rsid w:val="00A10F09"/>
    <w:rsid w:val="00A111FD"/>
    <w:rsid w:val="00A11367"/>
    <w:rsid w:val="00A117A9"/>
    <w:rsid w:val="00A12214"/>
    <w:rsid w:val="00A128C8"/>
    <w:rsid w:val="00A12BF7"/>
    <w:rsid w:val="00A1305D"/>
    <w:rsid w:val="00A13FC8"/>
    <w:rsid w:val="00A1482D"/>
    <w:rsid w:val="00A14864"/>
    <w:rsid w:val="00A14D7D"/>
    <w:rsid w:val="00A1531A"/>
    <w:rsid w:val="00A15858"/>
    <w:rsid w:val="00A15962"/>
    <w:rsid w:val="00A15A43"/>
    <w:rsid w:val="00A16B0B"/>
    <w:rsid w:val="00A170B0"/>
    <w:rsid w:val="00A178BF"/>
    <w:rsid w:val="00A17B7C"/>
    <w:rsid w:val="00A20897"/>
    <w:rsid w:val="00A20B9D"/>
    <w:rsid w:val="00A20CC3"/>
    <w:rsid w:val="00A20D1A"/>
    <w:rsid w:val="00A211AE"/>
    <w:rsid w:val="00A213F3"/>
    <w:rsid w:val="00A21454"/>
    <w:rsid w:val="00A214B1"/>
    <w:rsid w:val="00A2160D"/>
    <w:rsid w:val="00A2170D"/>
    <w:rsid w:val="00A2185B"/>
    <w:rsid w:val="00A228B2"/>
    <w:rsid w:val="00A230AC"/>
    <w:rsid w:val="00A2330D"/>
    <w:rsid w:val="00A2353B"/>
    <w:rsid w:val="00A23EBB"/>
    <w:rsid w:val="00A243A3"/>
    <w:rsid w:val="00A24774"/>
    <w:rsid w:val="00A2576B"/>
    <w:rsid w:val="00A25A41"/>
    <w:rsid w:val="00A25C7B"/>
    <w:rsid w:val="00A27830"/>
    <w:rsid w:val="00A27FCD"/>
    <w:rsid w:val="00A30461"/>
    <w:rsid w:val="00A30810"/>
    <w:rsid w:val="00A308AA"/>
    <w:rsid w:val="00A30D78"/>
    <w:rsid w:val="00A30E72"/>
    <w:rsid w:val="00A31829"/>
    <w:rsid w:val="00A32B21"/>
    <w:rsid w:val="00A32F81"/>
    <w:rsid w:val="00A33FD6"/>
    <w:rsid w:val="00A343BB"/>
    <w:rsid w:val="00A3487D"/>
    <w:rsid w:val="00A35193"/>
    <w:rsid w:val="00A355F3"/>
    <w:rsid w:val="00A35BCF"/>
    <w:rsid w:val="00A35F05"/>
    <w:rsid w:val="00A3673C"/>
    <w:rsid w:val="00A3679E"/>
    <w:rsid w:val="00A368D1"/>
    <w:rsid w:val="00A375C6"/>
    <w:rsid w:val="00A37DE0"/>
    <w:rsid w:val="00A40094"/>
    <w:rsid w:val="00A4081D"/>
    <w:rsid w:val="00A40CEC"/>
    <w:rsid w:val="00A4172F"/>
    <w:rsid w:val="00A41D85"/>
    <w:rsid w:val="00A42645"/>
    <w:rsid w:val="00A42D08"/>
    <w:rsid w:val="00A436FE"/>
    <w:rsid w:val="00A43BA6"/>
    <w:rsid w:val="00A443D1"/>
    <w:rsid w:val="00A444D2"/>
    <w:rsid w:val="00A444FD"/>
    <w:rsid w:val="00A449A2"/>
    <w:rsid w:val="00A4520C"/>
    <w:rsid w:val="00A45845"/>
    <w:rsid w:val="00A459BB"/>
    <w:rsid w:val="00A45FBB"/>
    <w:rsid w:val="00A46181"/>
    <w:rsid w:val="00A4655B"/>
    <w:rsid w:val="00A46927"/>
    <w:rsid w:val="00A47B84"/>
    <w:rsid w:val="00A47E8C"/>
    <w:rsid w:val="00A50CB5"/>
    <w:rsid w:val="00A514F4"/>
    <w:rsid w:val="00A51674"/>
    <w:rsid w:val="00A51AAC"/>
    <w:rsid w:val="00A51B96"/>
    <w:rsid w:val="00A51ECF"/>
    <w:rsid w:val="00A521B6"/>
    <w:rsid w:val="00A521F3"/>
    <w:rsid w:val="00A5247E"/>
    <w:rsid w:val="00A52B39"/>
    <w:rsid w:val="00A52EA3"/>
    <w:rsid w:val="00A530B3"/>
    <w:rsid w:val="00A5394E"/>
    <w:rsid w:val="00A54153"/>
    <w:rsid w:val="00A541A4"/>
    <w:rsid w:val="00A54645"/>
    <w:rsid w:val="00A557AB"/>
    <w:rsid w:val="00A55948"/>
    <w:rsid w:val="00A55CD1"/>
    <w:rsid w:val="00A56886"/>
    <w:rsid w:val="00A56A01"/>
    <w:rsid w:val="00A56E40"/>
    <w:rsid w:val="00A56EBD"/>
    <w:rsid w:val="00A57394"/>
    <w:rsid w:val="00A574D7"/>
    <w:rsid w:val="00A575C0"/>
    <w:rsid w:val="00A57C63"/>
    <w:rsid w:val="00A57D17"/>
    <w:rsid w:val="00A57F51"/>
    <w:rsid w:val="00A60E2F"/>
    <w:rsid w:val="00A60F4C"/>
    <w:rsid w:val="00A619C3"/>
    <w:rsid w:val="00A61B75"/>
    <w:rsid w:val="00A6248E"/>
    <w:rsid w:val="00A6249C"/>
    <w:rsid w:val="00A626A4"/>
    <w:rsid w:val="00A62839"/>
    <w:rsid w:val="00A62C30"/>
    <w:rsid w:val="00A63472"/>
    <w:rsid w:val="00A639A3"/>
    <w:rsid w:val="00A63D0E"/>
    <w:rsid w:val="00A63DAF"/>
    <w:rsid w:val="00A64616"/>
    <w:rsid w:val="00A65167"/>
    <w:rsid w:val="00A65E4D"/>
    <w:rsid w:val="00A6615F"/>
    <w:rsid w:val="00A6624E"/>
    <w:rsid w:val="00A668E6"/>
    <w:rsid w:val="00A6735F"/>
    <w:rsid w:val="00A6766E"/>
    <w:rsid w:val="00A67A24"/>
    <w:rsid w:val="00A70D51"/>
    <w:rsid w:val="00A7182A"/>
    <w:rsid w:val="00A71E4D"/>
    <w:rsid w:val="00A71E8A"/>
    <w:rsid w:val="00A72069"/>
    <w:rsid w:val="00A72480"/>
    <w:rsid w:val="00A729A1"/>
    <w:rsid w:val="00A72DD0"/>
    <w:rsid w:val="00A73E50"/>
    <w:rsid w:val="00A73F97"/>
    <w:rsid w:val="00A748FE"/>
    <w:rsid w:val="00A75C11"/>
    <w:rsid w:val="00A75D2E"/>
    <w:rsid w:val="00A7611B"/>
    <w:rsid w:val="00A768D2"/>
    <w:rsid w:val="00A76DD0"/>
    <w:rsid w:val="00A7713E"/>
    <w:rsid w:val="00A772D1"/>
    <w:rsid w:val="00A7731C"/>
    <w:rsid w:val="00A77C4C"/>
    <w:rsid w:val="00A802D7"/>
    <w:rsid w:val="00A81A2B"/>
    <w:rsid w:val="00A81F64"/>
    <w:rsid w:val="00A82321"/>
    <w:rsid w:val="00A828A2"/>
    <w:rsid w:val="00A843BE"/>
    <w:rsid w:val="00A847EC"/>
    <w:rsid w:val="00A86444"/>
    <w:rsid w:val="00A8669E"/>
    <w:rsid w:val="00A86947"/>
    <w:rsid w:val="00A86CC3"/>
    <w:rsid w:val="00A86D75"/>
    <w:rsid w:val="00A87294"/>
    <w:rsid w:val="00A906ED"/>
    <w:rsid w:val="00A91619"/>
    <w:rsid w:val="00A91B53"/>
    <w:rsid w:val="00A91CF2"/>
    <w:rsid w:val="00A92731"/>
    <w:rsid w:val="00A92A5C"/>
    <w:rsid w:val="00A936EF"/>
    <w:rsid w:val="00A9493D"/>
    <w:rsid w:val="00A94AA6"/>
    <w:rsid w:val="00A94C82"/>
    <w:rsid w:val="00A94FF5"/>
    <w:rsid w:val="00A95801"/>
    <w:rsid w:val="00A95C22"/>
    <w:rsid w:val="00A95F2E"/>
    <w:rsid w:val="00A960F0"/>
    <w:rsid w:val="00A96128"/>
    <w:rsid w:val="00A97A3E"/>
    <w:rsid w:val="00A97EB3"/>
    <w:rsid w:val="00A97F23"/>
    <w:rsid w:val="00AA0233"/>
    <w:rsid w:val="00AA0283"/>
    <w:rsid w:val="00AA04D9"/>
    <w:rsid w:val="00AA12CB"/>
    <w:rsid w:val="00AA1EA1"/>
    <w:rsid w:val="00AA2068"/>
    <w:rsid w:val="00AA2379"/>
    <w:rsid w:val="00AA3C2C"/>
    <w:rsid w:val="00AA3E6F"/>
    <w:rsid w:val="00AA4201"/>
    <w:rsid w:val="00AA4755"/>
    <w:rsid w:val="00AA4BB3"/>
    <w:rsid w:val="00AA4D90"/>
    <w:rsid w:val="00AA588D"/>
    <w:rsid w:val="00AA5894"/>
    <w:rsid w:val="00AA5AB3"/>
    <w:rsid w:val="00AA5DBB"/>
    <w:rsid w:val="00AA5E97"/>
    <w:rsid w:val="00AA60C6"/>
    <w:rsid w:val="00AA631A"/>
    <w:rsid w:val="00AA6FB4"/>
    <w:rsid w:val="00AA7026"/>
    <w:rsid w:val="00AA7BA7"/>
    <w:rsid w:val="00AA7C4B"/>
    <w:rsid w:val="00AB01A7"/>
    <w:rsid w:val="00AB0FFA"/>
    <w:rsid w:val="00AB126B"/>
    <w:rsid w:val="00AB25C8"/>
    <w:rsid w:val="00AB33D3"/>
    <w:rsid w:val="00AB34E7"/>
    <w:rsid w:val="00AB49F1"/>
    <w:rsid w:val="00AB4ED9"/>
    <w:rsid w:val="00AB582A"/>
    <w:rsid w:val="00AB5880"/>
    <w:rsid w:val="00AB5C09"/>
    <w:rsid w:val="00AB68B4"/>
    <w:rsid w:val="00AB72AC"/>
    <w:rsid w:val="00AB7E93"/>
    <w:rsid w:val="00AC0A3C"/>
    <w:rsid w:val="00AC0ED3"/>
    <w:rsid w:val="00AC1503"/>
    <w:rsid w:val="00AC1755"/>
    <w:rsid w:val="00AC190B"/>
    <w:rsid w:val="00AC260D"/>
    <w:rsid w:val="00AC2882"/>
    <w:rsid w:val="00AC3677"/>
    <w:rsid w:val="00AC3B28"/>
    <w:rsid w:val="00AC40EE"/>
    <w:rsid w:val="00AC448B"/>
    <w:rsid w:val="00AC49E9"/>
    <w:rsid w:val="00AC5B50"/>
    <w:rsid w:val="00AC5BB6"/>
    <w:rsid w:val="00AC5C79"/>
    <w:rsid w:val="00AC643F"/>
    <w:rsid w:val="00AC65B6"/>
    <w:rsid w:val="00AC6F6D"/>
    <w:rsid w:val="00AC7F30"/>
    <w:rsid w:val="00AD014D"/>
    <w:rsid w:val="00AD02F8"/>
    <w:rsid w:val="00AD06AD"/>
    <w:rsid w:val="00AD0753"/>
    <w:rsid w:val="00AD0DD8"/>
    <w:rsid w:val="00AD10EB"/>
    <w:rsid w:val="00AD123F"/>
    <w:rsid w:val="00AD146B"/>
    <w:rsid w:val="00AD16F1"/>
    <w:rsid w:val="00AD1719"/>
    <w:rsid w:val="00AD22AB"/>
    <w:rsid w:val="00AD284F"/>
    <w:rsid w:val="00AD29C9"/>
    <w:rsid w:val="00AD2A74"/>
    <w:rsid w:val="00AD2DDD"/>
    <w:rsid w:val="00AD3823"/>
    <w:rsid w:val="00AD3A05"/>
    <w:rsid w:val="00AD3C59"/>
    <w:rsid w:val="00AD3D36"/>
    <w:rsid w:val="00AD3DE1"/>
    <w:rsid w:val="00AD451E"/>
    <w:rsid w:val="00AD4A7A"/>
    <w:rsid w:val="00AD6489"/>
    <w:rsid w:val="00AD69F5"/>
    <w:rsid w:val="00AD72D3"/>
    <w:rsid w:val="00AD72F4"/>
    <w:rsid w:val="00AD7828"/>
    <w:rsid w:val="00AE0946"/>
    <w:rsid w:val="00AE0C90"/>
    <w:rsid w:val="00AE0CC3"/>
    <w:rsid w:val="00AE1375"/>
    <w:rsid w:val="00AE1EF8"/>
    <w:rsid w:val="00AE20D3"/>
    <w:rsid w:val="00AE2648"/>
    <w:rsid w:val="00AE2FC1"/>
    <w:rsid w:val="00AE350D"/>
    <w:rsid w:val="00AE3C3C"/>
    <w:rsid w:val="00AE3FDD"/>
    <w:rsid w:val="00AE4F34"/>
    <w:rsid w:val="00AE5CE5"/>
    <w:rsid w:val="00AE66D5"/>
    <w:rsid w:val="00AE67E9"/>
    <w:rsid w:val="00AE68DE"/>
    <w:rsid w:val="00AE6AAE"/>
    <w:rsid w:val="00AE6E24"/>
    <w:rsid w:val="00AE7973"/>
    <w:rsid w:val="00AE7F96"/>
    <w:rsid w:val="00AF052E"/>
    <w:rsid w:val="00AF07E9"/>
    <w:rsid w:val="00AF3080"/>
    <w:rsid w:val="00AF3764"/>
    <w:rsid w:val="00AF3834"/>
    <w:rsid w:val="00AF42D1"/>
    <w:rsid w:val="00AF4748"/>
    <w:rsid w:val="00AF4958"/>
    <w:rsid w:val="00AF4A59"/>
    <w:rsid w:val="00AF4AAE"/>
    <w:rsid w:val="00AF54C2"/>
    <w:rsid w:val="00AF57CE"/>
    <w:rsid w:val="00AF5D02"/>
    <w:rsid w:val="00AF60D9"/>
    <w:rsid w:val="00AF6BD3"/>
    <w:rsid w:val="00AF715E"/>
    <w:rsid w:val="00AF7D1C"/>
    <w:rsid w:val="00AF7F4A"/>
    <w:rsid w:val="00B00072"/>
    <w:rsid w:val="00B00299"/>
    <w:rsid w:val="00B0033E"/>
    <w:rsid w:val="00B00DB8"/>
    <w:rsid w:val="00B00E13"/>
    <w:rsid w:val="00B01086"/>
    <w:rsid w:val="00B015CB"/>
    <w:rsid w:val="00B01DFE"/>
    <w:rsid w:val="00B01E01"/>
    <w:rsid w:val="00B02E49"/>
    <w:rsid w:val="00B02FDA"/>
    <w:rsid w:val="00B0453A"/>
    <w:rsid w:val="00B046AA"/>
    <w:rsid w:val="00B04866"/>
    <w:rsid w:val="00B04ACC"/>
    <w:rsid w:val="00B04B4E"/>
    <w:rsid w:val="00B05070"/>
    <w:rsid w:val="00B05AC2"/>
    <w:rsid w:val="00B066B5"/>
    <w:rsid w:val="00B06775"/>
    <w:rsid w:val="00B067C6"/>
    <w:rsid w:val="00B069B9"/>
    <w:rsid w:val="00B0729A"/>
    <w:rsid w:val="00B10C00"/>
    <w:rsid w:val="00B11920"/>
    <w:rsid w:val="00B1205A"/>
    <w:rsid w:val="00B1225E"/>
    <w:rsid w:val="00B1296F"/>
    <w:rsid w:val="00B12C5C"/>
    <w:rsid w:val="00B133CF"/>
    <w:rsid w:val="00B13B68"/>
    <w:rsid w:val="00B13CE7"/>
    <w:rsid w:val="00B14006"/>
    <w:rsid w:val="00B1469C"/>
    <w:rsid w:val="00B14F65"/>
    <w:rsid w:val="00B15071"/>
    <w:rsid w:val="00B15234"/>
    <w:rsid w:val="00B1531C"/>
    <w:rsid w:val="00B16CF4"/>
    <w:rsid w:val="00B1710E"/>
    <w:rsid w:val="00B1752A"/>
    <w:rsid w:val="00B1791A"/>
    <w:rsid w:val="00B207C2"/>
    <w:rsid w:val="00B208F8"/>
    <w:rsid w:val="00B20A12"/>
    <w:rsid w:val="00B20BC7"/>
    <w:rsid w:val="00B21E24"/>
    <w:rsid w:val="00B21EF3"/>
    <w:rsid w:val="00B2206D"/>
    <w:rsid w:val="00B22377"/>
    <w:rsid w:val="00B230EC"/>
    <w:rsid w:val="00B2402E"/>
    <w:rsid w:val="00B25344"/>
    <w:rsid w:val="00B25922"/>
    <w:rsid w:val="00B25940"/>
    <w:rsid w:val="00B25F2A"/>
    <w:rsid w:val="00B26002"/>
    <w:rsid w:val="00B262EF"/>
    <w:rsid w:val="00B26A6C"/>
    <w:rsid w:val="00B27077"/>
    <w:rsid w:val="00B274A3"/>
    <w:rsid w:val="00B27E05"/>
    <w:rsid w:val="00B27E74"/>
    <w:rsid w:val="00B27FAE"/>
    <w:rsid w:val="00B304E3"/>
    <w:rsid w:val="00B306D2"/>
    <w:rsid w:val="00B30D40"/>
    <w:rsid w:val="00B30DF2"/>
    <w:rsid w:val="00B311B1"/>
    <w:rsid w:val="00B32CC8"/>
    <w:rsid w:val="00B33504"/>
    <w:rsid w:val="00B33518"/>
    <w:rsid w:val="00B337CE"/>
    <w:rsid w:val="00B340D3"/>
    <w:rsid w:val="00B34430"/>
    <w:rsid w:val="00B34462"/>
    <w:rsid w:val="00B34B90"/>
    <w:rsid w:val="00B34DB1"/>
    <w:rsid w:val="00B34EBA"/>
    <w:rsid w:val="00B35B22"/>
    <w:rsid w:val="00B35C25"/>
    <w:rsid w:val="00B369CE"/>
    <w:rsid w:val="00B36A58"/>
    <w:rsid w:val="00B36CD4"/>
    <w:rsid w:val="00B371DA"/>
    <w:rsid w:val="00B3777C"/>
    <w:rsid w:val="00B400A0"/>
    <w:rsid w:val="00B401AE"/>
    <w:rsid w:val="00B4096B"/>
    <w:rsid w:val="00B40976"/>
    <w:rsid w:val="00B40D3D"/>
    <w:rsid w:val="00B41525"/>
    <w:rsid w:val="00B41665"/>
    <w:rsid w:val="00B42803"/>
    <w:rsid w:val="00B430D4"/>
    <w:rsid w:val="00B437A1"/>
    <w:rsid w:val="00B4398A"/>
    <w:rsid w:val="00B439C5"/>
    <w:rsid w:val="00B43B25"/>
    <w:rsid w:val="00B4421D"/>
    <w:rsid w:val="00B446F9"/>
    <w:rsid w:val="00B447E9"/>
    <w:rsid w:val="00B45270"/>
    <w:rsid w:val="00B453EF"/>
    <w:rsid w:val="00B45659"/>
    <w:rsid w:val="00B4642D"/>
    <w:rsid w:val="00B4674A"/>
    <w:rsid w:val="00B469B6"/>
    <w:rsid w:val="00B47BB2"/>
    <w:rsid w:val="00B47D37"/>
    <w:rsid w:val="00B47F05"/>
    <w:rsid w:val="00B5015F"/>
    <w:rsid w:val="00B501A2"/>
    <w:rsid w:val="00B50DA0"/>
    <w:rsid w:val="00B50F2C"/>
    <w:rsid w:val="00B512EF"/>
    <w:rsid w:val="00B515D6"/>
    <w:rsid w:val="00B516AD"/>
    <w:rsid w:val="00B516C4"/>
    <w:rsid w:val="00B51BFE"/>
    <w:rsid w:val="00B51CF4"/>
    <w:rsid w:val="00B52239"/>
    <w:rsid w:val="00B52ABF"/>
    <w:rsid w:val="00B52D8B"/>
    <w:rsid w:val="00B5301D"/>
    <w:rsid w:val="00B5367C"/>
    <w:rsid w:val="00B5377C"/>
    <w:rsid w:val="00B53893"/>
    <w:rsid w:val="00B53D17"/>
    <w:rsid w:val="00B545A6"/>
    <w:rsid w:val="00B54BDB"/>
    <w:rsid w:val="00B5549C"/>
    <w:rsid w:val="00B55E09"/>
    <w:rsid w:val="00B562B2"/>
    <w:rsid w:val="00B565C9"/>
    <w:rsid w:val="00B56A3E"/>
    <w:rsid w:val="00B56A69"/>
    <w:rsid w:val="00B56C75"/>
    <w:rsid w:val="00B56DB7"/>
    <w:rsid w:val="00B57616"/>
    <w:rsid w:val="00B57677"/>
    <w:rsid w:val="00B57C9E"/>
    <w:rsid w:val="00B6102D"/>
    <w:rsid w:val="00B612C0"/>
    <w:rsid w:val="00B61EDE"/>
    <w:rsid w:val="00B61F2D"/>
    <w:rsid w:val="00B6231D"/>
    <w:rsid w:val="00B62F78"/>
    <w:rsid w:val="00B63350"/>
    <w:rsid w:val="00B63AC9"/>
    <w:rsid w:val="00B63AE8"/>
    <w:rsid w:val="00B63B51"/>
    <w:rsid w:val="00B63D37"/>
    <w:rsid w:val="00B6412D"/>
    <w:rsid w:val="00B643FC"/>
    <w:rsid w:val="00B64F7E"/>
    <w:rsid w:val="00B652CE"/>
    <w:rsid w:val="00B65BC8"/>
    <w:rsid w:val="00B65F88"/>
    <w:rsid w:val="00B661CD"/>
    <w:rsid w:val="00B66FE4"/>
    <w:rsid w:val="00B6758C"/>
    <w:rsid w:val="00B67705"/>
    <w:rsid w:val="00B702A5"/>
    <w:rsid w:val="00B70B1E"/>
    <w:rsid w:val="00B71D4F"/>
    <w:rsid w:val="00B720EE"/>
    <w:rsid w:val="00B72487"/>
    <w:rsid w:val="00B727A7"/>
    <w:rsid w:val="00B72BD3"/>
    <w:rsid w:val="00B72C8C"/>
    <w:rsid w:val="00B73B88"/>
    <w:rsid w:val="00B73BF1"/>
    <w:rsid w:val="00B74217"/>
    <w:rsid w:val="00B75434"/>
    <w:rsid w:val="00B757D5"/>
    <w:rsid w:val="00B76144"/>
    <w:rsid w:val="00B76198"/>
    <w:rsid w:val="00B76766"/>
    <w:rsid w:val="00B76B1A"/>
    <w:rsid w:val="00B76DD6"/>
    <w:rsid w:val="00B76DFC"/>
    <w:rsid w:val="00B7735A"/>
    <w:rsid w:val="00B77657"/>
    <w:rsid w:val="00B777B3"/>
    <w:rsid w:val="00B77941"/>
    <w:rsid w:val="00B77D6F"/>
    <w:rsid w:val="00B802B5"/>
    <w:rsid w:val="00B80E86"/>
    <w:rsid w:val="00B8105A"/>
    <w:rsid w:val="00B81994"/>
    <w:rsid w:val="00B81ECC"/>
    <w:rsid w:val="00B820BB"/>
    <w:rsid w:val="00B82151"/>
    <w:rsid w:val="00B82300"/>
    <w:rsid w:val="00B83140"/>
    <w:rsid w:val="00B83520"/>
    <w:rsid w:val="00B83665"/>
    <w:rsid w:val="00B8456B"/>
    <w:rsid w:val="00B845D3"/>
    <w:rsid w:val="00B846C8"/>
    <w:rsid w:val="00B84B7F"/>
    <w:rsid w:val="00B84C97"/>
    <w:rsid w:val="00B85713"/>
    <w:rsid w:val="00B8596C"/>
    <w:rsid w:val="00B86534"/>
    <w:rsid w:val="00B866D0"/>
    <w:rsid w:val="00B8689A"/>
    <w:rsid w:val="00B8691C"/>
    <w:rsid w:val="00B87376"/>
    <w:rsid w:val="00B8751F"/>
    <w:rsid w:val="00B87906"/>
    <w:rsid w:val="00B90321"/>
    <w:rsid w:val="00B9070C"/>
    <w:rsid w:val="00B90BBB"/>
    <w:rsid w:val="00B90CA9"/>
    <w:rsid w:val="00B90EB9"/>
    <w:rsid w:val="00B912E9"/>
    <w:rsid w:val="00B915F1"/>
    <w:rsid w:val="00B91AA5"/>
    <w:rsid w:val="00B91FAC"/>
    <w:rsid w:val="00B924A4"/>
    <w:rsid w:val="00B925DF"/>
    <w:rsid w:val="00B9266B"/>
    <w:rsid w:val="00B929E8"/>
    <w:rsid w:val="00B92A0B"/>
    <w:rsid w:val="00B92D9E"/>
    <w:rsid w:val="00B935C6"/>
    <w:rsid w:val="00B93868"/>
    <w:rsid w:val="00B949D6"/>
    <w:rsid w:val="00B951AE"/>
    <w:rsid w:val="00B95373"/>
    <w:rsid w:val="00B96319"/>
    <w:rsid w:val="00B968FA"/>
    <w:rsid w:val="00B97214"/>
    <w:rsid w:val="00B9748C"/>
    <w:rsid w:val="00BA017B"/>
    <w:rsid w:val="00BA0B04"/>
    <w:rsid w:val="00BA1A07"/>
    <w:rsid w:val="00BA1D1C"/>
    <w:rsid w:val="00BA27ED"/>
    <w:rsid w:val="00BA35D5"/>
    <w:rsid w:val="00BA3CAF"/>
    <w:rsid w:val="00BA4254"/>
    <w:rsid w:val="00BA4886"/>
    <w:rsid w:val="00BA4938"/>
    <w:rsid w:val="00BA4F17"/>
    <w:rsid w:val="00BA5216"/>
    <w:rsid w:val="00BA5756"/>
    <w:rsid w:val="00BA5789"/>
    <w:rsid w:val="00BA663D"/>
    <w:rsid w:val="00BA6B01"/>
    <w:rsid w:val="00BA6FC7"/>
    <w:rsid w:val="00BA70AE"/>
    <w:rsid w:val="00BA7652"/>
    <w:rsid w:val="00BA77B5"/>
    <w:rsid w:val="00BA7BF5"/>
    <w:rsid w:val="00BA7C39"/>
    <w:rsid w:val="00BB03E9"/>
    <w:rsid w:val="00BB09A7"/>
    <w:rsid w:val="00BB12D2"/>
    <w:rsid w:val="00BB1B38"/>
    <w:rsid w:val="00BB2707"/>
    <w:rsid w:val="00BB3763"/>
    <w:rsid w:val="00BB47BA"/>
    <w:rsid w:val="00BB4B49"/>
    <w:rsid w:val="00BB53AB"/>
    <w:rsid w:val="00BB6032"/>
    <w:rsid w:val="00BB6853"/>
    <w:rsid w:val="00BB6D79"/>
    <w:rsid w:val="00BC0064"/>
    <w:rsid w:val="00BC052B"/>
    <w:rsid w:val="00BC0FA1"/>
    <w:rsid w:val="00BC1403"/>
    <w:rsid w:val="00BC2225"/>
    <w:rsid w:val="00BC233E"/>
    <w:rsid w:val="00BC2732"/>
    <w:rsid w:val="00BC2D40"/>
    <w:rsid w:val="00BC3011"/>
    <w:rsid w:val="00BC39E3"/>
    <w:rsid w:val="00BC43CA"/>
    <w:rsid w:val="00BC4710"/>
    <w:rsid w:val="00BC482B"/>
    <w:rsid w:val="00BC4912"/>
    <w:rsid w:val="00BC4B31"/>
    <w:rsid w:val="00BC4B40"/>
    <w:rsid w:val="00BC4F26"/>
    <w:rsid w:val="00BC64B6"/>
    <w:rsid w:val="00BC652C"/>
    <w:rsid w:val="00BC686D"/>
    <w:rsid w:val="00BC77F6"/>
    <w:rsid w:val="00BD01F6"/>
    <w:rsid w:val="00BD0B99"/>
    <w:rsid w:val="00BD0CD2"/>
    <w:rsid w:val="00BD11C3"/>
    <w:rsid w:val="00BD126C"/>
    <w:rsid w:val="00BD2093"/>
    <w:rsid w:val="00BD21D5"/>
    <w:rsid w:val="00BD225D"/>
    <w:rsid w:val="00BD25A3"/>
    <w:rsid w:val="00BD3218"/>
    <w:rsid w:val="00BD38C3"/>
    <w:rsid w:val="00BD4032"/>
    <w:rsid w:val="00BD4AFF"/>
    <w:rsid w:val="00BD4E82"/>
    <w:rsid w:val="00BD504F"/>
    <w:rsid w:val="00BD5452"/>
    <w:rsid w:val="00BD57C7"/>
    <w:rsid w:val="00BD6997"/>
    <w:rsid w:val="00BD6F4C"/>
    <w:rsid w:val="00BD74D5"/>
    <w:rsid w:val="00BD7A24"/>
    <w:rsid w:val="00BD7B9B"/>
    <w:rsid w:val="00BD7C45"/>
    <w:rsid w:val="00BD7DB0"/>
    <w:rsid w:val="00BD7E55"/>
    <w:rsid w:val="00BE01A0"/>
    <w:rsid w:val="00BE0631"/>
    <w:rsid w:val="00BE097F"/>
    <w:rsid w:val="00BE0C4C"/>
    <w:rsid w:val="00BE0C8D"/>
    <w:rsid w:val="00BE0E52"/>
    <w:rsid w:val="00BE1ABD"/>
    <w:rsid w:val="00BE1CC5"/>
    <w:rsid w:val="00BE1CCD"/>
    <w:rsid w:val="00BE200A"/>
    <w:rsid w:val="00BE217C"/>
    <w:rsid w:val="00BE2936"/>
    <w:rsid w:val="00BE2AC5"/>
    <w:rsid w:val="00BE367A"/>
    <w:rsid w:val="00BE4C7B"/>
    <w:rsid w:val="00BE4E1C"/>
    <w:rsid w:val="00BE5131"/>
    <w:rsid w:val="00BE5A92"/>
    <w:rsid w:val="00BE5FA7"/>
    <w:rsid w:val="00BE6508"/>
    <w:rsid w:val="00BE68B6"/>
    <w:rsid w:val="00BE6E75"/>
    <w:rsid w:val="00BE761D"/>
    <w:rsid w:val="00BE76DB"/>
    <w:rsid w:val="00BF07D9"/>
    <w:rsid w:val="00BF0E9E"/>
    <w:rsid w:val="00BF0F1B"/>
    <w:rsid w:val="00BF0F31"/>
    <w:rsid w:val="00BF1D81"/>
    <w:rsid w:val="00BF2104"/>
    <w:rsid w:val="00BF25CB"/>
    <w:rsid w:val="00BF2850"/>
    <w:rsid w:val="00BF29CD"/>
    <w:rsid w:val="00BF2F8A"/>
    <w:rsid w:val="00BF377A"/>
    <w:rsid w:val="00BF3A6C"/>
    <w:rsid w:val="00BF40C5"/>
    <w:rsid w:val="00BF4884"/>
    <w:rsid w:val="00BF5643"/>
    <w:rsid w:val="00BF63A0"/>
    <w:rsid w:val="00BF6F40"/>
    <w:rsid w:val="00BF6F75"/>
    <w:rsid w:val="00BF74BE"/>
    <w:rsid w:val="00BF7C33"/>
    <w:rsid w:val="00C0006A"/>
    <w:rsid w:val="00C006A8"/>
    <w:rsid w:val="00C00B7E"/>
    <w:rsid w:val="00C015C1"/>
    <w:rsid w:val="00C01690"/>
    <w:rsid w:val="00C018A4"/>
    <w:rsid w:val="00C020EA"/>
    <w:rsid w:val="00C0261B"/>
    <w:rsid w:val="00C02718"/>
    <w:rsid w:val="00C032BF"/>
    <w:rsid w:val="00C033C7"/>
    <w:rsid w:val="00C03743"/>
    <w:rsid w:val="00C04113"/>
    <w:rsid w:val="00C046D9"/>
    <w:rsid w:val="00C049F6"/>
    <w:rsid w:val="00C04C67"/>
    <w:rsid w:val="00C05014"/>
    <w:rsid w:val="00C051D9"/>
    <w:rsid w:val="00C059FF"/>
    <w:rsid w:val="00C05EA6"/>
    <w:rsid w:val="00C06997"/>
    <w:rsid w:val="00C06C12"/>
    <w:rsid w:val="00C07FA3"/>
    <w:rsid w:val="00C105E4"/>
    <w:rsid w:val="00C10F75"/>
    <w:rsid w:val="00C11CCD"/>
    <w:rsid w:val="00C122AD"/>
    <w:rsid w:val="00C12E6C"/>
    <w:rsid w:val="00C12FD5"/>
    <w:rsid w:val="00C13B96"/>
    <w:rsid w:val="00C144A9"/>
    <w:rsid w:val="00C1459E"/>
    <w:rsid w:val="00C15368"/>
    <w:rsid w:val="00C156A9"/>
    <w:rsid w:val="00C16180"/>
    <w:rsid w:val="00C161D1"/>
    <w:rsid w:val="00C16B0C"/>
    <w:rsid w:val="00C17B07"/>
    <w:rsid w:val="00C20898"/>
    <w:rsid w:val="00C209AD"/>
    <w:rsid w:val="00C21439"/>
    <w:rsid w:val="00C2237E"/>
    <w:rsid w:val="00C225D6"/>
    <w:rsid w:val="00C22634"/>
    <w:rsid w:val="00C22660"/>
    <w:rsid w:val="00C2292D"/>
    <w:rsid w:val="00C22B7B"/>
    <w:rsid w:val="00C2362F"/>
    <w:rsid w:val="00C2388A"/>
    <w:rsid w:val="00C2398B"/>
    <w:rsid w:val="00C23EC6"/>
    <w:rsid w:val="00C24111"/>
    <w:rsid w:val="00C2419A"/>
    <w:rsid w:val="00C24439"/>
    <w:rsid w:val="00C2473F"/>
    <w:rsid w:val="00C24CE0"/>
    <w:rsid w:val="00C24DC3"/>
    <w:rsid w:val="00C257A0"/>
    <w:rsid w:val="00C2586E"/>
    <w:rsid w:val="00C259BF"/>
    <w:rsid w:val="00C263DB"/>
    <w:rsid w:val="00C2760A"/>
    <w:rsid w:val="00C27E3F"/>
    <w:rsid w:val="00C31C5C"/>
    <w:rsid w:val="00C32E57"/>
    <w:rsid w:val="00C3320B"/>
    <w:rsid w:val="00C334F2"/>
    <w:rsid w:val="00C33ACD"/>
    <w:rsid w:val="00C33C45"/>
    <w:rsid w:val="00C34C6C"/>
    <w:rsid w:val="00C34F54"/>
    <w:rsid w:val="00C35B25"/>
    <w:rsid w:val="00C37190"/>
    <w:rsid w:val="00C37254"/>
    <w:rsid w:val="00C374BF"/>
    <w:rsid w:val="00C408CC"/>
    <w:rsid w:val="00C40A89"/>
    <w:rsid w:val="00C411CB"/>
    <w:rsid w:val="00C413D5"/>
    <w:rsid w:val="00C41622"/>
    <w:rsid w:val="00C42239"/>
    <w:rsid w:val="00C4260A"/>
    <w:rsid w:val="00C42776"/>
    <w:rsid w:val="00C43537"/>
    <w:rsid w:val="00C4420E"/>
    <w:rsid w:val="00C44252"/>
    <w:rsid w:val="00C44AAF"/>
    <w:rsid w:val="00C4500F"/>
    <w:rsid w:val="00C4566C"/>
    <w:rsid w:val="00C45E95"/>
    <w:rsid w:val="00C47172"/>
    <w:rsid w:val="00C47627"/>
    <w:rsid w:val="00C50834"/>
    <w:rsid w:val="00C50A45"/>
    <w:rsid w:val="00C50DAA"/>
    <w:rsid w:val="00C50FEB"/>
    <w:rsid w:val="00C51AC2"/>
    <w:rsid w:val="00C51D23"/>
    <w:rsid w:val="00C52742"/>
    <w:rsid w:val="00C52B3D"/>
    <w:rsid w:val="00C52DB1"/>
    <w:rsid w:val="00C52F81"/>
    <w:rsid w:val="00C53EC3"/>
    <w:rsid w:val="00C5422D"/>
    <w:rsid w:val="00C54C8B"/>
    <w:rsid w:val="00C553B9"/>
    <w:rsid w:val="00C5586A"/>
    <w:rsid w:val="00C560F9"/>
    <w:rsid w:val="00C56644"/>
    <w:rsid w:val="00C567F9"/>
    <w:rsid w:val="00C56827"/>
    <w:rsid w:val="00C57172"/>
    <w:rsid w:val="00C5778D"/>
    <w:rsid w:val="00C57A2F"/>
    <w:rsid w:val="00C57D83"/>
    <w:rsid w:val="00C61579"/>
    <w:rsid w:val="00C615A1"/>
    <w:rsid w:val="00C61622"/>
    <w:rsid w:val="00C61FD4"/>
    <w:rsid w:val="00C627DD"/>
    <w:rsid w:val="00C6286B"/>
    <w:rsid w:val="00C6295F"/>
    <w:rsid w:val="00C62B6D"/>
    <w:rsid w:val="00C635A5"/>
    <w:rsid w:val="00C63BE6"/>
    <w:rsid w:val="00C63CA8"/>
    <w:rsid w:val="00C641D4"/>
    <w:rsid w:val="00C64316"/>
    <w:rsid w:val="00C64673"/>
    <w:rsid w:val="00C64797"/>
    <w:rsid w:val="00C649B6"/>
    <w:rsid w:val="00C65105"/>
    <w:rsid w:val="00C651EC"/>
    <w:rsid w:val="00C65616"/>
    <w:rsid w:val="00C65C65"/>
    <w:rsid w:val="00C664E7"/>
    <w:rsid w:val="00C66549"/>
    <w:rsid w:val="00C66C33"/>
    <w:rsid w:val="00C67133"/>
    <w:rsid w:val="00C672A9"/>
    <w:rsid w:val="00C67C24"/>
    <w:rsid w:val="00C70348"/>
    <w:rsid w:val="00C70681"/>
    <w:rsid w:val="00C711B2"/>
    <w:rsid w:val="00C72BC6"/>
    <w:rsid w:val="00C72ED3"/>
    <w:rsid w:val="00C733D3"/>
    <w:rsid w:val="00C7350A"/>
    <w:rsid w:val="00C7420B"/>
    <w:rsid w:val="00C744F9"/>
    <w:rsid w:val="00C74CBD"/>
    <w:rsid w:val="00C752E9"/>
    <w:rsid w:val="00C7558D"/>
    <w:rsid w:val="00C76133"/>
    <w:rsid w:val="00C76317"/>
    <w:rsid w:val="00C76ADC"/>
    <w:rsid w:val="00C76D1A"/>
    <w:rsid w:val="00C76F63"/>
    <w:rsid w:val="00C77064"/>
    <w:rsid w:val="00C774B6"/>
    <w:rsid w:val="00C77C99"/>
    <w:rsid w:val="00C77F04"/>
    <w:rsid w:val="00C8023C"/>
    <w:rsid w:val="00C8084F"/>
    <w:rsid w:val="00C8120E"/>
    <w:rsid w:val="00C81AE9"/>
    <w:rsid w:val="00C81E69"/>
    <w:rsid w:val="00C82448"/>
    <w:rsid w:val="00C830E2"/>
    <w:rsid w:val="00C83207"/>
    <w:rsid w:val="00C83AB0"/>
    <w:rsid w:val="00C84097"/>
    <w:rsid w:val="00C84B66"/>
    <w:rsid w:val="00C84EC8"/>
    <w:rsid w:val="00C85FC5"/>
    <w:rsid w:val="00C860B4"/>
    <w:rsid w:val="00C8693C"/>
    <w:rsid w:val="00C870A7"/>
    <w:rsid w:val="00C874A5"/>
    <w:rsid w:val="00C874AD"/>
    <w:rsid w:val="00C877C9"/>
    <w:rsid w:val="00C87AF7"/>
    <w:rsid w:val="00C87D58"/>
    <w:rsid w:val="00C87F26"/>
    <w:rsid w:val="00C87FFA"/>
    <w:rsid w:val="00C90D13"/>
    <w:rsid w:val="00C91438"/>
    <w:rsid w:val="00C91715"/>
    <w:rsid w:val="00C91C15"/>
    <w:rsid w:val="00C9221F"/>
    <w:rsid w:val="00C92F15"/>
    <w:rsid w:val="00C9397E"/>
    <w:rsid w:val="00C93EE6"/>
    <w:rsid w:val="00C942C7"/>
    <w:rsid w:val="00C945B2"/>
    <w:rsid w:val="00C94B68"/>
    <w:rsid w:val="00C954EC"/>
    <w:rsid w:val="00C9552F"/>
    <w:rsid w:val="00C95560"/>
    <w:rsid w:val="00C95D8B"/>
    <w:rsid w:val="00C95DBC"/>
    <w:rsid w:val="00C96E32"/>
    <w:rsid w:val="00C971C4"/>
    <w:rsid w:val="00C9747C"/>
    <w:rsid w:val="00C97603"/>
    <w:rsid w:val="00CA163F"/>
    <w:rsid w:val="00CA1B43"/>
    <w:rsid w:val="00CA2317"/>
    <w:rsid w:val="00CA2AD4"/>
    <w:rsid w:val="00CA2AD6"/>
    <w:rsid w:val="00CA2DC6"/>
    <w:rsid w:val="00CA2F1E"/>
    <w:rsid w:val="00CA3842"/>
    <w:rsid w:val="00CA3B04"/>
    <w:rsid w:val="00CA3CD1"/>
    <w:rsid w:val="00CA4171"/>
    <w:rsid w:val="00CA444D"/>
    <w:rsid w:val="00CA5CFA"/>
    <w:rsid w:val="00CA60B2"/>
    <w:rsid w:val="00CA678E"/>
    <w:rsid w:val="00CA6C04"/>
    <w:rsid w:val="00CA6F20"/>
    <w:rsid w:val="00CA70AD"/>
    <w:rsid w:val="00CA7CAC"/>
    <w:rsid w:val="00CB120D"/>
    <w:rsid w:val="00CB14A0"/>
    <w:rsid w:val="00CB1B67"/>
    <w:rsid w:val="00CB1BED"/>
    <w:rsid w:val="00CB1FA7"/>
    <w:rsid w:val="00CB222C"/>
    <w:rsid w:val="00CB2827"/>
    <w:rsid w:val="00CB37C0"/>
    <w:rsid w:val="00CB3CB1"/>
    <w:rsid w:val="00CB3CC0"/>
    <w:rsid w:val="00CB3F9E"/>
    <w:rsid w:val="00CB5453"/>
    <w:rsid w:val="00CB5586"/>
    <w:rsid w:val="00CB624F"/>
    <w:rsid w:val="00CB66A5"/>
    <w:rsid w:val="00CB6F43"/>
    <w:rsid w:val="00CB7BD3"/>
    <w:rsid w:val="00CB7FC1"/>
    <w:rsid w:val="00CC0288"/>
    <w:rsid w:val="00CC035B"/>
    <w:rsid w:val="00CC08FC"/>
    <w:rsid w:val="00CC0D37"/>
    <w:rsid w:val="00CC1074"/>
    <w:rsid w:val="00CC130F"/>
    <w:rsid w:val="00CC14F4"/>
    <w:rsid w:val="00CC2913"/>
    <w:rsid w:val="00CC3253"/>
    <w:rsid w:val="00CC3742"/>
    <w:rsid w:val="00CC40CE"/>
    <w:rsid w:val="00CC4DC9"/>
    <w:rsid w:val="00CC4FC7"/>
    <w:rsid w:val="00CC5060"/>
    <w:rsid w:val="00CC5126"/>
    <w:rsid w:val="00CC55E0"/>
    <w:rsid w:val="00CC64C7"/>
    <w:rsid w:val="00CC68DE"/>
    <w:rsid w:val="00CC6B0C"/>
    <w:rsid w:val="00CC6E41"/>
    <w:rsid w:val="00CC6FF7"/>
    <w:rsid w:val="00CC7050"/>
    <w:rsid w:val="00CC733A"/>
    <w:rsid w:val="00CC7B8D"/>
    <w:rsid w:val="00CC7DDD"/>
    <w:rsid w:val="00CD022D"/>
    <w:rsid w:val="00CD0345"/>
    <w:rsid w:val="00CD03D0"/>
    <w:rsid w:val="00CD06F4"/>
    <w:rsid w:val="00CD1631"/>
    <w:rsid w:val="00CD19E0"/>
    <w:rsid w:val="00CD1A6F"/>
    <w:rsid w:val="00CD1B04"/>
    <w:rsid w:val="00CD1E64"/>
    <w:rsid w:val="00CD1FED"/>
    <w:rsid w:val="00CD2851"/>
    <w:rsid w:val="00CD2875"/>
    <w:rsid w:val="00CD3E1B"/>
    <w:rsid w:val="00CD4A18"/>
    <w:rsid w:val="00CD555C"/>
    <w:rsid w:val="00CD757D"/>
    <w:rsid w:val="00CD77BF"/>
    <w:rsid w:val="00CD77C8"/>
    <w:rsid w:val="00CD7869"/>
    <w:rsid w:val="00CE024E"/>
    <w:rsid w:val="00CE0819"/>
    <w:rsid w:val="00CE0B03"/>
    <w:rsid w:val="00CE0B6B"/>
    <w:rsid w:val="00CE0EDF"/>
    <w:rsid w:val="00CE1660"/>
    <w:rsid w:val="00CE1E89"/>
    <w:rsid w:val="00CE299F"/>
    <w:rsid w:val="00CE34F7"/>
    <w:rsid w:val="00CE3681"/>
    <w:rsid w:val="00CE393A"/>
    <w:rsid w:val="00CE4049"/>
    <w:rsid w:val="00CE423C"/>
    <w:rsid w:val="00CE427E"/>
    <w:rsid w:val="00CE445C"/>
    <w:rsid w:val="00CE59EC"/>
    <w:rsid w:val="00CE5B6F"/>
    <w:rsid w:val="00CE695F"/>
    <w:rsid w:val="00CE7BD3"/>
    <w:rsid w:val="00CF03BD"/>
    <w:rsid w:val="00CF1B57"/>
    <w:rsid w:val="00CF2942"/>
    <w:rsid w:val="00CF2AD7"/>
    <w:rsid w:val="00CF2E2E"/>
    <w:rsid w:val="00CF3994"/>
    <w:rsid w:val="00CF39A2"/>
    <w:rsid w:val="00CF3FA4"/>
    <w:rsid w:val="00CF437D"/>
    <w:rsid w:val="00CF4967"/>
    <w:rsid w:val="00CF4BA7"/>
    <w:rsid w:val="00CF583E"/>
    <w:rsid w:val="00CF6326"/>
    <w:rsid w:val="00CF6367"/>
    <w:rsid w:val="00CF67E5"/>
    <w:rsid w:val="00CF68EA"/>
    <w:rsid w:val="00CF6C9B"/>
    <w:rsid w:val="00CF6D0F"/>
    <w:rsid w:val="00CF6E8D"/>
    <w:rsid w:val="00CF713F"/>
    <w:rsid w:val="00D00772"/>
    <w:rsid w:val="00D007B9"/>
    <w:rsid w:val="00D00E57"/>
    <w:rsid w:val="00D00E7F"/>
    <w:rsid w:val="00D012E0"/>
    <w:rsid w:val="00D017FC"/>
    <w:rsid w:val="00D018CF"/>
    <w:rsid w:val="00D01931"/>
    <w:rsid w:val="00D02223"/>
    <w:rsid w:val="00D02407"/>
    <w:rsid w:val="00D02806"/>
    <w:rsid w:val="00D02E71"/>
    <w:rsid w:val="00D034E5"/>
    <w:rsid w:val="00D0356B"/>
    <w:rsid w:val="00D035E7"/>
    <w:rsid w:val="00D049C6"/>
    <w:rsid w:val="00D049F5"/>
    <w:rsid w:val="00D05DCD"/>
    <w:rsid w:val="00D06773"/>
    <w:rsid w:val="00D0677A"/>
    <w:rsid w:val="00D06AC0"/>
    <w:rsid w:val="00D06D6A"/>
    <w:rsid w:val="00D072D2"/>
    <w:rsid w:val="00D07466"/>
    <w:rsid w:val="00D074D3"/>
    <w:rsid w:val="00D07BA5"/>
    <w:rsid w:val="00D07C72"/>
    <w:rsid w:val="00D07DC7"/>
    <w:rsid w:val="00D101D9"/>
    <w:rsid w:val="00D1103B"/>
    <w:rsid w:val="00D11827"/>
    <w:rsid w:val="00D11943"/>
    <w:rsid w:val="00D119B3"/>
    <w:rsid w:val="00D11DE8"/>
    <w:rsid w:val="00D126EC"/>
    <w:rsid w:val="00D1489A"/>
    <w:rsid w:val="00D1524C"/>
    <w:rsid w:val="00D15C98"/>
    <w:rsid w:val="00D15F80"/>
    <w:rsid w:val="00D16E1C"/>
    <w:rsid w:val="00D1700C"/>
    <w:rsid w:val="00D17033"/>
    <w:rsid w:val="00D173EF"/>
    <w:rsid w:val="00D174FF"/>
    <w:rsid w:val="00D17595"/>
    <w:rsid w:val="00D176D5"/>
    <w:rsid w:val="00D17A24"/>
    <w:rsid w:val="00D17E26"/>
    <w:rsid w:val="00D20ADF"/>
    <w:rsid w:val="00D21491"/>
    <w:rsid w:val="00D21A26"/>
    <w:rsid w:val="00D262C9"/>
    <w:rsid w:val="00D267DD"/>
    <w:rsid w:val="00D26A5B"/>
    <w:rsid w:val="00D26D8B"/>
    <w:rsid w:val="00D2727A"/>
    <w:rsid w:val="00D302B6"/>
    <w:rsid w:val="00D30D3A"/>
    <w:rsid w:val="00D3107A"/>
    <w:rsid w:val="00D317B5"/>
    <w:rsid w:val="00D31AC2"/>
    <w:rsid w:val="00D32176"/>
    <w:rsid w:val="00D33B79"/>
    <w:rsid w:val="00D33C2E"/>
    <w:rsid w:val="00D34D50"/>
    <w:rsid w:val="00D34D72"/>
    <w:rsid w:val="00D34D80"/>
    <w:rsid w:val="00D35BD6"/>
    <w:rsid w:val="00D36A92"/>
    <w:rsid w:val="00D371C7"/>
    <w:rsid w:val="00D372CE"/>
    <w:rsid w:val="00D373A9"/>
    <w:rsid w:val="00D37512"/>
    <w:rsid w:val="00D40C49"/>
    <w:rsid w:val="00D40E30"/>
    <w:rsid w:val="00D41481"/>
    <w:rsid w:val="00D41986"/>
    <w:rsid w:val="00D4221F"/>
    <w:rsid w:val="00D4243A"/>
    <w:rsid w:val="00D42AE3"/>
    <w:rsid w:val="00D42D99"/>
    <w:rsid w:val="00D4456E"/>
    <w:rsid w:val="00D445B5"/>
    <w:rsid w:val="00D44ACD"/>
    <w:rsid w:val="00D44D55"/>
    <w:rsid w:val="00D44EA7"/>
    <w:rsid w:val="00D45259"/>
    <w:rsid w:val="00D4555A"/>
    <w:rsid w:val="00D45A24"/>
    <w:rsid w:val="00D45BC1"/>
    <w:rsid w:val="00D46061"/>
    <w:rsid w:val="00D4627B"/>
    <w:rsid w:val="00D46D0F"/>
    <w:rsid w:val="00D47C83"/>
    <w:rsid w:val="00D501C5"/>
    <w:rsid w:val="00D50834"/>
    <w:rsid w:val="00D50BA6"/>
    <w:rsid w:val="00D50D0B"/>
    <w:rsid w:val="00D517D1"/>
    <w:rsid w:val="00D51E42"/>
    <w:rsid w:val="00D52081"/>
    <w:rsid w:val="00D526C8"/>
    <w:rsid w:val="00D553F6"/>
    <w:rsid w:val="00D55725"/>
    <w:rsid w:val="00D55C35"/>
    <w:rsid w:val="00D567C9"/>
    <w:rsid w:val="00D56A8F"/>
    <w:rsid w:val="00D6074F"/>
    <w:rsid w:val="00D60859"/>
    <w:rsid w:val="00D618FB"/>
    <w:rsid w:val="00D61C7B"/>
    <w:rsid w:val="00D62344"/>
    <w:rsid w:val="00D62379"/>
    <w:rsid w:val="00D62462"/>
    <w:rsid w:val="00D62A5E"/>
    <w:rsid w:val="00D6377D"/>
    <w:rsid w:val="00D63A4B"/>
    <w:rsid w:val="00D63D53"/>
    <w:rsid w:val="00D64391"/>
    <w:rsid w:val="00D6504A"/>
    <w:rsid w:val="00D656D4"/>
    <w:rsid w:val="00D65B98"/>
    <w:rsid w:val="00D66760"/>
    <w:rsid w:val="00D66952"/>
    <w:rsid w:val="00D67D82"/>
    <w:rsid w:val="00D70502"/>
    <w:rsid w:val="00D70554"/>
    <w:rsid w:val="00D705E9"/>
    <w:rsid w:val="00D70E21"/>
    <w:rsid w:val="00D711DF"/>
    <w:rsid w:val="00D71369"/>
    <w:rsid w:val="00D717B8"/>
    <w:rsid w:val="00D718D0"/>
    <w:rsid w:val="00D71ED9"/>
    <w:rsid w:val="00D7272D"/>
    <w:rsid w:val="00D72971"/>
    <w:rsid w:val="00D729DA"/>
    <w:rsid w:val="00D73C13"/>
    <w:rsid w:val="00D73F7A"/>
    <w:rsid w:val="00D7400C"/>
    <w:rsid w:val="00D74608"/>
    <w:rsid w:val="00D74829"/>
    <w:rsid w:val="00D74A1E"/>
    <w:rsid w:val="00D74A5D"/>
    <w:rsid w:val="00D74F9B"/>
    <w:rsid w:val="00D7585C"/>
    <w:rsid w:val="00D76492"/>
    <w:rsid w:val="00D764DE"/>
    <w:rsid w:val="00D7653C"/>
    <w:rsid w:val="00D76A23"/>
    <w:rsid w:val="00D76F9E"/>
    <w:rsid w:val="00D809D0"/>
    <w:rsid w:val="00D80EE5"/>
    <w:rsid w:val="00D81D38"/>
    <w:rsid w:val="00D821CD"/>
    <w:rsid w:val="00D82351"/>
    <w:rsid w:val="00D82863"/>
    <w:rsid w:val="00D834E7"/>
    <w:rsid w:val="00D836BA"/>
    <w:rsid w:val="00D83D01"/>
    <w:rsid w:val="00D845ED"/>
    <w:rsid w:val="00D84747"/>
    <w:rsid w:val="00D84BF5"/>
    <w:rsid w:val="00D84D94"/>
    <w:rsid w:val="00D85032"/>
    <w:rsid w:val="00D8552F"/>
    <w:rsid w:val="00D855A3"/>
    <w:rsid w:val="00D864FE"/>
    <w:rsid w:val="00D86B5B"/>
    <w:rsid w:val="00D8756B"/>
    <w:rsid w:val="00D87FEB"/>
    <w:rsid w:val="00D9002F"/>
    <w:rsid w:val="00D901CB"/>
    <w:rsid w:val="00D904CF"/>
    <w:rsid w:val="00D909BE"/>
    <w:rsid w:val="00D92E61"/>
    <w:rsid w:val="00D934BD"/>
    <w:rsid w:val="00D93698"/>
    <w:rsid w:val="00D93984"/>
    <w:rsid w:val="00D93AAC"/>
    <w:rsid w:val="00D94165"/>
    <w:rsid w:val="00D949A0"/>
    <w:rsid w:val="00D95A37"/>
    <w:rsid w:val="00D95D3A"/>
    <w:rsid w:val="00D95FE2"/>
    <w:rsid w:val="00D9618E"/>
    <w:rsid w:val="00D96B90"/>
    <w:rsid w:val="00D97081"/>
    <w:rsid w:val="00D97702"/>
    <w:rsid w:val="00D97B65"/>
    <w:rsid w:val="00D97E3E"/>
    <w:rsid w:val="00DA018D"/>
    <w:rsid w:val="00DA029C"/>
    <w:rsid w:val="00DA107C"/>
    <w:rsid w:val="00DA1C5D"/>
    <w:rsid w:val="00DA1F02"/>
    <w:rsid w:val="00DA23A5"/>
    <w:rsid w:val="00DA293E"/>
    <w:rsid w:val="00DA2DBD"/>
    <w:rsid w:val="00DA2F26"/>
    <w:rsid w:val="00DA2FE5"/>
    <w:rsid w:val="00DA3694"/>
    <w:rsid w:val="00DA37F9"/>
    <w:rsid w:val="00DA43A7"/>
    <w:rsid w:val="00DA50CC"/>
    <w:rsid w:val="00DA52DF"/>
    <w:rsid w:val="00DA5382"/>
    <w:rsid w:val="00DA5559"/>
    <w:rsid w:val="00DA58F4"/>
    <w:rsid w:val="00DA663A"/>
    <w:rsid w:val="00DA690C"/>
    <w:rsid w:val="00DA6A1F"/>
    <w:rsid w:val="00DA6AEE"/>
    <w:rsid w:val="00DA6B44"/>
    <w:rsid w:val="00DA6F1C"/>
    <w:rsid w:val="00DA7668"/>
    <w:rsid w:val="00DA7946"/>
    <w:rsid w:val="00DB01EA"/>
    <w:rsid w:val="00DB0C33"/>
    <w:rsid w:val="00DB0C63"/>
    <w:rsid w:val="00DB0F0F"/>
    <w:rsid w:val="00DB19B5"/>
    <w:rsid w:val="00DB256D"/>
    <w:rsid w:val="00DB264F"/>
    <w:rsid w:val="00DB2B70"/>
    <w:rsid w:val="00DB3772"/>
    <w:rsid w:val="00DB3A3D"/>
    <w:rsid w:val="00DB3B39"/>
    <w:rsid w:val="00DB3B9A"/>
    <w:rsid w:val="00DB5007"/>
    <w:rsid w:val="00DB5184"/>
    <w:rsid w:val="00DB5653"/>
    <w:rsid w:val="00DB6A18"/>
    <w:rsid w:val="00DB7082"/>
    <w:rsid w:val="00DC0280"/>
    <w:rsid w:val="00DC1493"/>
    <w:rsid w:val="00DC208E"/>
    <w:rsid w:val="00DC2C65"/>
    <w:rsid w:val="00DC37DD"/>
    <w:rsid w:val="00DC39F1"/>
    <w:rsid w:val="00DC3DCF"/>
    <w:rsid w:val="00DC50E0"/>
    <w:rsid w:val="00DC588B"/>
    <w:rsid w:val="00DC5A5C"/>
    <w:rsid w:val="00DC5E16"/>
    <w:rsid w:val="00DC6E08"/>
    <w:rsid w:val="00DC78D6"/>
    <w:rsid w:val="00DD0C02"/>
    <w:rsid w:val="00DD0CB8"/>
    <w:rsid w:val="00DD1033"/>
    <w:rsid w:val="00DD1179"/>
    <w:rsid w:val="00DD1244"/>
    <w:rsid w:val="00DD137D"/>
    <w:rsid w:val="00DD14A4"/>
    <w:rsid w:val="00DD16E5"/>
    <w:rsid w:val="00DD1999"/>
    <w:rsid w:val="00DD265E"/>
    <w:rsid w:val="00DD2763"/>
    <w:rsid w:val="00DD2884"/>
    <w:rsid w:val="00DD2A0A"/>
    <w:rsid w:val="00DD3376"/>
    <w:rsid w:val="00DD360A"/>
    <w:rsid w:val="00DD3A6B"/>
    <w:rsid w:val="00DD415E"/>
    <w:rsid w:val="00DD45E6"/>
    <w:rsid w:val="00DD4C63"/>
    <w:rsid w:val="00DD57F3"/>
    <w:rsid w:val="00DD5CD7"/>
    <w:rsid w:val="00DD5F9C"/>
    <w:rsid w:val="00DD75B5"/>
    <w:rsid w:val="00DD7FE5"/>
    <w:rsid w:val="00DE019A"/>
    <w:rsid w:val="00DE0404"/>
    <w:rsid w:val="00DE0788"/>
    <w:rsid w:val="00DE0A5C"/>
    <w:rsid w:val="00DE0CD5"/>
    <w:rsid w:val="00DE0DB3"/>
    <w:rsid w:val="00DE123B"/>
    <w:rsid w:val="00DE1A1B"/>
    <w:rsid w:val="00DE1D63"/>
    <w:rsid w:val="00DE2589"/>
    <w:rsid w:val="00DE26E8"/>
    <w:rsid w:val="00DE359F"/>
    <w:rsid w:val="00DE37F9"/>
    <w:rsid w:val="00DE422F"/>
    <w:rsid w:val="00DE4272"/>
    <w:rsid w:val="00DE44B3"/>
    <w:rsid w:val="00DE4FF6"/>
    <w:rsid w:val="00DE6075"/>
    <w:rsid w:val="00DE72C7"/>
    <w:rsid w:val="00DF0248"/>
    <w:rsid w:val="00DF0406"/>
    <w:rsid w:val="00DF046E"/>
    <w:rsid w:val="00DF0EFA"/>
    <w:rsid w:val="00DF12A5"/>
    <w:rsid w:val="00DF2020"/>
    <w:rsid w:val="00DF2556"/>
    <w:rsid w:val="00DF2595"/>
    <w:rsid w:val="00DF32C7"/>
    <w:rsid w:val="00DF3A3D"/>
    <w:rsid w:val="00DF3B98"/>
    <w:rsid w:val="00DF42AE"/>
    <w:rsid w:val="00DF4724"/>
    <w:rsid w:val="00DF4FC5"/>
    <w:rsid w:val="00DF5AFC"/>
    <w:rsid w:val="00DF5C3A"/>
    <w:rsid w:val="00DF601F"/>
    <w:rsid w:val="00DF6257"/>
    <w:rsid w:val="00DF66A6"/>
    <w:rsid w:val="00DF66F5"/>
    <w:rsid w:val="00DF6C4D"/>
    <w:rsid w:val="00DF6F81"/>
    <w:rsid w:val="00DF7172"/>
    <w:rsid w:val="00DF71CE"/>
    <w:rsid w:val="00DF7221"/>
    <w:rsid w:val="00DF76C0"/>
    <w:rsid w:val="00DF7960"/>
    <w:rsid w:val="00DF7D8F"/>
    <w:rsid w:val="00E00232"/>
    <w:rsid w:val="00E00252"/>
    <w:rsid w:val="00E00332"/>
    <w:rsid w:val="00E00A20"/>
    <w:rsid w:val="00E0185C"/>
    <w:rsid w:val="00E01A1B"/>
    <w:rsid w:val="00E021F9"/>
    <w:rsid w:val="00E036A5"/>
    <w:rsid w:val="00E036DF"/>
    <w:rsid w:val="00E0371E"/>
    <w:rsid w:val="00E0457C"/>
    <w:rsid w:val="00E0459E"/>
    <w:rsid w:val="00E0517A"/>
    <w:rsid w:val="00E05A5B"/>
    <w:rsid w:val="00E063D5"/>
    <w:rsid w:val="00E06A67"/>
    <w:rsid w:val="00E06A76"/>
    <w:rsid w:val="00E0700A"/>
    <w:rsid w:val="00E0744E"/>
    <w:rsid w:val="00E07CAF"/>
    <w:rsid w:val="00E1026D"/>
    <w:rsid w:val="00E1053B"/>
    <w:rsid w:val="00E106DE"/>
    <w:rsid w:val="00E10A30"/>
    <w:rsid w:val="00E10DB9"/>
    <w:rsid w:val="00E111DA"/>
    <w:rsid w:val="00E124C1"/>
    <w:rsid w:val="00E133C9"/>
    <w:rsid w:val="00E13486"/>
    <w:rsid w:val="00E13BDB"/>
    <w:rsid w:val="00E13E35"/>
    <w:rsid w:val="00E14FB2"/>
    <w:rsid w:val="00E152B9"/>
    <w:rsid w:val="00E15490"/>
    <w:rsid w:val="00E15524"/>
    <w:rsid w:val="00E15CC3"/>
    <w:rsid w:val="00E15FFA"/>
    <w:rsid w:val="00E16623"/>
    <w:rsid w:val="00E1684E"/>
    <w:rsid w:val="00E16C7F"/>
    <w:rsid w:val="00E176F8"/>
    <w:rsid w:val="00E17F3F"/>
    <w:rsid w:val="00E20EBC"/>
    <w:rsid w:val="00E21044"/>
    <w:rsid w:val="00E21804"/>
    <w:rsid w:val="00E21AD7"/>
    <w:rsid w:val="00E21CD9"/>
    <w:rsid w:val="00E21D42"/>
    <w:rsid w:val="00E21E51"/>
    <w:rsid w:val="00E2226F"/>
    <w:rsid w:val="00E229E9"/>
    <w:rsid w:val="00E22D44"/>
    <w:rsid w:val="00E22F59"/>
    <w:rsid w:val="00E236FD"/>
    <w:rsid w:val="00E24508"/>
    <w:rsid w:val="00E2480E"/>
    <w:rsid w:val="00E24C65"/>
    <w:rsid w:val="00E24D09"/>
    <w:rsid w:val="00E2551A"/>
    <w:rsid w:val="00E25667"/>
    <w:rsid w:val="00E2569F"/>
    <w:rsid w:val="00E25B19"/>
    <w:rsid w:val="00E25B55"/>
    <w:rsid w:val="00E260E4"/>
    <w:rsid w:val="00E26FF2"/>
    <w:rsid w:val="00E272E4"/>
    <w:rsid w:val="00E2777C"/>
    <w:rsid w:val="00E27E59"/>
    <w:rsid w:val="00E30160"/>
    <w:rsid w:val="00E302EB"/>
    <w:rsid w:val="00E3043B"/>
    <w:rsid w:val="00E30537"/>
    <w:rsid w:val="00E30BD3"/>
    <w:rsid w:val="00E31465"/>
    <w:rsid w:val="00E315B8"/>
    <w:rsid w:val="00E31886"/>
    <w:rsid w:val="00E31A69"/>
    <w:rsid w:val="00E32134"/>
    <w:rsid w:val="00E3270A"/>
    <w:rsid w:val="00E34B85"/>
    <w:rsid w:val="00E356CF"/>
    <w:rsid w:val="00E35DD8"/>
    <w:rsid w:val="00E35E38"/>
    <w:rsid w:val="00E3731A"/>
    <w:rsid w:val="00E403BC"/>
    <w:rsid w:val="00E4092A"/>
    <w:rsid w:val="00E41220"/>
    <w:rsid w:val="00E41561"/>
    <w:rsid w:val="00E41A3A"/>
    <w:rsid w:val="00E42076"/>
    <w:rsid w:val="00E422EC"/>
    <w:rsid w:val="00E428F8"/>
    <w:rsid w:val="00E4293C"/>
    <w:rsid w:val="00E42A97"/>
    <w:rsid w:val="00E43AA8"/>
    <w:rsid w:val="00E43B22"/>
    <w:rsid w:val="00E43BBD"/>
    <w:rsid w:val="00E449FC"/>
    <w:rsid w:val="00E44A3F"/>
    <w:rsid w:val="00E45340"/>
    <w:rsid w:val="00E453F0"/>
    <w:rsid w:val="00E45CC1"/>
    <w:rsid w:val="00E46683"/>
    <w:rsid w:val="00E46DAD"/>
    <w:rsid w:val="00E473BD"/>
    <w:rsid w:val="00E47868"/>
    <w:rsid w:val="00E500F7"/>
    <w:rsid w:val="00E50341"/>
    <w:rsid w:val="00E50659"/>
    <w:rsid w:val="00E50CC9"/>
    <w:rsid w:val="00E5131D"/>
    <w:rsid w:val="00E51C2C"/>
    <w:rsid w:val="00E52194"/>
    <w:rsid w:val="00E5310E"/>
    <w:rsid w:val="00E53DD5"/>
    <w:rsid w:val="00E54032"/>
    <w:rsid w:val="00E545BE"/>
    <w:rsid w:val="00E547F0"/>
    <w:rsid w:val="00E550C3"/>
    <w:rsid w:val="00E55381"/>
    <w:rsid w:val="00E561B6"/>
    <w:rsid w:val="00E56D5D"/>
    <w:rsid w:val="00E56FEF"/>
    <w:rsid w:val="00E577D0"/>
    <w:rsid w:val="00E579B4"/>
    <w:rsid w:val="00E60597"/>
    <w:rsid w:val="00E60A25"/>
    <w:rsid w:val="00E60F88"/>
    <w:rsid w:val="00E62805"/>
    <w:rsid w:val="00E628EE"/>
    <w:rsid w:val="00E62AF4"/>
    <w:rsid w:val="00E632E5"/>
    <w:rsid w:val="00E63365"/>
    <w:rsid w:val="00E6417C"/>
    <w:rsid w:val="00E64D6C"/>
    <w:rsid w:val="00E65202"/>
    <w:rsid w:val="00E66BCC"/>
    <w:rsid w:val="00E66BD7"/>
    <w:rsid w:val="00E66CC0"/>
    <w:rsid w:val="00E679D4"/>
    <w:rsid w:val="00E7052D"/>
    <w:rsid w:val="00E70536"/>
    <w:rsid w:val="00E70AB5"/>
    <w:rsid w:val="00E7143C"/>
    <w:rsid w:val="00E72676"/>
    <w:rsid w:val="00E72EA9"/>
    <w:rsid w:val="00E7310E"/>
    <w:rsid w:val="00E731BD"/>
    <w:rsid w:val="00E731DD"/>
    <w:rsid w:val="00E73F58"/>
    <w:rsid w:val="00E742EF"/>
    <w:rsid w:val="00E74884"/>
    <w:rsid w:val="00E749E4"/>
    <w:rsid w:val="00E74C9C"/>
    <w:rsid w:val="00E74CEB"/>
    <w:rsid w:val="00E74DB3"/>
    <w:rsid w:val="00E752CB"/>
    <w:rsid w:val="00E760B7"/>
    <w:rsid w:val="00E7652A"/>
    <w:rsid w:val="00E802FF"/>
    <w:rsid w:val="00E80712"/>
    <w:rsid w:val="00E80A54"/>
    <w:rsid w:val="00E8117A"/>
    <w:rsid w:val="00E81A3E"/>
    <w:rsid w:val="00E81D38"/>
    <w:rsid w:val="00E8214C"/>
    <w:rsid w:val="00E82697"/>
    <w:rsid w:val="00E82B8D"/>
    <w:rsid w:val="00E82E7C"/>
    <w:rsid w:val="00E8306F"/>
    <w:rsid w:val="00E83631"/>
    <w:rsid w:val="00E83B97"/>
    <w:rsid w:val="00E83F4D"/>
    <w:rsid w:val="00E84155"/>
    <w:rsid w:val="00E8432A"/>
    <w:rsid w:val="00E8447B"/>
    <w:rsid w:val="00E847F2"/>
    <w:rsid w:val="00E849D1"/>
    <w:rsid w:val="00E84C3D"/>
    <w:rsid w:val="00E85943"/>
    <w:rsid w:val="00E861B5"/>
    <w:rsid w:val="00E865AE"/>
    <w:rsid w:val="00E868AC"/>
    <w:rsid w:val="00E86DE9"/>
    <w:rsid w:val="00E86EF9"/>
    <w:rsid w:val="00E86FD6"/>
    <w:rsid w:val="00E87B26"/>
    <w:rsid w:val="00E900B3"/>
    <w:rsid w:val="00E913A8"/>
    <w:rsid w:val="00E91EC9"/>
    <w:rsid w:val="00E925F3"/>
    <w:rsid w:val="00E929E8"/>
    <w:rsid w:val="00E92FCF"/>
    <w:rsid w:val="00E93296"/>
    <w:rsid w:val="00E9346E"/>
    <w:rsid w:val="00E94032"/>
    <w:rsid w:val="00E94841"/>
    <w:rsid w:val="00E94AC6"/>
    <w:rsid w:val="00E94DA5"/>
    <w:rsid w:val="00E961EF"/>
    <w:rsid w:val="00E96593"/>
    <w:rsid w:val="00E96831"/>
    <w:rsid w:val="00E97303"/>
    <w:rsid w:val="00E97512"/>
    <w:rsid w:val="00E977F4"/>
    <w:rsid w:val="00E97CD5"/>
    <w:rsid w:val="00E97FB3"/>
    <w:rsid w:val="00EA0274"/>
    <w:rsid w:val="00EA1E49"/>
    <w:rsid w:val="00EA2D4A"/>
    <w:rsid w:val="00EA2DB5"/>
    <w:rsid w:val="00EA30EE"/>
    <w:rsid w:val="00EA3422"/>
    <w:rsid w:val="00EA392E"/>
    <w:rsid w:val="00EA3FD5"/>
    <w:rsid w:val="00EA4238"/>
    <w:rsid w:val="00EA471D"/>
    <w:rsid w:val="00EA5787"/>
    <w:rsid w:val="00EA5AD4"/>
    <w:rsid w:val="00EA5AED"/>
    <w:rsid w:val="00EB0106"/>
    <w:rsid w:val="00EB022C"/>
    <w:rsid w:val="00EB04CE"/>
    <w:rsid w:val="00EB05A1"/>
    <w:rsid w:val="00EB0A47"/>
    <w:rsid w:val="00EB0A69"/>
    <w:rsid w:val="00EB0C83"/>
    <w:rsid w:val="00EB0E33"/>
    <w:rsid w:val="00EB1617"/>
    <w:rsid w:val="00EB1FC4"/>
    <w:rsid w:val="00EB320B"/>
    <w:rsid w:val="00EB32AA"/>
    <w:rsid w:val="00EB3459"/>
    <w:rsid w:val="00EB412B"/>
    <w:rsid w:val="00EB5219"/>
    <w:rsid w:val="00EB546A"/>
    <w:rsid w:val="00EB5C82"/>
    <w:rsid w:val="00EB5D97"/>
    <w:rsid w:val="00EB64FD"/>
    <w:rsid w:val="00EB711B"/>
    <w:rsid w:val="00EC00D3"/>
    <w:rsid w:val="00EC0747"/>
    <w:rsid w:val="00EC08A0"/>
    <w:rsid w:val="00EC1061"/>
    <w:rsid w:val="00EC10EE"/>
    <w:rsid w:val="00EC155D"/>
    <w:rsid w:val="00EC15FA"/>
    <w:rsid w:val="00EC2227"/>
    <w:rsid w:val="00EC27AF"/>
    <w:rsid w:val="00EC27B2"/>
    <w:rsid w:val="00EC2E2B"/>
    <w:rsid w:val="00EC3AFF"/>
    <w:rsid w:val="00EC41F3"/>
    <w:rsid w:val="00EC465F"/>
    <w:rsid w:val="00EC4A89"/>
    <w:rsid w:val="00EC4CBA"/>
    <w:rsid w:val="00EC60E3"/>
    <w:rsid w:val="00EC61AC"/>
    <w:rsid w:val="00EC66B3"/>
    <w:rsid w:val="00EC77AE"/>
    <w:rsid w:val="00ED0139"/>
    <w:rsid w:val="00ED0588"/>
    <w:rsid w:val="00ED07B4"/>
    <w:rsid w:val="00ED09E0"/>
    <w:rsid w:val="00ED151F"/>
    <w:rsid w:val="00ED15D4"/>
    <w:rsid w:val="00ED1ED5"/>
    <w:rsid w:val="00ED2421"/>
    <w:rsid w:val="00ED24E9"/>
    <w:rsid w:val="00ED29CC"/>
    <w:rsid w:val="00ED2F46"/>
    <w:rsid w:val="00ED31DB"/>
    <w:rsid w:val="00ED32AC"/>
    <w:rsid w:val="00ED3791"/>
    <w:rsid w:val="00ED4A09"/>
    <w:rsid w:val="00ED4BB9"/>
    <w:rsid w:val="00ED51D7"/>
    <w:rsid w:val="00ED51F0"/>
    <w:rsid w:val="00ED5279"/>
    <w:rsid w:val="00ED52E7"/>
    <w:rsid w:val="00ED5985"/>
    <w:rsid w:val="00ED5DD1"/>
    <w:rsid w:val="00ED63B1"/>
    <w:rsid w:val="00ED7370"/>
    <w:rsid w:val="00ED7371"/>
    <w:rsid w:val="00ED7985"/>
    <w:rsid w:val="00ED7BB6"/>
    <w:rsid w:val="00ED7EF7"/>
    <w:rsid w:val="00EE08E1"/>
    <w:rsid w:val="00EE1801"/>
    <w:rsid w:val="00EE1A08"/>
    <w:rsid w:val="00EE1C06"/>
    <w:rsid w:val="00EE21BE"/>
    <w:rsid w:val="00EE31C9"/>
    <w:rsid w:val="00EE3943"/>
    <w:rsid w:val="00EE457B"/>
    <w:rsid w:val="00EE47E1"/>
    <w:rsid w:val="00EE49A3"/>
    <w:rsid w:val="00EE4EF2"/>
    <w:rsid w:val="00EE551E"/>
    <w:rsid w:val="00EE5A4C"/>
    <w:rsid w:val="00EE5DE5"/>
    <w:rsid w:val="00EE5E2E"/>
    <w:rsid w:val="00EE6778"/>
    <w:rsid w:val="00EE6C25"/>
    <w:rsid w:val="00EE71C2"/>
    <w:rsid w:val="00EE77A9"/>
    <w:rsid w:val="00EF005C"/>
    <w:rsid w:val="00EF0787"/>
    <w:rsid w:val="00EF0874"/>
    <w:rsid w:val="00EF0F75"/>
    <w:rsid w:val="00EF25BB"/>
    <w:rsid w:val="00EF25CC"/>
    <w:rsid w:val="00EF2EFC"/>
    <w:rsid w:val="00EF3063"/>
    <w:rsid w:val="00EF3288"/>
    <w:rsid w:val="00EF350B"/>
    <w:rsid w:val="00EF3C2B"/>
    <w:rsid w:val="00EF3FAA"/>
    <w:rsid w:val="00EF4A18"/>
    <w:rsid w:val="00EF5019"/>
    <w:rsid w:val="00EF5203"/>
    <w:rsid w:val="00EF54DB"/>
    <w:rsid w:val="00EF54E8"/>
    <w:rsid w:val="00EF54EB"/>
    <w:rsid w:val="00EF5F1F"/>
    <w:rsid w:val="00EF5F7D"/>
    <w:rsid w:val="00EF610E"/>
    <w:rsid w:val="00EF63DB"/>
    <w:rsid w:val="00EF6FB7"/>
    <w:rsid w:val="00EF7BC6"/>
    <w:rsid w:val="00F00798"/>
    <w:rsid w:val="00F0088A"/>
    <w:rsid w:val="00F0096A"/>
    <w:rsid w:val="00F00EC7"/>
    <w:rsid w:val="00F01497"/>
    <w:rsid w:val="00F01694"/>
    <w:rsid w:val="00F01812"/>
    <w:rsid w:val="00F023AB"/>
    <w:rsid w:val="00F03100"/>
    <w:rsid w:val="00F03684"/>
    <w:rsid w:val="00F03848"/>
    <w:rsid w:val="00F038DE"/>
    <w:rsid w:val="00F03E63"/>
    <w:rsid w:val="00F0469B"/>
    <w:rsid w:val="00F047F7"/>
    <w:rsid w:val="00F04BB7"/>
    <w:rsid w:val="00F0517F"/>
    <w:rsid w:val="00F05C62"/>
    <w:rsid w:val="00F0738F"/>
    <w:rsid w:val="00F07C5A"/>
    <w:rsid w:val="00F103DB"/>
    <w:rsid w:val="00F10A66"/>
    <w:rsid w:val="00F10AC0"/>
    <w:rsid w:val="00F10BB5"/>
    <w:rsid w:val="00F1102D"/>
    <w:rsid w:val="00F11911"/>
    <w:rsid w:val="00F11DA5"/>
    <w:rsid w:val="00F11E79"/>
    <w:rsid w:val="00F12033"/>
    <w:rsid w:val="00F126F6"/>
    <w:rsid w:val="00F1310C"/>
    <w:rsid w:val="00F1356E"/>
    <w:rsid w:val="00F139C3"/>
    <w:rsid w:val="00F13E61"/>
    <w:rsid w:val="00F14A97"/>
    <w:rsid w:val="00F14BB0"/>
    <w:rsid w:val="00F15402"/>
    <w:rsid w:val="00F158C9"/>
    <w:rsid w:val="00F15D84"/>
    <w:rsid w:val="00F16910"/>
    <w:rsid w:val="00F16B93"/>
    <w:rsid w:val="00F16D54"/>
    <w:rsid w:val="00F16FBF"/>
    <w:rsid w:val="00F20298"/>
    <w:rsid w:val="00F202FE"/>
    <w:rsid w:val="00F20F2F"/>
    <w:rsid w:val="00F215B8"/>
    <w:rsid w:val="00F2186D"/>
    <w:rsid w:val="00F219F2"/>
    <w:rsid w:val="00F226E7"/>
    <w:rsid w:val="00F22EC9"/>
    <w:rsid w:val="00F22F62"/>
    <w:rsid w:val="00F238A7"/>
    <w:rsid w:val="00F238FF"/>
    <w:rsid w:val="00F23BE5"/>
    <w:rsid w:val="00F249C6"/>
    <w:rsid w:val="00F24C8B"/>
    <w:rsid w:val="00F24DCF"/>
    <w:rsid w:val="00F24F39"/>
    <w:rsid w:val="00F24F70"/>
    <w:rsid w:val="00F26618"/>
    <w:rsid w:val="00F26E6D"/>
    <w:rsid w:val="00F27668"/>
    <w:rsid w:val="00F27DD2"/>
    <w:rsid w:val="00F30315"/>
    <w:rsid w:val="00F30588"/>
    <w:rsid w:val="00F312D1"/>
    <w:rsid w:val="00F313DB"/>
    <w:rsid w:val="00F316D1"/>
    <w:rsid w:val="00F31A65"/>
    <w:rsid w:val="00F32031"/>
    <w:rsid w:val="00F32431"/>
    <w:rsid w:val="00F32856"/>
    <w:rsid w:val="00F338D1"/>
    <w:rsid w:val="00F33F20"/>
    <w:rsid w:val="00F34405"/>
    <w:rsid w:val="00F3493B"/>
    <w:rsid w:val="00F34F2A"/>
    <w:rsid w:val="00F3521C"/>
    <w:rsid w:val="00F358B7"/>
    <w:rsid w:val="00F358BF"/>
    <w:rsid w:val="00F360D6"/>
    <w:rsid w:val="00F36E16"/>
    <w:rsid w:val="00F3793A"/>
    <w:rsid w:val="00F37A30"/>
    <w:rsid w:val="00F402C8"/>
    <w:rsid w:val="00F40911"/>
    <w:rsid w:val="00F422FE"/>
    <w:rsid w:val="00F42309"/>
    <w:rsid w:val="00F423A2"/>
    <w:rsid w:val="00F423A9"/>
    <w:rsid w:val="00F42532"/>
    <w:rsid w:val="00F42538"/>
    <w:rsid w:val="00F4295E"/>
    <w:rsid w:val="00F42C8A"/>
    <w:rsid w:val="00F42E15"/>
    <w:rsid w:val="00F42F8C"/>
    <w:rsid w:val="00F432C8"/>
    <w:rsid w:val="00F43329"/>
    <w:rsid w:val="00F43605"/>
    <w:rsid w:val="00F43D3C"/>
    <w:rsid w:val="00F43E0E"/>
    <w:rsid w:val="00F43F0B"/>
    <w:rsid w:val="00F4501D"/>
    <w:rsid w:val="00F45137"/>
    <w:rsid w:val="00F452D2"/>
    <w:rsid w:val="00F4532F"/>
    <w:rsid w:val="00F454CD"/>
    <w:rsid w:val="00F46130"/>
    <w:rsid w:val="00F46273"/>
    <w:rsid w:val="00F479D9"/>
    <w:rsid w:val="00F47A24"/>
    <w:rsid w:val="00F50266"/>
    <w:rsid w:val="00F507E5"/>
    <w:rsid w:val="00F5088C"/>
    <w:rsid w:val="00F50A1D"/>
    <w:rsid w:val="00F50E87"/>
    <w:rsid w:val="00F51691"/>
    <w:rsid w:val="00F519E4"/>
    <w:rsid w:val="00F52368"/>
    <w:rsid w:val="00F52376"/>
    <w:rsid w:val="00F52B3A"/>
    <w:rsid w:val="00F53187"/>
    <w:rsid w:val="00F54ACE"/>
    <w:rsid w:val="00F5511E"/>
    <w:rsid w:val="00F55B87"/>
    <w:rsid w:val="00F55CB6"/>
    <w:rsid w:val="00F568F5"/>
    <w:rsid w:val="00F5715E"/>
    <w:rsid w:val="00F57CC2"/>
    <w:rsid w:val="00F57EE6"/>
    <w:rsid w:val="00F60710"/>
    <w:rsid w:val="00F6132D"/>
    <w:rsid w:val="00F61AA9"/>
    <w:rsid w:val="00F6249F"/>
    <w:rsid w:val="00F6388A"/>
    <w:rsid w:val="00F639C2"/>
    <w:rsid w:val="00F63B74"/>
    <w:rsid w:val="00F63D88"/>
    <w:rsid w:val="00F63F55"/>
    <w:rsid w:val="00F64113"/>
    <w:rsid w:val="00F64C60"/>
    <w:rsid w:val="00F64DDB"/>
    <w:rsid w:val="00F65E4C"/>
    <w:rsid w:val="00F65F5F"/>
    <w:rsid w:val="00F66464"/>
    <w:rsid w:val="00F66F03"/>
    <w:rsid w:val="00F67250"/>
    <w:rsid w:val="00F67618"/>
    <w:rsid w:val="00F67CA7"/>
    <w:rsid w:val="00F70DDC"/>
    <w:rsid w:val="00F70E2A"/>
    <w:rsid w:val="00F71445"/>
    <w:rsid w:val="00F714A9"/>
    <w:rsid w:val="00F718B6"/>
    <w:rsid w:val="00F71900"/>
    <w:rsid w:val="00F71CA7"/>
    <w:rsid w:val="00F71E14"/>
    <w:rsid w:val="00F725DE"/>
    <w:rsid w:val="00F72729"/>
    <w:rsid w:val="00F73204"/>
    <w:rsid w:val="00F735AD"/>
    <w:rsid w:val="00F73B23"/>
    <w:rsid w:val="00F73BFE"/>
    <w:rsid w:val="00F745C1"/>
    <w:rsid w:val="00F7626C"/>
    <w:rsid w:val="00F769D0"/>
    <w:rsid w:val="00F76D16"/>
    <w:rsid w:val="00F776F2"/>
    <w:rsid w:val="00F80CDF"/>
    <w:rsid w:val="00F80E93"/>
    <w:rsid w:val="00F81A53"/>
    <w:rsid w:val="00F81CD7"/>
    <w:rsid w:val="00F81EA6"/>
    <w:rsid w:val="00F824B9"/>
    <w:rsid w:val="00F82926"/>
    <w:rsid w:val="00F82CDF"/>
    <w:rsid w:val="00F82ED0"/>
    <w:rsid w:val="00F83302"/>
    <w:rsid w:val="00F83825"/>
    <w:rsid w:val="00F83877"/>
    <w:rsid w:val="00F841A5"/>
    <w:rsid w:val="00F8437B"/>
    <w:rsid w:val="00F845F8"/>
    <w:rsid w:val="00F849AA"/>
    <w:rsid w:val="00F849F9"/>
    <w:rsid w:val="00F84C41"/>
    <w:rsid w:val="00F85688"/>
    <w:rsid w:val="00F856E0"/>
    <w:rsid w:val="00F85ED1"/>
    <w:rsid w:val="00F8762E"/>
    <w:rsid w:val="00F878AD"/>
    <w:rsid w:val="00F87F11"/>
    <w:rsid w:val="00F87FC9"/>
    <w:rsid w:val="00F90360"/>
    <w:rsid w:val="00F90BC6"/>
    <w:rsid w:val="00F9212D"/>
    <w:rsid w:val="00F92912"/>
    <w:rsid w:val="00F92AC2"/>
    <w:rsid w:val="00F94480"/>
    <w:rsid w:val="00F947E2"/>
    <w:rsid w:val="00F94918"/>
    <w:rsid w:val="00F94D3A"/>
    <w:rsid w:val="00F95A4B"/>
    <w:rsid w:val="00F95E33"/>
    <w:rsid w:val="00F96365"/>
    <w:rsid w:val="00F96821"/>
    <w:rsid w:val="00FA03A3"/>
    <w:rsid w:val="00FA1E54"/>
    <w:rsid w:val="00FA4490"/>
    <w:rsid w:val="00FA5BD9"/>
    <w:rsid w:val="00FA5F8C"/>
    <w:rsid w:val="00FA63CC"/>
    <w:rsid w:val="00FA7B20"/>
    <w:rsid w:val="00FB00DE"/>
    <w:rsid w:val="00FB022F"/>
    <w:rsid w:val="00FB0414"/>
    <w:rsid w:val="00FB0528"/>
    <w:rsid w:val="00FB0641"/>
    <w:rsid w:val="00FB09E1"/>
    <w:rsid w:val="00FB0F89"/>
    <w:rsid w:val="00FB113D"/>
    <w:rsid w:val="00FB13C3"/>
    <w:rsid w:val="00FB1848"/>
    <w:rsid w:val="00FB2038"/>
    <w:rsid w:val="00FB21BC"/>
    <w:rsid w:val="00FB2DAE"/>
    <w:rsid w:val="00FB2DF1"/>
    <w:rsid w:val="00FB2E0C"/>
    <w:rsid w:val="00FB363F"/>
    <w:rsid w:val="00FB3993"/>
    <w:rsid w:val="00FB3FCD"/>
    <w:rsid w:val="00FB4628"/>
    <w:rsid w:val="00FB4802"/>
    <w:rsid w:val="00FB4AB0"/>
    <w:rsid w:val="00FB50E4"/>
    <w:rsid w:val="00FB5A2E"/>
    <w:rsid w:val="00FB5AA0"/>
    <w:rsid w:val="00FB5B39"/>
    <w:rsid w:val="00FB6438"/>
    <w:rsid w:val="00FB647D"/>
    <w:rsid w:val="00FB6837"/>
    <w:rsid w:val="00FB6CA3"/>
    <w:rsid w:val="00FB6EFD"/>
    <w:rsid w:val="00FB705C"/>
    <w:rsid w:val="00FB7BC0"/>
    <w:rsid w:val="00FB7E82"/>
    <w:rsid w:val="00FC0BE3"/>
    <w:rsid w:val="00FC1644"/>
    <w:rsid w:val="00FC2308"/>
    <w:rsid w:val="00FC23F1"/>
    <w:rsid w:val="00FC25F5"/>
    <w:rsid w:val="00FC269C"/>
    <w:rsid w:val="00FC3831"/>
    <w:rsid w:val="00FC399A"/>
    <w:rsid w:val="00FC4750"/>
    <w:rsid w:val="00FC4A9F"/>
    <w:rsid w:val="00FC5CC6"/>
    <w:rsid w:val="00FC5F77"/>
    <w:rsid w:val="00FC6D91"/>
    <w:rsid w:val="00FC6DB0"/>
    <w:rsid w:val="00FC7902"/>
    <w:rsid w:val="00FC7B28"/>
    <w:rsid w:val="00FC7C33"/>
    <w:rsid w:val="00FD0486"/>
    <w:rsid w:val="00FD083C"/>
    <w:rsid w:val="00FD0C3D"/>
    <w:rsid w:val="00FD165D"/>
    <w:rsid w:val="00FD2168"/>
    <w:rsid w:val="00FD2B85"/>
    <w:rsid w:val="00FD2C51"/>
    <w:rsid w:val="00FD3277"/>
    <w:rsid w:val="00FD33DC"/>
    <w:rsid w:val="00FD34A3"/>
    <w:rsid w:val="00FD37E0"/>
    <w:rsid w:val="00FD49C4"/>
    <w:rsid w:val="00FD4C7F"/>
    <w:rsid w:val="00FD5023"/>
    <w:rsid w:val="00FD52EF"/>
    <w:rsid w:val="00FD64B7"/>
    <w:rsid w:val="00FD6D6F"/>
    <w:rsid w:val="00FD6F23"/>
    <w:rsid w:val="00FD786F"/>
    <w:rsid w:val="00FD78E5"/>
    <w:rsid w:val="00FD7BFA"/>
    <w:rsid w:val="00FD7F18"/>
    <w:rsid w:val="00FE002D"/>
    <w:rsid w:val="00FE0A60"/>
    <w:rsid w:val="00FE0B68"/>
    <w:rsid w:val="00FE10FE"/>
    <w:rsid w:val="00FE1D34"/>
    <w:rsid w:val="00FE30FA"/>
    <w:rsid w:val="00FE31D3"/>
    <w:rsid w:val="00FE410B"/>
    <w:rsid w:val="00FE427B"/>
    <w:rsid w:val="00FE452F"/>
    <w:rsid w:val="00FE4C07"/>
    <w:rsid w:val="00FE5466"/>
    <w:rsid w:val="00FE5697"/>
    <w:rsid w:val="00FE5876"/>
    <w:rsid w:val="00FE5D4A"/>
    <w:rsid w:val="00FE686D"/>
    <w:rsid w:val="00FE7184"/>
    <w:rsid w:val="00FE7A44"/>
    <w:rsid w:val="00FE7F3C"/>
    <w:rsid w:val="00FE7FBE"/>
    <w:rsid w:val="00FF08E6"/>
    <w:rsid w:val="00FF0E52"/>
    <w:rsid w:val="00FF13CB"/>
    <w:rsid w:val="00FF1575"/>
    <w:rsid w:val="00FF16C3"/>
    <w:rsid w:val="00FF17FE"/>
    <w:rsid w:val="00FF1FBD"/>
    <w:rsid w:val="00FF28C7"/>
    <w:rsid w:val="00FF2E81"/>
    <w:rsid w:val="00FF34A7"/>
    <w:rsid w:val="00FF4B11"/>
    <w:rsid w:val="00FF545B"/>
    <w:rsid w:val="00FF5C6F"/>
    <w:rsid w:val="00FF5E74"/>
    <w:rsid w:val="00FF65E8"/>
    <w:rsid w:val="00FF691D"/>
    <w:rsid w:val="00FF6C68"/>
    <w:rsid w:val="00FF711E"/>
    <w:rsid w:val="00FFE50C"/>
    <w:rsid w:val="01168C61"/>
    <w:rsid w:val="011D920F"/>
    <w:rsid w:val="0121B0E5"/>
    <w:rsid w:val="013433B7"/>
    <w:rsid w:val="01396B1D"/>
    <w:rsid w:val="013B0694"/>
    <w:rsid w:val="013CFEA6"/>
    <w:rsid w:val="0149DE2D"/>
    <w:rsid w:val="014A1644"/>
    <w:rsid w:val="014F092F"/>
    <w:rsid w:val="0161CBF0"/>
    <w:rsid w:val="01624C01"/>
    <w:rsid w:val="0162E24D"/>
    <w:rsid w:val="0178568E"/>
    <w:rsid w:val="01821CE6"/>
    <w:rsid w:val="0183E583"/>
    <w:rsid w:val="01881133"/>
    <w:rsid w:val="01905FB2"/>
    <w:rsid w:val="0197C9DF"/>
    <w:rsid w:val="01B4E209"/>
    <w:rsid w:val="01BB8192"/>
    <w:rsid w:val="01BCD511"/>
    <w:rsid w:val="01C73320"/>
    <w:rsid w:val="01C852B0"/>
    <w:rsid w:val="01DAA5C9"/>
    <w:rsid w:val="01DD5DB8"/>
    <w:rsid w:val="01E4492C"/>
    <w:rsid w:val="01F551F2"/>
    <w:rsid w:val="0209B707"/>
    <w:rsid w:val="020A4F1A"/>
    <w:rsid w:val="020ACC84"/>
    <w:rsid w:val="022FB21C"/>
    <w:rsid w:val="02369BBE"/>
    <w:rsid w:val="02447046"/>
    <w:rsid w:val="0246A5ED"/>
    <w:rsid w:val="024D62B9"/>
    <w:rsid w:val="025772A2"/>
    <w:rsid w:val="025F09A7"/>
    <w:rsid w:val="026EA01D"/>
    <w:rsid w:val="0271B829"/>
    <w:rsid w:val="02953DED"/>
    <w:rsid w:val="029546AA"/>
    <w:rsid w:val="02A2C87F"/>
    <w:rsid w:val="02B1E0C9"/>
    <w:rsid w:val="02B984CB"/>
    <w:rsid w:val="02BB089E"/>
    <w:rsid w:val="02C961F3"/>
    <w:rsid w:val="02D2BE2A"/>
    <w:rsid w:val="02F6201A"/>
    <w:rsid w:val="02F6AB98"/>
    <w:rsid w:val="030952B2"/>
    <w:rsid w:val="03221EEE"/>
    <w:rsid w:val="0338D13F"/>
    <w:rsid w:val="03471D8B"/>
    <w:rsid w:val="035A97A8"/>
    <w:rsid w:val="03642311"/>
    <w:rsid w:val="03684C6B"/>
    <w:rsid w:val="0368C109"/>
    <w:rsid w:val="0393821D"/>
    <w:rsid w:val="03A49292"/>
    <w:rsid w:val="03B6FBD3"/>
    <w:rsid w:val="03C22733"/>
    <w:rsid w:val="03C52B4F"/>
    <w:rsid w:val="040A4A22"/>
    <w:rsid w:val="0418AB03"/>
    <w:rsid w:val="041C4315"/>
    <w:rsid w:val="04437845"/>
    <w:rsid w:val="044E2060"/>
    <w:rsid w:val="04588A60"/>
    <w:rsid w:val="045BF1F0"/>
    <w:rsid w:val="04720B06"/>
    <w:rsid w:val="04817EEF"/>
    <w:rsid w:val="04852175"/>
    <w:rsid w:val="04901653"/>
    <w:rsid w:val="04AEB691"/>
    <w:rsid w:val="04C5CD46"/>
    <w:rsid w:val="04D74C0E"/>
    <w:rsid w:val="04DFAC55"/>
    <w:rsid w:val="04EE4397"/>
    <w:rsid w:val="0511EA73"/>
    <w:rsid w:val="0520D4F7"/>
    <w:rsid w:val="0529F87A"/>
    <w:rsid w:val="052EDCBD"/>
    <w:rsid w:val="05433A21"/>
    <w:rsid w:val="054E3BDC"/>
    <w:rsid w:val="054ED2B9"/>
    <w:rsid w:val="0553473D"/>
    <w:rsid w:val="055518B5"/>
    <w:rsid w:val="05666A6B"/>
    <w:rsid w:val="057E46AF"/>
    <w:rsid w:val="0589499F"/>
    <w:rsid w:val="0591E1AC"/>
    <w:rsid w:val="059A77E6"/>
    <w:rsid w:val="059F2A1B"/>
    <w:rsid w:val="05A68F87"/>
    <w:rsid w:val="05B5C2DE"/>
    <w:rsid w:val="05B78E52"/>
    <w:rsid w:val="05C59D69"/>
    <w:rsid w:val="05CEBDE7"/>
    <w:rsid w:val="05D4740E"/>
    <w:rsid w:val="05D62219"/>
    <w:rsid w:val="05E876C0"/>
    <w:rsid w:val="05EA09F4"/>
    <w:rsid w:val="05EB0B33"/>
    <w:rsid w:val="0634BCB2"/>
    <w:rsid w:val="063B3272"/>
    <w:rsid w:val="06553B93"/>
    <w:rsid w:val="06778F66"/>
    <w:rsid w:val="0695BA45"/>
    <w:rsid w:val="0698BD4D"/>
    <w:rsid w:val="06A7B180"/>
    <w:rsid w:val="06AB995B"/>
    <w:rsid w:val="06AE5CC6"/>
    <w:rsid w:val="06B7ABF1"/>
    <w:rsid w:val="06BD5FEF"/>
    <w:rsid w:val="06C4ED7F"/>
    <w:rsid w:val="06E3D559"/>
    <w:rsid w:val="0703C48D"/>
    <w:rsid w:val="070620AC"/>
    <w:rsid w:val="072A3A7C"/>
    <w:rsid w:val="072F594E"/>
    <w:rsid w:val="073A790E"/>
    <w:rsid w:val="073B75FD"/>
    <w:rsid w:val="0741D09A"/>
    <w:rsid w:val="074E49BA"/>
    <w:rsid w:val="07502CA6"/>
    <w:rsid w:val="075F2709"/>
    <w:rsid w:val="0761272B"/>
    <w:rsid w:val="076D8E3B"/>
    <w:rsid w:val="07702CB3"/>
    <w:rsid w:val="07739745"/>
    <w:rsid w:val="077B674A"/>
    <w:rsid w:val="079013A6"/>
    <w:rsid w:val="0791C4C1"/>
    <w:rsid w:val="07B7A14A"/>
    <w:rsid w:val="07B93179"/>
    <w:rsid w:val="07BC30B5"/>
    <w:rsid w:val="07BC62E7"/>
    <w:rsid w:val="07BE1965"/>
    <w:rsid w:val="07BE7DEA"/>
    <w:rsid w:val="07D6BA0D"/>
    <w:rsid w:val="07FCEE04"/>
    <w:rsid w:val="080416BE"/>
    <w:rsid w:val="080C5902"/>
    <w:rsid w:val="0815D2EF"/>
    <w:rsid w:val="08162CB6"/>
    <w:rsid w:val="082E153A"/>
    <w:rsid w:val="0839D6B8"/>
    <w:rsid w:val="084A5E22"/>
    <w:rsid w:val="0860BDE0"/>
    <w:rsid w:val="0861331A"/>
    <w:rsid w:val="086D4910"/>
    <w:rsid w:val="087ABAFC"/>
    <w:rsid w:val="088AEEA4"/>
    <w:rsid w:val="08A0BCA4"/>
    <w:rsid w:val="08A65B46"/>
    <w:rsid w:val="08A6D4E8"/>
    <w:rsid w:val="08AE3DD7"/>
    <w:rsid w:val="08D32E11"/>
    <w:rsid w:val="08DCAFCA"/>
    <w:rsid w:val="08DCCC88"/>
    <w:rsid w:val="08DCEE0A"/>
    <w:rsid w:val="08E3051C"/>
    <w:rsid w:val="08EFE4D3"/>
    <w:rsid w:val="08FC18F1"/>
    <w:rsid w:val="08FD2B3B"/>
    <w:rsid w:val="090A6E97"/>
    <w:rsid w:val="091EFC6C"/>
    <w:rsid w:val="092FB533"/>
    <w:rsid w:val="09447FE2"/>
    <w:rsid w:val="09455606"/>
    <w:rsid w:val="0951840A"/>
    <w:rsid w:val="09528EA3"/>
    <w:rsid w:val="096148C8"/>
    <w:rsid w:val="09654C43"/>
    <w:rsid w:val="09688261"/>
    <w:rsid w:val="0978AB42"/>
    <w:rsid w:val="0979F747"/>
    <w:rsid w:val="0989BBD1"/>
    <w:rsid w:val="098D1802"/>
    <w:rsid w:val="09938837"/>
    <w:rsid w:val="099A0324"/>
    <w:rsid w:val="099ABFF3"/>
    <w:rsid w:val="099C6603"/>
    <w:rsid w:val="099D8A7D"/>
    <w:rsid w:val="09A4214E"/>
    <w:rsid w:val="09A433A4"/>
    <w:rsid w:val="09B509AA"/>
    <w:rsid w:val="09D62116"/>
    <w:rsid w:val="09D8B1D5"/>
    <w:rsid w:val="09D9005A"/>
    <w:rsid w:val="09E38EA3"/>
    <w:rsid w:val="09EA7757"/>
    <w:rsid w:val="09F019BE"/>
    <w:rsid w:val="09F5AD06"/>
    <w:rsid w:val="0A091971"/>
    <w:rsid w:val="0A10EB47"/>
    <w:rsid w:val="0A11870B"/>
    <w:rsid w:val="0A19DCCE"/>
    <w:rsid w:val="0A32AB65"/>
    <w:rsid w:val="0A33C697"/>
    <w:rsid w:val="0A3420EB"/>
    <w:rsid w:val="0A47F5F1"/>
    <w:rsid w:val="0A5B1BE0"/>
    <w:rsid w:val="0A5C4F5B"/>
    <w:rsid w:val="0A921A4F"/>
    <w:rsid w:val="0A935AC0"/>
    <w:rsid w:val="0AD73D7C"/>
    <w:rsid w:val="0AE09F00"/>
    <w:rsid w:val="0AEF87CD"/>
    <w:rsid w:val="0B048CC3"/>
    <w:rsid w:val="0B163771"/>
    <w:rsid w:val="0B222AC4"/>
    <w:rsid w:val="0B3BB532"/>
    <w:rsid w:val="0B3F37B8"/>
    <w:rsid w:val="0B4E51BD"/>
    <w:rsid w:val="0B5D7879"/>
    <w:rsid w:val="0B6199F0"/>
    <w:rsid w:val="0B6B0717"/>
    <w:rsid w:val="0B6F1986"/>
    <w:rsid w:val="0B74F0D7"/>
    <w:rsid w:val="0B8274C3"/>
    <w:rsid w:val="0B9B262B"/>
    <w:rsid w:val="0BAD576C"/>
    <w:rsid w:val="0BB4D149"/>
    <w:rsid w:val="0BB7A5EC"/>
    <w:rsid w:val="0BC20DB8"/>
    <w:rsid w:val="0BC60ECC"/>
    <w:rsid w:val="0BD4C857"/>
    <w:rsid w:val="0BDE4219"/>
    <w:rsid w:val="0BF7E9D2"/>
    <w:rsid w:val="0C0106A7"/>
    <w:rsid w:val="0C0DECF0"/>
    <w:rsid w:val="0C2F9195"/>
    <w:rsid w:val="0C44388F"/>
    <w:rsid w:val="0C446286"/>
    <w:rsid w:val="0C4ED3FF"/>
    <w:rsid w:val="0C54E4C6"/>
    <w:rsid w:val="0C5A8476"/>
    <w:rsid w:val="0C6CAD76"/>
    <w:rsid w:val="0C6F4B0D"/>
    <w:rsid w:val="0C7FA9F6"/>
    <w:rsid w:val="0C867B1C"/>
    <w:rsid w:val="0C8A4D97"/>
    <w:rsid w:val="0C908ECE"/>
    <w:rsid w:val="0C93BDCC"/>
    <w:rsid w:val="0CA39FB7"/>
    <w:rsid w:val="0CB0047C"/>
    <w:rsid w:val="0CC70D0E"/>
    <w:rsid w:val="0CCB55F9"/>
    <w:rsid w:val="0CD0D7A2"/>
    <w:rsid w:val="0CE02B66"/>
    <w:rsid w:val="0CE0CB85"/>
    <w:rsid w:val="0CF0041E"/>
    <w:rsid w:val="0CF25F6F"/>
    <w:rsid w:val="0D0146B6"/>
    <w:rsid w:val="0D0AB27D"/>
    <w:rsid w:val="0D1A2DE5"/>
    <w:rsid w:val="0D4672DC"/>
    <w:rsid w:val="0D49F1D1"/>
    <w:rsid w:val="0D506623"/>
    <w:rsid w:val="0D591F70"/>
    <w:rsid w:val="0D615891"/>
    <w:rsid w:val="0D673A8A"/>
    <w:rsid w:val="0D683AD0"/>
    <w:rsid w:val="0D68D6B8"/>
    <w:rsid w:val="0D69A0C9"/>
    <w:rsid w:val="0D748FAC"/>
    <w:rsid w:val="0D7C2CC5"/>
    <w:rsid w:val="0D7FB930"/>
    <w:rsid w:val="0D9054BA"/>
    <w:rsid w:val="0D96A70D"/>
    <w:rsid w:val="0D98043B"/>
    <w:rsid w:val="0D9E7F70"/>
    <w:rsid w:val="0DA07702"/>
    <w:rsid w:val="0DA5E18E"/>
    <w:rsid w:val="0DC2927E"/>
    <w:rsid w:val="0DC2B3AE"/>
    <w:rsid w:val="0DC8A914"/>
    <w:rsid w:val="0DCDD146"/>
    <w:rsid w:val="0DDC4562"/>
    <w:rsid w:val="0DED38E8"/>
    <w:rsid w:val="0E1BEB3D"/>
    <w:rsid w:val="0E591BE3"/>
    <w:rsid w:val="0E5BCB11"/>
    <w:rsid w:val="0E60FA68"/>
    <w:rsid w:val="0E6B2FA7"/>
    <w:rsid w:val="0E73138D"/>
    <w:rsid w:val="0EAD2E85"/>
    <w:rsid w:val="0EC6F5E5"/>
    <w:rsid w:val="0ED92F4F"/>
    <w:rsid w:val="0EE4F82E"/>
    <w:rsid w:val="0EEB2480"/>
    <w:rsid w:val="0EEF1E4F"/>
    <w:rsid w:val="0EF347F2"/>
    <w:rsid w:val="0EF38954"/>
    <w:rsid w:val="0EF8C420"/>
    <w:rsid w:val="0F057152"/>
    <w:rsid w:val="0F0FA61B"/>
    <w:rsid w:val="0F1BC996"/>
    <w:rsid w:val="0F209768"/>
    <w:rsid w:val="0F20FF83"/>
    <w:rsid w:val="0F211EFB"/>
    <w:rsid w:val="0F406B81"/>
    <w:rsid w:val="0F6ED89A"/>
    <w:rsid w:val="0F81FD2E"/>
    <w:rsid w:val="0F8BD950"/>
    <w:rsid w:val="0F8D1179"/>
    <w:rsid w:val="0F95F36B"/>
    <w:rsid w:val="0F9A9E2C"/>
    <w:rsid w:val="0FA8777B"/>
    <w:rsid w:val="0FA932AD"/>
    <w:rsid w:val="0FD9ABB4"/>
    <w:rsid w:val="0FDB2379"/>
    <w:rsid w:val="0FEF0622"/>
    <w:rsid w:val="1009F566"/>
    <w:rsid w:val="1017A52F"/>
    <w:rsid w:val="102F76F7"/>
    <w:rsid w:val="103C5788"/>
    <w:rsid w:val="105DF8E7"/>
    <w:rsid w:val="107DC516"/>
    <w:rsid w:val="108A7736"/>
    <w:rsid w:val="109E429C"/>
    <w:rsid w:val="10AB5D31"/>
    <w:rsid w:val="10B1C430"/>
    <w:rsid w:val="10B555A1"/>
    <w:rsid w:val="10BB3860"/>
    <w:rsid w:val="10C01E7D"/>
    <w:rsid w:val="10C6D8EC"/>
    <w:rsid w:val="10DE8C84"/>
    <w:rsid w:val="10E6BFC4"/>
    <w:rsid w:val="10FAC7C5"/>
    <w:rsid w:val="11018692"/>
    <w:rsid w:val="1113F542"/>
    <w:rsid w:val="111896AC"/>
    <w:rsid w:val="1120DA2A"/>
    <w:rsid w:val="1124445A"/>
    <w:rsid w:val="1127E826"/>
    <w:rsid w:val="112A1AD3"/>
    <w:rsid w:val="113615B8"/>
    <w:rsid w:val="114C2CD2"/>
    <w:rsid w:val="115BC298"/>
    <w:rsid w:val="11619796"/>
    <w:rsid w:val="11712E74"/>
    <w:rsid w:val="1171F3B3"/>
    <w:rsid w:val="117E62FF"/>
    <w:rsid w:val="1184C3FD"/>
    <w:rsid w:val="118BC7CE"/>
    <w:rsid w:val="119A6F49"/>
    <w:rsid w:val="119FA328"/>
    <w:rsid w:val="11A9D707"/>
    <w:rsid w:val="11B022A3"/>
    <w:rsid w:val="11B286A2"/>
    <w:rsid w:val="11CDFADF"/>
    <w:rsid w:val="11D57DC5"/>
    <w:rsid w:val="11F05C35"/>
    <w:rsid w:val="11F353D7"/>
    <w:rsid w:val="11FA4D6E"/>
    <w:rsid w:val="1208717C"/>
    <w:rsid w:val="120F28CB"/>
    <w:rsid w:val="122752CA"/>
    <w:rsid w:val="123A331A"/>
    <w:rsid w:val="124D0A25"/>
    <w:rsid w:val="124D0F76"/>
    <w:rsid w:val="125527A4"/>
    <w:rsid w:val="1260BEC2"/>
    <w:rsid w:val="126337F5"/>
    <w:rsid w:val="12658EE1"/>
    <w:rsid w:val="12733A81"/>
    <w:rsid w:val="12863ABF"/>
    <w:rsid w:val="1296D397"/>
    <w:rsid w:val="129AF0BA"/>
    <w:rsid w:val="12C4603A"/>
    <w:rsid w:val="12CF5373"/>
    <w:rsid w:val="12D3EC38"/>
    <w:rsid w:val="12E80311"/>
    <w:rsid w:val="12ED0F80"/>
    <w:rsid w:val="12FD0E4D"/>
    <w:rsid w:val="12FF158E"/>
    <w:rsid w:val="130B8418"/>
    <w:rsid w:val="130C9DF3"/>
    <w:rsid w:val="130DA6F3"/>
    <w:rsid w:val="131643B9"/>
    <w:rsid w:val="132856A3"/>
    <w:rsid w:val="1330D9B0"/>
    <w:rsid w:val="136281E3"/>
    <w:rsid w:val="1363F87A"/>
    <w:rsid w:val="136F3EE6"/>
    <w:rsid w:val="137CC267"/>
    <w:rsid w:val="137D0E89"/>
    <w:rsid w:val="137D206D"/>
    <w:rsid w:val="137EF685"/>
    <w:rsid w:val="13857145"/>
    <w:rsid w:val="138730D6"/>
    <w:rsid w:val="138B53CE"/>
    <w:rsid w:val="139AED97"/>
    <w:rsid w:val="139EBEEE"/>
    <w:rsid w:val="13AD0940"/>
    <w:rsid w:val="13BAAA43"/>
    <w:rsid w:val="13CC2A11"/>
    <w:rsid w:val="14137F18"/>
    <w:rsid w:val="14172D0A"/>
    <w:rsid w:val="141B51E4"/>
    <w:rsid w:val="142706C2"/>
    <w:rsid w:val="14349B49"/>
    <w:rsid w:val="143BDD6D"/>
    <w:rsid w:val="14475EB7"/>
    <w:rsid w:val="1448CB1E"/>
    <w:rsid w:val="144A3239"/>
    <w:rsid w:val="144F8CD3"/>
    <w:rsid w:val="14502C93"/>
    <w:rsid w:val="145687D8"/>
    <w:rsid w:val="14598F48"/>
    <w:rsid w:val="1461BB95"/>
    <w:rsid w:val="1476EF7F"/>
    <w:rsid w:val="147DEE30"/>
    <w:rsid w:val="14928B50"/>
    <w:rsid w:val="149A665B"/>
    <w:rsid w:val="14B4A091"/>
    <w:rsid w:val="14BC8D94"/>
    <w:rsid w:val="14C40F72"/>
    <w:rsid w:val="14C76D5D"/>
    <w:rsid w:val="14D75A5A"/>
    <w:rsid w:val="14E1F7A4"/>
    <w:rsid w:val="150D8972"/>
    <w:rsid w:val="151B0A2B"/>
    <w:rsid w:val="152E945A"/>
    <w:rsid w:val="153048B9"/>
    <w:rsid w:val="154A7736"/>
    <w:rsid w:val="154B826F"/>
    <w:rsid w:val="154D4BB1"/>
    <w:rsid w:val="15506856"/>
    <w:rsid w:val="155491D6"/>
    <w:rsid w:val="15625276"/>
    <w:rsid w:val="156A171D"/>
    <w:rsid w:val="157F4F11"/>
    <w:rsid w:val="1593BE12"/>
    <w:rsid w:val="15A3579D"/>
    <w:rsid w:val="15B21209"/>
    <w:rsid w:val="15C4CCEE"/>
    <w:rsid w:val="15C9CACB"/>
    <w:rsid w:val="15EB3A1C"/>
    <w:rsid w:val="15F8A6C9"/>
    <w:rsid w:val="15FFD7FE"/>
    <w:rsid w:val="16026EF4"/>
    <w:rsid w:val="161C0C2C"/>
    <w:rsid w:val="16214B62"/>
    <w:rsid w:val="1639A951"/>
    <w:rsid w:val="163D417D"/>
    <w:rsid w:val="1648AF7F"/>
    <w:rsid w:val="165AE516"/>
    <w:rsid w:val="165AEF71"/>
    <w:rsid w:val="16725756"/>
    <w:rsid w:val="167BC155"/>
    <w:rsid w:val="167F4F61"/>
    <w:rsid w:val="169CBDE2"/>
    <w:rsid w:val="16B03F5C"/>
    <w:rsid w:val="16B90F8E"/>
    <w:rsid w:val="16C21EB4"/>
    <w:rsid w:val="16C2473E"/>
    <w:rsid w:val="16CDDD5D"/>
    <w:rsid w:val="16D2969F"/>
    <w:rsid w:val="16DFA53C"/>
    <w:rsid w:val="16EE4461"/>
    <w:rsid w:val="1709C6BA"/>
    <w:rsid w:val="1712252F"/>
    <w:rsid w:val="1712B7ED"/>
    <w:rsid w:val="171E3DA4"/>
    <w:rsid w:val="17201BFD"/>
    <w:rsid w:val="172F3EC6"/>
    <w:rsid w:val="17330E13"/>
    <w:rsid w:val="174674C4"/>
    <w:rsid w:val="174E63AB"/>
    <w:rsid w:val="174FAA6E"/>
    <w:rsid w:val="17603D37"/>
    <w:rsid w:val="176B2E23"/>
    <w:rsid w:val="1772FA01"/>
    <w:rsid w:val="177D4996"/>
    <w:rsid w:val="1786FFFC"/>
    <w:rsid w:val="178DF6AE"/>
    <w:rsid w:val="179D7EB3"/>
    <w:rsid w:val="17A51AAE"/>
    <w:rsid w:val="17AAE4E3"/>
    <w:rsid w:val="17AE8256"/>
    <w:rsid w:val="17C98285"/>
    <w:rsid w:val="17CCF85C"/>
    <w:rsid w:val="17D03C89"/>
    <w:rsid w:val="17E5D897"/>
    <w:rsid w:val="17EC19EC"/>
    <w:rsid w:val="1818238E"/>
    <w:rsid w:val="1828130F"/>
    <w:rsid w:val="182A7814"/>
    <w:rsid w:val="18312075"/>
    <w:rsid w:val="1836DC4C"/>
    <w:rsid w:val="183F7D8B"/>
    <w:rsid w:val="184790E3"/>
    <w:rsid w:val="184CDE93"/>
    <w:rsid w:val="18519FEB"/>
    <w:rsid w:val="18561B11"/>
    <w:rsid w:val="187C8D29"/>
    <w:rsid w:val="188C9A56"/>
    <w:rsid w:val="188D3392"/>
    <w:rsid w:val="18AADCBA"/>
    <w:rsid w:val="18AD632F"/>
    <w:rsid w:val="18D85640"/>
    <w:rsid w:val="18DADA94"/>
    <w:rsid w:val="18E03140"/>
    <w:rsid w:val="18FB902B"/>
    <w:rsid w:val="1901CB93"/>
    <w:rsid w:val="1919DD6D"/>
    <w:rsid w:val="192A0E64"/>
    <w:rsid w:val="1945F06A"/>
    <w:rsid w:val="194FBA25"/>
    <w:rsid w:val="19561C93"/>
    <w:rsid w:val="195A8AF2"/>
    <w:rsid w:val="195B5CD5"/>
    <w:rsid w:val="1962E16B"/>
    <w:rsid w:val="196E1765"/>
    <w:rsid w:val="1989646B"/>
    <w:rsid w:val="19B0C96D"/>
    <w:rsid w:val="19B968EF"/>
    <w:rsid w:val="19C0B93A"/>
    <w:rsid w:val="19DD186D"/>
    <w:rsid w:val="19E0C987"/>
    <w:rsid w:val="19E37BE3"/>
    <w:rsid w:val="19EFA794"/>
    <w:rsid w:val="19F20DD2"/>
    <w:rsid w:val="19F8B44A"/>
    <w:rsid w:val="1A2F985B"/>
    <w:rsid w:val="1A56D13B"/>
    <w:rsid w:val="1A62BD39"/>
    <w:rsid w:val="1A773911"/>
    <w:rsid w:val="1A7F1399"/>
    <w:rsid w:val="1A8B0263"/>
    <w:rsid w:val="1A9E7642"/>
    <w:rsid w:val="1A9ECD5A"/>
    <w:rsid w:val="1ACA247C"/>
    <w:rsid w:val="1AD14698"/>
    <w:rsid w:val="1AE0C2C1"/>
    <w:rsid w:val="1AE2A800"/>
    <w:rsid w:val="1AED143E"/>
    <w:rsid w:val="1AF522E3"/>
    <w:rsid w:val="1AF891F5"/>
    <w:rsid w:val="1B043F7A"/>
    <w:rsid w:val="1B0D8B46"/>
    <w:rsid w:val="1B14C815"/>
    <w:rsid w:val="1B1648BD"/>
    <w:rsid w:val="1B43CA10"/>
    <w:rsid w:val="1B5536A7"/>
    <w:rsid w:val="1B6EB849"/>
    <w:rsid w:val="1B79EC54"/>
    <w:rsid w:val="1B922835"/>
    <w:rsid w:val="1BA00140"/>
    <w:rsid w:val="1BA448ED"/>
    <w:rsid w:val="1BAC4AF6"/>
    <w:rsid w:val="1BAC97BE"/>
    <w:rsid w:val="1BC2FB22"/>
    <w:rsid w:val="1BC89AD2"/>
    <w:rsid w:val="1BCDF81C"/>
    <w:rsid w:val="1BE64FD4"/>
    <w:rsid w:val="1BE950AC"/>
    <w:rsid w:val="1BF5EF41"/>
    <w:rsid w:val="1BF722F2"/>
    <w:rsid w:val="1BFF61F5"/>
    <w:rsid w:val="1C0F31DD"/>
    <w:rsid w:val="1C0F4E8C"/>
    <w:rsid w:val="1C13EE23"/>
    <w:rsid w:val="1C1DC9EB"/>
    <w:rsid w:val="1C3D002C"/>
    <w:rsid w:val="1C4BC859"/>
    <w:rsid w:val="1C5A8BEC"/>
    <w:rsid w:val="1C725486"/>
    <w:rsid w:val="1C82E64D"/>
    <w:rsid w:val="1C8BC24A"/>
    <w:rsid w:val="1C94202E"/>
    <w:rsid w:val="1CAC87D5"/>
    <w:rsid w:val="1CAD8A97"/>
    <w:rsid w:val="1CAE888E"/>
    <w:rsid w:val="1CB3C26D"/>
    <w:rsid w:val="1CB97F1B"/>
    <w:rsid w:val="1CC7555E"/>
    <w:rsid w:val="1CC79D35"/>
    <w:rsid w:val="1CCA72C0"/>
    <w:rsid w:val="1CF24C8F"/>
    <w:rsid w:val="1CF57361"/>
    <w:rsid w:val="1CFDDACE"/>
    <w:rsid w:val="1D0470AB"/>
    <w:rsid w:val="1D0EC606"/>
    <w:rsid w:val="1D0F5354"/>
    <w:rsid w:val="1D23B25A"/>
    <w:rsid w:val="1D24F952"/>
    <w:rsid w:val="1D2DDA4B"/>
    <w:rsid w:val="1D3A5742"/>
    <w:rsid w:val="1D4B419A"/>
    <w:rsid w:val="1D5E02F8"/>
    <w:rsid w:val="1D62A31A"/>
    <w:rsid w:val="1D77B942"/>
    <w:rsid w:val="1D824F18"/>
    <w:rsid w:val="1D86BD1F"/>
    <w:rsid w:val="1D8A51A9"/>
    <w:rsid w:val="1D921508"/>
    <w:rsid w:val="1D9E8A8E"/>
    <w:rsid w:val="1DA18D3C"/>
    <w:rsid w:val="1DC295F9"/>
    <w:rsid w:val="1DC5DB89"/>
    <w:rsid w:val="1DC7F794"/>
    <w:rsid w:val="1DDA9C5C"/>
    <w:rsid w:val="1DE0B01D"/>
    <w:rsid w:val="1DF817D9"/>
    <w:rsid w:val="1E013660"/>
    <w:rsid w:val="1E068F48"/>
    <w:rsid w:val="1E2298E8"/>
    <w:rsid w:val="1E241383"/>
    <w:rsid w:val="1E27D663"/>
    <w:rsid w:val="1E2E2E77"/>
    <w:rsid w:val="1E358202"/>
    <w:rsid w:val="1E3C3338"/>
    <w:rsid w:val="1E3FF909"/>
    <w:rsid w:val="1E53D88E"/>
    <w:rsid w:val="1E568F58"/>
    <w:rsid w:val="1E5BE4FF"/>
    <w:rsid w:val="1E6F9768"/>
    <w:rsid w:val="1E77096E"/>
    <w:rsid w:val="1E9ED859"/>
    <w:rsid w:val="1EB27709"/>
    <w:rsid w:val="1EC4F00A"/>
    <w:rsid w:val="1EC91453"/>
    <w:rsid w:val="1ECDD1CF"/>
    <w:rsid w:val="1ECF2FD0"/>
    <w:rsid w:val="1EF9B0B1"/>
    <w:rsid w:val="1EFA078B"/>
    <w:rsid w:val="1F049931"/>
    <w:rsid w:val="1F1506B9"/>
    <w:rsid w:val="1F1B5DAE"/>
    <w:rsid w:val="1F1E4B1A"/>
    <w:rsid w:val="1F23657D"/>
    <w:rsid w:val="1F2CA375"/>
    <w:rsid w:val="1F42FC1E"/>
    <w:rsid w:val="1F89383E"/>
    <w:rsid w:val="1FA25FA9"/>
    <w:rsid w:val="1FAD6276"/>
    <w:rsid w:val="1FB4106B"/>
    <w:rsid w:val="1FBE04F4"/>
    <w:rsid w:val="1FD6976C"/>
    <w:rsid w:val="1FE76F81"/>
    <w:rsid w:val="20047A94"/>
    <w:rsid w:val="200BA4C2"/>
    <w:rsid w:val="20108AD0"/>
    <w:rsid w:val="20172292"/>
    <w:rsid w:val="20250D9F"/>
    <w:rsid w:val="2026F92F"/>
    <w:rsid w:val="20302A64"/>
    <w:rsid w:val="203DF945"/>
    <w:rsid w:val="204538FB"/>
    <w:rsid w:val="205010BF"/>
    <w:rsid w:val="2061C332"/>
    <w:rsid w:val="20628AAC"/>
    <w:rsid w:val="20667623"/>
    <w:rsid w:val="2071D2C5"/>
    <w:rsid w:val="2075DBC1"/>
    <w:rsid w:val="2080DEF1"/>
    <w:rsid w:val="209C0BF5"/>
    <w:rsid w:val="20A8931B"/>
    <w:rsid w:val="20B72E61"/>
    <w:rsid w:val="20C38C66"/>
    <w:rsid w:val="20CD4FE0"/>
    <w:rsid w:val="20DD5411"/>
    <w:rsid w:val="20EC601C"/>
    <w:rsid w:val="20FDA5C7"/>
    <w:rsid w:val="20FF5871"/>
    <w:rsid w:val="21000374"/>
    <w:rsid w:val="21049850"/>
    <w:rsid w:val="210B5816"/>
    <w:rsid w:val="210D750C"/>
    <w:rsid w:val="211B00CB"/>
    <w:rsid w:val="212E3977"/>
    <w:rsid w:val="2132B121"/>
    <w:rsid w:val="213B94AD"/>
    <w:rsid w:val="21415616"/>
    <w:rsid w:val="2141AB0C"/>
    <w:rsid w:val="2141E85D"/>
    <w:rsid w:val="2150CB64"/>
    <w:rsid w:val="2154E0DB"/>
    <w:rsid w:val="215B5840"/>
    <w:rsid w:val="217597DB"/>
    <w:rsid w:val="21840146"/>
    <w:rsid w:val="219EAF59"/>
    <w:rsid w:val="21B88585"/>
    <w:rsid w:val="21B94E40"/>
    <w:rsid w:val="21CB3515"/>
    <w:rsid w:val="21DDDA7F"/>
    <w:rsid w:val="21E5388B"/>
    <w:rsid w:val="2201BB16"/>
    <w:rsid w:val="22118A5F"/>
    <w:rsid w:val="222D14F2"/>
    <w:rsid w:val="2237B0E3"/>
    <w:rsid w:val="2240AABA"/>
    <w:rsid w:val="2250C057"/>
    <w:rsid w:val="2254FF3D"/>
    <w:rsid w:val="22662F21"/>
    <w:rsid w:val="226CD7E8"/>
    <w:rsid w:val="2292EC04"/>
    <w:rsid w:val="229B0BDD"/>
    <w:rsid w:val="22AB439E"/>
    <w:rsid w:val="22AE2E42"/>
    <w:rsid w:val="22DA5D22"/>
    <w:rsid w:val="22F0D50D"/>
    <w:rsid w:val="231C0CCE"/>
    <w:rsid w:val="231D2B55"/>
    <w:rsid w:val="2320FA9A"/>
    <w:rsid w:val="232395A3"/>
    <w:rsid w:val="2337F478"/>
    <w:rsid w:val="2338E0F5"/>
    <w:rsid w:val="2339996C"/>
    <w:rsid w:val="2339E26C"/>
    <w:rsid w:val="2344F1FD"/>
    <w:rsid w:val="234AC73E"/>
    <w:rsid w:val="23707D13"/>
    <w:rsid w:val="23709048"/>
    <w:rsid w:val="23724B8F"/>
    <w:rsid w:val="239733D5"/>
    <w:rsid w:val="23A15029"/>
    <w:rsid w:val="23A72116"/>
    <w:rsid w:val="23B95D97"/>
    <w:rsid w:val="23CCF4D7"/>
    <w:rsid w:val="23D77FDA"/>
    <w:rsid w:val="23DCE413"/>
    <w:rsid w:val="23F81A79"/>
    <w:rsid w:val="244B5D44"/>
    <w:rsid w:val="2462AC6C"/>
    <w:rsid w:val="24655A04"/>
    <w:rsid w:val="2474EA1D"/>
    <w:rsid w:val="24984A5D"/>
    <w:rsid w:val="249F98AB"/>
    <w:rsid w:val="24A1CE80"/>
    <w:rsid w:val="24B13454"/>
    <w:rsid w:val="24B9F1EA"/>
    <w:rsid w:val="24BBA208"/>
    <w:rsid w:val="24E25FE3"/>
    <w:rsid w:val="24F0122C"/>
    <w:rsid w:val="24F7722A"/>
    <w:rsid w:val="2501683C"/>
    <w:rsid w:val="2515BB01"/>
    <w:rsid w:val="252DB6B0"/>
    <w:rsid w:val="252FB019"/>
    <w:rsid w:val="2530AF8A"/>
    <w:rsid w:val="2533DE4B"/>
    <w:rsid w:val="253400C0"/>
    <w:rsid w:val="2536CF33"/>
    <w:rsid w:val="253CBA69"/>
    <w:rsid w:val="25452E2B"/>
    <w:rsid w:val="254A22C4"/>
    <w:rsid w:val="2555D8D4"/>
    <w:rsid w:val="255FB9B8"/>
    <w:rsid w:val="256F7D18"/>
    <w:rsid w:val="2573503B"/>
    <w:rsid w:val="2573D336"/>
    <w:rsid w:val="25838DCC"/>
    <w:rsid w:val="2587BFA7"/>
    <w:rsid w:val="258C8349"/>
    <w:rsid w:val="2590C2A1"/>
    <w:rsid w:val="2591A734"/>
    <w:rsid w:val="259AC0F1"/>
    <w:rsid w:val="25A982E1"/>
    <w:rsid w:val="25AB5A17"/>
    <w:rsid w:val="25BA6F96"/>
    <w:rsid w:val="25C070D6"/>
    <w:rsid w:val="25CCB336"/>
    <w:rsid w:val="25D110C6"/>
    <w:rsid w:val="25D3A200"/>
    <w:rsid w:val="25DF1D42"/>
    <w:rsid w:val="25E3CE99"/>
    <w:rsid w:val="25ECC2A3"/>
    <w:rsid w:val="25F7B0BC"/>
    <w:rsid w:val="260FC8C6"/>
    <w:rsid w:val="261E6679"/>
    <w:rsid w:val="261F4F9A"/>
    <w:rsid w:val="262FF651"/>
    <w:rsid w:val="2632C04B"/>
    <w:rsid w:val="2635B619"/>
    <w:rsid w:val="26408601"/>
    <w:rsid w:val="2644BFCF"/>
    <w:rsid w:val="2646134B"/>
    <w:rsid w:val="264F5FD6"/>
    <w:rsid w:val="2654E524"/>
    <w:rsid w:val="2669B5BB"/>
    <w:rsid w:val="267642E4"/>
    <w:rsid w:val="267C0437"/>
    <w:rsid w:val="26996D45"/>
    <w:rsid w:val="26A0A3DF"/>
    <w:rsid w:val="26AD987C"/>
    <w:rsid w:val="26B71FAB"/>
    <w:rsid w:val="26C431C7"/>
    <w:rsid w:val="26CB2B69"/>
    <w:rsid w:val="26D60B4A"/>
    <w:rsid w:val="26E1FDCB"/>
    <w:rsid w:val="26EC177D"/>
    <w:rsid w:val="2707252F"/>
    <w:rsid w:val="270B18AA"/>
    <w:rsid w:val="272C2AFA"/>
    <w:rsid w:val="2731BBB6"/>
    <w:rsid w:val="27794CF2"/>
    <w:rsid w:val="277B554D"/>
    <w:rsid w:val="277D670E"/>
    <w:rsid w:val="277EA9D4"/>
    <w:rsid w:val="27834133"/>
    <w:rsid w:val="27853C76"/>
    <w:rsid w:val="2796F8CA"/>
    <w:rsid w:val="279AF61B"/>
    <w:rsid w:val="27BD7B11"/>
    <w:rsid w:val="27CBCFA9"/>
    <w:rsid w:val="27CE2526"/>
    <w:rsid w:val="27DF9F08"/>
    <w:rsid w:val="27E19277"/>
    <w:rsid w:val="27EE3A3C"/>
    <w:rsid w:val="27F342CA"/>
    <w:rsid w:val="281B193E"/>
    <w:rsid w:val="2828C032"/>
    <w:rsid w:val="2830F6AA"/>
    <w:rsid w:val="28329A88"/>
    <w:rsid w:val="2857ABB2"/>
    <w:rsid w:val="287798BA"/>
    <w:rsid w:val="287E68E3"/>
    <w:rsid w:val="289A7B50"/>
    <w:rsid w:val="28A4F55B"/>
    <w:rsid w:val="28A8574F"/>
    <w:rsid w:val="28AB6B1F"/>
    <w:rsid w:val="28AFB800"/>
    <w:rsid w:val="28BB9713"/>
    <w:rsid w:val="28D2D60F"/>
    <w:rsid w:val="28D9781E"/>
    <w:rsid w:val="28DD6278"/>
    <w:rsid w:val="28DF1837"/>
    <w:rsid w:val="28E86545"/>
    <w:rsid w:val="28E8D2F4"/>
    <w:rsid w:val="29043915"/>
    <w:rsid w:val="2918B700"/>
    <w:rsid w:val="292EC523"/>
    <w:rsid w:val="2943708D"/>
    <w:rsid w:val="2946326D"/>
    <w:rsid w:val="294A6FD0"/>
    <w:rsid w:val="294D3384"/>
    <w:rsid w:val="29595B91"/>
    <w:rsid w:val="296C6DEB"/>
    <w:rsid w:val="29717637"/>
    <w:rsid w:val="297B96C1"/>
    <w:rsid w:val="2988C8EF"/>
    <w:rsid w:val="298F132B"/>
    <w:rsid w:val="2999DA54"/>
    <w:rsid w:val="29AB0444"/>
    <w:rsid w:val="29AC9D8E"/>
    <w:rsid w:val="29B0CEC8"/>
    <w:rsid w:val="29C359F0"/>
    <w:rsid w:val="29CB031F"/>
    <w:rsid w:val="29CEC740"/>
    <w:rsid w:val="29DA326C"/>
    <w:rsid w:val="2A15915B"/>
    <w:rsid w:val="2A1BD8D1"/>
    <w:rsid w:val="2A25BAFE"/>
    <w:rsid w:val="2A30AB1D"/>
    <w:rsid w:val="2A3A7F3C"/>
    <w:rsid w:val="2A472AAD"/>
    <w:rsid w:val="2A8CD0C1"/>
    <w:rsid w:val="2ADF12D6"/>
    <w:rsid w:val="2AE20C19"/>
    <w:rsid w:val="2AF289FB"/>
    <w:rsid w:val="2AF41F51"/>
    <w:rsid w:val="2B0252DF"/>
    <w:rsid w:val="2B0D3A58"/>
    <w:rsid w:val="2B16A383"/>
    <w:rsid w:val="2B2A46D2"/>
    <w:rsid w:val="2B315A75"/>
    <w:rsid w:val="2B397075"/>
    <w:rsid w:val="2B4019FC"/>
    <w:rsid w:val="2B43F6D3"/>
    <w:rsid w:val="2B4402C5"/>
    <w:rsid w:val="2B459BB8"/>
    <w:rsid w:val="2B4F8EF0"/>
    <w:rsid w:val="2B594A7D"/>
    <w:rsid w:val="2B6021D1"/>
    <w:rsid w:val="2B9823DA"/>
    <w:rsid w:val="2B991265"/>
    <w:rsid w:val="2B99895E"/>
    <w:rsid w:val="2BA459F3"/>
    <w:rsid w:val="2BB6A7C0"/>
    <w:rsid w:val="2BB8476D"/>
    <w:rsid w:val="2BBC9FCE"/>
    <w:rsid w:val="2BC70D00"/>
    <w:rsid w:val="2BDBEB16"/>
    <w:rsid w:val="2BE3AC3B"/>
    <w:rsid w:val="2BFC5D62"/>
    <w:rsid w:val="2C02368A"/>
    <w:rsid w:val="2C045BF2"/>
    <w:rsid w:val="2C0DD0FD"/>
    <w:rsid w:val="2C16B8F9"/>
    <w:rsid w:val="2C2F00F0"/>
    <w:rsid w:val="2C4B4609"/>
    <w:rsid w:val="2C5021B0"/>
    <w:rsid w:val="2C502DEC"/>
    <w:rsid w:val="2C71DF24"/>
    <w:rsid w:val="2CB4E8AB"/>
    <w:rsid w:val="2CB517FB"/>
    <w:rsid w:val="2CC2B069"/>
    <w:rsid w:val="2CD708A0"/>
    <w:rsid w:val="2CE564A0"/>
    <w:rsid w:val="2CEC7E2E"/>
    <w:rsid w:val="2CEE2327"/>
    <w:rsid w:val="2CFFEECF"/>
    <w:rsid w:val="2D1DD219"/>
    <w:rsid w:val="2D2837E4"/>
    <w:rsid w:val="2D28F76A"/>
    <w:rsid w:val="2D298DCC"/>
    <w:rsid w:val="2D399274"/>
    <w:rsid w:val="2D5B3B0B"/>
    <w:rsid w:val="2D66757C"/>
    <w:rsid w:val="2D6E165A"/>
    <w:rsid w:val="2D71BC17"/>
    <w:rsid w:val="2D744BBF"/>
    <w:rsid w:val="2D7B0CDF"/>
    <w:rsid w:val="2DB95A48"/>
    <w:rsid w:val="2DCDFF8E"/>
    <w:rsid w:val="2DD24C54"/>
    <w:rsid w:val="2DE234C6"/>
    <w:rsid w:val="2E05A64F"/>
    <w:rsid w:val="2E0CCB86"/>
    <w:rsid w:val="2E0F5F0B"/>
    <w:rsid w:val="2E21B66A"/>
    <w:rsid w:val="2E226346"/>
    <w:rsid w:val="2E26AF2B"/>
    <w:rsid w:val="2E380BAE"/>
    <w:rsid w:val="2E5297A9"/>
    <w:rsid w:val="2E6FED0A"/>
    <w:rsid w:val="2E72F095"/>
    <w:rsid w:val="2E753B42"/>
    <w:rsid w:val="2E757B97"/>
    <w:rsid w:val="2E7EAFEF"/>
    <w:rsid w:val="2E8DD217"/>
    <w:rsid w:val="2E9433C6"/>
    <w:rsid w:val="2EA38142"/>
    <w:rsid w:val="2EB39C30"/>
    <w:rsid w:val="2ECB361A"/>
    <w:rsid w:val="2ED06B14"/>
    <w:rsid w:val="2ED490C4"/>
    <w:rsid w:val="2EDA04B6"/>
    <w:rsid w:val="2EE5BBE1"/>
    <w:rsid w:val="2EEB2027"/>
    <w:rsid w:val="2F13787B"/>
    <w:rsid w:val="2F149E34"/>
    <w:rsid w:val="2F1B78D2"/>
    <w:rsid w:val="2F2A1BA7"/>
    <w:rsid w:val="2F455582"/>
    <w:rsid w:val="2F5F1BF4"/>
    <w:rsid w:val="2F65829C"/>
    <w:rsid w:val="2F684D16"/>
    <w:rsid w:val="2F8542D6"/>
    <w:rsid w:val="2F8917AB"/>
    <w:rsid w:val="2F90FF6C"/>
    <w:rsid w:val="2F91F41A"/>
    <w:rsid w:val="2F994A08"/>
    <w:rsid w:val="2F9DADB9"/>
    <w:rsid w:val="2FA796BD"/>
    <w:rsid w:val="2FE4ADF1"/>
    <w:rsid w:val="2FE8EDDB"/>
    <w:rsid w:val="2FED84CD"/>
    <w:rsid w:val="2FF5DB6A"/>
    <w:rsid w:val="30089CEB"/>
    <w:rsid w:val="300A2251"/>
    <w:rsid w:val="3022D384"/>
    <w:rsid w:val="3025F847"/>
    <w:rsid w:val="30298EEF"/>
    <w:rsid w:val="30394640"/>
    <w:rsid w:val="3058D83B"/>
    <w:rsid w:val="3059DC7A"/>
    <w:rsid w:val="307F76DD"/>
    <w:rsid w:val="308459E1"/>
    <w:rsid w:val="308AC101"/>
    <w:rsid w:val="308F84FE"/>
    <w:rsid w:val="309A0F9A"/>
    <w:rsid w:val="309E82E0"/>
    <w:rsid w:val="30A27C5B"/>
    <w:rsid w:val="30A953B7"/>
    <w:rsid w:val="30B42CB8"/>
    <w:rsid w:val="30C1C314"/>
    <w:rsid w:val="30E94357"/>
    <w:rsid w:val="30F9A7D6"/>
    <w:rsid w:val="3101980F"/>
    <w:rsid w:val="3120A9E9"/>
    <w:rsid w:val="312CCFCD"/>
    <w:rsid w:val="312F2667"/>
    <w:rsid w:val="313C5958"/>
    <w:rsid w:val="3165A1E6"/>
    <w:rsid w:val="317BF425"/>
    <w:rsid w:val="318687B3"/>
    <w:rsid w:val="31A2994B"/>
    <w:rsid w:val="31B44935"/>
    <w:rsid w:val="31C1AC73"/>
    <w:rsid w:val="31C31971"/>
    <w:rsid w:val="31CFC906"/>
    <w:rsid w:val="31D4DD3B"/>
    <w:rsid w:val="31E1032A"/>
    <w:rsid w:val="31E13271"/>
    <w:rsid w:val="31E731EC"/>
    <w:rsid w:val="3209C8B8"/>
    <w:rsid w:val="321CF0C9"/>
    <w:rsid w:val="32225E2E"/>
    <w:rsid w:val="3226B076"/>
    <w:rsid w:val="3235A416"/>
    <w:rsid w:val="3239DBB5"/>
    <w:rsid w:val="32581748"/>
    <w:rsid w:val="3272B1AE"/>
    <w:rsid w:val="32837B27"/>
    <w:rsid w:val="329BEDE0"/>
    <w:rsid w:val="32B3E03D"/>
    <w:rsid w:val="32B45797"/>
    <w:rsid w:val="32C88F2E"/>
    <w:rsid w:val="32C8DA5B"/>
    <w:rsid w:val="32EA1546"/>
    <w:rsid w:val="32ED8F41"/>
    <w:rsid w:val="32F1DE2E"/>
    <w:rsid w:val="33219791"/>
    <w:rsid w:val="3334CB90"/>
    <w:rsid w:val="3358163C"/>
    <w:rsid w:val="3371F251"/>
    <w:rsid w:val="337B0612"/>
    <w:rsid w:val="337B8826"/>
    <w:rsid w:val="3385941F"/>
    <w:rsid w:val="33B22EA6"/>
    <w:rsid w:val="33BD2F07"/>
    <w:rsid w:val="33C1AF0A"/>
    <w:rsid w:val="33C26C8A"/>
    <w:rsid w:val="33C90B9A"/>
    <w:rsid w:val="33DFD37B"/>
    <w:rsid w:val="33FF2028"/>
    <w:rsid w:val="340355E9"/>
    <w:rsid w:val="340C2FA7"/>
    <w:rsid w:val="340CEB25"/>
    <w:rsid w:val="342F6610"/>
    <w:rsid w:val="3434055B"/>
    <w:rsid w:val="34397E88"/>
    <w:rsid w:val="34438B27"/>
    <w:rsid w:val="344B7E65"/>
    <w:rsid w:val="344D02F3"/>
    <w:rsid w:val="346CEE5E"/>
    <w:rsid w:val="34701A7C"/>
    <w:rsid w:val="347662AF"/>
    <w:rsid w:val="34CA16B1"/>
    <w:rsid w:val="34DCB6EB"/>
    <w:rsid w:val="34E91A46"/>
    <w:rsid w:val="34EFD181"/>
    <w:rsid w:val="34FE3F94"/>
    <w:rsid w:val="3511CB67"/>
    <w:rsid w:val="35204503"/>
    <w:rsid w:val="352F85CD"/>
    <w:rsid w:val="3549A332"/>
    <w:rsid w:val="354AF3FE"/>
    <w:rsid w:val="3551BBAF"/>
    <w:rsid w:val="356AF521"/>
    <w:rsid w:val="357AAF6D"/>
    <w:rsid w:val="357B479A"/>
    <w:rsid w:val="357D243D"/>
    <w:rsid w:val="358637D7"/>
    <w:rsid w:val="358C0E7E"/>
    <w:rsid w:val="359515F6"/>
    <w:rsid w:val="359F5727"/>
    <w:rsid w:val="35B30C48"/>
    <w:rsid w:val="35B5F000"/>
    <w:rsid w:val="35B66FCE"/>
    <w:rsid w:val="35D4683B"/>
    <w:rsid w:val="35D657DE"/>
    <w:rsid w:val="35DCA581"/>
    <w:rsid w:val="35F1E4FA"/>
    <w:rsid w:val="35FC9A28"/>
    <w:rsid w:val="3616CB1F"/>
    <w:rsid w:val="3632FA2C"/>
    <w:rsid w:val="3641B51D"/>
    <w:rsid w:val="3643644F"/>
    <w:rsid w:val="364D8223"/>
    <w:rsid w:val="3657F13E"/>
    <w:rsid w:val="365E9751"/>
    <w:rsid w:val="3664B98F"/>
    <w:rsid w:val="36664456"/>
    <w:rsid w:val="3688630D"/>
    <w:rsid w:val="3692D1F4"/>
    <w:rsid w:val="3697EF3E"/>
    <w:rsid w:val="36AE35CC"/>
    <w:rsid w:val="36B02AE4"/>
    <w:rsid w:val="36B407B0"/>
    <w:rsid w:val="36B5B9A6"/>
    <w:rsid w:val="36C1DC31"/>
    <w:rsid w:val="36C31AFF"/>
    <w:rsid w:val="36C33F19"/>
    <w:rsid w:val="36C92253"/>
    <w:rsid w:val="3709A57F"/>
    <w:rsid w:val="3739E605"/>
    <w:rsid w:val="37444EAE"/>
    <w:rsid w:val="37538E1F"/>
    <w:rsid w:val="3760BC6C"/>
    <w:rsid w:val="37744DE6"/>
    <w:rsid w:val="37944A15"/>
    <w:rsid w:val="37AEB4BD"/>
    <w:rsid w:val="37BFB688"/>
    <w:rsid w:val="37C2925E"/>
    <w:rsid w:val="37C85170"/>
    <w:rsid w:val="37E126B3"/>
    <w:rsid w:val="37E86FA1"/>
    <w:rsid w:val="3813FEAC"/>
    <w:rsid w:val="38186682"/>
    <w:rsid w:val="38296048"/>
    <w:rsid w:val="383371E2"/>
    <w:rsid w:val="383CEF6B"/>
    <w:rsid w:val="38413396"/>
    <w:rsid w:val="38484A35"/>
    <w:rsid w:val="38518A07"/>
    <w:rsid w:val="3852298B"/>
    <w:rsid w:val="38586A76"/>
    <w:rsid w:val="3877C44B"/>
    <w:rsid w:val="387DB4BF"/>
    <w:rsid w:val="38A6671D"/>
    <w:rsid w:val="38AA2BCC"/>
    <w:rsid w:val="38EA3F4F"/>
    <w:rsid w:val="38FE3228"/>
    <w:rsid w:val="3901F36F"/>
    <w:rsid w:val="3914B619"/>
    <w:rsid w:val="392D9037"/>
    <w:rsid w:val="392F70BF"/>
    <w:rsid w:val="39520E97"/>
    <w:rsid w:val="39884E5E"/>
    <w:rsid w:val="39B5F082"/>
    <w:rsid w:val="39C11E51"/>
    <w:rsid w:val="39CF1DAC"/>
    <w:rsid w:val="39D4CF9D"/>
    <w:rsid w:val="39D69445"/>
    <w:rsid w:val="39D69E9F"/>
    <w:rsid w:val="39DA1D1B"/>
    <w:rsid w:val="39E1FCEF"/>
    <w:rsid w:val="39E21E8A"/>
    <w:rsid w:val="39F087FA"/>
    <w:rsid w:val="39F3D077"/>
    <w:rsid w:val="3A15F864"/>
    <w:rsid w:val="3A1ED5BB"/>
    <w:rsid w:val="3A259274"/>
    <w:rsid w:val="3A262CE9"/>
    <w:rsid w:val="3A2DCB96"/>
    <w:rsid w:val="3A2E4E2C"/>
    <w:rsid w:val="3A3A004F"/>
    <w:rsid w:val="3A3D97DE"/>
    <w:rsid w:val="3A5039BB"/>
    <w:rsid w:val="3A5420EE"/>
    <w:rsid w:val="3A739200"/>
    <w:rsid w:val="3A7EED99"/>
    <w:rsid w:val="3A93D8AC"/>
    <w:rsid w:val="3A9C5896"/>
    <w:rsid w:val="3AA9F722"/>
    <w:rsid w:val="3AAB0CC9"/>
    <w:rsid w:val="3AAF7BF9"/>
    <w:rsid w:val="3AB7E99A"/>
    <w:rsid w:val="3ABE51D2"/>
    <w:rsid w:val="3ABEAA4F"/>
    <w:rsid w:val="3ABF1F40"/>
    <w:rsid w:val="3AC65225"/>
    <w:rsid w:val="3AC7FFA7"/>
    <w:rsid w:val="3AD829C2"/>
    <w:rsid w:val="3AD89348"/>
    <w:rsid w:val="3AE0AA18"/>
    <w:rsid w:val="3B0A67F1"/>
    <w:rsid w:val="3B127BD6"/>
    <w:rsid w:val="3B1788E3"/>
    <w:rsid w:val="3B2486AA"/>
    <w:rsid w:val="3B2F9A92"/>
    <w:rsid w:val="3B5D74E2"/>
    <w:rsid w:val="3B67E48E"/>
    <w:rsid w:val="3B688DA5"/>
    <w:rsid w:val="3BAEFCA7"/>
    <w:rsid w:val="3BB068BF"/>
    <w:rsid w:val="3BB2280C"/>
    <w:rsid w:val="3BC3136E"/>
    <w:rsid w:val="3BD0E88E"/>
    <w:rsid w:val="3BE6C5B8"/>
    <w:rsid w:val="3BEB74F3"/>
    <w:rsid w:val="3BF42ECB"/>
    <w:rsid w:val="3C1BA1EC"/>
    <w:rsid w:val="3C34CA49"/>
    <w:rsid w:val="3C3B669C"/>
    <w:rsid w:val="3C4A4368"/>
    <w:rsid w:val="3C67BE1F"/>
    <w:rsid w:val="3C6C2244"/>
    <w:rsid w:val="3C779792"/>
    <w:rsid w:val="3C7917B2"/>
    <w:rsid w:val="3CB4E227"/>
    <w:rsid w:val="3CC3802A"/>
    <w:rsid w:val="3CC89FB4"/>
    <w:rsid w:val="3CCBB8E4"/>
    <w:rsid w:val="3CCD3F35"/>
    <w:rsid w:val="3CE8F9C2"/>
    <w:rsid w:val="3D064A73"/>
    <w:rsid w:val="3D4C6AE0"/>
    <w:rsid w:val="3D57407C"/>
    <w:rsid w:val="3D75766D"/>
    <w:rsid w:val="3D909886"/>
    <w:rsid w:val="3D9253A7"/>
    <w:rsid w:val="3DA21ACA"/>
    <w:rsid w:val="3DA4B694"/>
    <w:rsid w:val="3DC4FF0E"/>
    <w:rsid w:val="3DDECFF8"/>
    <w:rsid w:val="3DE2CFDD"/>
    <w:rsid w:val="3DED7B2E"/>
    <w:rsid w:val="3E01E852"/>
    <w:rsid w:val="3E1F7D36"/>
    <w:rsid w:val="3E28094F"/>
    <w:rsid w:val="3E2FF2F6"/>
    <w:rsid w:val="3E31B1A0"/>
    <w:rsid w:val="3E3E809E"/>
    <w:rsid w:val="3E410CE2"/>
    <w:rsid w:val="3E4DC7EF"/>
    <w:rsid w:val="3E538567"/>
    <w:rsid w:val="3E5F8AF5"/>
    <w:rsid w:val="3E747E25"/>
    <w:rsid w:val="3E90B4FF"/>
    <w:rsid w:val="3EA54741"/>
    <w:rsid w:val="3EA55248"/>
    <w:rsid w:val="3EC2B2C0"/>
    <w:rsid w:val="3ED58666"/>
    <w:rsid w:val="3EDE6390"/>
    <w:rsid w:val="3EE578BA"/>
    <w:rsid w:val="3F02784A"/>
    <w:rsid w:val="3F098662"/>
    <w:rsid w:val="3F0B5685"/>
    <w:rsid w:val="3F1D5EA9"/>
    <w:rsid w:val="3F1FFBD7"/>
    <w:rsid w:val="3F28FACB"/>
    <w:rsid w:val="3F3CF2DB"/>
    <w:rsid w:val="3F48FE94"/>
    <w:rsid w:val="3F5930B5"/>
    <w:rsid w:val="3F6C6B0B"/>
    <w:rsid w:val="3F734B53"/>
    <w:rsid w:val="3F8DFAD9"/>
    <w:rsid w:val="3FAB8C4E"/>
    <w:rsid w:val="3FC06AEE"/>
    <w:rsid w:val="3FC11608"/>
    <w:rsid w:val="3FC52243"/>
    <w:rsid w:val="3FE56DDD"/>
    <w:rsid w:val="3FFAB1B4"/>
    <w:rsid w:val="3FFFA2FC"/>
    <w:rsid w:val="401374F0"/>
    <w:rsid w:val="401EC627"/>
    <w:rsid w:val="4074E36E"/>
    <w:rsid w:val="407E6F91"/>
    <w:rsid w:val="4086C07E"/>
    <w:rsid w:val="408D3D19"/>
    <w:rsid w:val="4092EA83"/>
    <w:rsid w:val="4092FA2B"/>
    <w:rsid w:val="40945CD7"/>
    <w:rsid w:val="409FC566"/>
    <w:rsid w:val="40AA2895"/>
    <w:rsid w:val="40B33DEC"/>
    <w:rsid w:val="40B9BCE5"/>
    <w:rsid w:val="40CF028D"/>
    <w:rsid w:val="4105353F"/>
    <w:rsid w:val="410E386C"/>
    <w:rsid w:val="413001F2"/>
    <w:rsid w:val="4152F040"/>
    <w:rsid w:val="4160C44F"/>
    <w:rsid w:val="41951363"/>
    <w:rsid w:val="419768DE"/>
    <w:rsid w:val="41BAE4D6"/>
    <w:rsid w:val="41BC0034"/>
    <w:rsid w:val="41BC3074"/>
    <w:rsid w:val="41C80A9E"/>
    <w:rsid w:val="41CA5522"/>
    <w:rsid w:val="41D3B07C"/>
    <w:rsid w:val="41D9674C"/>
    <w:rsid w:val="420B238D"/>
    <w:rsid w:val="421C9C06"/>
    <w:rsid w:val="4220D9F6"/>
    <w:rsid w:val="422D5198"/>
    <w:rsid w:val="422E8B05"/>
    <w:rsid w:val="42300035"/>
    <w:rsid w:val="42367C72"/>
    <w:rsid w:val="423BC5EB"/>
    <w:rsid w:val="423E03A6"/>
    <w:rsid w:val="4249434C"/>
    <w:rsid w:val="4278BF05"/>
    <w:rsid w:val="427D7845"/>
    <w:rsid w:val="4280D102"/>
    <w:rsid w:val="4285E6D3"/>
    <w:rsid w:val="4287C9CC"/>
    <w:rsid w:val="4292E495"/>
    <w:rsid w:val="4297C58C"/>
    <w:rsid w:val="42A40BCD"/>
    <w:rsid w:val="42A9B777"/>
    <w:rsid w:val="42AAAAC3"/>
    <w:rsid w:val="42B4F84A"/>
    <w:rsid w:val="42B671C3"/>
    <w:rsid w:val="42BF9033"/>
    <w:rsid w:val="42C4F6D6"/>
    <w:rsid w:val="42C70812"/>
    <w:rsid w:val="42EE87A3"/>
    <w:rsid w:val="42F3A0E4"/>
    <w:rsid w:val="4301E96A"/>
    <w:rsid w:val="43140125"/>
    <w:rsid w:val="431D9390"/>
    <w:rsid w:val="4325A239"/>
    <w:rsid w:val="4334C4AD"/>
    <w:rsid w:val="43351973"/>
    <w:rsid w:val="433D1A59"/>
    <w:rsid w:val="4354B9A2"/>
    <w:rsid w:val="43586235"/>
    <w:rsid w:val="435A5454"/>
    <w:rsid w:val="435A8D05"/>
    <w:rsid w:val="435EFEC4"/>
    <w:rsid w:val="437385BF"/>
    <w:rsid w:val="437E4986"/>
    <w:rsid w:val="43818A60"/>
    <w:rsid w:val="438DCC77"/>
    <w:rsid w:val="4394BE77"/>
    <w:rsid w:val="4396F84A"/>
    <w:rsid w:val="439B395F"/>
    <w:rsid w:val="43A76EB2"/>
    <w:rsid w:val="43A850DE"/>
    <w:rsid w:val="43A8BB3B"/>
    <w:rsid w:val="43A97AB1"/>
    <w:rsid w:val="43B2F770"/>
    <w:rsid w:val="43DA11CB"/>
    <w:rsid w:val="43E7F718"/>
    <w:rsid w:val="43E83713"/>
    <w:rsid w:val="43F37B50"/>
    <w:rsid w:val="4433B985"/>
    <w:rsid w:val="443CB232"/>
    <w:rsid w:val="44458DD0"/>
    <w:rsid w:val="44481222"/>
    <w:rsid w:val="444C7E12"/>
    <w:rsid w:val="446C7CAB"/>
    <w:rsid w:val="447D3BF2"/>
    <w:rsid w:val="448B7DDE"/>
    <w:rsid w:val="44963C06"/>
    <w:rsid w:val="4497A6FA"/>
    <w:rsid w:val="44C89C64"/>
    <w:rsid w:val="44CF72B8"/>
    <w:rsid w:val="44D1A637"/>
    <w:rsid w:val="44DE8AF6"/>
    <w:rsid w:val="44E0C52C"/>
    <w:rsid w:val="450184B2"/>
    <w:rsid w:val="450A7D37"/>
    <w:rsid w:val="45176CBE"/>
    <w:rsid w:val="451E96CA"/>
    <w:rsid w:val="4532E1C2"/>
    <w:rsid w:val="45351A98"/>
    <w:rsid w:val="453B904C"/>
    <w:rsid w:val="4540228F"/>
    <w:rsid w:val="4562D418"/>
    <w:rsid w:val="4564C948"/>
    <w:rsid w:val="45696537"/>
    <w:rsid w:val="456A27C6"/>
    <w:rsid w:val="456BD22B"/>
    <w:rsid w:val="458AAB1E"/>
    <w:rsid w:val="458CB73F"/>
    <w:rsid w:val="4592D659"/>
    <w:rsid w:val="45E2E574"/>
    <w:rsid w:val="46024BC4"/>
    <w:rsid w:val="463A1823"/>
    <w:rsid w:val="4659A59E"/>
    <w:rsid w:val="467965BA"/>
    <w:rsid w:val="468EFBD8"/>
    <w:rsid w:val="46924E25"/>
    <w:rsid w:val="4694F3AE"/>
    <w:rsid w:val="46B06A8C"/>
    <w:rsid w:val="46B18659"/>
    <w:rsid w:val="46B39AC9"/>
    <w:rsid w:val="46B7ACF3"/>
    <w:rsid w:val="46D00249"/>
    <w:rsid w:val="46F020F3"/>
    <w:rsid w:val="46F9EC0B"/>
    <w:rsid w:val="46FD6BAF"/>
    <w:rsid w:val="47106522"/>
    <w:rsid w:val="4713E8BC"/>
    <w:rsid w:val="4751C70D"/>
    <w:rsid w:val="475B8701"/>
    <w:rsid w:val="476A3210"/>
    <w:rsid w:val="476B28EC"/>
    <w:rsid w:val="47740E15"/>
    <w:rsid w:val="4777B86A"/>
    <w:rsid w:val="477A4E59"/>
    <w:rsid w:val="47915437"/>
    <w:rsid w:val="479BE461"/>
    <w:rsid w:val="47EB51C8"/>
    <w:rsid w:val="47EBCB78"/>
    <w:rsid w:val="4807C0F3"/>
    <w:rsid w:val="480D9207"/>
    <w:rsid w:val="48105B4C"/>
    <w:rsid w:val="4821ABEC"/>
    <w:rsid w:val="482552AE"/>
    <w:rsid w:val="482F4D1F"/>
    <w:rsid w:val="48328E8D"/>
    <w:rsid w:val="483433A0"/>
    <w:rsid w:val="48345F79"/>
    <w:rsid w:val="484421D2"/>
    <w:rsid w:val="484969AE"/>
    <w:rsid w:val="484E177D"/>
    <w:rsid w:val="4856A758"/>
    <w:rsid w:val="4857BD57"/>
    <w:rsid w:val="4868CD27"/>
    <w:rsid w:val="4876D4DD"/>
    <w:rsid w:val="487C0F2C"/>
    <w:rsid w:val="48824EC5"/>
    <w:rsid w:val="489CA2CF"/>
    <w:rsid w:val="48C11B2E"/>
    <w:rsid w:val="48C91CAF"/>
    <w:rsid w:val="48C9B196"/>
    <w:rsid w:val="48CE906B"/>
    <w:rsid w:val="48D257C7"/>
    <w:rsid w:val="48DFC95D"/>
    <w:rsid w:val="48EF9823"/>
    <w:rsid w:val="48F689E0"/>
    <w:rsid w:val="4908C080"/>
    <w:rsid w:val="490FCD4A"/>
    <w:rsid w:val="49175FC6"/>
    <w:rsid w:val="492D870E"/>
    <w:rsid w:val="492DE8B9"/>
    <w:rsid w:val="496D7355"/>
    <w:rsid w:val="497845B9"/>
    <w:rsid w:val="499B7B8E"/>
    <w:rsid w:val="499D1C09"/>
    <w:rsid w:val="49A5F7DC"/>
    <w:rsid w:val="49B71048"/>
    <w:rsid w:val="49BDDD88"/>
    <w:rsid w:val="49BF5DA2"/>
    <w:rsid w:val="49C062DB"/>
    <w:rsid w:val="49C8F9E7"/>
    <w:rsid w:val="49D05712"/>
    <w:rsid w:val="49D0B268"/>
    <w:rsid w:val="49D4A3DF"/>
    <w:rsid w:val="49D7FA57"/>
    <w:rsid w:val="49DE0FBA"/>
    <w:rsid w:val="49EFCE6F"/>
    <w:rsid w:val="4A0CEFFC"/>
    <w:rsid w:val="4A1A65DE"/>
    <w:rsid w:val="4A1AF2AA"/>
    <w:rsid w:val="4A1CFE6F"/>
    <w:rsid w:val="4A246A4C"/>
    <w:rsid w:val="4A35D981"/>
    <w:rsid w:val="4A35E41C"/>
    <w:rsid w:val="4A3FFF5D"/>
    <w:rsid w:val="4A41EB6D"/>
    <w:rsid w:val="4A4D58D6"/>
    <w:rsid w:val="4A59F7C1"/>
    <w:rsid w:val="4A5E1C41"/>
    <w:rsid w:val="4A62309A"/>
    <w:rsid w:val="4A6D1FAB"/>
    <w:rsid w:val="4A75967A"/>
    <w:rsid w:val="4A8B5B94"/>
    <w:rsid w:val="4A924171"/>
    <w:rsid w:val="4AA4FEED"/>
    <w:rsid w:val="4AAE99F7"/>
    <w:rsid w:val="4AC4C3ED"/>
    <w:rsid w:val="4AD3DCC1"/>
    <w:rsid w:val="4ADFB1A1"/>
    <w:rsid w:val="4AF4D2E0"/>
    <w:rsid w:val="4AF9A0A2"/>
    <w:rsid w:val="4B0215B3"/>
    <w:rsid w:val="4B0228BF"/>
    <w:rsid w:val="4B09D5DD"/>
    <w:rsid w:val="4B19CDF3"/>
    <w:rsid w:val="4B2CEE8F"/>
    <w:rsid w:val="4B36F193"/>
    <w:rsid w:val="4B3FFBFC"/>
    <w:rsid w:val="4B471063"/>
    <w:rsid w:val="4B517B6A"/>
    <w:rsid w:val="4B54DDFF"/>
    <w:rsid w:val="4B61E162"/>
    <w:rsid w:val="4B672148"/>
    <w:rsid w:val="4B73ABAE"/>
    <w:rsid w:val="4B85E54C"/>
    <w:rsid w:val="4BA5320B"/>
    <w:rsid w:val="4BBC170A"/>
    <w:rsid w:val="4BBD14BA"/>
    <w:rsid w:val="4BC36DF7"/>
    <w:rsid w:val="4BCE67AE"/>
    <w:rsid w:val="4BD1A9E2"/>
    <w:rsid w:val="4BD2423C"/>
    <w:rsid w:val="4BDD98D0"/>
    <w:rsid w:val="4BED818C"/>
    <w:rsid w:val="4BEDB467"/>
    <w:rsid w:val="4BF0FB5F"/>
    <w:rsid w:val="4C0B2E4E"/>
    <w:rsid w:val="4C12401B"/>
    <w:rsid w:val="4C18A8CE"/>
    <w:rsid w:val="4C1C63FB"/>
    <w:rsid w:val="4C1E0EC8"/>
    <w:rsid w:val="4C3528FE"/>
    <w:rsid w:val="4C3AC4FD"/>
    <w:rsid w:val="4C3EB5DC"/>
    <w:rsid w:val="4C6472E9"/>
    <w:rsid w:val="4C83AD14"/>
    <w:rsid w:val="4C949D05"/>
    <w:rsid w:val="4CA7A316"/>
    <w:rsid w:val="4CBFCFEC"/>
    <w:rsid w:val="4CCED374"/>
    <w:rsid w:val="4D05FC85"/>
    <w:rsid w:val="4D0DAA9F"/>
    <w:rsid w:val="4D15C8CC"/>
    <w:rsid w:val="4D2E56D6"/>
    <w:rsid w:val="4D3076FC"/>
    <w:rsid w:val="4D47E660"/>
    <w:rsid w:val="4D4A5B37"/>
    <w:rsid w:val="4D513F60"/>
    <w:rsid w:val="4D6773EC"/>
    <w:rsid w:val="4D697319"/>
    <w:rsid w:val="4D75576D"/>
    <w:rsid w:val="4D79AD55"/>
    <w:rsid w:val="4D822E6E"/>
    <w:rsid w:val="4D8CC7F9"/>
    <w:rsid w:val="4DC38C09"/>
    <w:rsid w:val="4DD7BF92"/>
    <w:rsid w:val="4DDA37FB"/>
    <w:rsid w:val="4DDC31A3"/>
    <w:rsid w:val="4DE10E1C"/>
    <w:rsid w:val="4DEAB852"/>
    <w:rsid w:val="4E3D0BE7"/>
    <w:rsid w:val="4E4321F3"/>
    <w:rsid w:val="4E44866E"/>
    <w:rsid w:val="4E54FF4F"/>
    <w:rsid w:val="4E77B50C"/>
    <w:rsid w:val="4E96F082"/>
    <w:rsid w:val="4EB13AEB"/>
    <w:rsid w:val="4EB88E72"/>
    <w:rsid w:val="4EC0EF44"/>
    <w:rsid w:val="4EC25E3C"/>
    <w:rsid w:val="4ECBA555"/>
    <w:rsid w:val="4ED373CF"/>
    <w:rsid w:val="4EE09890"/>
    <w:rsid w:val="4EEBCA67"/>
    <w:rsid w:val="4EEDC05B"/>
    <w:rsid w:val="4EF3CCAB"/>
    <w:rsid w:val="4F4E23CB"/>
    <w:rsid w:val="4F50C212"/>
    <w:rsid w:val="4F555807"/>
    <w:rsid w:val="4F594A3C"/>
    <w:rsid w:val="4F5ED9A7"/>
    <w:rsid w:val="4F83B82D"/>
    <w:rsid w:val="4F8E8F5F"/>
    <w:rsid w:val="4FA2B895"/>
    <w:rsid w:val="4FA3568C"/>
    <w:rsid w:val="4FBC2A5E"/>
    <w:rsid w:val="4FD1E056"/>
    <w:rsid w:val="4FE4186C"/>
    <w:rsid w:val="4FFDF65B"/>
    <w:rsid w:val="5001653E"/>
    <w:rsid w:val="50066701"/>
    <w:rsid w:val="5028C90D"/>
    <w:rsid w:val="502D8B3E"/>
    <w:rsid w:val="503B47E3"/>
    <w:rsid w:val="50463D03"/>
    <w:rsid w:val="50496A85"/>
    <w:rsid w:val="50515ACE"/>
    <w:rsid w:val="505DF993"/>
    <w:rsid w:val="506522BF"/>
    <w:rsid w:val="50723085"/>
    <w:rsid w:val="50828D84"/>
    <w:rsid w:val="5086310D"/>
    <w:rsid w:val="50884FBA"/>
    <w:rsid w:val="509C8F02"/>
    <w:rsid w:val="509F48F7"/>
    <w:rsid w:val="50AA265E"/>
    <w:rsid w:val="50AEE68E"/>
    <w:rsid w:val="50B4EB54"/>
    <w:rsid w:val="50BA875D"/>
    <w:rsid w:val="50C09843"/>
    <w:rsid w:val="50C75323"/>
    <w:rsid w:val="50D24BED"/>
    <w:rsid w:val="50E2B695"/>
    <w:rsid w:val="50EDE509"/>
    <w:rsid w:val="50F45D84"/>
    <w:rsid w:val="50FE725B"/>
    <w:rsid w:val="51466221"/>
    <w:rsid w:val="5151476D"/>
    <w:rsid w:val="517CA300"/>
    <w:rsid w:val="5182E707"/>
    <w:rsid w:val="518408E1"/>
    <w:rsid w:val="5185D237"/>
    <w:rsid w:val="518BA489"/>
    <w:rsid w:val="51E5833B"/>
    <w:rsid w:val="51F8F9CC"/>
    <w:rsid w:val="52002840"/>
    <w:rsid w:val="52201475"/>
    <w:rsid w:val="523576B5"/>
    <w:rsid w:val="523705A5"/>
    <w:rsid w:val="523978EF"/>
    <w:rsid w:val="5242F5A3"/>
    <w:rsid w:val="5245ECE1"/>
    <w:rsid w:val="525005C9"/>
    <w:rsid w:val="5258006B"/>
    <w:rsid w:val="525C127C"/>
    <w:rsid w:val="525DB4A1"/>
    <w:rsid w:val="52612630"/>
    <w:rsid w:val="526A7908"/>
    <w:rsid w:val="52704A1A"/>
    <w:rsid w:val="527A90E0"/>
    <w:rsid w:val="527B4AEA"/>
    <w:rsid w:val="5286860A"/>
    <w:rsid w:val="528B7659"/>
    <w:rsid w:val="528C14EF"/>
    <w:rsid w:val="528D9F0C"/>
    <w:rsid w:val="52920858"/>
    <w:rsid w:val="52982CB7"/>
    <w:rsid w:val="52A54786"/>
    <w:rsid w:val="52ACE1B3"/>
    <w:rsid w:val="52B27D58"/>
    <w:rsid w:val="52C839B9"/>
    <w:rsid w:val="52E3ACEB"/>
    <w:rsid w:val="52F1048B"/>
    <w:rsid w:val="530A2783"/>
    <w:rsid w:val="53136A19"/>
    <w:rsid w:val="5337ECD6"/>
    <w:rsid w:val="533F7204"/>
    <w:rsid w:val="5340FD28"/>
    <w:rsid w:val="53423B47"/>
    <w:rsid w:val="5349D300"/>
    <w:rsid w:val="535BB91D"/>
    <w:rsid w:val="535EE61C"/>
    <w:rsid w:val="53607B0B"/>
    <w:rsid w:val="5370FBE2"/>
    <w:rsid w:val="537E5344"/>
    <w:rsid w:val="53A34D26"/>
    <w:rsid w:val="53B2B0AF"/>
    <w:rsid w:val="53B2D676"/>
    <w:rsid w:val="53B3A42C"/>
    <w:rsid w:val="53B88B15"/>
    <w:rsid w:val="53BE9F29"/>
    <w:rsid w:val="53CA86F5"/>
    <w:rsid w:val="53D3C04F"/>
    <w:rsid w:val="53E1A5F6"/>
    <w:rsid w:val="53E3B6CE"/>
    <w:rsid w:val="53EBBBE5"/>
    <w:rsid w:val="5410F057"/>
    <w:rsid w:val="54177B48"/>
    <w:rsid w:val="541B2764"/>
    <w:rsid w:val="5429F634"/>
    <w:rsid w:val="542CB228"/>
    <w:rsid w:val="5438F876"/>
    <w:rsid w:val="543D2AA6"/>
    <w:rsid w:val="54470116"/>
    <w:rsid w:val="5472825F"/>
    <w:rsid w:val="54774D07"/>
    <w:rsid w:val="548B711D"/>
    <w:rsid w:val="549F4AE8"/>
    <w:rsid w:val="54AE396C"/>
    <w:rsid w:val="54B77B8D"/>
    <w:rsid w:val="54BDF3D9"/>
    <w:rsid w:val="54C4DF91"/>
    <w:rsid w:val="54DC6742"/>
    <w:rsid w:val="54FB45DF"/>
    <w:rsid w:val="54FEECB0"/>
    <w:rsid w:val="5511A0DB"/>
    <w:rsid w:val="551FCAAC"/>
    <w:rsid w:val="55225227"/>
    <w:rsid w:val="55283480"/>
    <w:rsid w:val="55366BEB"/>
    <w:rsid w:val="5536ACD0"/>
    <w:rsid w:val="5537EA24"/>
    <w:rsid w:val="5546C470"/>
    <w:rsid w:val="554CE6CE"/>
    <w:rsid w:val="5557F0B8"/>
    <w:rsid w:val="555EF2DA"/>
    <w:rsid w:val="5564607F"/>
    <w:rsid w:val="55650045"/>
    <w:rsid w:val="556D9E79"/>
    <w:rsid w:val="55935095"/>
    <w:rsid w:val="55989F18"/>
    <w:rsid w:val="5598E642"/>
    <w:rsid w:val="559C1047"/>
    <w:rsid w:val="55B44C8E"/>
    <w:rsid w:val="55C41B67"/>
    <w:rsid w:val="55CC6ACF"/>
    <w:rsid w:val="55F2EA64"/>
    <w:rsid w:val="55F703CE"/>
    <w:rsid w:val="55FA65A1"/>
    <w:rsid w:val="55FD9434"/>
    <w:rsid w:val="55FF8534"/>
    <w:rsid w:val="56074BF9"/>
    <w:rsid w:val="560DBC84"/>
    <w:rsid w:val="5647AD66"/>
    <w:rsid w:val="566BE0ED"/>
    <w:rsid w:val="566E4528"/>
    <w:rsid w:val="567B4835"/>
    <w:rsid w:val="567E3447"/>
    <w:rsid w:val="567EF344"/>
    <w:rsid w:val="568C6805"/>
    <w:rsid w:val="56A41F8A"/>
    <w:rsid w:val="56A7939D"/>
    <w:rsid w:val="56B03818"/>
    <w:rsid w:val="56B188CC"/>
    <w:rsid w:val="56B52814"/>
    <w:rsid w:val="56BBD97D"/>
    <w:rsid w:val="56C90E67"/>
    <w:rsid w:val="56D725D3"/>
    <w:rsid w:val="56DA5461"/>
    <w:rsid w:val="56E583B5"/>
    <w:rsid w:val="56E6192C"/>
    <w:rsid w:val="56EE1F74"/>
    <w:rsid w:val="56FC8C79"/>
    <w:rsid w:val="57062877"/>
    <w:rsid w:val="570834D6"/>
    <w:rsid w:val="570ADD49"/>
    <w:rsid w:val="5726C889"/>
    <w:rsid w:val="5752F50E"/>
    <w:rsid w:val="57567D33"/>
    <w:rsid w:val="57623A34"/>
    <w:rsid w:val="576EAC54"/>
    <w:rsid w:val="5778DCF1"/>
    <w:rsid w:val="578BEFB9"/>
    <w:rsid w:val="578E3B88"/>
    <w:rsid w:val="57D656BF"/>
    <w:rsid w:val="57D8E32D"/>
    <w:rsid w:val="57E57B2C"/>
    <w:rsid w:val="57EC0017"/>
    <w:rsid w:val="57F61996"/>
    <w:rsid w:val="58051B8F"/>
    <w:rsid w:val="5806F08C"/>
    <w:rsid w:val="581A15F3"/>
    <w:rsid w:val="58503ADF"/>
    <w:rsid w:val="58522640"/>
    <w:rsid w:val="58651D25"/>
    <w:rsid w:val="587FCAA3"/>
    <w:rsid w:val="5883F658"/>
    <w:rsid w:val="5884E53E"/>
    <w:rsid w:val="58888A1E"/>
    <w:rsid w:val="58A4A7D5"/>
    <w:rsid w:val="58B18094"/>
    <w:rsid w:val="58B6A14E"/>
    <w:rsid w:val="58B6A1F4"/>
    <w:rsid w:val="58BC92CD"/>
    <w:rsid w:val="58BE5FD2"/>
    <w:rsid w:val="58E4A5E5"/>
    <w:rsid w:val="5907B381"/>
    <w:rsid w:val="59344363"/>
    <w:rsid w:val="594132DE"/>
    <w:rsid w:val="594DF575"/>
    <w:rsid w:val="59593BA1"/>
    <w:rsid w:val="595BB190"/>
    <w:rsid w:val="5961AB59"/>
    <w:rsid w:val="59625D88"/>
    <w:rsid w:val="596D270C"/>
    <w:rsid w:val="597BD0B8"/>
    <w:rsid w:val="5995D333"/>
    <w:rsid w:val="59A6975B"/>
    <w:rsid w:val="59AA87E3"/>
    <w:rsid w:val="59B082FB"/>
    <w:rsid w:val="59B77DA2"/>
    <w:rsid w:val="59B8055A"/>
    <w:rsid w:val="59BFBDF6"/>
    <w:rsid w:val="59C061A7"/>
    <w:rsid w:val="59CE3E90"/>
    <w:rsid w:val="59D47E50"/>
    <w:rsid w:val="59DF345F"/>
    <w:rsid w:val="59E152B0"/>
    <w:rsid w:val="59E91881"/>
    <w:rsid w:val="59F1573C"/>
    <w:rsid w:val="59F1B781"/>
    <w:rsid w:val="59F87887"/>
    <w:rsid w:val="5A1E5AF4"/>
    <w:rsid w:val="5A2CCD8D"/>
    <w:rsid w:val="5A3BE612"/>
    <w:rsid w:val="5A7F3FF0"/>
    <w:rsid w:val="5A81E658"/>
    <w:rsid w:val="5A9168F7"/>
    <w:rsid w:val="5A9D1A3D"/>
    <w:rsid w:val="5A9FC69C"/>
    <w:rsid w:val="5AB920D0"/>
    <w:rsid w:val="5ACEE6A1"/>
    <w:rsid w:val="5AD11C87"/>
    <w:rsid w:val="5AE713C5"/>
    <w:rsid w:val="5B190E47"/>
    <w:rsid w:val="5B1A36EA"/>
    <w:rsid w:val="5B2632E5"/>
    <w:rsid w:val="5B27E0C1"/>
    <w:rsid w:val="5B3B72F5"/>
    <w:rsid w:val="5B3E8787"/>
    <w:rsid w:val="5B3F2EBE"/>
    <w:rsid w:val="5B45EA56"/>
    <w:rsid w:val="5B4D85FA"/>
    <w:rsid w:val="5B6548A7"/>
    <w:rsid w:val="5B7B04C0"/>
    <w:rsid w:val="5B80244E"/>
    <w:rsid w:val="5B85807B"/>
    <w:rsid w:val="5B86B19F"/>
    <w:rsid w:val="5B9B4F51"/>
    <w:rsid w:val="5BADC30C"/>
    <w:rsid w:val="5BE66EEB"/>
    <w:rsid w:val="5BF6E550"/>
    <w:rsid w:val="5C0016A7"/>
    <w:rsid w:val="5C006F71"/>
    <w:rsid w:val="5C26B030"/>
    <w:rsid w:val="5C3BDD8F"/>
    <w:rsid w:val="5C454A35"/>
    <w:rsid w:val="5C4DB1D0"/>
    <w:rsid w:val="5C51AD57"/>
    <w:rsid w:val="5C581859"/>
    <w:rsid w:val="5C6184AA"/>
    <w:rsid w:val="5C6EC6B8"/>
    <w:rsid w:val="5C73F43A"/>
    <w:rsid w:val="5C7B8869"/>
    <w:rsid w:val="5C8232E6"/>
    <w:rsid w:val="5C8F0FE0"/>
    <w:rsid w:val="5C9BB186"/>
    <w:rsid w:val="5C9ED2B2"/>
    <w:rsid w:val="5CC78B1A"/>
    <w:rsid w:val="5CD0B951"/>
    <w:rsid w:val="5CD3F201"/>
    <w:rsid w:val="5CD79493"/>
    <w:rsid w:val="5CE295AE"/>
    <w:rsid w:val="5CEEB738"/>
    <w:rsid w:val="5D082089"/>
    <w:rsid w:val="5D1252C7"/>
    <w:rsid w:val="5D2480F3"/>
    <w:rsid w:val="5D256CCA"/>
    <w:rsid w:val="5D319D64"/>
    <w:rsid w:val="5D39D5AB"/>
    <w:rsid w:val="5D5D8E26"/>
    <w:rsid w:val="5D62C077"/>
    <w:rsid w:val="5D659CA8"/>
    <w:rsid w:val="5D67CDAD"/>
    <w:rsid w:val="5D81946B"/>
    <w:rsid w:val="5D8E6B65"/>
    <w:rsid w:val="5DC042D2"/>
    <w:rsid w:val="5DC3B217"/>
    <w:rsid w:val="5DCD439D"/>
    <w:rsid w:val="5DCD8662"/>
    <w:rsid w:val="5DD031E6"/>
    <w:rsid w:val="5DD46F82"/>
    <w:rsid w:val="5E235B74"/>
    <w:rsid w:val="5E2E472D"/>
    <w:rsid w:val="5E2F2C9F"/>
    <w:rsid w:val="5E401446"/>
    <w:rsid w:val="5E40A627"/>
    <w:rsid w:val="5E50F8CE"/>
    <w:rsid w:val="5E555980"/>
    <w:rsid w:val="5E57FF9A"/>
    <w:rsid w:val="5E5C3574"/>
    <w:rsid w:val="5E5CB546"/>
    <w:rsid w:val="5E64BA30"/>
    <w:rsid w:val="5E6A11CE"/>
    <w:rsid w:val="5E75787C"/>
    <w:rsid w:val="5E7DE62A"/>
    <w:rsid w:val="5E82C8D3"/>
    <w:rsid w:val="5E8B68F6"/>
    <w:rsid w:val="5E997D25"/>
    <w:rsid w:val="5E9D12E5"/>
    <w:rsid w:val="5EA8E3F0"/>
    <w:rsid w:val="5EAC30DE"/>
    <w:rsid w:val="5EB191F3"/>
    <w:rsid w:val="5EB59FB3"/>
    <w:rsid w:val="5EBC1CE8"/>
    <w:rsid w:val="5EBDDBE3"/>
    <w:rsid w:val="5ED03F2E"/>
    <w:rsid w:val="5ED0FEAA"/>
    <w:rsid w:val="5EF37980"/>
    <w:rsid w:val="5EF661EE"/>
    <w:rsid w:val="5F063E3E"/>
    <w:rsid w:val="5F08BCBE"/>
    <w:rsid w:val="5F097A36"/>
    <w:rsid w:val="5F3AF0EF"/>
    <w:rsid w:val="5F41E686"/>
    <w:rsid w:val="5F46DC4A"/>
    <w:rsid w:val="5F516258"/>
    <w:rsid w:val="5F5C1392"/>
    <w:rsid w:val="5F704027"/>
    <w:rsid w:val="5F8D296A"/>
    <w:rsid w:val="5F94E1EB"/>
    <w:rsid w:val="5F9BF53E"/>
    <w:rsid w:val="5FAC296B"/>
    <w:rsid w:val="5FCA90DF"/>
    <w:rsid w:val="5FDEC6BB"/>
    <w:rsid w:val="5FDF3D4D"/>
    <w:rsid w:val="5FF02181"/>
    <w:rsid w:val="5FF1588E"/>
    <w:rsid w:val="5FFE7A13"/>
    <w:rsid w:val="600D7BF9"/>
    <w:rsid w:val="601200BE"/>
    <w:rsid w:val="6043ED74"/>
    <w:rsid w:val="6069A923"/>
    <w:rsid w:val="6074DE52"/>
    <w:rsid w:val="607A5D52"/>
    <w:rsid w:val="60843BE9"/>
    <w:rsid w:val="609DE8B9"/>
    <w:rsid w:val="60A60B34"/>
    <w:rsid w:val="60C57C71"/>
    <w:rsid w:val="60D41CF0"/>
    <w:rsid w:val="6112F2A1"/>
    <w:rsid w:val="61223565"/>
    <w:rsid w:val="6122396D"/>
    <w:rsid w:val="612305A6"/>
    <w:rsid w:val="61278928"/>
    <w:rsid w:val="612B333C"/>
    <w:rsid w:val="614B3B6F"/>
    <w:rsid w:val="615C9675"/>
    <w:rsid w:val="615E05F5"/>
    <w:rsid w:val="6167348B"/>
    <w:rsid w:val="616D8711"/>
    <w:rsid w:val="61722AB5"/>
    <w:rsid w:val="6174C359"/>
    <w:rsid w:val="617940C3"/>
    <w:rsid w:val="617C78DE"/>
    <w:rsid w:val="619D8FEA"/>
    <w:rsid w:val="61AB0BC4"/>
    <w:rsid w:val="61B3FE50"/>
    <w:rsid w:val="61BE1C25"/>
    <w:rsid w:val="61CC0E91"/>
    <w:rsid w:val="61D1049A"/>
    <w:rsid w:val="61FADBB4"/>
    <w:rsid w:val="61FBB568"/>
    <w:rsid w:val="620E74DA"/>
    <w:rsid w:val="6213B2E9"/>
    <w:rsid w:val="6214EFD1"/>
    <w:rsid w:val="6215CF87"/>
    <w:rsid w:val="6223269A"/>
    <w:rsid w:val="623FD7FE"/>
    <w:rsid w:val="6249B0E2"/>
    <w:rsid w:val="624F0389"/>
    <w:rsid w:val="625BAC2D"/>
    <w:rsid w:val="6263D8D7"/>
    <w:rsid w:val="62709BE4"/>
    <w:rsid w:val="627F5C53"/>
    <w:rsid w:val="628EC687"/>
    <w:rsid w:val="6295715D"/>
    <w:rsid w:val="62A351D6"/>
    <w:rsid w:val="62A8B53D"/>
    <w:rsid w:val="62B48BB9"/>
    <w:rsid w:val="62BC4127"/>
    <w:rsid w:val="62C5DE83"/>
    <w:rsid w:val="62DCC38F"/>
    <w:rsid w:val="62E81F24"/>
    <w:rsid w:val="62F275D4"/>
    <w:rsid w:val="632CDEEC"/>
    <w:rsid w:val="63443ACE"/>
    <w:rsid w:val="6351EA6E"/>
    <w:rsid w:val="635AD375"/>
    <w:rsid w:val="63652F76"/>
    <w:rsid w:val="6366D144"/>
    <w:rsid w:val="63684CCC"/>
    <w:rsid w:val="63748C37"/>
    <w:rsid w:val="639D07DD"/>
    <w:rsid w:val="63CF6FC6"/>
    <w:rsid w:val="63D3D626"/>
    <w:rsid w:val="63E82572"/>
    <w:rsid w:val="63E99AF8"/>
    <w:rsid w:val="63EC2100"/>
    <w:rsid w:val="63EC8629"/>
    <w:rsid w:val="63F407EE"/>
    <w:rsid w:val="63FAE703"/>
    <w:rsid w:val="6402ACD9"/>
    <w:rsid w:val="64055BCD"/>
    <w:rsid w:val="640ADDBE"/>
    <w:rsid w:val="640D76A7"/>
    <w:rsid w:val="641339A0"/>
    <w:rsid w:val="64171042"/>
    <w:rsid w:val="6429D524"/>
    <w:rsid w:val="643733BD"/>
    <w:rsid w:val="64379B16"/>
    <w:rsid w:val="643D4311"/>
    <w:rsid w:val="644AF466"/>
    <w:rsid w:val="645E156C"/>
    <w:rsid w:val="6466E149"/>
    <w:rsid w:val="6489C629"/>
    <w:rsid w:val="648AB116"/>
    <w:rsid w:val="64930AD6"/>
    <w:rsid w:val="649C2864"/>
    <w:rsid w:val="64B6E7D4"/>
    <w:rsid w:val="64B8C63B"/>
    <w:rsid w:val="64C3D77D"/>
    <w:rsid w:val="64DFEE89"/>
    <w:rsid w:val="65108A40"/>
    <w:rsid w:val="6524EDE2"/>
    <w:rsid w:val="652D6BE2"/>
    <w:rsid w:val="65317124"/>
    <w:rsid w:val="6531FD6E"/>
    <w:rsid w:val="653EB154"/>
    <w:rsid w:val="6546D3BD"/>
    <w:rsid w:val="6566B954"/>
    <w:rsid w:val="6566D0A1"/>
    <w:rsid w:val="657E8CCF"/>
    <w:rsid w:val="657F7B91"/>
    <w:rsid w:val="65878CDC"/>
    <w:rsid w:val="658DAD63"/>
    <w:rsid w:val="65A42D5C"/>
    <w:rsid w:val="65A9E0F8"/>
    <w:rsid w:val="65AB7C9F"/>
    <w:rsid w:val="65AF6929"/>
    <w:rsid w:val="65EA6548"/>
    <w:rsid w:val="65FCF395"/>
    <w:rsid w:val="6604FBFB"/>
    <w:rsid w:val="66133711"/>
    <w:rsid w:val="66137F0E"/>
    <w:rsid w:val="6616F3F2"/>
    <w:rsid w:val="6617BFB2"/>
    <w:rsid w:val="661D3348"/>
    <w:rsid w:val="6623E995"/>
    <w:rsid w:val="6629F055"/>
    <w:rsid w:val="6637A174"/>
    <w:rsid w:val="6637AF50"/>
    <w:rsid w:val="663BA9D4"/>
    <w:rsid w:val="66449A35"/>
    <w:rsid w:val="6649DF48"/>
    <w:rsid w:val="666486E1"/>
    <w:rsid w:val="66794BDA"/>
    <w:rsid w:val="667A8D1F"/>
    <w:rsid w:val="66824C55"/>
    <w:rsid w:val="669954B6"/>
    <w:rsid w:val="66A16DAA"/>
    <w:rsid w:val="66A843C1"/>
    <w:rsid w:val="66A97363"/>
    <w:rsid w:val="66CDB49E"/>
    <w:rsid w:val="66D7193F"/>
    <w:rsid w:val="66D778DD"/>
    <w:rsid w:val="670F15C8"/>
    <w:rsid w:val="67117474"/>
    <w:rsid w:val="673AD414"/>
    <w:rsid w:val="673ECD1A"/>
    <w:rsid w:val="6745AC81"/>
    <w:rsid w:val="6746B3EB"/>
    <w:rsid w:val="674782AC"/>
    <w:rsid w:val="6748327F"/>
    <w:rsid w:val="674BAF2F"/>
    <w:rsid w:val="6752933A"/>
    <w:rsid w:val="675E0122"/>
    <w:rsid w:val="67627988"/>
    <w:rsid w:val="6765BD53"/>
    <w:rsid w:val="676FC16B"/>
    <w:rsid w:val="6771B680"/>
    <w:rsid w:val="678E1F8C"/>
    <w:rsid w:val="67947920"/>
    <w:rsid w:val="67A67CC7"/>
    <w:rsid w:val="67B14F82"/>
    <w:rsid w:val="67B3B634"/>
    <w:rsid w:val="67B966E5"/>
    <w:rsid w:val="67D561B1"/>
    <w:rsid w:val="67DB9DEF"/>
    <w:rsid w:val="67DF164B"/>
    <w:rsid w:val="67E10EA2"/>
    <w:rsid w:val="67F0A654"/>
    <w:rsid w:val="6816DDA1"/>
    <w:rsid w:val="681A3F18"/>
    <w:rsid w:val="681E7D48"/>
    <w:rsid w:val="682367F7"/>
    <w:rsid w:val="682CB184"/>
    <w:rsid w:val="68307894"/>
    <w:rsid w:val="6837EAB0"/>
    <w:rsid w:val="68567652"/>
    <w:rsid w:val="6857FC47"/>
    <w:rsid w:val="687784ED"/>
    <w:rsid w:val="6884C5EA"/>
    <w:rsid w:val="68970CEA"/>
    <w:rsid w:val="68A345E1"/>
    <w:rsid w:val="68B1C72E"/>
    <w:rsid w:val="68B331F7"/>
    <w:rsid w:val="68B5159A"/>
    <w:rsid w:val="68B7A008"/>
    <w:rsid w:val="68D18D7E"/>
    <w:rsid w:val="68D9E6BB"/>
    <w:rsid w:val="68EE3FA1"/>
    <w:rsid w:val="68F0C19A"/>
    <w:rsid w:val="690395C7"/>
    <w:rsid w:val="6904F01A"/>
    <w:rsid w:val="6927E8A5"/>
    <w:rsid w:val="693912E0"/>
    <w:rsid w:val="693DEF00"/>
    <w:rsid w:val="695121E5"/>
    <w:rsid w:val="69517737"/>
    <w:rsid w:val="695A66B1"/>
    <w:rsid w:val="695D3E87"/>
    <w:rsid w:val="69703B4F"/>
    <w:rsid w:val="6978A879"/>
    <w:rsid w:val="69847B87"/>
    <w:rsid w:val="69892FE5"/>
    <w:rsid w:val="699721A9"/>
    <w:rsid w:val="699A3847"/>
    <w:rsid w:val="699DBD03"/>
    <w:rsid w:val="69A04F0B"/>
    <w:rsid w:val="69A0EB4A"/>
    <w:rsid w:val="69C35F13"/>
    <w:rsid w:val="69CCFACE"/>
    <w:rsid w:val="69CEB1AE"/>
    <w:rsid w:val="69D4F121"/>
    <w:rsid w:val="69DD855D"/>
    <w:rsid w:val="69F7C90D"/>
    <w:rsid w:val="6A0D8D5B"/>
    <w:rsid w:val="6A23DAFA"/>
    <w:rsid w:val="6A27C8AB"/>
    <w:rsid w:val="6A30209A"/>
    <w:rsid w:val="6A462A63"/>
    <w:rsid w:val="6A54FE1D"/>
    <w:rsid w:val="6A650CFC"/>
    <w:rsid w:val="6A70FF8D"/>
    <w:rsid w:val="6A72FB57"/>
    <w:rsid w:val="6A74CB56"/>
    <w:rsid w:val="6A7AA5E4"/>
    <w:rsid w:val="6A7D2B73"/>
    <w:rsid w:val="6A85DC8C"/>
    <w:rsid w:val="6A8BD216"/>
    <w:rsid w:val="6A8CD82A"/>
    <w:rsid w:val="6A936F52"/>
    <w:rsid w:val="6A9AA5F1"/>
    <w:rsid w:val="6AA836A0"/>
    <w:rsid w:val="6ABB535B"/>
    <w:rsid w:val="6ABEC91E"/>
    <w:rsid w:val="6ABEE6AE"/>
    <w:rsid w:val="6AC3F4B3"/>
    <w:rsid w:val="6ACA7BE5"/>
    <w:rsid w:val="6AD75023"/>
    <w:rsid w:val="6AD99A1F"/>
    <w:rsid w:val="6AE82D16"/>
    <w:rsid w:val="6AF999AA"/>
    <w:rsid w:val="6AFB60D9"/>
    <w:rsid w:val="6B05D000"/>
    <w:rsid w:val="6B0859E7"/>
    <w:rsid w:val="6B0C3507"/>
    <w:rsid w:val="6B21ADF0"/>
    <w:rsid w:val="6B29E20E"/>
    <w:rsid w:val="6B2F823C"/>
    <w:rsid w:val="6B4E07AA"/>
    <w:rsid w:val="6B500AE3"/>
    <w:rsid w:val="6B539CF1"/>
    <w:rsid w:val="6B59628B"/>
    <w:rsid w:val="6B6977E6"/>
    <w:rsid w:val="6B7D5F26"/>
    <w:rsid w:val="6B8B7770"/>
    <w:rsid w:val="6B95C5E3"/>
    <w:rsid w:val="6B988219"/>
    <w:rsid w:val="6BA2BD70"/>
    <w:rsid w:val="6BA5BD18"/>
    <w:rsid w:val="6BB10EF7"/>
    <w:rsid w:val="6BB4AB44"/>
    <w:rsid w:val="6BCE07B7"/>
    <w:rsid w:val="6BDC463A"/>
    <w:rsid w:val="6BE104F7"/>
    <w:rsid w:val="6C15FC72"/>
    <w:rsid w:val="6C2129B1"/>
    <w:rsid w:val="6C2C3DAB"/>
    <w:rsid w:val="6C2D9201"/>
    <w:rsid w:val="6C2ECE2F"/>
    <w:rsid w:val="6C3E31B6"/>
    <w:rsid w:val="6C414E20"/>
    <w:rsid w:val="6C52B72E"/>
    <w:rsid w:val="6C531951"/>
    <w:rsid w:val="6C5B094D"/>
    <w:rsid w:val="6C5ED12C"/>
    <w:rsid w:val="6C641F37"/>
    <w:rsid w:val="6C65B945"/>
    <w:rsid w:val="6C771887"/>
    <w:rsid w:val="6C7B2D99"/>
    <w:rsid w:val="6C8CD808"/>
    <w:rsid w:val="6CA3418F"/>
    <w:rsid w:val="6CA5A224"/>
    <w:rsid w:val="6CC10DF7"/>
    <w:rsid w:val="6CCC2D75"/>
    <w:rsid w:val="6CD7A2B6"/>
    <w:rsid w:val="6CDCBD14"/>
    <w:rsid w:val="6CEA5DD5"/>
    <w:rsid w:val="6D0303ED"/>
    <w:rsid w:val="6D0758FC"/>
    <w:rsid w:val="6D1936E2"/>
    <w:rsid w:val="6D26AC1F"/>
    <w:rsid w:val="6D3ECD49"/>
    <w:rsid w:val="6D622B95"/>
    <w:rsid w:val="6D66921C"/>
    <w:rsid w:val="6D6A02CB"/>
    <w:rsid w:val="6D755EAB"/>
    <w:rsid w:val="6D77ACE2"/>
    <w:rsid w:val="6D7FED95"/>
    <w:rsid w:val="6D8EBE0F"/>
    <w:rsid w:val="6D9624EA"/>
    <w:rsid w:val="6DA028D6"/>
    <w:rsid w:val="6DAC1157"/>
    <w:rsid w:val="6DAEAE69"/>
    <w:rsid w:val="6DD0E437"/>
    <w:rsid w:val="6DD28BD3"/>
    <w:rsid w:val="6DD9D694"/>
    <w:rsid w:val="6DEF6635"/>
    <w:rsid w:val="6DF54DEC"/>
    <w:rsid w:val="6DF6F119"/>
    <w:rsid w:val="6E066A86"/>
    <w:rsid w:val="6E079381"/>
    <w:rsid w:val="6E113AE1"/>
    <w:rsid w:val="6E205689"/>
    <w:rsid w:val="6E325F20"/>
    <w:rsid w:val="6E384476"/>
    <w:rsid w:val="6E5CDE58"/>
    <w:rsid w:val="6E7A143C"/>
    <w:rsid w:val="6E7AC38B"/>
    <w:rsid w:val="6EA5816B"/>
    <w:rsid w:val="6EBE830F"/>
    <w:rsid w:val="6EC8E33B"/>
    <w:rsid w:val="6ED98031"/>
    <w:rsid w:val="6EDED496"/>
    <w:rsid w:val="6F1DA45E"/>
    <w:rsid w:val="6F2953EF"/>
    <w:rsid w:val="6F42B799"/>
    <w:rsid w:val="6F46781E"/>
    <w:rsid w:val="6F514E0C"/>
    <w:rsid w:val="6F5D56BB"/>
    <w:rsid w:val="6F6D884E"/>
    <w:rsid w:val="6F837CA2"/>
    <w:rsid w:val="6F84D915"/>
    <w:rsid w:val="6F90979E"/>
    <w:rsid w:val="6F9226B8"/>
    <w:rsid w:val="6F93C243"/>
    <w:rsid w:val="6FA23AE7"/>
    <w:rsid w:val="6FB00AAF"/>
    <w:rsid w:val="6FCFAF37"/>
    <w:rsid w:val="6FD11982"/>
    <w:rsid w:val="6FD30CB7"/>
    <w:rsid w:val="6FD50F8D"/>
    <w:rsid w:val="6FD8D818"/>
    <w:rsid w:val="6FDFEDEF"/>
    <w:rsid w:val="700497C9"/>
    <w:rsid w:val="700E1A65"/>
    <w:rsid w:val="70102CCE"/>
    <w:rsid w:val="7015D7C5"/>
    <w:rsid w:val="7017A834"/>
    <w:rsid w:val="70194B84"/>
    <w:rsid w:val="701B43EE"/>
    <w:rsid w:val="701F133A"/>
    <w:rsid w:val="70315C9D"/>
    <w:rsid w:val="703F0B54"/>
    <w:rsid w:val="70424398"/>
    <w:rsid w:val="70444D81"/>
    <w:rsid w:val="70511047"/>
    <w:rsid w:val="7053F92A"/>
    <w:rsid w:val="7061D0D2"/>
    <w:rsid w:val="70716DA3"/>
    <w:rsid w:val="70831D75"/>
    <w:rsid w:val="70841C2F"/>
    <w:rsid w:val="708A8BD9"/>
    <w:rsid w:val="70B0439F"/>
    <w:rsid w:val="70B2EE53"/>
    <w:rsid w:val="70B903CC"/>
    <w:rsid w:val="70DEB824"/>
    <w:rsid w:val="70E145C7"/>
    <w:rsid w:val="70F5F197"/>
    <w:rsid w:val="70F74C42"/>
    <w:rsid w:val="7101071F"/>
    <w:rsid w:val="710BC31A"/>
    <w:rsid w:val="7121E101"/>
    <w:rsid w:val="71798DD3"/>
    <w:rsid w:val="717A567C"/>
    <w:rsid w:val="717E1FDA"/>
    <w:rsid w:val="71848BAD"/>
    <w:rsid w:val="71889B7B"/>
    <w:rsid w:val="718B1AA6"/>
    <w:rsid w:val="718F1DE7"/>
    <w:rsid w:val="71988A3B"/>
    <w:rsid w:val="71B3297F"/>
    <w:rsid w:val="71C6B34C"/>
    <w:rsid w:val="71D289D3"/>
    <w:rsid w:val="71EF127D"/>
    <w:rsid w:val="71F8399A"/>
    <w:rsid w:val="71FD6AD2"/>
    <w:rsid w:val="7212090D"/>
    <w:rsid w:val="722996E3"/>
    <w:rsid w:val="7242D9A3"/>
    <w:rsid w:val="72452214"/>
    <w:rsid w:val="724C1400"/>
    <w:rsid w:val="72554066"/>
    <w:rsid w:val="7258054A"/>
    <w:rsid w:val="7260F4B1"/>
    <w:rsid w:val="7269440D"/>
    <w:rsid w:val="7286E510"/>
    <w:rsid w:val="72A3E878"/>
    <w:rsid w:val="72AC235D"/>
    <w:rsid w:val="72DA3733"/>
    <w:rsid w:val="72DECAFE"/>
    <w:rsid w:val="72E7F3F4"/>
    <w:rsid w:val="72E98229"/>
    <w:rsid w:val="72FAA9D7"/>
    <w:rsid w:val="730A3158"/>
    <w:rsid w:val="73216C6B"/>
    <w:rsid w:val="732DA3BC"/>
    <w:rsid w:val="73334A45"/>
    <w:rsid w:val="734281A7"/>
    <w:rsid w:val="735582E6"/>
    <w:rsid w:val="7396EAF9"/>
    <w:rsid w:val="7397A6FD"/>
    <w:rsid w:val="73A7D2A4"/>
    <w:rsid w:val="73BA5047"/>
    <w:rsid w:val="73BE0697"/>
    <w:rsid w:val="73D4795B"/>
    <w:rsid w:val="73D4888D"/>
    <w:rsid w:val="73E2C07E"/>
    <w:rsid w:val="73F8751B"/>
    <w:rsid w:val="74062966"/>
    <w:rsid w:val="74097CDD"/>
    <w:rsid w:val="740EDBB0"/>
    <w:rsid w:val="74132524"/>
    <w:rsid w:val="74232401"/>
    <w:rsid w:val="742A5095"/>
    <w:rsid w:val="742A9A9E"/>
    <w:rsid w:val="743B9083"/>
    <w:rsid w:val="74408D11"/>
    <w:rsid w:val="7450D117"/>
    <w:rsid w:val="74520DA3"/>
    <w:rsid w:val="74531C69"/>
    <w:rsid w:val="745ACEEF"/>
    <w:rsid w:val="74832D56"/>
    <w:rsid w:val="748CFA29"/>
    <w:rsid w:val="749A8B93"/>
    <w:rsid w:val="749E6432"/>
    <w:rsid w:val="74A39376"/>
    <w:rsid w:val="74AD134D"/>
    <w:rsid w:val="74C8BEF2"/>
    <w:rsid w:val="74E46833"/>
    <w:rsid w:val="74E61927"/>
    <w:rsid w:val="74E8CEAA"/>
    <w:rsid w:val="74EBAA10"/>
    <w:rsid w:val="74EBC941"/>
    <w:rsid w:val="74F459C9"/>
    <w:rsid w:val="74FDECCB"/>
    <w:rsid w:val="7510C418"/>
    <w:rsid w:val="7516B737"/>
    <w:rsid w:val="7517F181"/>
    <w:rsid w:val="7522957B"/>
    <w:rsid w:val="7526CCBB"/>
    <w:rsid w:val="755A520D"/>
    <w:rsid w:val="7573BDFA"/>
    <w:rsid w:val="75758D98"/>
    <w:rsid w:val="75793508"/>
    <w:rsid w:val="75804AA6"/>
    <w:rsid w:val="75865F76"/>
    <w:rsid w:val="7586CC72"/>
    <w:rsid w:val="7593D46A"/>
    <w:rsid w:val="75C01EDC"/>
    <w:rsid w:val="75CBA142"/>
    <w:rsid w:val="75D1B84B"/>
    <w:rsid w:val="75D98BF6"/>
    <w:rsid w:val="75DC9E9E"/>
    <w:rsid w:val="75DDAF43"/>
    <w:rsid w:val="75DE43BC"/>
    <w:rsid w:val="75EE950F"/>
    <w:rsid w:val="75FB70EE"/>
    <w:rsid w:val="75FCF182"/>
    <w:rsid w:val="76097586"/>
    <w:rsid w:val="761257E0"/>
    <w:rsid w:val="7616068C"/>
    <w:rsid w:val="7624451E"/>
    <w:rsid w:val="76254526"/>
    <w:rsid w:val="7636F22F"/>
    <w:rsid w:val="7638C12F"/>
    <w:rsid w:val="765BF02F"/>
    <w:rsid w:val="767F97EF"/>
    <w:rsid w:val="7684ACCC"/>
    <w:rsid w:val="76865F44"/>
    <w:rsid w:val="769B7C52"/>
    <w:rsid w:val="76A7166F"/>
    <w:rsid w:val="76CC9240"/>
    <w:rsid w:val="76D80407"/>
    <w:rsid w:val="76F1D053"/>
    <w:rsid w:val="76F4F8C4"/>
    <w:rsid w:val="76F56D11"/>
    <w:rsid w:val="7706359F"/>
    <w:rsid w:val="770676AE"/>
    <w:rsid w:val="770B850E"/>
    <w:rsid w:val="7715A227"/>
    <w:rsid w:val="773F64A4"/>
    <w:rsid w:val="7742281D"/>
    <w:rsid w:val="77524A30"/>
    <w:rsid w:val="77735749"/>
    <w:rsid w:val="77842667"/>
    <w:rsid w:val="778ACA7D"/>
    <w:rsid w:val="779A1CDA"/>
    <w:rsid w:val="77BD97AA"/>
    <w:rsid w:val="77C22B7B"/>
    <w:rsid w:val="77C5F25E"/>
    <w:rsid w:val="77CD5FA0"/>
    <w:rsid w:val="77DA86B2"/>
    <w:rsid w:val="77E77304"/>
    <w:rsid w:val="77FC32F5"/>
    <w:rsid w:val="77FD5203"/>
    <w:rsid w:val="7801F957"/>
    <w:rsid w:val="78044888"/>
    <w:rsid w:val="780B1D85"/>
    <w:rsid w:val="780ED692"/>
    <w:rsid w:val="7814B12F"/>
    <w:rsid w:val="78159F76"/>
    <w:rsid w:val="78304F75"/>
    <w:rsid w:val="7837350F"/>
    <w:rsid w:val="783BBFA1"/>
    <w:rsid w:val="783C8DA6"/>
    <w:rsid w:val="7845D79C"/>
    <w:rsid w:val="7847B614"/>
    <w:rsid w:val="78480C4C"/>
    <w:rsid w:val="784A3E47"/>
    <w:rsid w:val="784AB27A"/>
    <w:rsid w:val="7868181B"/>
    <w:rsid w:val="786A1FB0"/>
    <w:rsid w:val="787058D2"/>
    <w:rsid w:val="787D820B"/>
    <w:rsid w:val="78801D8D"/>
    <w:rsid w:val="788091DB"/>
    <w:rsid w:val="788F15AF"/>
    <w:rsid w:val="788F699E"/>
    <w:rsid w:val="788FA488"/>
    <w:rsid w:val="78902C74"/>
    <w:rsid w:val="78999907"/>
    <w:rsid w:val="78ADC94C"/>
    <w:rsid w:val="78CAD7B1"/>
    <w:rsid w:val="78E8FF01"/>
    <w:rsid w:val="78F499A0"/>
    <w:rsid w:val="78F8A881"/>
    <w:rsid w:val="7923099C"/>
    <w:rsid w:val="7924D9F9"/>
    <w:rsid w:val="792DBA65"/>
    <w:rsid w:val="794A1997"/>
    <w:rsid w:val="794DDC37"/>
    <w:rsid w:val="795E2360"/>
    <w:rsid w:val="796C2EFF"/>
    <w:rsid w:val="7983E079"/>
    <w:rsid w:val="7995AC36"/>
    <w:rsid w:val="7997A6E4"/>
    <w:rsid w:val="79A30F87"/>
    <w:rsid w:val="79AF2DA7"/>
    <w:rsid w:val="79B38DCA"/>
    <w:rsid w:val="79C9ABA9"/>
    <w:rsid w:val="79D18DA2"/>
    <w:rsid w:val="79D4DAE6"/>
    <w:rsid w:val="79EA8131"/>
    <w:rsid w:val="79EBC3C0"/>
    <w:rsid w:val="79F495DB"/>
    <w:rsid w:val="7A0717FD"/>
    <w:rsid w:val="7A0F6AC7"/>
    <w:rsid w:val="7A11410D"/>
    <w:rsid w:val="7A190F87"/>
    <w:rsid w:val="7A2BECC7"/>
    <w:rsid w:val="7A4A7956"/>
    <w:rsid w:val="7A578CB3"/>
    <w:rsid w:val="7A603F5B"/>
    <w:rsid w:val="7A6B1D3D"/>
    <w:rsid w:val="7A703553"/>
    <w:rsid w:val="7A7B8D27"/>
    <w:rsid w:val="7A7F70A2"/>
    <w:rsid w:val="7A835B2F"/>
    <w:rsid w:val="7A8DB865"/>
    <w:rsid w:val="7A8F74CE"/>
    <w:rsid w:val="7A960561"/>
    <w:rsid w:val="7A9FE223"/>
    <w:rsid w:val="7AB7BF67"/>
    <w:rsid w:val="7ABC94C9"/>
    <w:rsid w:val="7AC529F1"/>
    <w:rsid w:val="7AC7C9BA"/>
    <w:rsid w:val="7ACDF733"/>
    <w:rsid w:val="7ACE0E52"/>
    <w:rsid w:val="7AE1CA56"/>
    <w:rsid w:val="7AEB047B"/>
    <w:rsid w:val="7AF66384"/>
    <w:rsid w:val="7B16F46A"/>
    <w:rsid w:val="7B336A93"/>
    <w:rsid w:val="7B3F7A47"/>
    <w:rsid w:val="7B48563C"/>
    <w:rsid w:val="7B6C6A48"/>
    <w:rsid w:val="7B966C24"/>
    <w:rsid w:val="7BBCE263"/>
    <w:rsid w:val="7BC299BB"/>
    <w:rsid w:val="7BD39A9A"/>
    <w:rsid w:val="7BEAC50D"/>
    <w:rsid w:val="7BEBE7B6"/>
    <w:rsid w:val="7BEF39C8"/>
    <w:rsid w:val="7C1281F1"/>
    <w:rsid w:val="7C14030A"/>
    <w:rsid w:val="7C17D0CF"/>
    <w:rsid w:val="7C24B788"/>
    <w:rsid w:val="7C2B4061"/>
    <w:rsid w:val="7C43F398"/>
    <w:rsid w:val="7C4CF844"/>
    <w:rsid w:val="7C691657"/>
    <w:rsid w:val="7C6F50DD"/>
    <w:rsid w:val="7C833CCC"/>
    <w:rsid w:val="7C8F9566"/>
    <w:rsid w:val="7C92FCAE"/>
    <w:rsid w:val="7CA7758F"/>
    <w:rsid w:val="7CAB0B20"/>
    <w:rsid w:val="7CADA2ED"/>
    <w:rsid w:val="7CB7811F"/>
    <w:rsid w:val="7CE73A08"/>
    <w:rsid w:val="7CF69D5C"/>
    <w:rsid w:val="7CF7E7FC"/>
    <w:rsid w:val="7D01BBB0"/>
    <w:rsid w:val="7D190373"/>
    <w:rsid w:val="7D1F36BA"/>
    <w:rsid w:val="7D27CF17"/>
    <w:rsid w:val="7D2B4C55"/>
    <w:rsid w:val="7D34FE76"/>
    <w:rsid w:val="7D3A4846"/>
    <w:rsid w:val="7D52FBD0"/>
    <w:rsid w:val="7D6122F2"/>
    <w:rsid w:val="7D78FC77"/>
    <w:rsid w:val="7D801983"/>
    <w:rsid w:val="7D80A10F"/>
    <w:rsid w:val="7D8443EF"/>
    <w:rsid w:val="7D8D1C6B"/>
    <w:rsid w:val="7D9AEBF9"/>
    <w:rsid w:val="7DAF941A"/>
    <w:rsid w:val="7DB11892"/>
    <w:rsid w:val="7DC16281"/>
    <w:rsid w:val="7DD81D99"/>
    <w:rsid w:val="7DE72FE3"/>
    <w:rsid w:val="7DEA987C"/>
    <w:rsid w:val="7DF2B372"/>
    <w:rsid w:val="7DF32F34"/>
    <w:rsid w:val="7E03A9F0"/>
    <w:rsid w:val="7E0A6EAE"/>
    <w:rsid w:val="7E1DCA1B"/>
    <w:rsid w:val="7E28E815"/>
    <w:rsid w:val="7E2F4C31"/>
    <w:rsid w:val="7E303A8A"/>
    <w:rsid w:val="7E311140"/>
    <w:rsid w:val="7E46AEAD"/>
    <w:rsid w:val="7E498218"/>
    <w:rsid w:val="7E4B2C53"/>
    <w:rsid w:val="7E50F5DA"/>
    <w:rsid w:val="7E5F60A3"/>
    <w:rsid w:val="7E6D9744"/>
    <w:rsid w:val="7E91CE89"/>
    <w:rsid w:val="7E9287A9"/>
    <w:rsid w:val="7E9D8C11"/>
    <w:rsid w:val="7E9E230D"/>
    <w:rsid w:val="7EA235DA"/>
    <w:rsid w:val="7EC2227B"/>
    <w:rsid w:val="7EC666C9"/>
    <w:rsid w:val="7ECDFC4F"/>
    <w:rsid w:val="7ECED463"/>
    <w:rsid w:val="7EDBDEC4"/>
    <w:rsid w:val="7EE11C2C"/>
    <w:rsid w:val="7EF1F169"/>
    <w:rsid w:val="7EF25530"/>
    <w:rsid w:val="7F01B689"/>
    <w:rsid w:val="7F0558B0"/>
    <w:rsid w:val="7F187BC7"/>
    <w:rsid w:val="7F1EEAE8"/>
    <w:rsid w:val="7F249EA6"/>
    <w:rsid w:val="7F351E42"/>
    <w:rsid w:val="7F5D5A4E"/>
    <w:rsid w:val="7F68879E"/>
    <w:rsid w:val="7F753996"/>
    <w:rsid w:val="7F762CA5"/>
    <w:rsid w:val="7F80A0F9"/>
    <w:rsid w:val="7F8367DB"/>
    <w:rsid w:val="7F8680CE"/>
    <w:rsid w:val="7F88628A"/>
    <w:rsid w:val="7F9529CA"/>
    <w:rsid w:val="7FBA47D0"/>
    <w:rsid w:val="7FBDE14C"/>
    <w:rsid w:val="7FBF238B"/>
    <w:rsid w:val="7FC5F2E2"/>
    <w:rsid w:val="7FC8291A"/>
    <w:rsid w:val="7FCA32C9"/>
    <w:rsid w:val="7FCE9CDB"/>
    <w:rsid w:val="7FE1DD4E"/>
    <w:rsid w:val="7FF0860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C8FBF9"/>
  <w15:chartTrackingRefBased/>
  <w15:docId w15:val="{B368FD87-3E36-48F9-B2CD-D42E8993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BE5"/>
    <w:pPr>
      <w:spacing w:line="480" w:lineRule="auto"/>
    </w:pPr>
  </w:style>
  <w:style w:type="paragraph" w:styleId="Heading1">
    <w:name w:val="heading 1"/>
    <w:basedOn w:val="Normal"/>
    <w:next w:val="Normal"/>
    <w:link w:val="Heading1Char"/>
    <w:uiPriority w:val="9"/>
    <w:qFormat/>
    <w:rsid w:val="00AA1EA1"/>
    <w:pPr>
      <w:keepNext/>
      <w:keepLines/>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5E5E92"/>
    <w:pPr>
      <w:keepNext/>
      <w:keepLines/>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5E5E92"/>
    <w:pPr>
      <w:keepNext/>
      <w:keepLines/>
      <w:outlineLvl w:val="2"/>
    </w:pPr>
    <w:rPr>
      <w:rFonts w:ascii="Calibri" w:eastAsiaTheme="majorEastAsia" w:hAnsi="Calibri" w:cstheme="majorBidi"/>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0F21"/>
    <w:rPr>
      <w:sz w:val="16"/>
      <w:szCs w:val="16"/>
    </w:rPr>
  </w:style>
  <w:style w:type="paragraph" w:styleId="CommentText">
    <w:name w:val="annotation text"/>
    <w:basedOn w:val="Normal"/>
    <w:link w:val="CommentTextChar"/>
    <w:uiPriority w:val="99"/>
    <w:unhideWhenUsed/>
    <w:rsid w:val="00380F21"/>
    <w:rPr>
      <w:sz w:val="20"/>
      <w:szCs w:val="20"/>
    </w:rPr>
  </w:style>
  <w:style w:type="character" w:customStyle="1" w:styleId="CommentTextChar">
    <w:name w:val="Comment Text Char"/>
    <w:basedOn w:val="DefaultParagraphFont"/>
    <w:link w:val="CommentText"/>
    <w:uiPriority w:val="99"/>
    <w:rsid w:val="00380F21"/>
    <w:rPr>
      <w:sz w:val="20"/>
      <w:szCs w:val="20"/>
    </w:rPr>
  </w:style>
  <w:style w:type="paragraph" w:styleId="CommentSubject">
    <w:name w:val="annotation subject"/>
    <w:basedOn w:val="CommentText"/>
    <w:next w:val="CommentText"/>
    <w:link w:val="CommentSubjectChar"/>
    <w:uiPriority w:val="99"/>
    <w:semiHidden/>
    <w:unhideWhenUsed/>
    <w:rsid w:val="00380F21"/>
    <w:rPr>
      <w:b/>
      <w:bCs/>
    </w:rPr>
  </w:style>
  <w:style w:type="character" w:customStyle="1" w:styleId="CommentSubjectChar">
    <w:name w:val="Comment Subject Char"/>
    <w:basedOn w:val="CommentTextChar"/>
    <w:link w:val="CommentSubject"/>
    <w:uiPriority w:val="99"/>
    <w:semiHidden/>
    <w:rsid w:val="00380F21"/>
    <w:rPr>
      <w:b/>
      <w:bCs/>
      <w:sz w:val="20"/>
      <w:szCs w:val="20"/>
    </w:rPr>
  </w:style>
  <w:style w:type="paragraph" w:styleId="ListParagraph">
    <w:name w:val="List Paragraph"/>
    <w:basedOn w:val="Normal"/>
    <w:uiPriority w:val="34"/>
    <w:qFormat/>
    <w:rsid w:val="00367982"/>
    <w:pPr>
      <w:ind w:left="720"/>
      <w:contextualSpacing/>
    </w:pPr>
  </w:style>
  <w:style w:type="paragraph" w:styleId="BalloonText">
    <w:name w:val="Balloon Text"/>
    <w:basedOn w:val="Normal"/>
    <w:link w:val="BalloonTextChar"/>
    <w:uiPriority w:val="99"/>
    <w:semiHidden/>
    <w:unhideWhenUsed/>
    <w:rsid w:val="00C8023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023C"/>
    <w:rPr>
      <w:rFonts w:ascii="Times New Roman" w:hAnsi="Times New Roman" w:cs="Times New Roman"/>
      <w:sz w:val="18"/>
      <w:szCs w:val="18"/>
    </w:rPr>
  </w:style>
  <w:style w:type="table" w:styleId="TableGrid">
    <w:name w:val="Table Grid"/>
    <w:basedOn w:val="TableNormal"/>
    <w:uiPriority w:val="39"/>
    <w:rsid w:val="00F4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70D51"/>
    <w:pPr>
      <w:spacing w:after="200"/>
    </w:pPr>
    <w:rPr>
      <w:i/>
      <w:iCs/>
      <w:color w:val="44546A" w:themeColor="text2"/>
      <w:szCs w:val="18"/>
    </w:rPr>
  </w:style>
  <w:style w:type="character" w:styleId="Hyperlink">
    <w:name w:val="Hyperlink"/>
    <w:basedOn w:val="DefaultParagraphFont"/>
    <w:uiPriority w:val="99"/>
    <w:unhideWhenUsed/>
    <w:rsid w:val="00AF07E9"/>
    <w:rPr>
      <w:color w:val="0563C1" w:themeColor="hyperlink"/>
      <w:u w:val="single"/>
    </w:rPr>
  </w:style>
  <w:style w:type="character" w:styleId="FollowedHyperlink">
    <w:name w:val="FollowedHyperlink"/>
    <w:basedOn w:val="DefaultParagraphFont"/>
    <w:uiPriority w:val="99"/>
    <w:semiHidden/>
    <w:unhideWhenUsed/>
    <w:rsid w:val="004A2DBA"/>
    <w:rPr>
      <w:color w:val="954F72" w:themeColor="followedHyperlink"/>
      <w:u w:val="single"/>
    </w:rPr>
  </w:style>
  <w:style w:type="character" w:styleId="LineNumber">
    <w:name w:val="line number"/>
    <w:basedOn w:val="DefaultParagraphFont"/>
    <w:uiPriority w:val="99"/>
    <w:semiHidden/>
    <w:unhideWhenUsed/>
    <w:rsid w:val="000A2DF0"/>
  </w:style>
  <w:style w:type="paragraph" w:styleId="NormalWeb">
    <w:name w:val="Normal (Web)"/>
    <w:basedOn w:val="Normal"/>
    <w:uiPriority w:val="99"/>
    <w:semiHidden/>
    <w:unhideWhenUsed/>
    <w:rsid w:val="00C52742"/>
    <w:pPr>
      <w:spacing w:before="100" w:beforeAutospacing="1" w:after="100" w:afterAutospacing="1"/>
    </w:pPr>
    <w:rPr>
      <w:rFonts w:ascii="Times New Roman" w:eastAsia="Times New Roman" w:hAnsi="Times New Roman" w:cs="Times New Roman"/>
      <w:lang w:eastAsia="en-GB"/>
    </w:rPr>
  </w:style>
  <w:style w:type="paragraph" w:styleId="Title">
    <w:name w:val="Title"/>
    <w:basedOn w:val="Normal"/>
    <w:next w:val="Normal"/>
    <w:link w:val="TitleChar"/>
    <w:uiPriority w:val="10"/>
    <w:qFormat/>
    <w:rsid w:val="00AA1EA1"/>
    <w:pPr>
      <w:contextualSpacing/>
    </w:pPr>
    <w:rPr>
      <w:rFonts w:ascii="Calibri" w:eastAsiaTheme="majorEastAsia" w:hAnsi="Calibri" w:cstheme="majorBidi"/>
      <w:b/>
      <w:spacing w:val="-10"/>
      <w:kern w:val="28"/>
      <w:szCs w:val="56"/>
    </w:rPr>
  </w:style>
  <w:style w:type="character" w:customStyle="1" w:styleId="TitleChar">
    <w:name w:val="Title Char"/>
    <w:basedOn w:val="DefaultParagraphFont"/>
    <w:link w:val="Title"/>
    <w:uiPriority w:val="10"/>
    <w:rsid w:val="00AA1EA1"/>
    <w:rPr>
      <w:rFonts w:ascii="Calibri" w:eastAsiaTheme="majorEastAsia" w:hAnsi="Calibri" w:cstheme="majorBidi"/>
      <w:b/>
      <w:spacing w:val="-10"/>
      <w:kern w:val="28"/>
      <w:szCs w:val="56"/>
    </w:rPr>
  </w:style>
  <w:style w:type="character" w:customStyle="1" w:styleId="Heading1Char">
    <w:name w:val="Heading 1 Char"/>
    <w:basedOn w:val="DefaultParagraphFont"/>
    <w:link w:val="Heading1"/>
    <w:uiPriority w:val="9"/>
    <w:rsid w:val="00AA1EA1"/>
    <w:rPr>
      <w:rFonts w:ascii="Calibri" w:eastAsiaTheme="majorEastAsia" w:hAnsi="Calibri" w:cstheme="majorBidi"/>
      <w:b/>
      <w:szCs w:val="32"/>
    </w:rPr>
  </w:style>
  <w:style w:type="character" w:customStyle="1" w:styleId="Heading2Char">
    <w:name w:val="Heading 2 Char"/>
    <w:basedOn w:val="DefaultParagraphFont"/>
    <w:link w:val="Heading2"/>
    <w:uiPriority w:val="9"/>
    <w:rsid w:val="005E5E92"/>
    <w:rPr>
      <w:rFonts w:ascii="Calibri" w:eastAsiaTheme="majorEastAsia" w:hAnsi="Calibri" w:cstheme="majorBidi"/>
      <w:b/>
      <w:szCs w:val="26"/>
    </w:rPr>
  </w:style>
  <w:style w:type="character" w:customStyle="1" w:styleId="Heading3Char">
    <w:name w:val="Heading 3 Char"/>
    <w:basedOn w:val="DefaultParagraphFont"/>
    <w:link w:val="Heading3"/>
    <w:uiPriority w:val="9"/>
    <w:rsid w:val="005E5E92"/>
    <w:rPr>
      <w:rFonts w:ascii="Calibri" w:eastAsiaTheme="majorEastAsia" w:hAnsi="Calibri" w:cstheme="majorBidi"/>
      <w:i/>
      <w:u w:val="single"/>
    </w:rPr>
  </w:style>
  <w:style w:type="paragraph" w:styleId="FootnoteText">
    <w:name w:val="footnote text"/>
    <w:basedOn w:val="Normal"/>
    <w:link w:val="FootnoteTextChar"/>
    <w:uiPriority w:val="99"/>
    <w:semiHidden/>
    <w:unhideWhenUsed/>
    <w:rsid w:val="007C6834"/>
    <w:rPr>
      <w:sz w:val="20"/>
      <w:szCs w:val="20"/>
    </w:rPr>
  </w:style>
  <w:style w:type="character" w:customStyle="1" w:styleId="FootnoteTextChar">
    <w:name w:val="Footnote Text Char"/>
    <w:basedOn w:val="DefaultParagraphFont"/>
    <w:link w:val="FootnoteText"/>
    <w:uiPriority w:val="99"/>
    <w:semiHidden/>
    <w:rsid w:val="007C6834"/>
    <w:rPr>
      <w:sz w:val="20"/>
      <w:szCs w:val="20"/>
    </w:rPr>
  </w:style>
  <w:style w:type="character" w:styleId="FootnoteReference">
    <w:name w:val="footnote reference"/>
    <w:basedOn w:val="DefaultParagraphFont"/>
    <w:uiPriority w:val="99"/>
    <w:semiHidden/>
    <w:unhideWhenUsed/>
    <w:rsid w:val="007C6834"/>
    <w:rPr>
      <w:vertAlign w:val="superscript"/>
    </w:rPr>
  </w:style>
  <w:style w:type="paragraph" w:styleId="Bibliography">
    <w:name w:val="Bibliography"/>
    <w:basedOn w:val="Normal"/>
    <w:next w:val="Normal"/>
    <w:uiPriority w:val="37"/>
    <w:unhideWhenUsed/>
    <w:rsid w:val="007C6834"/>
    <w:pPr>
      <w:tabs>
        <w:tab w:val="left" w:pos="384"/>
      </w:tabs>
      <w:spacing w:after="240" w:line="240" w:lineRule="auto"/>
      <w:ind w:left="384" w:hanging="384"/>
    </w:pPr>
  </w:style>
  <w:style w:type="paragraph" w:styleId="EndnoteText">
    <w:name w:val="endnote text"/>
    <w:basedOn w:val="Normal"/>
    <w:link w:val="EndnoteTextChar"/>
    <w:uiPriority w:val="99"/>
    <w:semiHidden/>
    <w:unhideWhenUsed/>
    <w:rsid w:val="007C6834"/>
    <w:rPr>
      <w:sz w:val="20"/>
      <w:szCs w:val="20"/>
    </w:rPr>
  </w:style>
  <w:style w:type="character" w:customStyle="1" w:styleId="EndnoteTextChar">
    <w:name w:val="Endnote Text Char"/>
    <w:basedOn w:val="DefaultParagraphFont"/>
    <w:link w:val="EndnoteText"/>
    <w:uiPriority w:val="99"/>
    <w:semiHidden/>
    <w:rsid w:val="007C6834"/>
    <w:rPr>
      <w:sz w:val="20"/>
      <w:szCs w:val="20"/>
    </w:rPr>
  </w:style>
  <w:style w:type="character" w:styleId="EndnoteReference">
    <w:name w:val="endnote reference"/>
    <w:basedOn w:val="DefaultParagraphFont"/>
    <w:uiPriority w:val="99"/>
    <w:semiHidden/>
    <w:unhideWhenUsed/>
    <w:rsid w:val="007C6834"/>
    <w:rPr>
      <w:vertAlign w:val="superscript"/>
    </w:rPr>
  </w:style>
  <w:style w:type="character" w:customStyle="1" w:styleId="UnresolvedMention1">
    <w:name w:val="Unresolved Mention1"/>
    <w:basedOn w:val="DefaultParagraphFont"/>
    <w:uiPriority w:val="99"/>
    <w:rsid w:val="00F23BE5"/>
    <w:rPr>
      <w:color w:val="605E5C"/>
      <w:shd w:val="clear" w:color="auto" w:fill="E1DFDD"/>
    </w:rPr>
  </w:style>
  <w:style w:type="paragraph" w:styleId="Header">
    <w:name w:val="header"/>
    <w:basedOn w:val="Normal"/>
    <w:link w:val="HeaderChar"/>
    <w:uiPriority w:val="99"/>
    <w:unhideWhenUsed/>
    <w:rsid w:val="00FD5023"/>
    <w:pPr>
      <w:tabs>
        <w:tab w:val="center" w:pos="4513"/>
        <w:tab w:val="right" w:pos="9026"/>
      </w:tabs>
      <w:spacing w:line="240" w:lineRule="auto"/>
    </w:pPr>
  </w:style>
  <w:style w:type="character" w:customStyle="1" w:styleId="HeaderChar">
    <w:name w:val="Header Char"/>
    <w:basedOn w:val="DefaultParagraphFont"/>
    <w:link w:val="Header"/>
    <w:uiPriority w:val="99"/>
    <w:rsid w:val="00FD5023"/>
  </w:style>
  <w:style w:type="paragraph" w:styleId="Footer">
    <w:name w:val="footer"/>
    <w:basedOn w:val="Normal"/>
    <w:link w:val="FooterChar"/>
    <w:uiPriority w:val="99"/>
    <w:unhideWhenUsed/>
    <w:rsid w:val="00FD5023"/>
    <w:pPr>
      <w:tabs>
        <w:tab w:val="center" w:pos="4513"/>
        <w:tab w:val="right" w:pos="9026"/>
      </w:tabs>
      <w:spacing w:line="240" w:lineRule="auto"/>
    </w:pPr>
  </w:style>
  <w:style w:type="character" w:customStyle="1" w:styleId="FooterChar">
    <w:name w:val="Footer Char"/>
    <w:basedOn w:val="DefaultParagraphFont"/>
    <w:link w:val="Footer"/>
    <w:uiPriority w:val="99"/>
    <w:rsid w:val="00FD5023"/>
  </w:style>
  <w:style w:type="paragraph" w:styleId="HTMLPreformatted">
    <w:name w:val="HTML Preformatted"/>
    <w:basedOn w:val="Normal"/>
    <w:link w:val="HTMLPreformattedChar"/>
    <w:uiPriority w:val="99"/>
    <w:semiHidden/>
    <w:unhideWhenUsed/>
    <w:rsid w:val="00A73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73F97"/>
    <w:rPr>
      <w:rFonts w:ascii="Courier New" w:eastAsia="Times New Roman" w:hAnsi="Courier New" w:cs="Courier New"/>
      <w:sz w:val="20"/>
      <w:szCs w:val="20"/>
      <w:lang w:eastAsia="en-GB"/>
    </w:rPr>
  </w:style>
  <w:style w:type="character" w:customStyle="1" w:styleId="Mention1">
    <w:name w:val="Mention1"/>
    <w:basedOn w:val="DefaultParagraphFont"/>
    <w:uiPriority w:val="99"/>
    <w:unhideWhenUsed/>
    <w:rsid w:val="008A2D4A"/>
    <w:rPr>
      <w:color w:val="2B579A"/>
      <w:shd w:val="clear" w:color="auto" w:fill="E1DFDD"/>
    </w:rPr>
  </w:style>
  <w:style w:type="paragraph" w:styleId="Revision">
    <w:name w:val="Revision"/>
    <w:hidden/>
    <w:uiPriority w:val="99"/>
    <w:semiHidden/>
    <w:rsid w:val="00BE6E75"/>
  </w:style>
  <w:style w:type="character" w:styleId="Strong">
    <w:name w:val="Strong"/>
    <w:basedOn w:val="DefaultParagraphFont"/>
    <w:uiPriority w:val="22"/>
    <w:qFormat/>
    <w:rsid w:val="00E56D5D"/>
    <w:rPr>
      <w:b/>
      <w:bCs/>
    </w:rPr>
  </w:style>
  <w:style w:type="character" w:styleId="Emphasis">
    <w:name w:val="Emphasis"/>
    <w:basedOn w:val="DefaultParagraphFont"/>
    <w:uiPriority w:val="20"/>
    <w:qFormat/>
    <w:rsid w:val="00E56D5D"/>
    <w:rPr>
      <w:i/>
      <w:iCs/>
    </w:rPr>
  </w:style>
  <w:style w:type="paragraph" w:customStyle="1" w:styleId="mim-text-font">
    <w:name w:val="mim-text-font"/>
    <w:basedOn w:val="Normal"/>
    <w:rsid w:val="00B501A2"/>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mim-highlighted">
    <w:name w:val="mim-highlighted"/>
    <w:basedOn w:val="DefaultParagraphFont"/>
    <w:rsid w:val="00B501A2"/>
  </w:style>
  <w:style w:type="character" w:customStyle="1" w:styleId="normaltextrun">
    <w:name w:val="normaltextrun"/>
    <w:basedOn w:val="DefaultParagraphFont"/>
    <w:rsid w:val="00333D44"/>
  </w:style>
  <w:style w:type="paragraph" w:styleId="NoSpacing">
    <w:name w:val="No Spacing"/>
    <w:uiPriority w:val="1"/>
    <w:qFormat/>
    <w:rsid w:val="00B25940"/>
  </w:style>
  <w:style w:type="paragraph" w:customStyle="1" w:styleId="Default">
    <w:name w:val="Default"/>
    <w:rsid w:val="001A2F13"/>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367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9063">
      <w:bodyDiv w:val="1"/>
      <w:marLeft w:val="0"/>
      <w:marRight w:val="0"/>
      <w:marTop w:val="0"/>
      <w:marBottom w:val="0"/>
      <w:divBdr>
        <w:top w:val="none" w:sz="0" w:space="0" w:color="auto"/>
        <w:left w:val="none" w:sz="0" w:space="0" w:color="auto"/>
        <w:bottom w:val="none" w:sz="0" w:space="0" w:color="auto"/>
        <w:right w:val="none" w:sz="0" w:space="0" w:color="auto"/>
      </w:divBdr>
    </w:div>
    <w:div w:id="112793762">
      <w:bodyDiv w:val="1"/>
      <w:marLeft w:val="0"/>
      <w:marRight w:val="0"/>
      <w:marTop w:val="0"/>
      <w:marBottom w:val="0"/>
      <w:divBdr>
        <w:top w:val="none" w:sz="0" w:space="0" w:color="auto"/>
        <w:left w:val="none" w:sz="0" w:space="0" w:color="auto"/>
        <w:bottom w:val="none" w:sz="0" w:space="0" w:color="auto"/>
        <w:right w:val="none" w:sz="0" w:space="0" w:color="auto"/>
      </w:divBdr>
    </w:div>
    <w:div w:id="133304454">
      <w:bodyDiv w:val="1"/>
      <w:marLeft w:val="0"/>
      <w:marRight w:val="0"/>
      <w:marTop w:val="0"/>
      <w:marBottom w:val="0"/>
      <w:divBdr>
        <w:top w:val="none" w:sz="0" w:space="0" w:color="auto"/>
        <w:left w:val="none" w:sz="0" w:space="0" w:color="auto"/>
        <w:bottom w:val="none" w:sz="0" w:space="0" w:color="auto"/>
        <w:right w:val="none" w:sz="0" w:space="0" w:color="auto"/>
      </w:divBdr>
    </w:div>
    <w:div w:id="165946209">
      <w:bodyDiv w:val="1"/>
      <w:marLeft w:val="0"/>
      <w:marRight w:val="0"/>
      <w:marTop w:val="0"/>
      <w:marBottom w:val="0"/>
      <w:divBdr>
        <w:top w:val="none" w:sz="0" w:space="0" w:color="auto"/>
        <w:left w:val="none" w:sz="0" w:space="0" w:color="auto"/>
        <w:bottom w:val="none" w:sz="0" w:space="0" w:color="auto"/>
        <w:right w:val="none" w:sz="0" w:space="0" w:color="auto"/>
      </w:divBdr>
    </w:div>
    <w:div w:id="182520589">
      <w:bodyDiv w:val="1"/>
      <w:marLeft w:val="0"/>
      <w:marRight w:val="0"/>
      <w:marTop w:val="0"/>
      <w:marBottom w:val="0"/>
      <w:divBdr>
        <w:top w:val="none" w:sz="0" w:space="0" w:color="auto"/>
        <w:left w:val="none" w:sz="0" w:space="0" w:color="auto"/>
        <w:bottom w:val="none" w:sz="0" w:space="0" w:color="auto"/>
        <w:right w:val="none" w:sz="0" w:space="0" w:color="auto"/>
      </w:divBdr>
    </w:div>
    <w:div w:id="411511563">
      <w:bodyDiv w:val="1"/>
      <w:marLeft w:val="0"/>
      <w:marRight w:val="0"/>
      <w:marTop w:val="0"/>
      <w:marBottom w:val="0"/>
      <w:divBdr>
        <w:top w:val="none" w:sz="0" w:space="0" w:color="auto"/>
        <w:left w:val="none" w:sz="0" w:space="0" w:color="auto"/>
        <w:bottom w:val="none" w:sz="0" w:space="0" w:color="auto"/>
        <w:right w:val="none" w:sz="0" w:space="0" w:color="auto"/>
      </w:divBdr>
      <w:divsChild>
        <w:div w:id="1378503139">
          <w:marLeft w:val="720"/>
          <w:marRight w:val="0"/>
          <w:marTop w:val="0"/>
          <w:marBottom w:val="120"/>
          <w:divBdr>
            <w:top w:val="none" w:sz="0" w:space="0" w:color="auto"/>
            <w:left w:val="none" w:sz="0" w:space="0" w:color="auto"/>
            <w:bottom w:val="none" w:sz="0" w:space="0" w:color="auto"/>
            <w:right w:val="none" w:sz="0" w:space="0" w:color="auto"/>
          </w:divBdr>
        </w:div>
      </w:divsChild>
    </w:div>
    <w:div w:id="483670214">
      <w:bodyDiv w:val="1"/>
      <w:marLeft w:val="0"/>
      <w:marRight w:val="0"/>
      <w:marTop w:val="0"/>
      <w:marBottom w:val="0"/>
      <w:divBdr>
        <w:top w:val="none" w:sz="0" w:space="0" w:color="auto"/>
        <w:left w:val="none" w:sz="0" w:space="0" w:color="auto"/>
        <w:bottom w:val="none" w:sz="0" w:space="0" w:color="auto"/>
        <w:right w:val="none" w:sz="0" w:space="0" w:color="auto"/>
      </w:divBdr>
    </w:div>
    <w:div w:id="499202509">
      <w:bodyDiv w:val="1"/>
      <w:marLeft w:val="0"/>
      <w:marRight w:val="0"/>
      <w:marTop w:val="0"/>
      <w:marBottom w:val="0"/>
      <w:divBdr>
        <w:top w:val="none" w:sz="0" w:space="0" w:color="auto"/>
        <w:left w:val="none" w:sz="0" w:space="0" w:color="auto"/>
        <w:bottom w:val="none" w:sz="0" w:space="0" w:color="auto"/>
        <w:right w:val="none" w:sz="0" w:space="0" w:color="auto"/>
      </w:divBdr>
      <w:divsChild>
        <w:div w:id="555629918">
          <w:marLeft w:val="0"/>
          <w:marRight w:val="0"/>
          <w:marTop w:val="0"/>
          <w:marBottom w:val="0"/>
          <w:divBdr>
            <w:top w:val="none" w:sz="0" w:space="0" w:color="auto"/>
            <w:left w:val="none" w:sz="0" w:space="0" w:color="auto"/>
            <w:bottom w:val="none" w:sz="0" w:space="0" w:color="auto"/>
            <w:right w:val="none" w:sz="0" w:space="0" w:color="auto"/>
          </w:divBdr>
        </w:div>
        <w:div w:id="1371034297">
          <w:marLeft w:val="0"/>
          <w:marRight w:val="0"/>
          <w:marTop w:val="0"/>
          <w:marBottom w:val="0"/>
          <w:divBdr>
            <w:top w:val="none" w:sz="0" w:space="0" w:color="auto"/>
            <w:left w:val="none" w:sz="0" w:space="0" w:color="auto"/>
            <w:bottom w:val="none" w:sz="0" w:space="0" w:color="auto"/>
            <w:right w:val="none" w:sz="0" w:space="0" w:color="auto"/>
          </w:divBdr>
        </w:div>
      </w:divsChild>
    </w:div>
    <w:div w:id="499589288">
      <w:bodyDiv w:val="1"/>
      <w:marLeft w:val="0"/>
      <w:marRight w:val="0"/>
      <w:marTop w:val="0"/>
      <w:marBottom w:val="0"/>
      <w:divBdr>
        <w:top w:val="none" w:sz="0" w:space="0" w:color="auto"/>
        <w:left w:val="none" w:sz="0" w:space="0" w:color="auto"/>
        <w:bottom w:val="none" w:sz="0" w:space="0" w:color="auto"/>
        <w:right w:val="none" w:sz="0" w:space="0" w:color="auto"/>
      </w:divBdr>
    </w:div>
    <w:div w:id="538902767">
      <w:bodyDiv w:val="1"/>
      <w:marLeft w:val="0"/>
      <w:marRight w:val="0"/>
      <w:marTop w:val="0"/>
      <w:marBottom w:val="0"/>
      <w:divBdr>
        <w:top w:val="none" w:sz="0" w:space="0" w:color="auto"/>
        <w:left w:val="none" w:sz="0" w:space="0" w:color="auto"/>
        <w:bottom w:val="none" w:sz="0" w:space="0" w:color="auto"/>
        <w:right w:val="none" w:sz="0" w:space="0" w:color="auto"/>
      </w:divBdr>
    </w:div>
    <w:div w:id="645165204">
      <w:bodyDiv w:val="1"/>
      <w:marLeft w:val="0"/>
      <w:marRight w:val="0"/>
      <w:marTop w:val="0"/>
      <w:marBottom w:val="0"/>
      <w:divBdr>
        <w:top w:val="none" w:sz="0" w:space="0" w:color="auto"/>
        <w:left w:val="none" w:sz="0" w:space="0" w:color="auto"/>
        <w:bottom w:val="none" w:sz="0" w:space="0" w:color="auto"/>
        <w:right w:val="none" w:sz="0" w:space="0" w:color="auto"/>
      </w:divBdr>
    </w:div>
    <w:div w:id="652218682">
      <w:bodyDiv w:val="1"/>
      <w:marLeft w:val="0"/>
      <w:marRight w:val="0"/>
      <w:marTop w:val="0"/>
      <w:marBottom w:val="0"/>
      <w:divBdr>
        <w:top w:val="none" w:sz="0" w:space="0" w:color="auto"/>
        <w:left w:val="none" w:sz="0" w:space="0" w:color="auto"/>
        <w:bottom w:val="none" w:sz="0" w:space="0" w:color="auto"/>
        <w:right w:val="none" w:sz="0" w:space="0" w:color="auto"/>
      </w:divBdr>
      <w:divsChild>
        <w:div w:id="1164666670">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sChild>
    </w:div>
    <w:div w:id="659430587">
      <w:bodyDiv w:val="1"/>
      <w:marLeft w:val="0"/>
      <w:marRight w:val="0"/>
      <w:marTop w:val="0"/>
      <w:marBottom w:val="0"/>
      <w:divBdr>
        <w:top w:val="none" w:sz="0" w:space="0" w:color="auto"/>
        <w:left w:val="none" w:sz="0" w:space="0" w:color="auto"/>
        <w:bottom w:val="none" w:sz="0" w:space="0" w:color="auto"/>
        <w:right w:val="none" w:sz="0" w:space="0" w:color="auto"/>
      </w:divBdr>
    </w:div>
    <w:div w:id="663706259">
      <w:bodyDiv w:val="1"/>
      <w:marLeft w:val="0"/>
      <w:marRight w:val="0"/>
      <w:marTop w:val="0"/>
      <w:marBottom w:val="0"/>
      <w:divBdr>
        <w:top w:val="none" w:sz="0" w:space="0" w:color="auto"/>
        <w:left w:val="none" w:sz="0" w:space="0" w:color="auto"/>
        <w:bottom w:val="none" w:sz="0" w:space="0" w:color="auto"/>
        <w:right w:val="none" w:sz="0" w:space="0" w:color="auto"/>
      </w:divBdr>
    </w:div>
    <w:div w:id="933392488">
      <w:bodyDiv w:val="1"/>
      <w:marLeft w:val="0"/>
      <w:marRight w:val="0"/>
      <w:marTop w:val="0"/>
      <w:marBottom w:val="0"/>
      <w:divBdr>
        <w:top w:val="none" w:sz="0" w:space="0" w:color="auto"/>
        <w:left w:val="none" w:sz="0" w:space="0" w:color="auto"/>
        <w:bottom w:val="none" w:sz="0" w:space="0" w:color="auto"/>
        <w:right w:val="none" w:sz="0" w:space="0" w:color="auto"/>
      </w:divBdr>
    </w:div>
    <w:div w:id="957032154">
      <w:bodyDiv w:val="1"/>
      <w:marLeft w:val="0"/>
      <w:marRight w:val="0"/>
      <w:marTop w:val="0"/>
      <w:marBottom w:val="0"/>
      <w:divBdr>
        <w:top w:val="none" w:sz="0" w:space="0" w:color="auto"/>
        <w:left w:val="none" w:sz="0" w:space="0" w:color="auto"/>
        <w:bottom w:val="none" w:sz="0" w:space="0" w:color="auto"/>
        <w:right w:val="none" w:sz="0" w:space="0" w:color="auto"/>
      </w:divBdr>
      <w:divsChild>
        <w:div w:id="347148447">
          <w:marLeft w:val="0"/>
          <w:marRight w:val="0"/>
          <w:marTop w:val="0"/>
          <w:marBottom w:val="0"/>
          <w:divBdr>
            <w:top w:val="none" w:sz="0" w:space="0" w:color="auto"/>
            <w:left w:val="none" w:sz="0" w:space="0" w:color="auto"/>
            <w:bottom w:val="none" w:sz="0" w:space="0" w:color="auto"/>
            <w:right w:val="none" w:sz="0" w:space="0" w:color="auto"/>
          </w:divBdr>
        </w:div>
        <w:div w:id="577592037">
          <w:marLeft w:val="0"/>
          <w:marRight w:val="0"/>
          <w:marTop w:val="0"/>
          <w:marBottom w:val="0"/>
          <w:divBdr>
            <w:top w:val="none" w:sz="0" w:space="0" w:color="auto"/>
            <w:left w:val="none" w:sz="0" w:space="0" w:color="auto"/>
            <w:bottom w:val="none" w:sz="0" w:space="0" w:color="auto"/>
            <w:right w:val="none" w:sz="0" w:space="0" w:color="auto"/>
          </w:divBdr>
        </w:div>
      </w:divsChild>
    </w:div>
    <w:div w:id="999576909">
      <w:bodyDiv w:val="1"/>
      <w:marLeft w:val="0"/>
      <w:marRight w:val="0"/>
      <w:marTop w:val="0"/>
      <w:marBottom w:val="0"/>
      <w:divBdr>
        <w:top w:val="none" w:sz="0" w:space="0" w:color="auto"/>
        <w:left w:val="none" w:sz="0" w:space="0" w:color="auto"/>
        <w:bottom w:val="none" w:sz="0" w:space="0" w:color="auto"/>
        <w:right w:val="none" w:sz="0" w:space="0" w:color="auto"/>
      </w:divBdr>
      <w:divsChild>
        <w:div w:id="669990018">
          <w:marLeft w:val="0"/>
          <w:marRight w:val="0"/>
          <w:marTop w:val="0"/>
          <w:marBottom w:val="0"/>
          <w:divBdr>
            <w:top w:val="none" w:sz="0" w:space="0" w:color="auto"/>
            <w:left w:val="none" w:sz="0" w:space="0" w:color="auto"/>
            <w:bottom w:val="none" w:sz="0" w:space="0" w:color="auto"/>
            <w:right w:val="none" w:sz="0" w:space="0" w:color="auto"/>
          </w:divBdr>
        </w:div>
        <w:div w:id="1460149732">
          <w:marLeft w:val="0"/>
          <w:marRight w:val="0"/>
          <w:marTop w:val="0"/>
          <w:marBottom w:val="0"/>
          <w:divBdr>
            <w:top w:val="none" w:sz="0" w:space="0" w:color="auto"/>
            <w:left w:val="none" w:sz="0" w:space="0" w:color="auto"/>
            <w:bottom w:val="none" w:sz="0" w:space="0" w:color="auto"/>
            <w:right w:val="none" w:sz="0" w:space="0" w:color="auto"/>
          </w:divBdr>
        </w:div>
      </w:divsChild>
    </w:div>
    <w:div w:id="1025330415">
      <w:bodyDiv w:val="1"/>
      <w:marLeft w:val="0"/>
      <w:marRight w:val="0"/>
      <w:marTop w:val="0"/>
      <w:marBottom w:val="0"/>
      <w:divBdr>
        <w:top w:val="none" w:sz="0" w:space="0" w:color="auto"/>
        <w:left w:val="none" w:sz="0" w:space="0" w:color="auto"/>
        <w:bottom w:val="none" w:sz="0" w:space="0" w:color="auto"/>
        <w:right w:val="none" w:sz="0" w:space="0" w:color="auto"/>
      </w:divBdr>
    </w:div>
    <w:div w:id="1108966536">
      <w:bodyDiv w:val="1"/>
      <w:marLeft w:val="0"/>
      <w:marRight w:val="0"/>
      <w:marTop w:val="0"/>
      <w:marBottom w:val="0"/>
      <w:divBdr>
        <w:top w:val="none" w:sz="0" w:space="0" w:color="auto"/>
        <w:left w:val="none" w:sz="0" w:space="0" w:color="auto"/>
        <w:bottom w:val="none" w:sz="0" w:space="0" w:color="auto"/>
        <w:right w:val="none" w:sz="0" w:space="0" w:color="auto"/>
      </w:divBdr>
    </w:div>
    <w:div w:id="1119488663">
      <w:bodyDiv w:val="1"/>
      <w:marLeft w:val="0"/>
      <w:marRight w:val="0"/>
      <w:marTop w:val="0"/>
      <w:marBottom w:val="0"/>
      <w:divBdr>
        <w:top w:val="none" w:sz="0" w:space="0" w:color="auto"/>
        <w:left w:val="none" w:sz="0" w:space="0" w:color="auto"/>
        <w:bottom w:val="none" w:sz="0" w:space="0" w:color="auto"/>
        <w:right w:val="none" w:sz="0" w:space="0" w:color="auto"/>
      </w:divBdr>
    </w:div>
    <w:div w:id="1152796263">
      <w:bodyDiv w:val="1"/>
      <w:marLeft w:val="0"/>
      <w:marRight w:val="0"/>
      <w:marTop w:val="0"/>
      <w:marBottom w:val="0"/>
      <w:divBdr>
        <w:top w:val="none" w:sz="0" w:space="0" w:color="auto"/>
        <w:left w:val="none" w:sz="0" w:space="0" w:color="auto"/>
        <w:bottom w:val="none" w:sz="0" w:space="0" w:color="auto"/>
        <w:right w:val="none" w:sz="0" w:space="0" w:color="auto"/>
      </w:divBdr>
    </w:div>
    <w:div w:id="1227490766">
      <w:bodyDiv w:val="1"/>
      <w:marLeft w:val="0"/>
      <w:marRight w:val="0"/>
      <w:marTop w:val="0"/>
      <w:marBottom w:val="0"/>
      <w:divBdr>
        <w:top w:val="none" w:sz="0" w:space="0" w:color="auto"/>
        <w:left w:val="none" w:sz="0" w:space="0" w:color="auto"/>
        <w:bottom w:val="none" w:sz="0" w:space="0" w:color="auto"/>
        <w:right w:val="none" w:sz="0" w:space="0" w:color="auto"/>
      </w:divBdr>
    </w:div>
    <w:div w:id="1332217273">
      <w:bodyDiv w:val="1"/>
      <w:marLeft w:val="0"/>
      <w:marRight w:val="0"/>
      <w:marTop w:val="0"/>
      <w:marBottom w:val="0"/>
      <w:divBdr>
        <w:top w:val="none" w:sz="0" w:space="0" w:color="auto"/>
        <w:left w:val="none" w:sz="0" w:space="0" w:color="auto"/>
        <w:bottom w:val="none" w:sz="0" w:space="0" w:color="auto"/>
        <w:right w:val="none" w:sz="0" w:space="0" w:color="auto"/>
      </w:divBdr>
    </w:div>
    <w:div w:id="1434134406">
      <w:bodyDiv w:val="1"/>
      <w:marLeft w:val="0"/>
      <w:marRight w:val="0"/>
      <w:marTop w:val="0"/>
      <w:marBottom w:val="0"/>
      <w:divBdr>
        <w:top w:val="none" w:sz="0" w:space="0" w:color="auto"/>
        <w:left w:val="none" w:sz="0" w:space="0" w:color="auto"/>
        <w:bottom w:val="none" w:sz="0" w:space="0" w:color="auto"/>
        <w:right w:val="none" w:sz="0" w:space="0" w:color="auto"/>
      </w:divBdr>
    </w:div>
    <w:div w:id="1810391259">
      <w:bodyDiv w:val="1"/>
      <w:marLeft w:val="0"/>
      <w:marRight w:val="0"/>
      <w:marTop w:val="0"/>
      <w:marBottom w:val="0"/>
      <w:divBdr>
        <w:top w:val="none" w:sz="0" w:space="0" w:color="auto"/>
        <w:left w:val="none" w:sz="0" w:space="0" w:color="auto"/>
        <w:bottom w:val="none" w:sz="0" w:space="0" w:color="auto"/>
        <w:right w:val="none" w:sz="0" w:space="0" w:color="auto"/>
      </w:divBdr>
    </w:div>
    <w:div w:id="1854032286">
      <w:bodyDiv w:val="1"/>
      <w:marLeft w:val="0"/>
      <w:marRight w:val="0"/>
      <w:marTop w:val="0"/>
      <w:marBottom w:val="0"/>
      <w:divBdr>
        <w:top w:val="none" w:sz="0" w:space="0" w:color="auto"/>
        <w:left w:val="none" w:sz="0" w:space="0" w:color="auto"/>
        <w:bottom w:val="none" w:sz="0" w:space="0" w:color="auto"/>
        <w:right w:val="none" w:sz="0" w:space="0" w:color="auto"/>
      </w:divBdr>
    </w:div>
    <w:div w:id="1861501880">
      <w:bodyDiv w:val="1"/>
      <w:marLeft w:val="0"/>
      <w:marRight w:val="0"/>
      <w:marTop w:val="0"/>
      <w:marBottom w:val="0"/>
      <w:divBdr>
        <w:top w:val="none" w:sz="0" w:space="0" w:color="auto"/>
        <w:left w:val="none" w:sz="0" w:space="0" w:color="auto"/>
        <w:bottom w:val="none" w:sz="0" w:space="0" w:color="auto"/>
        <w:right w:val="none" w:sz="0" w:space="0" w:color="auto"/>
      </w:divBdr>
    </w:div>
    <w:div w:id="1914705209">
      <w:bodyDiv w:val="1"/>
      <w:marLeft w:val="0"/>
      <w:marRight w:val="0"/>
      <w:marTop w:val="0"/>
      <w:marBottom w:val="0"/>
      <w:divBdr>
        <w:top w:val="none" w:sz="0" w:space="0" w:color="auto"/>
        <w:left w:val="none" w:sz="0" w:space="0" w:color="auto"/>
        <w:bottom w:val="none" w:sz="0" w:space="0" w:color="auto"/>
        <w:right w:val="none" w:sz="0" w:space="0" w:color="auto"/>
      </w:divBdr>
    </w:div>
    <w:div w:id="1953630629">
      <w:bodyDiv w:val="1"/>
      <w:marLeft w:val="0"/>
      <w:marRight w:val="0"/>
      <w:marTop w:val="0"/>
      <w:marBottom w:val="0"/>
      <w:divBdr>
        <w:top w:val="none" w:sz="0" w:space="0" w:color="auto"/>
        <w:left w:val="none" w:sz="0" w:space="0" w:color="auto"/>
        <w:bottom w:val="none" w:sz="0" w:space="0" w:color="auto"/>
        <w:right w:val="none" w:sz="0" w:space="0" w:color="auto"/>
      </w:divBdr>
    </w:div>
    <w:div w:id="1986350730">
      <w:bodyDiv w:val="1"/>
      <w:marLeft w:val="0"/>
      <w:marRight w:val="0"/>
      <w:marTop w:val="0"/>
      <w:marBottom w:val="0"/>
      <w:divBdr>
        <w:top w:val="none" w:sz="0" w:space="0" w:color="auto"/>
        <w:left w:val="none" w:sz="0" w:space="0" w:color="auto"/>
        <w:bottom w:val="none" w:sz="0" w:space="0" w:color="auto"/>
        <w:right w:val="none" w:sz="0" w:space="0" w:color="auto"/>
      </w:divBdr>
    </w:div>
    <w:div w:id="211512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github.com/carojoquendo/RNA_splicing_and_diseas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baralle@soton.ac.u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Jen20</b:Tag>
    <b:SourceType>JournalArticle</b:SourceType>
    <b:Guid>{435538E3-8B3D-46BA-BCDB-8CFBDC8283B8}</b:Guid>
    <b:Title>LeafCutterMD: an algorithm for outlier splicing detection in rare diseases</b:Title>
    <b:Year>2020</b:Year>
    <b:Author>
      <b:Author>
        <b:NameList>
          <b:Person>
            <b:Last>Jenkinson</b:Last>
            <b:First>Garret</b:First>
          </b:Person>
          <b:Person>
            <b:Last>Li</b:Last>
            <b:First>Yang</b:First>
            <b:Middle>I</b:Middle>
          </b:Person>
          <b:Person>
            <b:Last>Basu</b:Last>
            <b:First>Shubham</b:First>
          </b:Person>
          <b:Person>
            <b:Last>Cousin</b:Last>
            <b:First>Margot</b:First>
            <b:Middle>A</b:Middle>
          </b:Person>
          <b:Person>
            <b:Last>Oliver</b:Last>
            <b:First>Gavin</b:First>
            <b:Middle>R</b:Middle>
          </b:Person>
          <b:Person>
            <b:Last>Klee</b:Last>
            <b:First>Eric</b:First>
            <b:Middle>W</b:Middle>
          </b:Person>
        </b:NameList>
      </b:Author>
    </b:Author>
    <b:JournalName>Bioinformatics</b:JournalName>
    <b:Pages>4609–4615</b:Pages>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57ac3f-25af-4b49-b0b1-31168d77f48a">
      <Terms xmlns="http://schemas.microsoft.com/office/infopath/2007/PartnerControls"/>
    </lcf76f155ced4ddcb4097134ff3c332f>
    <TaxCatchAll xmlns="88acaa64-ef26-4c7c-ae76-3429b19e32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CAD5EA08D88F4097EB1089078D680E" ma:contentTypeVersion="11" ma:contentTypeDescription="Create a new document." ma:contentTypeScope="" ma:versionID="75f6254979c0002a52b45d03975161ec">
  <xsd:schema xmlns:xsd="http://www.w3.org/2001/XMLSchema" xmlns:xs="http://www.w3.org/2001/XMLSchema" xmlns:p="http://schemas.microsoft.com/office/2006/metadata/properties" xmlns:ns2="a157ac3f-25af-4b49-b0b1-31168d77f48a" xmlns:ns3="88acaa64-ef26-4c7c-ae76-3429b19e32d3" targetNamespace="http://schemas.microsoft.com/office/2006/metadata/properties" ma:root="true" ma:fieldsID="146d9ac0596fd6f7a23572412ff379e4" ns2:_="" ns3:_="">
    <xsd:import namespace="a157ac3f-25af-4b49-b0b1-31168d77f48a"/>
    <xsd:import namespace="88acaa64-ef26-4c7c-ae76-3429b19e32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7ac3f-25af-4b49-b0b1-31168d77f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acaa64-ef26-4c7c-ae76-3429b19e32d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915d5fc-74cc-4090-ad63-6524085a2e52}" ma:internalName="TaxCatchAll" ma:showField="CatchAllData" ma:web="88acaa64-ef26-4c7c-ae76-3429b19e32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9073E-FA35-4607-9B28-DCE940771D8E}">
  <ds:schemaRefs>
    <ds:schemaRef ds:uri="http://schemas.openxmlformats.org/officeDocument/2006/bibliography"/>
  </ds:schemaRefs>
</ds:datastoreItem>
</file>

<file path=customXml/itemProps2.xml><?xml version="1.0" encoding="utf-8"?>
<ds:datastoreItem xmlns:ds="http://schemas.openxmlformats.org/officeDocument/2006/customXml" ds:itemID="{64A1CDE7-7E5E-42F3-9B28-1FF65C93E3F7}">
  <ds:schemaRefs>
    <ds:schemaRef ds:uri="http://schemas.microsoft.com/office/2006/metadata/properties"/>
    <ds:schemaRef ds:uri="http://schemas.microsoft.com/office/infopath/2007/PartnerControls"/>
    <ds:schemaRef ds:uri="a157ac3f-25af-4b49-b0b1-31168d77f48a"/>
    <ds:schemaRef ds:uri="88acaa64-ef26-4c7c-ae76-3429b19e32d3"/>
  </ds:schemaRefs>
</ds:datastoreItem>
</file>

<file path=customXml/itemProps3.xml><?xml version="1.0" encoding="utf-8"?>
<ds:datastoreItem xmlns:ds="http://schemas.openxmlformats.org/officeDocument/2006/customXml" ds:itemID="{6B5E7F32-8881-4D52-9FBF-8292A517BF2E}">
  <ds:schemaRefs>
    <ds:schemaRef ds:uri="http://schemas.microsoft.com/sharepoint/v3/contenttype/forms"/>
  </ds:schemaRefs>
</ds:datastoreItem>
</file>

<file path=customXml/itemProps4.xml><?xml version="1.0" encoding="utf-8"?>
<ds:datastoreItem xmlns:ds="http://schemas.openxmlformats.org/officeDocument/2006/customXml" ds:itemID="{540D2335-8242-4B59-B1F4-6A9350B44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7ac3f-25af-4b49-b0b1-31168d77f48a"/>
    <ds:schemaRef ds:uri="88acaa64-ef26-4c7c-ae76-3429b19e3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10194</Words>
  <Characters>265198</Characters>
  <Application>Microsoft Office Word</Application>
  <DocSecurity>4</DocSecurity>
  <Lines>2209</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274843</CharactersWithSpaces>
  <SharedDoc>false</SharedDoc>
  <HLinks>
    <vt:vector size="72" baseType="variant">
      <vt:variant>
        <vt:i4>89</vt:i4>
      </vt:variant>
      <vt:variant>
        <vt:i4>33</vt:i4>
      </vt:variant>
      <vt:variant>
        <vt:i4>0</vt:i4>
      </vt:variant>
      <vt:variant>
        <vt:i4>5</vt:i4>
      </vt:variant>
      <vt:variant>
        <vt:lpwstr>https://bmcgenomics.biomedcentral.com/articles/10.1186/s12864-017-4022-x</vt:lpwstr>
      </vt:variant>
      <vt:variant>
        <vt:lpwstr>ref-CR11</vt:lpwstr>
      </vt:variant>
      <vt:variant>
        <vt:i4>65625</vt:i4>
      </vt:variant>
      <vt:variant>
        <vt:i4>30</vt:i4>
      </vt:variant>
      <vt:variant>
        <vt:i4>0</vt:i4>
      </vt:variant>
      <vt:variant>
        <vt:i4>5</vt:i4>
      </vt:variant>
      <vt:variant>
        <vt:lpwstr>https://bmcgenomics.biomedcentral.com/articles/10.1186/s12864-017-4022-x</vt:lpwstr>
      </vt:variant>
      <vt:variant>
        <vt:lpwstr>ref-CR10</vt:lpwstr>
      </vt:variant>
      <vt:variant>
        <vt:i4>3211368</vt:i4>
      </vt:variant>
      <vt:variant>
        <vt:i4>27</vt:i4>
      </vt:variant>
      <vt:variant>
        <vt:i4>0</vt:i4>
      </vt:variant>
      <vt:variant>
        <vt:i4>5</vt:i4>
      </vt:variant>
      <vt:variant>
        <vt:lpwstr>https://bmcgenomics.biomedcentral.com/articles/10.1186/s12864-017-4022-x</vt:lpwstr>
      </vt:variant>
      <vt:variant>
        <vt:lpwstr>ref-CR8</vt:lpwstr>
      </vt:variant>
      <vt:variant>
        <vt:i4>3211368</vt:i4>
      </vt:variant>
      <vt:variant>
        <vt:i4>24</vt:i4>
      </vt:variant>
      <vt:variant>
        <vt:i4>0</vt:i4>
      </vt:variant>
      <vt:variant>
        <vt:i4>5</vt:i4>
      </vt:variant>
      <vt:variant>
        <vt:lpwstr>https://bmcgenomics.biomedcentral.com/articles/10.1186/s12864-017-4022-x</vt:lpwstr>
      </vt:variant>
      <vt:variant>
        <vt:lpwstr>ref-CR9</vt:lpwstr>
      </vt:variant>
      <vt:variant>
        <vt:i4>3211368</vt:i4>
      </vt:variant>
      <vt:variant>
        <vt:i4>21</vt:i4>
      </vt:variant>
      <vt:variant>
        <vt:i4>0</vt:i4>
      </vt:variant>
      <vt:variant>
        <vt:i4>5</vt:i4>
      </vt:variant>
      <vt:variant>
        <vt:lpwstr>https://bmcgenomics.biomedcentral.com/articles/10.1186/s12864-017-4022-x</vt:lpwstr>
      </vt:variant>
      <vt:variant>
        <vt:lpwstr>ref-CR9</vt:lpwstr>
      </vt:variant>
      <vt:variant>
        <vt:i4>3211368</vt:i4>
      </vt:variant>
      <vt:variant>
        <vt:i4>18</vt:i4>
      </vt:variant>
      <vt:variant>
        <vt:i4>0</vt:i4>
      </vt:variant>
      <vt:variant>
        <vt:i4>5</vt:i4>
      </vt:variant>
      <vt:variant>
        <vt:lpwstr>https://bmcgenomics.biomedcentral.com/articles/10.1186/s12864-017-4022-x</vt:lpwstr>
      </vt:variant>
      <vt:variant>
        <vt:lpwstr>ref-CR8</vt:lpwstr>
      </vt:variant>
      <vt:variant>
        <vt:i4>720927</vt:i4>
      </vt:variant>
      <vt:variant>
        <vt:i4>15</vt:i4>
      </vt:variant>
      <vt:variant>
        <vt:i4>0</vt:i4>
      </vt:variant>
      <vt:variant>
        <vt:i4>5</vt:i4>
      </vt:variant>
      <vt:variant>
        <vt:lpwstr>https://bmcgenomics.biomedcentral.com/articles/10.1186/s12864-017-4022-x</vt:lpwstr>
      </vt:variant>
      <vt:variant>
        <vt:lpwstr/>
      </vt:variant>
      <vt:variant>
        <vt:i4>2555995</vt:i4>
      </vt:variant>
      <vt:variant>
        <vt:i4>12</vt:i4>
      </vt:variant>
      <vt:variant>
        <vt:i4>0</vt:i4>
      </vt:variant>
      <vt:variant>
        <vt:i4>5</vt:i4>
      </vt:variant>
      <vt:variant>
        <vt:lpwstr>mailto:A.G.Douglas@soton.ac.uk</vt:lpwstr>
      </vt:variant>
      <vt:variant>
        <vt:lpwstr/>
      </vt:variant>
      <vt:variant>
        <vt:i4>2555995</vt:i4>
      </vt:variant>
      <vt:variant>
        <vt:i4>9</vt:i4>
      </vt:variant>
      <vt:variant>
        <vt:i4>0</vt:i4>
      </vt:variant>
      <vt:variant>
        <vt:i4>5</vt:i4>
      </vt:variant>
      <vt:variant>
        <vt:lpwstr>mailto:A.G.Douglas@soton.ac.uk</vt:lpwstr>
      </vt:variant>
      <vt:variant>
        <vt:lpwstr/>
      </vt:variant>
      <vt:variant>
        <vt:i4>2555995</vt:i4>
      </vt:variant>
      <vt:variant>
        <vt:i4>6</vt:i4>
      </vt:variant>
      <vt:variant>
        <vt:i4>0</vt:i4>
      </vt:variant>
      <vt:variant>
        <vt:i4>5</vt:i4>
      </vt:variant>
      <vt:variant>
        <vt:lpwstr>mailto:A.G.Douglas@soton.ac.uk</vt:lpwstr>
      </vt:variant>
      <vt:variant>
        <vt:lpwstr/>
      </vt:variant>
      <vt:variant>
        <vt:i4>1966087</vt:i4>
      </vt:variant>
      <vt:variant>
        <vt:i4>3</vt:i4>
      </vt:variant>
      <vt:variant>
        <vt:i4>0</vt:i4>
      </vt:variant>
      <vt:variant>
        <vt:i4>5</vt:i4>
      </vt:variant>
      <vt:variant>
        <vt:lpwstr>https://www.omim.org/entry/604141</vt:lpwstr>
      </vt:variant>
      <vt:variant>
        <vt:lpwstr/>
      </vt:variant>
      <vt:variant>
        <vt:i4>2555995</vt:i4>
      </vt:variant>
      <vt:variant>
        <vt:i4>0</vt:i4>
      </vt:variant>
      <vt:variant>
        <vt:i4>0</vt:i4>
      </vt:variant>
      <vt:variant>
        <vt:i4>5</vt:i4>
      </vt:variant>
      <vt:variant>
        <vt:lpwstr>mailto:A.G.Douglas@soton.ac.uk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Douglas</dc:creator>
  <cp:keywords/>
  <dc:description/>
  <cp:lastModifiedBy>Anna-Marie Smith</cp:lastModifiedBy>
  <cp:revision>2</cp:revision>
  <cp:lastPrinted>2023-07-05T14:07:00Z</cp:lastPrinted>
  <dcterms:created xsi:type="dcterms:W3CDTF">2024-10-07T10:33:00Z</dcterms:created>
  <dcterms:modified xsi:type="dcterms:W3CDTF">2024-10-07T10:33:00Z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0x010100A9CAD5EA08D88F4097EB1089078D680E</vt:lpwstr>
  </property>
  <property fmtid="{D5CDD505-2E9C-101B-9397-08002B2CF9AE}" pid="3" name="MediaServiceImageTags">
    <vt:lpwstr/>
  </property>
  <property fmtid="{D5CDD505-2E9C-101B-9397-08002B2CF9AE}" pid="4" name="Mendeley Document_1">
    <vt:lpwstr>True</vt:lpwstr>
  </property>
  <property fmtid="{D5CDD505-2E9C-101B-9397-08002B2CF9AE}" pid="5" name="Mendeley Unique User Id_1">
    <vt:lpwstr>6ffcd91f-f637-310b-a34a-9900886c95f3</vt:lpwstr>
  </property>
  <property fmtid="{D5CDD505-2E9C-101B-9397-08002B2CF9AE}" pid="6" name="Mendeley Citation Style_1">
    <vt:lpwstr>http://www.zotero.org/styles/journal-of-medical-genetics</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ZOTERO_PREF_1">
    <vt:lpwstr>&lt;data data-version="3" zotero-version="6.0.36"&gt;&lt;session id="UXzsVPQh"/&gt;&lt;style id="http://www.zotero.org/styles/vancouver" locale="en-GB" hasBibliography="1" bibliographyStyleHasBeenSet="1"/&gt;&lt;prefs&gt;&lt;pref name="fieldType" value="Field"/&gt;&lt;pref name="automati</vt:lpwstr>
  </property>
  <property fmtid="{D5CDD505-2E9C-101B-9397-08002B2CF9AE}" pid="28" name="ZOTERO_PREF_2">
    <vt:lpwstr>cJournalAbbreviations" value="true"/&gt;&lt;/prefs&gt;&lt;/data&gt;</vt:lpwstr>
  </property>
  <property fmtid="{D5CDD505-2E9C-101B-9397-08002B2CF9AE}" pid="29" name="GrammarlyDocumentId">
    <vt:lpwstr>20771c1d3af4e873b20fd06c18b68a8ce30951065d462b1a5eb291db99aa8e87</vt:lpwstr>
  </property>
</Properties>
</file>