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7938F" w14:textId="3209FD87" w:rsidR="00FB1915" w:rsidRPr="00FB1915" w:rsidRDefault="00FB1915" w:rsidP="00FB1915">
      <w:pPr>
        <w:spacing w:line="480" w:lineRule="auto"/>
        <w:rPr>
          <w:rFonts w:ascii="Times New Roman" w:hAnsi="Times New Roman" w:cs="Times New Roman"/>
          <w:b/>
          <w:bCs/>
          <w:sz w:val="24"/>
          <w:szCs w:val="24"/>
          <w:lang w:val="en-US"/>
        </w:rPr>
      </w:pPr>
      <w:r w:rsidRPr="00FB1915">
        <w:rPr>
          <w:rFonts w:ascii="Times New Roman" w:hAnsi="Times New Roman" w:cs="Times New Roman"/>
          <w:b/>
          <w:bCs/>
          <w:sz w:val="24"/>
          <w:szCs w:val="24"/>
          <w:lang w:val="en-US"/>
        </w:rPr>
        <w:t xml:space="preserve">Type of manuscript: </w:t>
      </w:r>
      <w:r w:rsidRPr="00FB1915">
        <w:rPr>
          <w:rFonts w:ascii="Times New Roman" w:hAnsi="Times New Roman" w:cs="Times New Roman"/>
          <w:sz w:val="24"/>
          <w:szCs w:val="24"/>
          <w:lang w:val="en-US"/>
        </w:rPr>
        <w:t>Original Research Article</w:t>
      </w:r>
      <w:r w:rsidR="00D01F1E" w:rsidRPr="00FB1915">
        <w:rPr>
          <w:rFonts w:ascii="Times New Roman" w:hAnsi="Times New Roman" w:cs="Times New Roman"/>
          <w:b/>
          <w:bCs/>
          <w:sz w:val="24"/>
          <w:szCs w:val="24"/>
          <w:lang w:val="en-US"/>
        </w:rPr>
        <w:t xml:space="preserve"> </w:t>
      </w:r>
    </w:p>
    <w:p w14:paraId="74899064" w14:textId="1EC6DD2B" w:rsidR="00D01F1E" w:rsidRPr="00F45276" w:rsidRDefault="008F6129" w:rsidP="00D01F1E">
      <w:pPr>
        <w:spacing w:line="480" w:lineRule="auto"/>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Safety and Performance of the Ultra</w:t>
      </w:r>
      <w:r w:rsidR="007E2965">
        <w:rPr>
          <w:rFonts w:ascii="Times New Roman" w:hAnsi="Times New Roman" w:cs="Times New Roman"/>
          <w:b/>
          <w:bCs/>
          <w:i/>
          <w:iCs/>
          <w:sz w:val="28"/>
          <w:szCs w:val="28"/>
          <w:lang w:val="en-US"/>
        </w:rPr>
        <w:t>t</w:t>
      </w:r>
      <w:r>
        <w:rPr>
          <w:rFonts w:ascii="Times New Roman" w:hAnsi="Times New Roman" w:cs="Times New Roman"/>
          <w:b/>
          <w:bCs/>
          <w:i/>
          <w:iCs/>
          <w:sz w:val="28"/>
          <w:szCs w:val="28"/>
          <w:lang w:val="en-US"/>
        </w:rPr>
        <w:t xml:space="preserve">hin </w:t>
      </w:r>
      <w:r w:rsidR="00D01F1E" w:rsidRPr="00F45276">
        <w:rPr>
          <w:rFonts w:ascii="Times New Roman" w:hAnsi="Times New Roman" w:cs="Times New Roman"/>
          <w:b/>
          <w:bCs/>
          <w:i/>
          <w:iCs/>
          <w:sz w:val="28"/>
          <w:szCs w:val="28"/>
          <w:lang w:val="en-US"/>
        </w:rPr>
        <w:t>Sirolimus-</w:t>
      </w:r>
      <w:r w:rsidR="00340EAF" w:rsidRPr="00F45276">
        <w:rPr>
          <w:rFonts w:ascii="Times New Roman" w:hAnsi="Times New Roman" w:cs="Times New Roman"/>
          <w:b/>
          <w:bCs/>
          <w:i/>
          <w:iCs/>
          <w:sz w:val="28"/>
          <w:szCs w:val="28"/>
          <w:lang w:val="en-US"/>
        </w:rPr>
        <w:t>e</w:t>
      </w:r>
      <w:r w:rsidR="00D01F1E" w:rsidRPr="00F45276">
        <w:rPr>
          <w:rFonts w:ascii="Times New Roman" w:hAnsi="Times New Roman" w:cs="Times New Roman"/>
          <w:b/>
          <w:bCs/>
          <w:i/>
          <w:iCs/>
          <w:sz w:val="28"/>
          <w:szCs w:val="28"/>
          <w:lang w:val="en-US"/>
        </w:rPr>
        <w:t xml:space="preserve">luting </w:t>
      </w:r>
      <w:r>
        <w:rPr>
          <w:rFonts w:ascii="Times New Roman" w:hAnsi="Times New Roman" w:cs="Times New Roman"/>
          <w:b/>
          <w:bCs/>
          <w:i/>
          <w:iCs/>
          <w:sz w:val="28"/>
          <w:szCs w:val="28"/>
          <w:lang w:val="en-US"/>
        </w:rPr>
        <w:t xml:space="preserve">Coronary </w:t>
      </w:r>
      <w:r w:rsidR="00D01F1E" w:rsidRPr="00F45276">
        <w:rPr>
          <w:rFonts w:ascii="Times New Roman" w:hAnsi="Times New Roman" w:cs="Times New Roman"/>
          <w:b/>
          <w:bCs/>
          <w:i/>
          <w:iCs/>
          <w:sz w:val="28"/>
          <w:szCs w:val="28"/>
          <w:lang w:val="en-US"/>
        </w:rPr>
        <w:t>Stent</w:t>
      </w:r>
      <w:r>
        <w:rPr>
          <w:rFonts w:ascii="Times New Roman" w:hAnsi="Times New Roman" w:cs="Times New Roman"/>
          <w:b/>
          <w:bCs/>
          <w:i/>
          <w:iCs/>
          <w:sz w:val="28"/>
          <w:szCs w:val="28"/>
          <w:lang w:val="en-US"/>
        </w:rPr>
        <w:t xml:space="preserve"> </w:t>
      </w:r>
      <w:r w:rsidR="00D01F1E" w:rsidRPr="00F45276">
        <w:rPr>
          <w:rFonts w:ascii="Times New Roman" w:hAnsi="Times New Roman" w:cs="Times New Roman"/>
          <w:b/>
          <w:bCs/>
          <w:i/>
          <w:iCs/>
          <w:sz w:val="28"/>
          <w:szCs w:val="28"/>
          <w:lang w:val="en-US"/>
        </w:rPr>
        <w:t>in an All-</w:t>
      </w:r>
      <w:r w:rsidR="00340EAF" w:rsidRPr="00F45276">
        <w:rPr>
          <w:rFonts w:ascii="Times New Roman" w:hAnsi="Times New Roman" w:cs="Times New Roman"/>
          <w:b/>
          <w:bCs/>
          <w:i/>
          <w:iCs/>
          <w:sz w:val="28"/>
          <w:szCs w:val="28"/>
          <w:lang w:val="en-US"/>
        </w:rPr>
        <w:t>c</w:t>
      </w:r>
      <w:r w:rsidR="00D01F1E" w:rsidRPr="00F45276">
        <w:rPr>
          <w:rFonts w:ascii="Times New Roman" w:hAnsi="Times New Roman" w:cs="Times New Roman"/>
          <w:b/>
          <w:bCs/>
          <w:i/>
          <w:iCs/>
          <w:sz w:val="28"/>
          <w:szCs w:val="28"/>
          <w:lang w:val="en-US"/>
        </w:rPr>
        <w:t>omers</w:t>
      </w:r>
      <w:r>
        <w:rPr>
          <w:rFonts w:ascii="Times New Roman" w:hAnsi="Times New Roman" w:cs="Times New Roman"/>
          <w:b/>
          <w:bCs/>
          <w:i/>
          <w:iCs/>
          <w:sz w:val="28"/>
          <w:szCs w:val="28"/>
          <w:lang w:val="en-US"/>
        </w:rPr>
        <w:t xml:space="preserve"> </w:t>
      </w:r>
      <w:r w:rsidR="00D01F1E" w:rsidRPr="00F45276">
        <w:rPr>
          <w:rFonts w:ascii="Times New Roman" w:hAnsi="Times New Roman" w:cs="Times New Roman"/>
          <w:b/>
          <w:bCs/>
          <w:i/>
          <w:iCs/>
          <w:sz w:val="28"/>
          <w:szCs w:val="28"/>
          <w:lang w:val="en-US"/>
        </w:rPr>
        <w:t xml:space="preserve">Patient </w:t>
      </w:r>
      <w:r>
        <w:rPr>
          <w:rFonts w:ascii="Times New Roman" w:hAnsi="Times New Roman" w:cs="Times New Roman"/>
          <w:b/>
          <w:bCs/>
          <w:i/>
          <w:iCs/>
          <w:sz w:val="28"/>
          <w:szCs w:val="28"/>
          <w:lang w:val="en-US"/>
        </w:rPr>
        <w:t>Population: The</w:t>
      </w:r>
      <w:r w:rsidR="00340EAF" w:rsidRPr="00F45276">
        <w:rPr>
          <w:rFonts w:ascii="Times New Roman" w:hAnsi="Times New Roman" w:cs="Times New Roman"/>
          <w:b/>
          <w:bCs/>
          <w:i/>
          <w:iCs/>
          <w:sz w:val="28"/>
          <w:szCs w:val="28"/>
          <w:lang w:val="en-US"/>
        </w:rPr>
        <w:t xml:space="preserve"> S-FLEX UK-II Registry</w:t>
      </w:r>
    </w:p>
    <w:p w14:paraId="7F0D225E" w14:textId="0A33E24D" w:rsidR="00501CD6" w:rsidRDefault="00501CD6" w:rsidP="00501CD6">
      <w:pPr>
        <w:spacing w:line="480" w:lineRule="auto"/>
        <w:jc w:val="both"/>
        <w:rPr>
          <w:rFonts w:ascii="Times New Roman" w:hAnsi="Times New Roman" w:cs="Times New Roman"/>
          <w:sz w:val="24"/>
          <w:szCs w:val="24"/>
          <w:lang w:val="en-US"/>
        </w:rPr>
      </w:pPr>
      <w:r w:rsidRPr="00697BFC">
        <w:rPr>
          <w:rFonts w:ascii="Times New Roman" w:hAnsi="Times New Roman" w:cs="Times New Roman"/>
          <w:b/>
          <w:bCs/>
          <w:sz w:val="24"/>
          <w:szCs w:val="24"/>
          <w:lang w:val="en-US"/>
        </w:rPr>
        <w:t>Short Title:</w:t>
      </w:r>
      <w:r w:rsidR="00F14DB2" w:rsidRPr="00697BFC">
        <w:rPr>
          <w:rFonts w:ascii="Times New Roman" w:hAnsi="Times New Roman" w:cs="Times New Roman"/>
          <w:b/>
          <w:bCs/>
          <w:sz w:val="24"/>
          <w:szCs w:val="24"/>
          <w:lang w:val="en-US"/>
        </w:rPr>
        <w:t xml:space="preserve"> </w:t>
      </w:r>
      <w:r w:rsidR="00697BFC" w:rsidRPr="005D0DBE">
        <w:rPr>
          <w:rFonts w:ascii="Times New Roman" w:hAnsi="Times New Roman" w:cs="Times New Roman"/>
          <w:sz w:val="24"/>
          <w:szCs w:val="24"/>
          <w:lang w:val="en-US"/>
        </w:rPr>
        <w:t xml:space="preserve">S-FLEX UK-II registry – </w:t>
      </w:r>
      <w:r w:rsidR="002438AA">
        <w:rPr>
          <w:rFonts w:ascii="Times New Roman" w:hAnsi="Times New Roman" w:cs="Times New Roman"/>
          <w:sz w:val="24"/>
          <w:szCs w:val="24"/>
          <w:lang w:val="en-US"/>
        </w:rPr>
        <w:t>O</w:t>
      </w:r>
      <w:r w:rsidR="00B17F95">
        <w:rPr>
          <w:rFonts w:ascii="Times New Roman" w:hAnsi="Times New Roman" w:cs="Times New Roman"/>
          <w:sz w:val="24"/>
          <w:szCs w:val="24"/>
          <w:lang w:val="en-US"/>
        </w:rPr>
        <w:t>ne</w:t>
      </w:r>
      <w:r w:rsidR="00F45276">
        <w:rPr>
          <w:rFonts w:ascii="Times New Roman" w:hAnsi="Times New Roman" w:cs="Times New Roman"/>
          <w:sz w:val="24"/>
          <w:szCs w:val="24"/>
          <w:lang w:val="en-US"/>
        </w:rPr>
        <w:t>-</w:t>
      </w:r>
      <w:r w:rsidR="00A41354" w:rsidRPr="00F45276">
        <w:rPr>
          <w:rFonts w:ascii="Times New Roman" w:hAnsi="Times New Roman" w:cs="Times New Roman"/>
          <w:sz w:val="24"/>
          <w:szCs w:val="24"/>
          <w:lang w:val="en-US"/>
        </w:rPr>
        <w:t>year</w:t>
      </w:r>
      <w:r w:rsidR="00697BFC" w:rsidRPr="00F45276">
        <w:rPr>
          <w:rFonts w:ascii="Times New Roman" w:hAnsi="Times New Roman" w:cs="Times New Roman"/>
          <w:sz w:val="24"/>
          <w:szCs w:val="24"/>
          <w:lang w:val="en-US"/>
        </w:rPr>
        <w:t xml:space="preserve"> clinical outcomes</w:t>
      </w:r>
    </w:p>
    <w:p w14:paraId="4210E708" w14:textId="52AF3190" w:rsidR="00E836A0" w:rsidRDefault="00E836A0" w:rsidP="007B4CC4">
      <w:pPr>
        <w:spacing w:line="276" w:lineRule="auto"/>
        <w:jc w:val="both"/>
        <w:rPr>
          <w:rFonts w:ascii="Times New Roman" w:hAnsi="Times New Roman" w:cs="Times New Roman"/>
          <w:sz w:val="24"/>
          <w:szCs w:val="24"/>
          <w:vertAlign w:val="superscript"/>
          <w:lang w:val="en-US"/>
        </w:rPr>
      </w:pPr>
      <w:r w:rsidRPr="00A94ED0">
        <w:rPr>
          <w:rFonts w:ascii="Times New Roman" w:hAnsi="Times New Roman" w:cs="Times New Roman"/>
          <w:sz w:val="24"/>
          <w:szCs w:val="24"/>
          <w:lang w:val="en-US"/>
        </w:rPr>
        <w:t>V J</w:t>
      </w:r>
      <w:r>
        <w:rPr>
          <w:rFonts w:ascii="Times New Roman" w:hAnsi="Times New Roman" w:cs="Times New Roman"/>
          <w:sz w:val="24"/>
          <w:szCs w:val="24"/>
          <w:lang w:val="en-US"/>
        </w:rPr>
        <w:t xml:space="preserve"> </w:t>
      </w:r>
      <w:r w:rsidRPr="00A94ED0">
        <w:rPr>
          <w:rFonts w:ascii="Times New Roman" w:hAnsi="Times New Roman" w:cs="Times New Roman"/>
          <w:sz w:val="24"/>
          <w:szCs w:val="24"/>
          <w:lang w:val="en-US"/>
        </w:rPr>
        <w:t>Karthikeyan</w:t>
      </w:r>
      <w:r w:rsidR="001F7533" w:rsidRPr="001F7533">
        <w:rPr>
          <w:rFonts w:ascii="Times New Roman" w:hAnsi="Times New Roman" w:cs="Times New Roman"/>
          <w:sz w:val="24"/>
          <w:szCs w:val="24"/>
          <w:vertAlign w:val="superscript"/>
          <w:lang w:val="en-US"/>
        </w:rPr>
        <w:t>1</w:t>
      </w:r>
      <w:r w:rsidR="00002915">
        <w:rPr>
          <w:rFonts w:ascii="Times New Roman" w:hAnsi="Times New Roman" w:cs="Times New Roman"/>
          <w:sz w:val="24"/>
          <w:szCs w:val="24"/>
          <w:lang w:val="en-US"/>
        </w:rPr>
        <w:t xml:space="preserve"> (</w:t>
      </w:r>
      <w:hyperlink r:id="rId8" w:history="1">
        <w:r w:rsidR="00002915" w:rsidRPr="000301BB">
          <w:rPr>
            <w:rStyle w:val="Hyperlink"/>
            <w:rFonts w:ascii="Times New Roman" w:hAnsi="Times New Roman" w:cs="Times New Roman"/>
            <w:sz w:val="24"/>
            <w:szCs w:val="24"/>
            <w:lang w:val="en-US"/>
          </w:rPr>
          <w:t>VJ.Karthikeyan@wwl.nhs.uk</w:t>
        </w:r>
      </w:hyperlink>
      <w:r w:rsidR="00002915">
        <w:rPr>
          <w:rFonts w:ascii="Times New Roman" w:hAnsi="Times New Roman" w:cs="Times New Roman"/>
          <w:sz w:val="24"/>
          <w:szCs w:val="24"/>
          <w:lang w:val="en-US"/>
        </w:rPr>
        <w:t>)</w:t>
      </w:r>
      <w:r w:rsidR="001F7533">
        <w:rPr>
          <w:rFonts w:ascii="Times New Roman" w:hAnsi="Times New Roman" w:cs="Times New Roman"/>
          <w:sz w:val="24"/>
          <w:szCs w:val="24"/>
          <w:lang w:val="en-US"/>
        </w:rPr>
        <w:t xml:space="preserve">, </w:t>
      </w:r>
      <w:r w:rsidR="001F7533" w:rsidRPr="0022392B">
        <w:rPr>
          <w:rFonts w:ascii="Times New Roman" w:hAnsi="Times New Roman" w:cs="Times New Roman"/>
          <w:sz w:val="24"/>
          <w:szCs w:val="24"/>
          <w:lang w:val="en-US"/>
        </w:rPr>
        <w:t>Abdul</w:t>
      </w:r>
      <w:r w:rsidR="001F7533" w:rsidRPr="001F7533">
        <w:rPr>
          <w:rFonts w:ascii="Times New Roman" w:hAnsi="Times New Roman" w:cs="Times New Roman"/>
          <w:sz w:val="24"/>
          <w:szCs w:val="24"/>
          <w:lang w:val="en-US"/>
        </w:rPr>
        <w:t xml:space="preserve"> </w:t>
      </w:r>
      <w:r w:rsidR="001F7533" w:rsidRPr="0022392B">
        <w:rPr>
          <w:rFonts w:ascii="Times New Roman" w:hAnsi="Times New Roman" w:cs="Times New Roman"/>
          <w:sz w:val="24"/>
          <w:szCs w:val="24"/>
          <w:lang w:val="en-US"/>
        </w:rPr>
        <w:t>Mozid</w:t>
      </w:r>
      <w:r w:rsidR="001F7533" w:rsidRPr="001F7533">
        <w:rPr>
          <w:rFonts w:ascii="Times New Roman" w:hAnsi="Times New Roman" w:cs="Times New Roman"/>
          <w:sz w:val="24"/>
          <w:szCs w:val="24"/>
          <w:vertAlign w:val="superscript"/>
          <w:lang w:val="en-US"/>
        </w:rPr>
        <w:t>2</w:t>
      </w:r>
      <w:r w:rsidR="00040140">
        <w:rPr>
          <w:rFonts w:ascii="Times New Roman" w:hAnsi="Times New Roman" w:cs="Times New Roman"/>
          <w:sz w:val="24"/>
          <w:szCs w:val="24"/>
          <w:lang w:val="en-US"/>
        </w:rPr>
        <w:t xml:space="preserve"> (</w:t>
      </w:r>
      <w:hyperlink r:id="rId9" w:history="1">
        <w:r w:rsidR="00040140" w:rsidRPr="000301BB">
          <w:rPr>
            <w:rStyle w:val="Hyperlink"/>
            <w:rFonts w:ascii="Times New Roman" w:hAnsi="Times New Roman" w:cs="Times New Roman"/>
            <w:sz w:val="24"/>
            <w:szCs w:val="24"/>
            <w:lang w:val="en-US"/>
          </w:rPr>
          <w:t>abdul.mozid@nhs.net</w:t>
        </w:r>
      </w:hyperlink>
      <w:r w:rsidR="00040140">
        <w:rPr>
          <w:rFonts w:ascii="Times New Roman" w:hAnsi="Times New Roman" w:cs="Times New Roman"/>
          <w:sz w:val="24"/>
          <w:szCs w:val="24"/>
          <w:lang w:val="en-US"/>
        </w:rPr>
        <w:t>)</w:t>
      </w:r>
      <w:r w:rsidR="001F7533">
        <w:rPr>
          <w:rFonts w:ascii="Times New Roman" w:hAnsi="Times New Roman" w:cs="Times New Roman"/>
          <w:sz w:val="24"/>
          <w:szCs w:val="24"/>
          <w:lang w:val="en-US"/>
        </w:rPr>
        <w:t xml:space="preserve">, </w:t>
      </w:r>
      <w:r w:rsidR="001F7533" w:rsidRPr="0022392B">
        <w:rPr>
          <w:rFonts w:ascii="Times New Roman" w:hAnsi="Times New Roman" w:cs="Times New Roman"/>
          <w:sz w:val="24"/>
          <w:szCs w:val="24"/>
          <w:lang w:val="en-US"/>
        </w:rPr>
        <w:t>Suneil</w:t>
      </w:r>
      <w:r w:rsidR="001F7533" w:rsidRPr="001F7533">
        <w:rPr>
          <w:rFonts w:ascii="Times New Roman" w:hAnsi="Times New Roman" w:cs="Times New Roman"/>
          <w:sz w:val="24"/>
          <w:szCs w:val="24"/>
          <w:lang w:val="en-US"/>
        </w:rPr>
        <w:t xml:space="preserve"> </w:t>
      </w:r>
      <w:r w:rsidR="001F7533" w:rsidRPr="0022392B">
        <w:rPr>
          <w:rFonts w:ascii="Times New Roman" w:hAnsi="Times New Roman" w:cs="Times New Roman"/>
          <w:sz w:val="24"/>
          <w:szCs w:val="24"/>
          <w:lang w:val="en-US"/>
        </w:rPr>
        <w:t>Aggarwal</w:t>
      </w:r>
      <w:r w:rsidR="001F7533" w:rsidRPr="001F7533">
        <w:rPr>
          <w:rFonts w:ascii="Times New Roman" w:hAnsi="Times New Roman" w:cs="Times New Roman"/>
          <w:sz w:val="24"/>
          <w:szCs w:val="24"/>
          <w:vertAlign w:val="superscript"/>
          <w:lang w:val="en-US"/>
        </w:rPr>
        <w:t>3</w:t>
      </w:r>
      <w:r w:rsidR="00040140">
        <w:rPr>
          <w:rFonts w:ascii="Times New Roman" w:hAnsi="Times New Roman" w:cs="Times New Roman"/>
          <w:sz w:val="24"/>
          <w:szCs w:val="24"/>
          <w:lang w:val="en-US"/>
        </w:rPr>
        <w:t xml:space="preserve"> (</w:t>
      </w:r>
      <w:hyperlink r:id="rId10" w:history="1">
        <w:r w:rsidR="00040140" w:rsidRPr="000301BB">
          <w:rPr>
            <w:rStyle w:val="Hyperlink"/>
            <w:rFonts w:ascii="Times New Roman" w:hAnsi="Times New Roman" w:cs="Times New Roman"/>
            <w:sz w:val="24"/>
            <w:szCs w:val="24"/>
            <w:lang w:val="en-US"/>
          </w:rPr>
          <w:t>suneil.aggarwal@lhch.nhs.uk</w:t>
        </w:r>
      </w:hyperlink>
      <w:r w:rsidR="00040140">
        <w:rPr>
          <w:rFonts w:ascii="Times New Roman" w:hAnsi="Times New Roman" w:cs="Times New Roman"/>
          <w:sz w:val="24"/>
          <w:szCs w:val="24"/>
          <w:lang w:val="en-US"/>
        </w:rPr>
        <w:t>)</w:t>
      </w:r>
      <w:r w:rsidR="001F7533">
        <w:rPr>
          <w:rFonts w:ascii="Times New Roman" w:hAnsi="Times New Roman" w:cs="Times New Roman"/>
          <w:sz w:val="24"/>
          <w:szCs w:val="24"/>
          <w:lang w:val="en-US"/>
        </w:rPr>
        <w:t xml:space="preserve">, </w:t>
      </w:r>
      <w:r w:rsidR="001F7533" w:rsidRPr="00A94ED0">
        <w:rPr>
          <w:rFonts w:ascii="Times New Roman" w:hAnsi="Times New Roman" w:cs="Times New Roman"/>
          <w:sz w:val="24"/>
          <w:szCs w:val="24"/>
          <w:lang w:val="en-US"/>
        </w:rPr>
        <w:t>Abhishek</w:t>
      </w:r>
      <w:r w:rsidR="001F7533" w:rsidRPr="001F7533">
        <w:rPr>
          <w:rFonts w:ascii="Times New Roman" w:hAnsi="Times New Roman" w:cs="Times New Roman"/>
          <w:sz w:val="24"/>
          <w:szCs w:val="24"/>
          <w:lang w:val="en-US"/>
        </w:rPr>
        <w:t xml:space="preserve"> </w:t>
      </w:r>
      <w:r w:rsidR="001F7533" w:rsidRPr="00A94ED0">
        <w:rPr>
          <w:rFonts w:ascii="Times New Roman" w:hAnsi="Times New Roman" w:cs="Times New Roman"/>
          <w:sz w:val="24"/>
          <w:szCs w:val="24"/>
          <w:lang w:val="en-US"/>
        </w:rPr>
        <w:t>Kumar</w:t>
      </w:r>
      <w:r w:rsidR="00151B88">
        <w:rPr>
          <w:rFonts w:ascii="Times New Roman" w:hAnsi="Times New Roman" w:cs="Times New Roman"/>
          <w:sz w:val="24"/>
          <w:szCs w:val="24"/>
          <w:vertAlign w:val="superscript"/>
          <w:lang w:val="en-US"/>
        </w:rPr>
        <w:t>1</w:t>
      </w:r>
      <w:r w:rsidR="007F0CA1">
        <w:rPr>
          <w:rFonts w:ascii="Times New Roman" w:hAnsi="Times New Roman" w:cs="Times New Roman"/>
          <w:sz w:val="24"/>
          <w:szCs w:val="24"/>
          <w:lang w:val="en-US"/>
        </w:rPr>
        <w:t xml:space="preserve"> (</w:t>
      </w:r>
      <w:hyperlink r:id="rId11" w:history="1">
        <w:r w:rsidR="007F0CA1" w:rsidRPr="00861362">
          <w:rPr>
            <w:rStyle w:val="Hyperlink"/>
            <w:rFonts w:ascii="Times New Roman" w:hAnsi="Times New Roman" w:cs="Times New Roman"/>
            <w:sz w:val="24"/>
            <w:szCs w:val="24"/>
            <w:lang w:val="en-US"/>
          </w:rPr>
          <w:t>Abhishek.Kumar@wwl.nhs.uk</w:t>
        </w:r>
      </w:hyperlink>
      <w:r w:rsidR="007F0CA1">
        <w:rPr>
          <w:rFonts w:ascii="Times New Roman" w:hAnsi="Times New Roman" w:cs="Times New Roman"/>
          <w:sz w:val="24"/>
          <w:szCs w:val="24"/>
          <w:lang w:val="en-US"/>
        </w:rPr>
        <w:t>)</w:t>
      </w:r>
      <w:r w:rsidR="001F7533">
        <w:rPr>
          <w:rFonts w:ascii="Times New Roman" w:hAnsi="Times New Roman" w:cs="Times New Roman"/>
          <w:sz w:val="24"/>
          <w:szCs w:val="24"/>
          <w:lang w:val="en-US"/>
        </w:rPr>
        <w:t xml:space="preserve">, </w:t>
      </w:r>
      <w:r w:rsidR="001F7533" w:rsidRPr="00A94ED0">
        <w:rPr>
          <w:rFonts w:ascii="Times New Roman" w:hAnsi="Times New Roman" w:cs="Times New Roman"/>
          <w:sz w:val="24"/>
          <w:szCs w:val="24"/>
          <w:lang w:val="en-US"/>
        </w:rPr>
        <w:t xml:space="preserve">David </w:t>
      </w:r>
      <w:proofErr w:type="spellStart"/>
      <w:r w:rsidR="001F7533" w:rsidRPr="00A94ED0">
        <w:rPr>
          <w:rFonts w:ascii="Times New Roman" w:hAnsi="Times New Roman" w:cs="Times New Roman"/>
          <w:sz w:val="24"/>
          <w:szCs w:val="24"/>
          <w:lang w:val="en-US"/>
        </w:rPr>
        <w:t>Hildick</w:t>
      </w:r>
      <w:proofErr w:type="spellEnd"/>
      <w:r w:rsidR="001F7533" w:rsidRPr="001F7533">
        <w:rPr>
          <w:rFonts w:ascii="Times New Roman" w:hAnsi="Times New Roman" w:cs="Times New Roman"/>
          <w:sz w:val="24"/>
          <w:szCs w:val="24"/>
          <w:lang w:val="en-US"/>
        </w:rPr>
        <w:t xml:space="preserve"> </w:t>
      </w:r>
      <w:r w:rsidR="001F7533" w:rsidRPr="00A94ED0">
        <w:rPr>
          <w:rFonts w:ascii="Times New Roman" w:hAnsi="Times New Roman" w:cs="Times New Roman"/>
          <w:sz w:val="24"/>
          <w:szCs w:val="24"/>
          <w:lang w:val="en-US"/>
        </w:rPr>
        <w:t>Smith</w:t>
      </w:r>
      <w:r w:rsidR="00151B88">
        <w:rPr>
          <w:rFonts w:ascii="Times New Roman" w:hAnsi="Times New Roman" w:cs="Times New Roman"/>
          <w:sz w:val="24"/>
          <w:szCs w:val="24"/>
          <w:vertAlign w:val="superscript"/>
          <w:lang w:val="en-US"/>
        </w:rPr>
        <w:t>4</w:t>
      </w:r>
      <w:r w:rsidR="007F0CA1">
        <w:rPr>
          <w:rFonts w:ascii="Times New Roman" w:hAnsi="Times New Roman" w:cs="Times New Roman"/>
          <w:sz w:val="24"/>
          <w:szCs w:val="24"/>
          <w:lang w:val="en-US"/>
        </w:rPr>
        <w:t xml:space="preserve"> (</w:t>
      </w:r>
      <w:hyperlink r:id="rId12" w:history="1">
        <w:r w:rsidR="007F0CA1" w:rsidRPr="00861362">
          <w:rPr>
            <w:rStyle w:val="Hyperlink"/>
            <w:rFonts w:ascii="Times New Roman" w:hAnsi="Times New Roman" w:cs="Times New Roman"/>
            <w:sz w:val="24"/>
            <w:szCs w:val="24"/>
            <w:lang w:val="en-US"/>
          </w:rPr>
          <w:t>david.Hildick-smith@bsuh.nhs.uk</w:t>
        </w:r>
      </w:hyperlink>
      <w:r w:rsidR="007F0CA1">
        <w:rPr>
          <w:rFonts w:ascii="Times New Roman" w:hAnsi="Times New Roman" w:cs="Times New Roman"/>
          <w:sz w:val="24"/>
          <w:szCs w:val="24"/>
          <w:lang w:val="en-US"/>
        </w:rPr>
        <w:t>)</w:t>
      </w:r>
      <w:r w:rsidR="001F7533">
        <w:rPr>
          <w:rFonts w:ascii="Times New Roman" w:hAnsi="Times New Roman" w:cs="Times New Roman"/>
          <w:sz w:val="24"/>
          <w:szCs w:val="24"/>
          <w:lang w:val="en-US"/>
        </w:rPr>
        <w:t xml:space="preserve">, </w:t>
      </w:r>
      <w:r w:rsidR="001F7533" w:rsidRPr="00585B3D">
        <w:rPr>
          <w:rFonts w:ascii="Times New Roman" w:hAnsi="Times New Roman" w:cs="Times New Roman"/>
          <w:sz w:val="24"/>
          <w:szCs w:val="24"/>
          <w:lang w:val="en-US"/>
        </w:rPr>
        <w:t>Richard</w:t>
      </w:r>
      <w:r w:rsidR="001F7533" w:rsidRPr="001F7533">
        <w:rPr>
          <w:rFonts w:ascii="Times New Roman" w:hAnsi="Times New Roman" w:cs="Times New Roman"/>
          <w:sz w:val="24"/>
          <w:szCs w:val="24"/>
          <w:lang w:val="en-US"/>
        </w:rPr>
        <w:t xml:space="preserve"> </w:t>
      </w:r>
      <w:r w:rsidR="001F7533" w:rsidRPr="00585B3D">
        <w:rPr>
          <w:rFonts w:ascii="Times New Roman" w:hAnsi="Times New Roman" w:cs="Times New Roman"/>
          <w:sz w:val="24"/>
          <w:szCs w:val="24"/>
          <w:lang w:val="en-US"/>
        </w:rPr>
        <w:t>Anderson</w:t>
      </w:r>
      <w:r w:rsidR="00151B88">
        <w:rPr>
          <w:rFonts w:ascii="Times New Roman" w:hAnsi="Times New Roman" w:cs="Times New Roman"/>
          <w:sz w:val="24"/>
          <w:szCs w:val="24"/>
          <w:vertAlign w:val="superscript"/>
          <w:lang w:val="en-US"/>
        </w:rPr>
        <w:t>5</w:t>
      </w:r>
      <w:r w:rsidR="00593E40">
        <w:rPr>
          <w:rFonts w:ascii="Times New Roman" w:hAnsi="Times New Roman" w:cs="Times New Roman"/>
          <w:sz w:val="24"/>
          <w:szCs w:val="24"/>
          <w:lang w:val="en-US"/>
        </w:rPr>
        <w:t xml:space="preserve"> (</w:t>
      </w:r>
      <w:hyperlink r:id="rId13" w:history="1">
        <w:r w:rsidR="00593E40" w:rsidRPr="00861362">
          <w:rPr>
            <w:rStyle w:val="Hyperlink"/>
            <w:rFonts w:ascii="Times New Roman" w:hAnsi="Times New Roman" w:cs="Times New Roman"/>
            <w:sz w:val="24"/>
            <w:szCs w:val="24"/>
            <w:lang w:val="en-US"/>
          </w:rPr>
          <w:t>richard.anderson@wales.nhs.uk</w:t>
        </w:r>
      </w:hyperlink>
      <w:r w:rsidR="00593E40">
        <w:rPr>
          <w:rFonts w:ascii="Times New Roman" w:hAnsi="Times New Roman" w:cs="Times New Roman"/>
          <w:sz w:val="24"/>
          <w:szCs w:val="24"/>
          <w:lang w:val="en-US"/>
        </w:rPr>
        <w:t>)</w:t>
      </w:r>
      <w:r w:rsidR="001F7533">
        <w:rPr>
          <w:rFonts w:ascii="Times New Roman" w:hAnsi="Times New Roman" w:cs="Times New Roman"/>
          <w:sz w:val="24"/>
          <w:szCs w:val="24"/>
          <w:lang w:val="en-US"/>
        </w:rPr>
        <w:t xml:space="preserve">, </w:t>
      </w:r>
      <w:r w:rsidR="001F7533" w:rsidRPr="00585B3D">
        <w:rPr>
          <w:rFonts w:ascii="Times New Roman" w:hAnsi="Times New Roman" w:cs="Times New Roman"/>
          <w:sz w:val="24"/>
          <w:szCs w:val="24"/>
          <w:lang w:val="en-US"/>
        </w:rPr>
        <w:t>Satheesh</w:t>
      </w:r>
      <w:r w:rsidR="001F7533" w:rsidRPr="001F7533">
        <w:rPr>
          <w:rFonts w:ascii="Times New Roman" w:hAnsi="Times New Roman" w:cs="Times New Roman"/>
          <w:sz w:val="24"/>
          <w:szCs w:val="24"/>
          <w:lang w:val="en-US"/>
        </w:rPr>
        <w:t xml:space="preserve"> </w:t>
      </w:r>
      <w:r w:rsidR="001F7533" w:rsidRPr="00585B3D">
        <w:rPr>
          <w:rFonts w:ascii="Times New Roman" w:hAnsi="Times New Roman" w:cs="Times New Roman"/>
          <w:sz w:val="24"/>
          <w:szCs w:val="24"/>
          <w:lang w:val="en-US"/>
        </w:rPr>
        <w:t>Nair</w:t>
      </w:r>
      <w:r w:rsidR="00151B88">
        <w:rPr>
          <w:rFonts w:ascii="Times New Roman" w:hAnsi="Times New Roman" w:cs="Times New Roman"/>
          <w:sz w:val="24"/>
          <w:szCs w:val="24"/>
          <w:vertAlign w:val="superscript"/>
          <w:lang w:val="en-US"/>
        </w:rPr>
        <w:t>6</w:t>
      </w:r>
      <w:r w:rsidR="00DB1811">
        <w:rPr>
          <w:rFonts w:ascii="Times New Roman" w:hAnsi="Times New Roman" w:cs="Times New Roman"/>
          <w:sz w:val="24"/>
          <w:szCs w:val="24"/>
          <w:lang w:val="en-US"/>
        </w:rPr>
        <w:t xml:space="preserve"> (</w:t>
      </w:r>
      <w:hyperlink r:id="rId14" w:history="1">
        <w:r w:rsidR="00DB1811" w:rsidRPr="00861362">
          <w:rPr>
            <w:rStyle w:val="Hyperlink"/>
            <w:rFonts w:ascii="Times New Roman" w:hAnsi="Times New Roman" w:cs="Times New Roman"/>
            <w:sz w:val="24"/>
            <w:szCs w:val="24"/>
            <w:lang w:val="en-US"/>
          </w:rPr>
          <w:t>satheesh.nair@wales.nhs.uk</w:t>
        </w:r>
      </w:hyperlink>
      <w:r w:rsidR="00DB1811">
        <w:rPr>
          <w:rFonts w:ascii="Times New Roman" w:hAnsi="Times New Roman" w:cs="Times New Roman"/>
          <w:sz w:val="24"/>
          <w:szCs w:val="24"/>
          <w:lang w:val="en-US"/>
        </w:rPr>
        <w:t>)</w:t>
      </w:r>
      <w:r w:rsidR="001F7533">
        <w:rPr>
          <w:rFonts w:ascii="Times New Roman" w:hAnsi="Times New Roman" w:cs="Times New Roman"/>
          <w:sz w:val="24"/>
          <w:szCs w:val="24"/>
          <w:lang w:val="en-US"/>
        </w:rPr>
        <w:t>, Neil</w:t>
      </w:r>
      <w:r w:rsidR="001F7533" w:rsidRPr="001F7533">
        <w:rPr>
          <w:rFonts w:ascii="Times New Roman" w:hAnsi="Times New Roman" w:cs="Times New Roman"/>
          <w:sz w:val="24"/>
          <w:szCs w:val="24"/>
          <w:lang w:val="en-US"/>
        </w:rPr>
        <w:t xml:space="preserve"> </w:t>
      </w:r>
      <w:r w:rsidR="001F7533" w:rsidRPr="00585B3D">
        <w:rPr>
          <w:rFonts w:ascii="Times New Roman" w:hAnsi="Times New Roman" w:cs="Times New Roman"/>
          <w:sz w:val="24"/>
          <w:szCs w:val="24"/>
          <w:lang w:val="en-US"/>
        </w:rPr>
        <w:t>Ruparelia</w:t>
      </w:r>
      <w:r w:rsidR="00151B88">
        <w:rPr>
          <w:rFonts w:ascii="Times New Roman" w:hAnsi="Times New Roman" w:cs="Times New Roman"/>
          <w:sz w:val="24"/>
          <w:szCs w:val="24"/>
          <w:vertAlign w:val="superscript"/>
          <w:lang w:val="en-US"/>
        </w:rPr>
        <w:t>7</w:t>
      </w:r>
      <w:r w:rsidR="00DB1811">
        <w:rPr>
          <w:rFonts w:ascii="Times New Roman" w:hAnsi="Times New Roman" w:cs="Times New Roman"/>
          <w:sz w:val="24"/>
          <w:szCs w:val="24"/>
          <w:lang w:val="en-US"/>
        </w:rPr>
        <w:t xml:space="preserve"> (</w:t>
      </w:r>
      <w:hyperlink r:id="rId15" w:history="1">
        <w:r w:rsidR="00DB1811" w:rsidRPr="00861362">
          <w:rPr>
            <w:rStyle w:val="Hyperlink"/>
            <w:rFonts w:ascii="Times New Roman" w:hAnsi="Times New Roman" w:cs="Times New Roman"/>
            <w:sz w:val="24"/>
            <w:szCs w:val="24"/>
            <w:lang w:val="en-US"/>
          </w:rPr>
          <w:t>Neil.Ruparelia@royalberkshire.nhs.uk</w:t>
        </w:r>
      </w:hyperlink>
      <w:r w:rsidR="00DB1811">
        <w:rPr>
          <w:rFonts w:ascii="Times New Roman" w:hAnsi="Times New Roman" w:cs="Times New Roman"/>
          <w:sz w:val="24"/>
          <w:szCs w:val="24"/>
          <w:lang w:val="en-US"/>
        </w:rPr>
        <w:t xml:space="preserve">) </w:t>
      </w:r>
      <w:r w:rsidR="001F7533">
        <w:rPr>
          <w:rFonts w:ascii="Times New Roman" w:hAnsi="Times New Roman" w:cs="Times New Roman"/>
          <w:sz w:val="24"/>
          <w:szCs w:val="24"/>
          <w:lang w:val="en-US"/>
        </w:rPr>
        <w:t xml:space="preserve">, </w:t>
      </w:r>
      <w:r w:rsidR="001F7533" w:rsidRPr="00585B3D">
        <w:rPr>
          <w:rFonts w:ascii="Times New Roman" w:hAnsi="Times New Roman" w:cs="Times New Roman"/>
          <w:sz w:val="24"/>
          <w:szCs w:val="24"/>
          <w:lang w:val="en-US"/>
        </w:rPr>
        <w:t>Nick</w:t>
      </w:r>
      <w:r w:rsidR="001F7533" w:rsidRPr="001F7533">
        <w:rPr>
          <w:rFonts w:ascii="Times New Roman" w:hAnsi="Times New Roman" w:cs="Times New Roman"/>
          <w:sz w:val="24"/>
          <w:szCs w:val="24"/>
          <w:lang w:val="en-US"/>
        </w:rPr>
        <w:t xml:space="preserve"> </w:t>
      </w:r>
      <w:r w:rsidR="001F7533" w:rsidRPr="00585B3D">
        <w:rPr>
          <w:rFonts w:ascii="Times New Roman" w:hAnsi="Times New Roman" w:cs="Times New Roman"/>
          <w:sz w:val="24"/>
          <w:szCs w:val="24"/>
          <w:lang w:val="en-US"/>
        </w:rPr>
        <w:t>Curzen</w:t>
      </w:r>
      <w:r w:rsidR="00151B88">
        <w:rPr>
          <w:rFonts w:ascii="Times New Roman" w:hAnsi="Times New Roman" w:cs="Times New Roman"/>
          <w:sz w:val="24"/>
          <w:szCs w:val="24"/>
          <w:vertAlign w:val="superscript"/>
          <w:lang w:val="en-US"/>
        </w:rPr>
        <w:t>8</w:t>
      </w:r>
      <w:r w:rsidR="00403AA0">
        <w:rPr>
          <w:rFonts w:ascii="Times New Roman" w:hAnsi="Times New Roman" w:cs="Times New Roman"/>
          <w:sz w:val="24"/>
          <w:szCs w:val="24"/>
          <w:lang w:val="en-US"/>
        </w:rPr>
        <w:t xml:space="preserve"> (</w:t>
      </w:r>
      <w:hyperlink r:id="rId16" w:history="1">
        <w:r w:rsidR="00403AA0" w:rsidRPr="00861362">
          <w:rPr>
            <w:rStyle w:val="Hyperlink"/>
            <w:rFonts w:ascii="Times New Roman" w:hAnsi="Times New Roman" w:cs="Times New Roman"/>
            <w:sz w:val="24"/>
            <w:szCs w:val="24"/>
            <w:lang w:val="en-US"/>
          </w:rPr>
          <w:t>Nick.Curzen@uhs.nhs.uk</w:t>
        </w:r>
      </w:hyperlink>
      <w:r w:rsidR="00403AA0">
        <w:rPr>
          <w:rFonts w:ascii="Times New Roman" w:hAnsi="Times New Roman" w:cs="Times New Roman"/>
          <w:sz w:val="24"/>
          <w:szCs w:val="24"/>
          <w:lang w:val="en-US"/>
        </w:rPr>
        <w:t>)</w:t>
      </w:r>
      <w:r w:rsidR="001F7533">
        <w:rPr>
          <w:rFonts w:ascii="Times New Roman" w:hAnsi="Times New Roman" w:cs="Times New Roman"/>
          <w:sz w:val="24"/>
          <w:szCs w:val="24"/>
          <w:lang w:val="en-US"/>
        </w:rPr>
        <w:t xml:space="preserve">, </w:t>
      </w:r>
      <w:r w:rsidR="007B4CC4">
        <w:rPr>
          <w:rFonts w:ascii="Times New Roman" w:hAnsi="Times New Roman" w:cs="Times New Roman"/>
          <w:sz w:val="24"/>
          <w:szCs w:val="24"/>
          <w:lang w:val="en-US"/>
        </w:rPr>
        <w:t>Murugu Veerasamy</w:t>
      </w:r>
      <w:r w:rsidR="007B4CC4" w:rsidRPr="007B4CC4">
        <w:rPr>
          <w:rFonts w:ascii="Times New Roman" w:hAnsi="Times New Roman" w:cs="Times New Roman"/>
          <w:sz w:val="24"/>
          <w:szCs w:val="24"/>
          <w:vertAlign w:val="superscript"/>
          <w:lang w:val="en-US"/>
        </w:rPr>
        <w:t>2</w:t>
      </w:r>
      <w:r w:rsidR="007B4CC4">
        <w:rPr>
          <w:rFonts w:ascii="Times New Roman" w:hAnsi="Times New Roman" w:cs="Times New Roman"/>
          <w:sz w:val="24"/>
          <w:szCs w:val="24"/>
          <w:lang w:val="en-US"/>
        </w:rPr>
        <w:t xml:space="preserve"> (</w:t>
      </w:r>
      <w:hyperlink r:id="rId17" w:history="1">
        <w:r w:rsidR="007B4CC4" w:rsidRPr="005F1138">
          <w:rPr>
            <w:rStyle w:val="Hyperlink"/>
            <w:rFonts w:ascii="Times New Roman" w:hAnsi="Times New Roman" w:cs="Times New Roman"/>
            <w:sz w:val="24"/>
            <w:szCs w:val="24"/>
            <w:lang w:val="en-US"/>
          </w:rPr>
          <w:t>mveerasamy@nhs.net</w:t>
        </w:r>
      </w:hyperlink>
      <w:r w:rsidR="007B4CC4">
        <w:rPr>
          <w:rFonts w:ascii="Times New Roman" w:hAnsi="Times New Roman" w:cs="Times New Roman"/>
          <w:sz w:val="24"/>
          <w:szCs w:val="24"/>
          <w:lang w:val="en-US"/>
        </w:rPr>
        <w:t xml:space="preserve">), </w:t>
      </w:r>
      <w:r w:rsidR="00C348FB" w:rsidRPr="007B4CC4">
        <w:rPr>
          <w:rFonts w:ascii="Times New Roman" w:hAnsi="Times New Roman" w:cs="Times New Roman"/>
          <w:sz w:val="24"/>
          <w:szCs w:val="24"/>
          <w:lang w:val="en-US"/>
        </w:rPr>
        <w:t>Sandra Elsheikh</w:t>
      </w:r>
      <w:r w:rsidR="00C348FB" w:rsidRPr="007B4CC4">
        <w:rPr>
          <w:rFonts w:ascii="Times New Roman" w:hAnsi="Times New Roman" w:cs="Times New Roman"/>
          <w:sz w:val="24"/>
          <w:szCs w:val="24"/>
          <w:vertAlign w:val="superscript"/>
          <w:lang w:val="en-US"/>
        </w:rPr>
        <w:t>3</w:t>
      </w:r>
      <w:r w:rsidR="00C348FB">
        <w:rPr>
          <w:rFonts w:ascii="Times New Roman" w:hAnsi="Times New Roman" w:cs="Times New Roman"/>
          <w:sz w:val="24"/>
          <w:szCs w:val="24"/>
          <w:vertAlign w:val="superscript"/>
          <w:lang w:val="en-US"/>
        </w:rPr>
        <w:t xml:space="preserve"> </w:t>
      </w:r>
      <w:r w:rsidR="00C348FB" w:rsidRPr="007B4CC4">
        <w:rPr>
          <w:rFonts w:ascii="Times New Roman" w:hAnsi="Times New Roman" w:cs="Times New Roman"/>
          <w:sz w:val="24"/>
          <w:szCs w:val="24"/>
          <w:lang w:val="en-US"/>
        </w:rPr>
        <w:t>(</w:t>
      </w:r>
      <w:hyperlink r:id="rId18" w:history="1">
        <w:r w:rsidR="00C348FB" w:rsidRPr="005F1138">
          <w:rPr>
            <w:rStyle w:val="Hyperlink"/>
            <w:rFonts w:ascii="Times New Roman" w:hAnsi="Times New Roman" w:cs="Times New Roman"/>
            <w:sz w:val="24"/>
            <w:szCs w:val="24"/>
            <w:lang w:val="en-US"/>
          </w:rPr>
          <w:t>sandra.elsheikh@lhch.nhs.uk</w:t>
        </w:r>
      </w:hyperlink>
      <w:r w:rsidR="00C348FB">
        <w:rPr>
          <w:rFonts w:ascii="Times New Roman" w:hAnsi="Times New Roman" w:cs="Times New Roman"/>
          <w:sz w:val="24"/>
          <w:szCs w:val="24"/>
          <w:lang w:val="en-US"/>
        </w:rPr>
        <w:t xml:space="preserve">), </w:t>
      </w:r>
      <w:r w:rsidR="001F7533">
        <w:rPr>
          <w:rFonts w:ascii="Times New Roman" w:hAnsi="Times New Roman" w:cs="Times New Roman"/>
          <w:sz w:val="24"/>
          <w:szCs w:val="24"/>
          <w:lang w:val="en-US"/>
        </w:rPr>
        <w:t>Azfar</w:t>
      </w:r>
      <w:r w:rsidR="001F7533" w:rsidRPr="001F7533">
        <w:rPr>
          <w:rFonts w:ascii="Times New Roman" w:hAnsi="Times New Roman" w:cs="Times New Roman"/>
          <w:sz w:val="24"/>
          <w:szCs w:val="24"/>
          <w:lang w:val="en-US"/>
        </w:rPr>
        <w:t xml:space="preserve"> </w:t>
      </w:r>
      <w:r w:rsidR="001F7533">
        <w:rPr>
          <w:rFonts w:ascii="Times New Roman" w:hAnsi="Times New Roman" w:cs="Times New Roman"/>
          <w:sz w:val="24"/>
          <w:szCs w:val="24"/>
          <w:lang w:val="en-US"/>
        </w:rPr>
        <w:t>Zaman</w:t>
      </w:r>
      <w:r w:rsidR="00151B88">
        <w:rPr>
          <w:rFonts w:ascii="Times New Roman" w:hAnsi="Times New Roman" w:cs="Times New Roman"/>
          <w:sz w:val="24"/>
          <w:szCs w:val="24"/>
          <w:vertAlign w:val="superscript"/>
          <w:lang w:val="en-US"/>
        </w:rPr>
        <w:t>9</w:t>
      </w:r>
      <w:r w:rsidR="00B762E7">
        <w:rPr>
          <w:rFonts w:ascii="Times New Roman" w:hAnsi="Times New Roman" w:cs="Times New Roman"/>
          <w:sz w:val="24"/>
          <w:szCs w:val="24"/>
          <w:vertAlign w:val="superscript"/>
          <w:lang w:val="en-US"/>
        </w:rPr>
        <w:t xml:space="preserve"> </w:t>
      </w:r>
      <w:hyperlink r:id="rId19" w:history="1">
        <w:r w:rsidR="005E0F34" w:rsidRPr="00AC590F">
          <w:rPr>
            <w:rStyle w:val="Hyperlink"/>
            <w:rFonts w:ascii="Times New Roman" w:hAnsi="Times New Roman" w:cs="Times New Roman"/>
            <w:sz w:val="24"/>
            <w:szCs w:val="24"/>
            <w:lang w:val="en-US"/>
          </w:rPr>
          <w:t>Azfar.Zaman@nhs.net</w:t>
        </w:r>
      </w:hyperlink>
    </w:p>
    <w:p w14:paraId="6C53B7C9" w14:textId="77777777" w:rsidR="009132C3" w:rsidRPr="009132C3" w:rsidRDefault="009132C3" w:rsidP="002662E6">
      <w:pPr>
        <w:spacing w:line="276" w:lineRule="auto"/>
        <w:jc w:val="both"/>
        <w:rPr>
          <w:rFonts w:ascii="Times New Roman" w:hAnsi="Times New Roman" w:cs="Times New Roman"/>
          <w:sz w:val="24"/>
          <w:szCs w:val="24"/>
          <w:lang w:val="en-US"/>
        </w:rPr>
      </w:pPr>
    </w:p>
    <w:p w14:paraId="3CB3B87B" w14:textId="6A62D3BE" w:rsidR="00151B88" w:rsidRDefault="00151B88" w:rsidP="002662E6">
      <w:pPr>
        <w:spacing w:line="276" w:lineRule="auto"/>
        <w:jc w:val="both"/>
        <w:rPr>
          <w:rFonts w:ascii="Times New Roman" w:hAnsi="Times New Roman" w:cs="Times New Roman"/>
          <w:sz w:val="24"/>
          <w:szCs w:val="24"/>
          <w:lang w:val="en-US"/>
        </w:rPr>
      </w:pPr>
      <w:r w:rsidRPr="00851C79">
        <w:rPr>
          <w:rFonts w:ascii="Times New Roman" w:hAnsi="Times New Roman" w:cs="Times New Roman"/>
          <w:sz w:val="24"/>
          <w:szCs w:val="24"/>
          <w:vertAlign w:val="superscript"/>
          <w:lang w:val="en-US"/>
        </w:rPr>
        <w:t>1</w:t>
      </w:r>
      <w:r w:rsidRPr="00151B88">
        <w:rPr>
          <w:rFonts w:ascii="Times New Roman" w:hAnsi="Times New Roman" w:cs="Times New Roman"/>
          <w:sz w:val="24"/>
          <w:szCs w:val="24"/>
          <w:lang w:val="en-US"/>
        </w:rPr>
        <w:t>Department of Cardiology, Wigan Hospital, UK</w:t>
      </w:r>
    </w:p>
    <w:p w14:paraId="13A8B659" w14:textId="62BE987F" w:rsidR="00151B88" w:rsidRDefault="00151B88" w:rsidP="002662E6">
      <w:pPr>
        <w:spacing w:line="276" w:lineRule="auto"/>
        <w:jc w:val="both"/>
        <w:rPr>
          <w:rFonts w:ascii="Times New Roman" w:hAnsi="Times New Roman" w:cs="Times New Roman"/>
          <w:sz w:val="24"/>
          <w:szCs w:val="24"/>
          <w:lang w:val="en-US"/>
        </w:rPr>
      </w:pPr>
      <w:r w:rsidRPr="00851C79">
        <w:rPr>
          <w:rFonts w:ascii="Times New Roman" w:hAnsi="Times New Roman" w:cs="Times New Roman"/>
          <w:sz w:val="24"/>
          <w:szCs w:val="24"/>
          <w:vertAlign w:val="superscript"/>
          <w:lang w:val="en-US"/>
        </w:rPr>
        <w:t>2</w:t>
      </w:r>
      <w:r w:rsidRPr="00151B88">
        <w:rPr>
          <w:rFonts w:ascii="Times New Roman" w:hAnsi="Times New Roman" w:cs="Times New Roman"/>
          <w:sz w:val="24"/>
          <w:szCs w:val="24"/>
          <w:lang w:val="en-US"/>
        </w:rPr>
        <w:t>Department of Cardiology</w:t>
      </w:r>
      <w:r>
        <w:rPr>
          <w:rFonts w:ascii="Times New Roman" w:hAnsi="Times New Roman" w:cs="Times New Roman"/>
          <w:sz w:val="24"/>
          <w:szCs w:val="24"/>
          <w:lang w:val="en-US"/>
        </w:rPr>
        <w:t xml:space="preserve">, </w:t>
      </w:r>
      <w:r w:rsidRPr="0022392B">
        <w:rPr>
          <w:rFonts w:ascii="Times New Roman" w:hAnsi="Times New Roman" w:cs="Times New Roman"/>
          <w:sz w:val="24"/>
          <w:szCs w:val="24"/>
          <w:lang w:val="en-US"/>
        </w:rPr>
        <w:t>Leeds General Infirmary</w:t>
      </w:r>
      <w:r>
        <w:rPr>
          <w:rFonts w:ascii="Times New Roman" w:hAnsi="Times New Roman" w:cs="Times New Roman"/>
          <w:sz w:val="24"/>
          <w:szCs w:val="24"/>
          <w:lang w:val="en-US"/>
        </w:rPr>
        <w:t>, UK</w:t>
      </w:r>
      <w:r w:rsidR="009132C3">
        <w:rPr>
          <w:rFonts w:ascii="Times New Roman" w:hAnsi="Times New Roman" w:cs="Times New Roman"/>
          <w:sz w:val="24"/>
          <w:szCs w:val="24"/>
          <w:lang w:val="en-US"/>
        </w:rPr>
        <w:t>.</w:t>
      </w:r>
    </w:p>
    <w:p w14:paraId="5DA6532C" w14:textId="44ED315A" w:rsidR="00151B88" w:rsidRDefault="00151B88" w:rsidP="002662E6">
      <w:pPr>
        <w:spacing w:line="276" w:lineRule="auto"/>
        <w:jc w:val="both"/>
        <w:rPr>
          <w:rFonts w:ascii="Times New Roman" w:hAnsi="Times New Roman" w:cs="Times New Roman"/>
          <w:sz w:val="24"/>
          <w:szCs w:val="24"/>
          <w:lang w:val="en-US"/>
        </w:rPr>
      </w:pPr>
      <w:r w:rsidRPr="00851C79">
        <w:rPr>
          <w:rFonts w:ascii="Times New Roman" w:hAnsi="Times New Roman" w:cs="Times New Roman"/>
          <w:sz w:val="24"/>
          <w:szCs w:val="24"/>
          <w:vertAlign w:val="superscript"/>
          <w:lang w:val="en-US"/>
        </w:rPr>
        <w:t>3</w:t>
      </w:r>
      <w:r w:rsidRPr="00151B88">
        <w:rPr>
          <w:rFonts w:ascii="Times New Roman" w:hAnsi="Times New Roman" w:cs="Times New Roman"/>
          <w:sz w:val="24"/>
          <w:szCs w:val="24"/>
          <w:lang w:val="en-US"/>
        </w:rPr>
        <w:t>Department of Cardiology</w:t>
      </w:r>
      <w:r>
        <w:rPr>
          <w:rFonts w:ascii="Times New Roman" w:hAnsi="Times New Roman" w:cs="Times New Roman"/>
          <w:sz w:val="24"/>
          <w:szCs w:val="24"/>
          <w:lang w:val="en-US"/>
        </w:rPr>
        <w:t xml:space="preserve">, </w:t>
      </w:r>
      <w:r w:rsidRPr="0022392B">
        <w:rPr>
          <w:rFonts w:ascii="Times New Roman" w:hAnsi="Times New Roman" w:cs="Times New Roman"/>
          <w:sz w:val="24"/>
          <w:szCs w:val="24"/>
          <w:lang w:val="en-US"/>
        </w:rPr>
        <w:t>Liverpool Heart and Chest Hospital</w:t>
      </w:r>
      <w:r>
        <w:rPr>
          <w:rFonts w:ascii="Times New Roman" w:hAnsi="Times New Roman" w:cs="Times New Roman"/>
          <w:sz w:val="24"/>
          <w:szCs w:val="24"/>
          <w:lang w:val="en-US"/>
        </w:rPr>
        <w:t xml:space="preserve">, </w:t>
      </w:r>
      <w:r w:rsidRPr="0022392B">
        <w:rPr>
          <w:rFonts w:ascii="Times New Roman" w:hAnsi="Times New Roman" w:cs="Times New Roman"/>
          <w:sz w:val="24"/>
          <w:szCs w:val="24"/>
          <w:lang w:val="en-US"/>
        </w:rPr>
        <w:t>Liverpool</w:t>
      </w:r>
      <w:r>
        <w:rPr>
          <w:rFonts w:ascii="Times New Roman" w:hAnsi="Times New Roman" w:cs="Times New Roman"/>
          <w:sz w:val="24"/>
          <w:szCs w:val="24"/>
          <w:lang w:val="en-US"/>
        </w:rPr>
        <w:t>, UK</w:t>
      </w:r>
      <w:r w:rsidR="009132C3">
        <w:rPr>
          <w:rFonts w:ascii="Times New Roman" w:hAnsi="Times New Roman" w:cs="Times New Roman"/>
          <w:sz w:val="24"/>
          <w:szCs w:val="24"/>
          <w:lang w:val="en-US"/>
        </w:rPr>
        <w:t>.</w:t>
      </w:r>
    </w:p>
    <w:p w14:paraId="2EF12FAD" w14:textId="5A8B3524" w:rsidR="00151B88" w:rsidRDefault="00151B88" w:rsidP="002662E6">
      <w:pPr>
        <w:spacing w:line="276" w:lineRule="auto"/>
        <w:jc w:val="both"/>
        <w:rPr>
          <w:rFonts w:ascii="Times New Roman" w:hAnsi="Times New Roman" w:cs="Times New Roman"/>
          <w:sz w:val="24"/>
          <w:szCs w:val="24"/>
          <w:lang w:val="en-US"/>
        </w:rPr>
      </w:pPr>
      <w:r w:rsidRPr="00851C79">
        <w:rPr>
          <w:rFonts w:ascii="Times New Roman" w:hAnsi="Times New Roman" w:cs="Times New Roman"/>
          <w:sz w:val="24"/>
          <w:szCs w:val="24"/>
          <w:vertAlign w:val="superscript"/>
          <w:lang w:val="en-US"/>
        </w:rPr>
        <w:t>4</w:t>
      </w:r>
      <w:r w:rsidRPr="00151B88">
        <w:rPr>
          <w:rFonts w:ascii="Times New Roman" w:hAnsi="Times New Roman" w:cs="Times New Roman"/>
          <w:sz w:val="24"/>
          <w:szCs w:val="24"/>
          <w:lang w:val="en-US"/>
        </w:rPr>
        <w:t>Department of Cardiology</w:t>
      </w:r>
      <w:r>
        <w:rPr>
          <w:rFonts w:ascii="Times New Roman" w:hAnsi="Times New Roman" w:cs="Times New Roman"/>
          <w:sz w:val="24"/>
          <w:szCs w:val="24"/>
          <w:lang w:val="en-US"/>
        </w:rPr>
        <w:t xml:space="preserve">, </w:t>
      </w:r>
      <w:r w:rsidRPr="00585B3D">
        <w:rPr>
          <w:rFonts w:ascii="Times New Roman" w:hAnsi="Times New Roman" w:cs="Times New Roman"/>
          <w:sz w:val="24"/>
          <w:szCs w:val="24"/>
          <w:lang w:val="en-US"/>
        </w:rPr>
        <w:t>Brighton and Sussex University Hospital</w:t>
      </w:r>
      <w:r>
        <w:rPr>
          <w:rFonts w:ascii="Times New Roman" w:hAnsi="Times New Roman" w:cs="Times New Roman"/>
          <w:sz w:val="24"/>
          <w:szCs w:val="24"/>
          <w:lang w:val="en-US"/>
        </w:rPr>
        <w:t xml:space="preserve">, </w:t>
      </w:r>
      <w:r w:rsidRPr="00151B88">
        <w:rPr>
          <w:rFonts w:ascii="Times New Roman" w:hAnsi="Times New Roman" w:cs="Times New Roman"/>
          <w:sz w:val="24"/>
          <w:szCs w:val="24"/>
          <w:lang w:val="en-US"/>
        </w:rPr>
        <w:t>Brighton</w:t>
      </w:r>
      <w:r>
        <w:rPr>
          <w:rFonts w:ascii="Times New Roman" w:hAnsi="Times New Roman" w:cs="Times New Roman"/>
          <w:sz w:val="24"/>
          <w:szCs w:val="24"/>
          <w:lang w:val="en-US"/>
        </w:rPr>
        <w:t>, UK</w:t>
      </w:r>
      <w:r w:rsidR="009132C3">
        <w:rPr>
          <w:rFonts w:ascii="Times New Roman" w:hAnsi="Times New Roman" w:cs="Times New Roman"/>
          <w:sz w:val="24"/>
          <w:szCs w:val="24"/>
          <w:lang w:val="en-US"/>
        </w:rPr>
        <w:t>.</w:t>
      </w:r>
    </w:p>
    <w:p w14:paraId="61E3F133" w14:textId="2982920D" w:rsidR="00151B88" w:rsidRDefault="0054159A" w:rsidP="002662E6">
      <w:pPr>
        <w:spacing w:line="276" w:lineRule="auto"/>
        <w:jc w:val="both"/>
        <w:rPr>
          <w:rFonts w:ascii="Times New Roman" w:hAnsi="Times New Roman" w:cs="Times New Roman"/>
          <w:sz w:val="24"/>
          <w:szCs w:val="24"/>
          <w:lang w:val="en-US"/>
        </w:rPr>
      </w:pPr>
      <w:r w:rsidRPr="00851C79">
        <w:rPr>
          <w:rFonts w:ascii="Times New Roman" w:hAnsi="Times New Roman" w:cs="Times New Roman"/>
          <w:sz w:val="24"/>
          <w:szCs w:val="24"/>
          <w:vertAlign w:val="superscript"/>
          <w:lang w:val="en-US"/>
        </w:rPr>
        <w:t>5</w:t>
      </w:r>
      <w:r w:rsidR="00151B88" w:rsidRPr="00151B88">
        <w:rPr>
          <w:rFonts w:ascii="Times New Roman" w:hAnsi="Times New Roman" w:cs="Times New Roman"/>
          <w:sz w:val="24"/>
          <w:szCs w:val="24"/>
          <w:lang w:val="en-US"/>
        </w:rPr>
        <w:t>Department of Cardiology</w:t>
      </w:r>
      <w:r w:rsidR="00151B88">
        <w:rPr>
          <w:rFonts w:ascii="Times New Roman" w:hAnsi="Times New Roman" w:cs="Times New Roman"/>
          <w:sz w:val="24"/>
          <w:szCs w:val="24"/>
          <w:lang w:val="en-US"/>
        </w:rPr>
        <w:t xml:space="preserve">, </w:t>
      </w:r>
      <w:r w:rsidR="00151B88" w:rsidRPr="00585B3D">
        <w:rPr>
          <w:rFonts w:ascii="Times New Roman" w:hAnsi="Times New Roman" w:cs="Times New Roman"/>
          <w:sz w:val="24"/>
          <w:szCs w:val="24"/>
          <w:lang w:val="en-US"/>
        </w:rPr>
        <w:t>University Hospital of Wales</w:t>
      </w:r>
      <w:r w:rsidR="00151B88">
        <w:rPr>
          <w:rFonts w:ascii="Times New Roman" w:hAnsi="Times New Roman" w:cs="Times New Roman"/>
          <w:sz w:val="24"/>
          <w:szCs w:val="24"/>
          <w:lang w:val="en-US"/>
        </w:rPr>
        <w:t xml:space="preserve">, </w:t>
      </w:r>
      <w:r w:rsidR="00151B88" w:rsidRPr="00585B3D">
        <w:rPr>
          <w:rFonts w:ascii="Times New Roman" w:hAnsi="Times New Roman" w:cs="Times New Roman"/>
          <w:sz w:val="24"/>
          <w:szCs w:val="24"/>
          <w:lang w:val="en-US"/>
        </w:rPr>
        <w:t>Cardiff</w:t>
      </w:r>
      <w:r w:rsidR="00151B88">
        <w:rPr>
          <w:rFonts w:ascii="Times New Roman" w:hAnsi="Times New Roman" w:cs="Times New Roman"/>
          <w:sz w:val="24"/>
          <w:szCs w:val="24"/>
          <w:lang w:val="en-US"/>
        </w:rPr>
        <w:t>, UK</w:t>
      </w:r>
      <w:r w:rsidR="009132C3">
        <w:rPr>
          <w:rFonts w:ascii="Times New Roman" w:hAnsi="Times New Roman" w:cs="Times New Roman"/>
          <w:sz w:val="24"/>
          <w:szCs w:val="24"/>
          <w:lang w:val="en-US"/>
        </w:rPr>
        <w:t>.</w:t>
      </w:r>
    </w:p>
    <w:p w14:paraId="41E27888" w14:textId="1129CCC0" w:rsidR="00851C79" w:rsidRDefault="0054159A" w:rsidP="002662E6">
      <w:pPr>
        <w:spacing w:line="276" w:lineRule="auto"/>
        <w:jc w:val="both"/>
        <w:rPr>
          <w:rFonts w:ascii="Times New Roman" w:hAnsi="Times New Roman" w:cs="Times New Roman"/>
          <w:sz w:val="24"/>
          <w:szCs w:val="24"/>
          <w:lang w:val="en-US"/>
        </w:rPr>
      </w:pPr>
      <w:r w:rsidRPr="00851C79">
        <w:rPr>
          <w:rFonts w:ascii="Times New Roman" w:hAnsi="Times New Roman" w:cs="Times New Roman"/>
          <w:sz w:val="24"/>
          <w:szCs w:val="24"/>
          <w:vertAlign w:val="superscript"/>
          <w:lang w:val="en-US"/>
        </w:rPr>
        <w:t>6</w:t>
      </w:r>
      <w:r>
        <w:rPr>
          <w:rFonts w:ascii="Times New Roman" w:hAnsi="Times New Roman" w:cs="Times New Roman"/>
          <w:sz w:val="24"/>
          <w:szCs w:val="24"/>
          <w:lang w:val="en-US"/>
        </w:rPr>
        <w:t xml:space="preserve">Department of Cardiology, </w:t>
      </w:r>
      <w:r w:rsidRPr="00585B3D">
        <w:rPr>
          <w:rFonts w:ascii="Times New Roman" w:hAnsi="Times New Roman" w:cs="Times New Roman"/>
          <w:sz w:val="24"/>
          <w:szCs w:val="24"/>
          <w:lang w:val="en-US"/>
        </w:rPr>
        <w:t>Glan Clwyd Hospital</w:t>
      </w:r>
      <w:r>
        <w:rPr>
          <w:rFonts w:ascii="Times New Roman" w:hAnsi="Times New Roman" w:cs="Times New Roman"/>
          <w:sz w:val="24"/>
          <w:szCs w:val="24"/>
          <w:lang w:val="en-US"/>
        </w:rPr>
        <w:t xml:space="preserve">, </w:t>
      </w:r>
      <w:r w:rsidRPr="0054159A">
        <w:rPr>
          <w:rFonts w:ascii="Times New Roman" w:hAnsi="Times New Roman" w:cs="Times New Roman"/>
          <w:sz w:val="24"/>
          <w:szCs w:val="24"/>
          <w:lang w:val="en-US"/>
        </w:rPr>
        <w:t>Rhyl</w:t>
      </w:r>
      <w:r>
        <w:rPr>
          <w:rFonts w:ascii="Times New Roman" w:hAnsi="Times New Roman" w:cs="Times New Roman"/>
          <w:sz w:val="24"/>
          <w:szCs w:val="24"/>
          <w:lang w:val="en-US"/>
        </w:rPr>
        <w:t>, UK</w:t>
      </w:r>
      <w:r w:rsidR="009132C3">
        <w:rPr>
          <w:rFonts w:ascii="Times New Roman" w:hAnsi="Times New Roman" w:cs="Times New Roman"/>
          <w:sz w:val="24"/>
          <w:szCs w:val="24"/>
          <w:lang w:val="en-US"/>
        </w:rPr>
        <w:t>.</w:t>
      </w:r>
    </w:p>
    <w:p w14:paraId="178FC38A" w14:textId="0BA094EE" w:rsidR="00151B88" w:rsidRDefault="00BD7215" w:rsidP="002662E6">
      <w:pPr>
        <w:spacing w:line="276" w:lineRule="auto"/>
        <w:jc w:val="both"/>
        <w:rPr>
          <w:rFonts w:ascii="Times New Roman" w:hAnsi="Times New Roman" w:cs="Times New Roman"/>
          <w:sz w:val="24"/>
          <w:szCs w:val="24"/>
          <w:lang w:val="en-US"/>
        </w:rPr>
      </w:pPr>
      <w:r w:rsidRPr="00851C79">
        <w:rPr>
          <w:rFonts w:ascii="Times New Roman" w:hAnsi="Times New Roman" w:cs="Times New Roman"/>
          <w:sz w:val="24"/>
          <w:szCs w:val="24"/>
          <w:vertAlign w:val="superscript"/>
          <w:lang w:val="en-US"/>
        </w:rPr>
        <w:t>7</w:t>
      </w:r>
      <w:r>
        <w:rPr>
          <w:rFonts w:ascii="Times New Roman" w:hAnsi="Times New Roman" w:cs="Times New Roman"/>
          <w:sz w:val="24"/>
          <w:szCs w:val="24"/>
          <w:lang w:val="en-US"/>
        </w:rPr>
        <w:t xml:space="preserve">Department of Cardiology, </w:t>
      </w:r>
      <w:r w:rsidRPr="00585B3D">
        <w:rPr>
          <w:rFonts w:ascii="Times New Roman" w:hAnsi="Times New Roman" w:cs="Times New Roman"/>
          <w:sz w:val="24"/>
          <w:szCs w:val="24"/>
          <w:lang w:val="en-US"/>
        </w:rPr>
        <w:t>Royal Berkshire Hospital</w:t>
      </w:r>
      <w:r>
        <w:rPr>
          <w:rFonts w:ascii="Times New Roman" w:hAnsi="Times New Roman" w:cs="Times New Roman"/>
          <w:sz w:val="24"/>
          <w:szCs w:val="24"/>
          <w:lang w:val="en-US"/>
        </w:rPr>
        <w:t>,</w:t>
      </w:r>
      <w:r w:rsidR="004C6DFF" w:rsidRPr="004C6DFF">
        <w:t xml:space="preserve"> </w:t>
      </w:r>
      <w:r w:rsidR="004C6DFF" w:rsidRPr="004C6DFF">
        <w:rPr>
          <w:rFonts w:ascii="Times New Roman" w:hAnsi="Times New Roman" w:cs="Times New Roman"/>
          <w:sz w:val="24"/>
          <w:szCs w:val="24"/>
          <w:lang w:val="en-US"/>
        </w:rPr>
        <w:t>Reading</w:t>
      </w:r>
      <w:r w:rsidR="004C6DFF">
        <w:rPr>
          <w:rFonts w:ascii="Times New Roman" w:hAnsi="Times New Roman" w:cs="Times New Roman"/>
          <w:sz w:val="24"/>
          <w:szCs w:val="24"/>
          <w:lang w:val="en-US"/>
        </w:rPr>
        <w:t>,</w:t>
      </w:r>
      <w:r>
        <w:rPr>
          <w:rFonts w:ascii="Times New Roman" w:hAnsi="Times New Roman" w:cs="Times New Roman"/>
          <w:sz w:val="24"/>
          <w:szCs w:val="24"/>
          <w:lang w:val="en-US"/>
        </w:rPr>
        <w:t xml:space="preserve"> UK</w:t>
      </w:r>
      <w:r w:rsidR="009132C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5B8C3B76" w14:textId="2A7E2443" w:rsidR="00851C79" w:rsidRDefault="00851C79" w:rsidP="002662E6">
      <w:pPr>
        <w:spacing w:line="276" w:lineRule="auto"/>
        <w:jc w:val="both"/>
        <w:rPr>
          <w:rFonts w:ascii="Times New Roman" w:hAnsi="Times New Roman" w:cs="Times New Roman"/>
          <w:sz w:val="24"/>
          <w:szCs w:val="24"/>
          <w:lang w:val="en-US"/>
        </w:rPr>
      </w:pPr>
      <w:r w:rsidRPr="00851C79">
        <w:rPr>
          <w:rFonts w:ascii="Times New Roman" w:hAnsi="Times New Roman" w:cs="Times New Roman"/>
          <w:sz w:val="24"/>
          <w:szCs w:val="24"/>
          <w:vertAlign w:val="superscript"/>
          <w:lang w:val="en-US"/>
        </w:rPr>
        <w:t>8</w:t>
      </w:r>
      <w:r>
        <w:rPr>
          <w:rFonts w:ascii="Times New Roman" w:hAnsi="Times New Roman" w:cs="Times New Roman"/>
          <w:sz w:val="24"/>
          <w:szCs w:val="24"/>
          <w:lang w:val="en-US"/>
        </w:rPr>
        <w:t xml:space="preserve">Department of Cardiology, </w:t>
      </w:r>
      <w:r w:rsidRPr="00585B3D">
        <w:rPr>
          <w:rFonts w:ascii="Times New Roman" w:hAnsi="Times New Roman" w:cs="Times New Roman"/>
          <w:sz w:val="24"/>
          <w:szCs w:val="24"/>
          <w:lang w:val="en-US"/>
        </w:rPr>
        <w:t>Southampton General</w:t>
      </w:r>
      <w:r>
        <w:rPr>
          <w:rFonts w:ascii="Times New Roman" w:hAnsi="Times New Roman" w:cs="Times New Roman"/>
          <w:sz w:val="24"/>
          <w:szCs w:val="24"/>
          <w:lang w:val="en-US"/>
        </w:rPr>
        <w:t xml:space="preserve"> Hospital, </w:t>
      </w:r>
      <w:r w:rsidRPr="00585B3D">
        <w:rPr>
          <w:rFonts w:ascii="Times New Roman" w:hAnsi="Times New Roman" w:cs="Times New Roman"/>
          <w:sz w:val="24"/>
          <w:szCs w:val="24"/>
          <w:lang w:val="en-US"/>
        </w:rPr>
        <w:t>Southampton</w:t>
      </w:r>
      <w:r>
        <w:rPr>
          <w:rFonts w:ascii="Times New Roman" w:hAnsi="Times New Roman" w:cs="Times New Roman"/>
          <w:sz w:val="24"/>
          <w:szCs w:val="24"/>
          <w:lang w:val="en-US"/>
        </w:rPr>
        <w:t>, UK</w:t>
      </w:r>
      <w:r w:rsidR="009132C3">
        <w:rPr>
          <w:rFonts w:ascii="Times New Roman" w:hAnsi="Times New Roman" w:cs="Times New Roman"/>
          <w:sz w:val="24"/>
          <w:szCs w:val="24"/>
          <w:lang w:val="en-US"/>
        </w:rPr>
        <w:t>.</w:t>
      </w:r>
    </w:p>
    <w:p w14:paraId="0411C64B" w14:textId="4441E1DA" w:rsidR="00825C54" w:rsidRPr="00851C79" w:rsidRDefault="00851C79" w:rsidP="002662E6">
      <w:pPr>
        <w:spacing w:line="276" w:lineRule="auto"/>
        <w:jc w:val="both"/>
        <w:rPr>
          <w:rFonts w:ascii="Times New Roman" w:hAnsi="Times New Roman" w:cs="Times New Roman"/>
          <w:sz w:val="24"/>
          <w:szCs w:val="24"/>
          <w:lang w:val="en-US"/>
        </w:rPr>
      </w:pPr>
      <w:r w:rsidRPr="00851C7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 xml:space="preserve">Department of Cardiology, </w:t>
      </w:r>
      <w:r w:rsidRPr="00851C79">
        <w:rPr>
          <w:rFonts w:ascii="Times New Roman" w:hAnsi="Times New Roman" w:cs="Times New Roman"/>
          <w:sz w:val="24"/>
          <w:szCs w:val="24"/>
          <w:lang w:val="en-US"/>
        </w:rPr>
        <w:t>Freeman Hospital and Newcastle University</w:t>
      </w:r>
      <w:r>
        <w:rPr>
          <w:rFonts w:ascii="Times New Roman" w:hAnsi="Times New Roman" w:cs="Times New Roman"/>
          <w:sz w:val="24"/>
          <w:szCs w:val="24"/>
          <w:lang w:val="en-US"/>
        </w:rPr>
        <w:t xml:space="preserve">, </w:t>
      </w:r>
      <w:r w:rsidRPr="00851C79">
        <w:rPr>
          <w:rFonts w:ascii="Times New Roman" w:hAnsi="Times New Roman" w:cs="Times New Roman"/>
          <w:sz w:val="24"/>
          <w:szCs w:val="24"/>
          <w:lang w:val="en-US"/>
        </w:rPr>
        <w:t>Newcastle upon Tyne</w:t>
      </w:r>
      <w:r>
        <w:rPr>
          <w:rFonts w:ascii="Times New Roman" w:hAnsi="Times New Roman" w:cs="Times New Roman"/>
          <w:sz w:val="24"/>
          <w:szCs w:val="24"/>
          <w:lang w:val="en-US"/>
        </w:rPr>
        <w:t>, UK</w:t>
      </w:r>
      <w:r w:rsidR="009132C3">
        <w:rPr>
          <w:rFonts w:ascii="Times New Roman" w:hAnsi="Times New Roman" w:cs="Times New Roman"/>
          <w:sz w:val="24"/>
          <w:szCs w:val="24"/>
          <w:lang w:val="en-US"/>
        </w:rPr>
        <w:t>.</w:t>
      </w:r>
    </w:p>
    <w:p w14:paraId="4B35BB0D" w14:textId="77777777" w:rsidR="00851C79" w:rsidRDefault="00851C79" w:rsidP="002662E6">
      <w:pPr>
        <w:spacing w:after="0" w:line="276" w:lineRule="auto"/>
        <w:jc w:val="both"/>
        <w:rPr>
          <w:rFonts w:ascii="Times New Roman" w:hAnsi="Times New Roman" w:cs="Times New Roman"/>
          <w:b/>
          <w:bCs/>
          <w:sz w:val="24"/>
          <w:szCs w:val="24"/>
          <w:lang w:val="en-US"/>
        </w:rPr>
      </w:pPr>
    </w:p>
    <w:p w14:paraId="163133F8" w14:textId="789D7245" w:rsidR="004177B8" w:rsidRDefault="00501CD6" w:rsidP="00851C79">
      <w:pPr>
        <w:spacing w:after="0" w:line="276" w:lineRule="auto"/>
        <w:jc w:val="both"/>
        <w:rPr>
          <w:rFonts w:ascii="Times New Roman" w:hAnsi="Times New Roman" w:cs="Times New Roman"/>
          <w:b/>
          <w:bCs/>
          <w:sz w:val="24"/>
          <w:szCs w:val="24"/>
          <w:lang w:val="en-US"/>
        </w:rPr>
      </w:pPr>
      <w:r w:rsidRPr="004177B8">
        <w:rPr>
          <w:rFonts w:ascii="Times New Roman" w:hAnsi="Times New Roman" w:cs="Times New Roman"/>
          <w:b/>
          <w:bCs/>
          <w:sz w:val="24"/>
          <w:szCs w:val="24"/>
          <w:lang w:val="en-US"/>
        </w:rPr>
        <w:t>Name of Corresponding author:</w:t>
      </w:r>
    </w:p>
    <w:p w14:paraId="2968CB6D" w14:textId="77777777" w:rsidR="004177B8" w:rsidRDefault="004177B8" w:rsidP="00851C79">
      <w:pPr>
        <w:spacing w:after="0" w:line="276" w:lineRule="auto"/>
        <w:jc w:val="both"/>
        <w:rPr>
          <w:rFonts w:ascii="Times New Roman" w:hAnsi="Times New Roman" w:cs="Times New Roman"/>
          <w:b/>
          <w:bCs/>
          <w:sz w:val="24"/>
          <w:szCs w:val="24"/>
          <w:lang w:val="en-US"/>
        </w:rPr>
      </w:pPr>
    </w:p>
    <w:p w14:paraId="79251A4C" w14:textId="7CB43BD8" w:rsidR="004177B8" w:rsidRPr="004177B8" w:rsidRDefault="004177B8" w:rsidP="00851C79">
      <w:pPr>
        <w:spacing w:after="0" w:line="276" w:lineRule="auto"/>
        <w:jc w:val="both"/>
        <w:rPr>
          <w:rFonts w:ascii="Times New Roman" w:hAnsi="Times New Roman" w:cs="Times New Roman"/>
          <w:b/>
          <w:bCs/>
          <w:sz w:val="24"/>
          <w:szCs w:val="24"/>
          <w:lang w:val="en-US"/>
        </w:rPr>
      </w:pPr>
      <w:r w:rsidRPr="004177B8">
        <w:rPr>
          <w:rFonts w:ascii="Times New Roman" w:hAnsi="Times New Roman" w:cs="Times New Roman"/>
          <w:b/>
          <w:bCs/>
          <w:sz w:val="24"/>
          <w:szCs w:val="24"/>
          <w:lang w:val="en-US"/>
        </w:rPr>
        <w:t>Prof. Azfar Zaman</w:t>
      </w:r>
    </w:p>
    <w:p w14:paraId="1F6ED703" w14:textId="77777777" w:rsidR="004177B8" w:rsidRPr="004177B8" w:rsidRDefault="004177B8" w:rsidP="00851C79">
      <w:pPr>
        <w:spacing w:after="0" w:line="276" w:lineRule="auto"/>
        <w:jc w:val="both"/>
        <w:rPr>
          <w:rFonts w:ascii="Times New Roman" w:hAnsi="Times New Roman" w:cs="Times New Roman"/>
          <w:sz w:val="24"/>
          <w:szCs w:val="24"/>
          <w:lang w:val="en-US"/>
        </w:rPr>
      </w:pPr>
      <w:r w:rsidRPr="004177B8">
        <w:rPr>
          <w:rFonts w:ascii="Times New Roman" w:hAnsi="Times New Roman" w:cs="Times New Roman"/>
          <w:sz w:val="24"/>
          <w:szCs w:val="24"/>
          <w:lang w:val="en-US"/>
        </w:rPr>
        <w:t>Freeman Hospital</w:t>
      </w:r>
    </w:p>
    <w:p w14:paraId="7A3B5C3D" w14:textId="77777777" w:rsidR="004177B8" w:rsidRPr="004177B8" w:rsidRDefault="004177B8" w:rsidP="00851C79">
      <w:pPr>
        <w:spacing w:after="0" w:line="276" w:lineRule="auto"/>
        <w:jc w:val="both"/>
        <w:rPr>
          <w:rFonts w:ascii="Times New Roman" w:hAnsi="Times New Roman" w:cs="Times New Roman"/>
          <w:sz w:val="24"/>
          <w:szCs w:val="24"/>
          <w:lang w:val="en-US"/>
        </w:rPr>
      </w:pPr>
      <w:r w:rsidRPr="004177B8">
        <w:rPr>
          <w:rFonts w:ascii="Times New Roman" w:hAnsi="Times New Roman" w:cs="Times New Roman"/>
          <w:sz w:val="24"/>
          <w:szCs w:val="24"/>
          <w:lang w:val="en-US"/>
        </w:rPr>
        <w:t>Freeman Road, High Heaton</w:t>
      </w:r>
    </w:p>
    <w:p w14:paraId="524E7B4F" w14:textId="77777777" w:rsidR="004177B8" w:rsidRPr="004177B8" w:rsidRDefault="004177B8" w:rsidP="00851C79">
      <w:pPr>
        <w:spacing w:after="0" w:line="276" w:lineRule="auto"/>
        <w:jc w:val="both"/>
        <w:rPr>
          <w:rFonts w:ascii="Times New Roman" w:hAnsi="Times New Roman" w:cs="Times New Roman"/>
          <w:sz w:val="24"/>
          <w:szCs w:val="24"/>
          <w:lang w:val="en-US"/>
        </w:rPr>
      </w:pPr>
      <w:r w:rsidRPr="004177B8">
        <w:rPr>
          <w:rFonts w:ascii="Times New Roman" w:hAnsi="Times New Roman" w:cs="Times New Roman"/>
          <w:sz w:val="24"/>
          <w:szCs w:val="24"/>
          <w:lang w:val="en-US"/>
        </w:rPr>
        <w:t>Newcastle Upon Tyne</w:t>
      </w:r>
    </w:p>
    <w:p w14:paraId="558B2E2E" w14:textId="77777777" w:rsidR="004177B8" w:rsidRDefault="004177B8" w:rsidP="00851C79">
      <w:pPr>
        <w:spacing w:after="0" w:line="276" w:lineRule="auto"/>
        <w:jc w:val="both"/>
        <w:rPr>
          <w:rFonts w:ascii="Times New Roman" w:hAnsi="Times New Roman" w:cs="Times New Roman"/>
          <w:sz w:val="24"/>
          <w:szCs w:val="24"/>
          <w:lang w:val="en-US"/>
        </w:rPr>
      </w:pPr>
      <w:r w:rsidRPr="004177B8">
        <w:rPr>
          <w:rFonts w:ascii="Times New Roman" w:hAnsi="Times New Roman" w:cs="Times New Roman"/>
          <w:sz w:val="24"/>
          <w:szCs w:val="24"/>
          <w:lang w:val="en-US"/>
        </w:rPr>
        <w:t>NE7 7DN, UK</w:t>
      </w:r>
    </w:p>
    <w:p w14:paraId="10DA9348" w14:textId="1FC13BE2" w:rsidR="004177B8" w:rsidRPr="00A67AD1" w:rsidRDefault="004177B8" w:rsidP="00851C79">
      <w:pPr>
        <w:spacing w:after="0" w:line="276" w:lineRule="auto"/>
        <w:jc w:val="both"/>
        <w:rPr>
          <w:rFonts w:ascii="Times New Roman" w:hAnsi="Times New Roman" w:cs="Times New Roman"/>
          <w:b/>
          <w:bCs/>
          <w:sz w:val="24"/>
          <w:szCs w:val="24"/>
          <w:lang w:val="en-US"/>
        </w:rPr>
      </w:pPr>
      <w:r w:rsidRPr="007E2965">
        <w:rPr>
          <w:rFonts w:ascii="Times New Roman" w:hAnsi="Times New Roman" w:cs="Times New Roman"/>
          <w:b/>
          <w:bCs/>
          <w:sz w:val="24"/>
          <w:szCs w:val="24"/>
          <w:lang w:val="en-US"/>
        </w:rPr>
        <w:t>Contact number:</w:t>
      </w:r>
      <w:r w:rsidR="002E7C7A">
        <w:rPr>
          <w:rFonts w:ascii="Times New Roman" w:hAnsi="Times New Roman" w:cs="Times New Roman"/>
          <w:b/>
          <w:bCs/>
          <w:sz w:val="24"/>
          <w:szCs w:val="24"/>
          <w:lang w:val="en-US"/>
        </w:rPr>
        <w:t xml:space="preserve"> </w:t>
      </w:r>
      <w:r w:rsidR="002E7C7A" w:rsidRPr="007E2965">
        <w:rPr>
          <w:rFonts w:ascii="Times New Roman" w:hAnsi="Times New Roman" w:cs="Times New Roman"/>
          <w:sz w:val="24"/>
          <w:szCs w:val="24"/>
          <w:lang w:val="en-US"/>
        </w:rPr>
        <w:t>+44 191 9330209</w:t>
      </w:r>
    </w:p>
    <w:p w14:paraId="462EC47F" w14:textId="33CF3026" w:rsidR="004177B8" w:rsidRDefault="004177B8" w:rsidP="00851C79">
      <w:pPr>
        <w:spacing w:after="0" w:line="276" w:lineRule="auto"/>
        <w:jc w:val="both"/>
        <w:rPr>
          <w:rFonts w:ascii="Times New Roman" w:hAnsi="Times New Roman" w:cs="Times New Roman"/>
          <w:sz w:val="24"/>
          <w:szCs w:val="24"/>
          <w:lang w:val="en-US"/>
        </w:rPr>
        <w:sectPr w:rsidR="004177B8">
          <w:footerReference w:type="default" r:id="rId20"/>
          <w:pgSz w:w="11906" w:h="16838"/>
          <w:pgMar w:top="1440" w:right="1440" w:bottom="1440" w:left="1440" w:header="708" w:footer="708" w:gutter="0"/>
          <w:cols w:space="708"/>
          <w:docGrid w:linePitch="360"/>
        </w:sectPr>
      </w:pPr>
      <w:r w:rsidRPr="00A67AD1">
        <w:rPr>
          <w:rFonts w:ascii="Times New Roman" w:hAnsi="Times New Roman" w:cs="Times New Roman"/>
          <w:b/>
          <w:bCs/>
          <w:sz w:val="24"/>
          <w:szCs w:val="24"/>
          <w:lang w:val="en-US"/>
        </w:rPr>
        <w:t>Email ID:</w:t>
      </w:r>
      <w:r w:rsidRPr="004177B8">
        <w:t xml:space="preserve"> </w:t>
      </w:r>
      <w:hyperlink r:id="rId21" w:history="1">
        <w:r w:rsidRPr="001A1FC6">
          <w:rPr>
            <w:rStyle w:val="Hyperlink"/>
            <w:rFonts w:ascii="Times New Roman" w:hAnsi="Times New Roman" w:cs="Times New Roman"/>
            <w:sz w:val="24"/>
            <w:szCs w:val="24"/>
            <w:lang w:val="en-US"/>
          </w:rPr>
          <w:t>azfar.zaman@nhs.net</w:t>
        </w:r>
      </w:hyperlink>
      <w:r>
        <w:rPr>
          <w:rFonts w:ascii="Times New Roman" w:hAnsi="Times New Roman" w:cs="Times New Roman"/>
          <w:sz w:val="24"/>
          <w:szCs w:val="24"/>
          <w:lang w:val="en-US"/>
        </w:rPr>
        <w:t xml:space="preserve"> </w:t>
      </w:r>
    </w:p>
    <w:p w14:paraId="5129A86A" w14:textId="41CA23FE" w:rsidR="00501CD6" w:rsidRPr="00501CD6" w:rsidRDefault="00501CD6" w:rsidP="00501CD6">
      <w:pPr>
        <w:spacing w:line="480" w:lineRule="auto"/>
        <w:jc w:val="both"/>
        <w:rPr>
          <w:rFonts w:ascii="Times New Roman" w:hAnsi="Times New Roman" w:cs="Times New Roman"/>
          <w:b/>
          <w:bCs/>
          <w:sz w:val="24"/>
          <w:szCs w:val="24"/>
          <w:lang w:val="en-US"/>
        </w:rPr>
      </w:pPr>
      <w:r w:rsidRPr="00501CD6">
        <w:rPr>
          <w:rFonts w:ascii="Times New Roman" w:hAnsi="Times New Roman" w:cs="Times New Roman"/>
          <w:b/>
          <w:bCs/>
          <w:sz w:val="24"/>
          <w:szCs w:val="24"/>
          <w:lang w:val="en-US"/>
        </w:rPr>
        <w:lastRenderedPageBreak/>
        <w:t>ABSTRACT</w:t>
      </w:r>
    </w:p>
    <w:p w14:paraId="1551F4FD" w14:textId="53983997" w:rsidR="00310E29" w:rsidRPr="00310E29" w:rsidRDefault="00C92CB2" w:rsidP="00310E29">
      <w:pPr>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Objective:</w:t>
      </w:r>
      <w:r w:rsidR="00310E29" w:rsidRPr="00310E29">
        <w:rPr>
          <w:rFonts w:ascii="Times New Roman" w:hAnsi="Times New Roman" w:cs="Times New Roman"/>
          <w:sz w:val="24"/>
          <w:szCs w:val="24"/>
          <w:lang w:val="en-US"/>
        </w:rPr>
        <w:t xml:space="preserve"> We evaluated the clinical safety and performance of </w:t>
      </w:r>
      <w:r w:rsidR="003546BA">
        <w:rPr>
          <w:rFonts w:ascii="Times New Roman" w:hAnsi="Times New Roman" w:cs="Times New Roman"/>
          <w:sz w:val="24"/>
          <w:szCs w:val="24"/>
          <w:lang w:val="en-US"/>
        </w:rPr>
        <w:t xml:space="preserve">the </w:t>
      </w:r>
      <w:r w:rsidR="00310E29" w:rsidRPr="00310E29">
        <w:rPr>
          <w:rFonts w:ascii="Times New Roman" w:hAnsi="Times New Roman" w:cs="Times New Roman"/>
          <w:sz w:val="24"/>
          <w:szCs w:val="24"/>
          <w:lang w:val="en-US"/>
        </w:rPr>
        <w:t xml:space="preserve">ultrathin strut biodegradable polymer-coated </w:t>
      </w:r>
      <w:proofErr w:type="spellStart"/>
      <w:r w:rsidR="00310E29" w:rsidRPr="00310E29">
        <w:rPr>
          <w:rFonts w:ascii="Times New Roman" w:hAnsi="Times New Roman" w:cs="Times New Roman"/>
          <w:sz w:val="24"/>
          <w:szCs w:val="24"/>
          <w:lang w:val="en-US"/>
        </w:rPr>
        <w:t>Supraflex</w:t>
      </w:r>
      <w:proofErr w:type="spellEnd"/>
      <w:r w:rsidR="00310E29" w:rsidRPr="00310E29">
        <w:rPr>
          <w:rFonts w:ascii="Times New Roman" w:hAnsi="Times New Roman" w:cs="Times New Roman"/>
          <w:sz w:val="24"/>
          <w:szCs w:val="24"/>
          <w:lang w:val="en-US"/>
        </w:rPr>
        <w:t xml:space="preserve"> Cruz (Sahajanand Medical Technologies Ltd.</w:t>
      </w:r>
      <w:r w:rsidR="009B4DFC">
        <w:rPr>
          <w:rFonts w:ascii="Times New Roman" w:hAnsi="Times New Roman" w:cs="Times New Roman"/>
          <w:sz w:val="24"/>
          <w:szCs w:val="24"/>
          <w:lang w:val="en-US"/>
        </w:rPr>
        <w:t>, Surat, India</w:t>
      </w:r>
      <w:r w:rsidR="00310E29" w:rsidRPr="00310E29">
        <w:rPr>
          <w:rFonts w:ascii="Times New Roman" w:hAnsi="Times New Roman" w:cs="Times New Roman"/>
          <w:sz w:val="24"/>
          <w:szCs w:val="24"/>
          <w:lang w:val="en-US"/>
        </w:rPr>
        <w:t>) sirolimus-eluting stents (SES) in an all-comers patient population requiring coronary stent implantation.</w:t>
      </w:r>
    </w:p>
    <w:p w14:paraId="4463ABB8" w14:textId="71301D89" w:rsidR="00984F41" w:rsidRDefault="00984F41" w:rsidP="00310E29">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Study Design:</w:t>
      </w:r>
      <w:r w:rsidRPr="00984F41">
        <w:rPr>
          <w:rFonts w:ascii="Times New Roman" w:hAnsi="Times New Roman" w:cs="Times New Roman"/>
          <w:sz w:val="24"/>
          <w:szCs w:val="24"/>
          <w:lang w:val="en-US"/>
        </w:rPr>
        <w:t xml:space="preserve"> </w:t>
      </w:r>
      <w:r w:rsidR="00574A8B">
        <w:rPr>
          <w:rFonts w:ascii="Times New Roman" w:hAnsi="Times New Roman" w:cs="Times New Roman"/>
          <w:sz w:val="24"/>
          <w:szCs w:val="24"/>
          <w:lang w:val="en-US"/>
        </w:rPr>
        <w:t>The study</w:t>
      </w:r>
      <w:r w:rsidRPr="00310E29">
        <w:rPr>
          <w:rFonts w:ascii="Times New Roman" w:hAnsi="Times New Roman" w:cs="Times New Roman"/>
          <w:sz w:val="24"/>
          <w:szCs w:val="24"/>
          <w:lang w:val="en-US"/>
        </w:rPr>
        <w:t xml:space="preserve"> was a prospective, observational, multicenter</w:t>
      </w:r>
      <w:r w:rsidR="006C2138">
        <w:rPr>
          <w:rFonts w:ascii="Times New Roman" w:hAnsi="Times New Roman" w:cs="Times New Roman"/>
          <w:sz w:val="24"/>
          <w:szCs w:val="24"/>
          <w:lang w:val="en-US"/>
        </w:rPr>
        <w:t xml:space="preserve">, </w:t>
      </w:r>
      <w:r w:rsidRPr="00310E29">
        <w:rPr>
          <w:rFonts w:ascii="Times New Roman" w:hAnsi="Times New Roman" w:cs="Times New Roman"/>
          <w:sz w:val="24"/>
          <w:szCs w:val="24"/>
          <w:lang w:val="en-US"/>
        </w:rPr>
        <w:t xml:space="preserve">single-arm </w:t>
      </w:r>
      <w:r w:rsidR="00574A8B">
        <w:rPr>
          <w:rFonts w:ascii="Times New Roman" w:hAnsi="Times New Roman" w:cs="Times New Roman"/>
          <w:sz w:val="24"/>
          <w:szCs w:val="24"/>
          <w:lang w:val="en-US"/>
        </w:rPr>
        <w:t>registry</w:t>
      </w:r>
      <w:r w:rsidRPr="00310E29">
        <w:rPr>
          <w:rFonts w:ascii="Times New Roman" w:hAnsi="Times New Roman" w:cs="Times New Roman"/>
          <w:sz w:val="24"/>
          <w:szCs w:val="24"/>
          <w:lang w:val="en-US"/>
        </w:rPr>
        <w:t xml:space="preserve">.  </w:t>
      </w:r>
    </w:p>
    <w:p w14:paraId="2B4828FF" w14:textId="2A903E24" w:rsidR="00984F41" w:rsidRDefault="00984F41" w:rsidP="00310E29">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Study Settings: </w:t>
      </w:r>
      <w:r w:rsidRPr="00D165C1">
        <w:rPr>
          <w:rFonts w:ascii="Times New Roman" w:hAnsi="Times New Roman" w:cs="Times New Roman"/>
          <w:sz w:val="24"/>
          <w:szCs w:val="24"/>
          <w:lang w:val="en-US"/>
        </w:rPr>
        <w:t>The study was conducted at 19</w:t>
      </w:r>
      <w:r>
        <w:rPr>
          <w:rFonts w:ascii="Times New Roman" w:hAnsi="Times New Roman" w:cs="Times New Roman"/>
          <w:sz w:val="24"/>
          <w:szCs w:val="24"/>
          <w:lang w:val="en-US"/>
        </w:rPr>
        <w:t xml:space="preserve"> NHS</w:t>
      </w:r>
      <w:r w:rsidRPr="00CD789C">
        <w:rPr>
          <w:rFonts w:ascii="Times New Roman" w:hAnsi="Times New Roman" w:cs="Times New Roman"/>
          <w:sz w:val="24"/>
          <w:szCs w:val="24"/>
          <w:lang w:val="en-US"/>
        </w:rPr>
        <w:t xml:space="preserve"> </w:t>
      </w:r>
      <w:r w:rsidRPr="002E7181">
        <w:rPr>
          <w:rFonts w:ascii="Times New Roman" w:hAnsi="Times New Roman" w:cs="Times New Roman"/>
          <w:sz w:val="24"/>
          <w:szCs w:val="24"/>
          <w:lang w:val="en-US"/>
        </w:rPr>
        <w:t>Hospital</w:t>
      </w:r>
      <w:r>
        <w:rPr>
          <w:rFonts w:ascii="Times New Roman" w:hAnsi="Times New Roman" w:cs="Times New Roman"/>
          <w:sz w:val="24"/>
          <w:szCs w:val="24"/>
          <w:lang w:val="en-US"/>
        </w:rPr>
        <w:t xml:space="preserve">s across </w:t>
      </w:r>
      <w:r w:rsidR="00BE3A33">
        <w:rPr>
          <w:rFonts w:ascii="Times New Roman" w:hAnsi="Times New Roman" w:cs="Times New Roman"/>
          <w:sz w:val="24"/>
          <w:szCs w:val="24"/>
          <w:lang w:val="en-US"/>
        </w:rPr>
        <w:t>the UK</w:t>
      </w:r>
      <w:r>
        <w:rPr>
          <w:rFonts w:ascii="Times New Roman" w:hAnsi="Times New Roman" w:cs="Times New Roman"/>
          <w:sz w:val="24"/>
          <w:szCs w:val="24"/>
          <w:lang w:val="en-US"/>
        </w:rPr>
        <w:t>, from March 2020 to September 2021.</w:t>
      </w:r>
    </w:p>
    <w:p w14:paraId="38D2AA0C" w14:textId="0844693C" w:rsidR="00BE3A33" w:rsidRDefault="00B76D6F" w:rsidP="00BE3A33">
      <w:pPr>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Study </w:t>
      </w:r>
      <w:r w:rsidR="00984F41">
        <w:rPr>
          <w:rFonts w:ascii="Times New Roman" w:hAnsi="Times New Roman" w:cs="Times New Roman"/>
          <w:b/>
          <w:bCs/>
          <w:sz w:val="24"/>
          <w:szCs w:val="24"/>
          <w:lang w:val="en-US"/>
        </w:rPr>
        <w:t>Participants:</w:t>
      </w:r>
      <w:r w:rsidR="00BE3A33">
        <w:rPr>
          <w:rFonts w:ascii="Times New Roman" w:hAnsi="Times New Roman" w:cs="Times New Roman"/>
          <w:b/>
          <w:bCs/>
          <w:sz w:val="24"/>
          <w:szCs w:val="24"/>
          <w:lang w:val="en-US"/>
        </w:rPr>
        <w:t xml:space="preserve"> </w:t>
      </w:r>
      <w:r w:rsidR="00BE3A33">
        <w:rPr>
          <w:rFonts w:ascii="Times New Roman" w:hAnsi="Times New Roman" w:cs="Times New Roman"/>
          <w:sz w:val="24"/>
          <w:szCs w:val="24"/>
          <w:lang w:val="en-US"/>
        </w:rPr>
        <w:t xml:space="preserve">A total of 1904 patients with systematic coronary artery disease (age ≥18 years) who underwent percutaneous coronary intervention with at least one </w:t>
      </w:r>
      <w:proofErr w:type="spellStart"/>
      <w:r w:rsidR="00BE3A33">
        <w:rPr>
          <w:rFonts w:ascii="Times New Roman" w:hAnsi="Times New Roman" w:cs="Times New Roman"/>
          <w:sz w:val="24"/>
          <w:szCs w:val="24"/>
          <w:lang w:val="en-US"/>
        </w:rPr>
        <w:t>Supraflex</w:t>
      </w:r>
      <w:proofErr w:type="spellEnd"/>
      <w:r w:rsidR="00BE3A33">
        <w:rPr>
          <w:rFonts w:ascii="Times New Roman" w:hAnsi="Times New Roman" w:cs="Times New Roman"/>
          <w:sz w:val="24"/>
          <w:szCs w:val="24"/>
          <w:lang w:val="en-US"/>
        </w:rPr>
        <w:t xml:space="preserve"> Cruz SES were enrolled. </w:t>
      </w:r>
    </w:p>
    <w:p w14:paraId="55AE9929" w14:textId="259FDFAB" w:rsidR="00984F41" w:rsidRPr="00535AD7" w:rsidRDefault="00B76D6F" w:rsidP="00310E29">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Primary and </w:t>
      </w:r>
      <w:r w:rsidR="00535AD7">
        <w:rPr>
          <w:rFonts w:ascii="Times New Roman" w:hAnsi="Times New Roman" w:cs="Times New Roman"/>
          <w:b/>
          <w:bCs/>
          <w:sz w:val="24"/>
          <w:szCs w:val="24"/>
          <w:lang w:val="en-US"/>
        </w:rPr>
        <w:t>S</w:t>
      </w:r>
      <w:r>
        <w:rPr>
          <w:rFonts w:ascii="Times New Roman" w:hAnsi="Times New Roman" w:cs="Times New Roman"/>
          <w:b/>
          <w:bCs/>
          <w:sz w:val="24"/>
          <w:szCs w:val="24"/>
          <w:lang w:val="en-US"/>
        </w:rPr>
        <w:t xml:space="preserve">econdary </w:t>
      </w:r>
      <w:r w:rsidR="00984F41">
        <w:rPr>
          <w:rFonts w:ascii="Times New Roman" w:hAnsi="Times New Roman" w:cs="Times New Roman"/>
          <w:b/>
          <w:bCs/>
          <w:sz w:val="24"/>
          <w:szCs w:val="24"/>
          <w:lang w:val="en-US"/>
        </w:rPr>
        <w:t xml:space="preserve">Outcomes </w:t>
      </w:r>
      <w:r w:rsidR="005E5452">
        <w:rPr>
          <w:rFonts w:ascii="Times New Roman" w:hAnsi="Times New Roman" w:cs="Times New Roman"/>
          <w:b/>
          <w:bCs/>
          <w:sz w:val="24"/>
          <w:szCs w:val="24"/>
          <w:lang w:val="en-US"/>
        </w:rPr>
        <w:t>M</w:t>
      </w:r>
      <w:r w:rsidR="00984F41">
        <w:rPr>
          <w:rFonts w:ascii="Times New Roman" w:hAnsi="Times New Roman" w:cs="Times New Roman"/>
          <w:b/>
          <w:bCs/>
          <w:sz w:val="24"/>
          <w:szCs w:val="24"/>
          <w:lang w:val="en-US"/>
        </w:rPr>
        <w:t>easure:</w:t>
      </w:r>
      <w:r w:rsidR="00BE3A33" w:rsidRPr="00BE3A33">
        <w:rPr>
          <w:rFonts w:ascii="Times New Roman" w:hAnsi="Times New Roman" w:cs="Times New Roman"/>
          <w:sz w:val="24"/>
          <w:szCs w:val="24"/>
          <w:lang w:val="en-US"/>
        </w:rPr>
        <w:t xml:space="preserve"> </w:t>
      </w:r>
      <w:r w:rsidR="00BE3A33" w:rsidRPr="00310E29">
        <w:rPr>
          <w:rFonts w:ascii="Times New Roman" w:hAnsi="Times New Roman" w:cs="Times New Roman"/>
          <w:sz w:val="24"/>
          <w:szCs w:val="24"/>
          <w:lang w:val="en-US"/>
        </w:rPr>
        <w:t xml:space="preserve">The primary endpoint was </w:t>
      </w:r>
      <w:proofErr w:type="gramStart"/>
      <w:r w:rsidR="00BE3A33" w:rsidRPr="00310E29">
        <w:rPr>
          <w:rFonts w:ascii="Times New Roman" w:hAnsi="Times New Roman" w:cs="Times New Roman"/>
          <w:sz w:val="24"/>
          <w:szCs w:val="24"/>
          <w:lang w:val="en-US"/>
        </w:rPr>
        <w:t>target</w:t>
      </w:r>
      <w:proofErr w:type="gramEnd"/>
      <w:r w:rsidR="00BE3A33" w:rsidRPr="00310E29">
        <w:rPr>
          <w:rFonts w:ascii="Times New Roman" w:hAnsi="Times New Roman" w:cs="Times New Roman"/>
          <w:sz w:val="24"/>
          <w:szCs w:val="24"/>
          <w:lang w:val="en-US"/>
        </w:rPr>
        <w:t xml:space="preserve"> lesion failure (TLF), a composite of cardiac death, target vessel </w:t>
      </w:r>
      <w:r w:rsidR="00BE3A33">
        <w:rPr>
          <w:rFonts w:ascii="Times New Roman" w:hAnsi="Times New Roman" w:cs="Times New Roman"/>
          <w:sz w:val="24"/>
          <w:szCs w:val="24"/>
          <w:lang w:val="en-US"/>
        </w:rPr>
        <w:t>myocardial infarction</w:t>
      </w:r>
      <w:r w:rsidR="00BE3A33" w:rsidRPr="00310E29">
        <w:rPr>
          <w:rFonts w:ascii="Times New Roman" w:hAnsi="Times New Roman" w:cs="Times New Roman"/>
          <w:sz w:val="24"/>
          <w:szCs w:val="24"/>
          <w:lang w:val="en-US"/>
        </w:rPr>
        <w:t xml:space="preserve"> (TV-MI) and clinically </w:t>
      </w:r>
      <w:r w:rsidR="00BE3A33">
        <w:rPr>
          <w:rFonts w:ascii="Times New Roman" w:hAnsi="Times New Roman" w:cs="Times New Roman"/>
          <w:sz w:val="24"/>
          <w:szCs w:val="24"/>
          <w:lang w:val="en-US"/>
        </w:rPr>
        <w:t>indicated</w:t>
      </w:r>
      <w:r w:rsidR="00BE3A33" w:rsidRPr="00310E29">
        <w:rPr>
          <w:rFonts w:ascii="Times New Roman" w:hAnsi="Times New Roman" w:cs="Times New Roman"/>
          <w:sz w:val="24"/>
          <w:szCs w:val="24"/>
          <w:lang w:val="en-US"/>
        </w:rPr>
        <w:t xml:space="preserve"> target lesion revascularization (C</w:t>
      </w:r>
      <w:r w:rsidR="00BE3A33">
        <w:rPr>
          <w:rFonts w:ascii="Times New Roman" w:hAnsi="Times New Roman" w:cs="Times New Roman"/>
          <w:sz w:val="24"/>
          <w:szCs w:val="24"/>
          <w:lang w:val="en-US"/>
        </w:rPr>
        <w:t>I</w:t>
      </w:r>
      <w:r w:rsidR="00BE3A33" w:rsidRPr="00310E29">
        <w:rPr>
          <w:rFonts w:ascii="Times New Roman" w:hAnsi="Times New Roman" w:cs="Times New Roman"/>
          <w:sz w:val="24"/>
          <w:szCs w:val="24"/>
          <w:lang w:val="en-US"/>
        </w:rPr>
        <w:t xml:space="preserve">-TLR), at 12 months. </w:t>
      </w:r>
      <w:r w:rsidR="00BE3A33" w:rsidRPr="002438AA">
        <w:rPr>
          <w:rFonts w:ascii="Times New Roman" w:hAnsi="Times New Roman" w:cs="Times New Roman"/>
          <w:sz w:val="24"/>
          <w:szCs w:val="24"/>
          <w:lang w:val="en-US"/>
        </w:rPr>
        <w:t xml:space="preserve">Safety endpoints were stent thrombosis, all cause death, and any </w:t>
      </w:r>
      <w:r w:rsidR="00BE3A33">
        <w:rPr>
          <w:rFonts w:ascii="Times New Roman" w:hAnsi="Times New Roman" w:cs="Times New Roman"/>
          <w:sz w:val="24"/>
          <w:szCs w:val="24"/>
          <w:lang w:val="en-US"/>
        </w:rPr>
        <w:t>MI</w:t>
      </w:r>
      <w:r w:rsidR="00BE3A33" w:rsidRPr="002438AA">
        <w:rPr>
          <w:rFonts w:ascii="Times New Roman" w:hAnsi="Times New Roman" w:cs="Times New Roman"/>
          <w:sz w:val="24"/>
          <w:szCs w:val="24"/>
          <w:lang w:val="en-US"/>
        </w:rPr>
        <w:t>. Pre-specified subgroups</w:t>
      </w:r>
      <w:r w:rsidR="00BE3A33" w:rsidRPr="003A0765">
        <w:rPr>
          <w:rFonts w:ascii="Times New Roman" w:hAnsi="Times New Roman" w:cs="Times New Roman"/>
          <w:sz w:val="24"/>
          <w:szCs w:val="24"/>
          <w:lang w:val="en-US"/>
        </w:rPr>
        <w:t xml:space="preserve"> </w:t>
      </w:r>
      <w:r w:rsidR="00BE3A33" w:rsidRPr="002438AA">
        <w:rPr>
          <w:rFonts w:ascii="Times New Roman" w:hAnsi="Times New Roman" w:cs="Times New Roman"/>
          <w:sz w:val="24"/>
          <w:szCs w:val="24"/>
          <w:lang w:val="en-US"/>
        </w:rPr>
        <w:t xml:space="preserve">analysis included patients with diabetes mellitus, bifurcation lesion, type B2/C lesion defined as per ACC/AHA lesion classification, and long coronary lesions (&gt;20 mm). </w:t>
      </w:r>
    </w:p>
    <w:p w14:paraId="4D6B408E" w14:textId="199B41E4" w:rsidR="00310E29" w:rsidRPr="00310E29" w:rsidRDefault="00310E29" w:rsidP="00310E29">
      <w:pPr>
        <w:spacing w:line="480" w:lineRule="auto"/>
        <w:jc w:val="both"/>
        <w:rPr>
          <w:rFonts w:ascii="Times New Roman" w:hAnsi="Times New Roman" w:cs="Times New Roman"/>
          <w:sz w:val="24"/>
          <w:szCs w:val="24"/>
          <w:lang w:val="en-US"/>
        </w:rPr>
      </w:pPr>
      <w:r w:rsidRPr="002F25CE">
        <w:rPr>
          <w:rFonts w:ascii="Times New Roman" w:hAnsi="Times New Roman" w:cs="Times New Roman"/>
          <w:b/>
          <w:bCs/>
          <w:sz w:val="24"/>
          <w:szCs w:val="24"/>
          <w:lang w:val="en-US"/>
        </w:rPr>
        <w:t>Results:</w:t>
      </w:r>
      <w:r w:rsidRPr="00310E29">
        <w:rPr>
          <w:rFonts w:ascii="Times New Roman" w:hAnsi="Times New Roman" w:cs="Times New Roman"/>
          <w:sz w:val="24"/>
          <w:szCs w:val="24"/>
          <w:lang w:val="en-US"/>
        </w:rPr>
        <w:t xml:space="preserve"> A total of </w:t>
      </w:r>
      <w:r w:rsidR="00590158" w:rsidRPr="00310E29">
        <w:rPr>
          <w:rFonts w:ascii="Times New Roman" w:hAnsi="Times New Roman" w:cs="Times New Roman"/>
          <w:sz w:val="24"/>
          <w:szCs w:val="24"/>
          <w:lang w:val="en-US"/>
        </w:rPr>
        <w:t xml:space="preserve">2973 </w:t>
      </w:r>
      <w:proofErr w:type="spellStart"/>
      <w:r w:rsidR="00590158" w:rsidRPr="00310E29">
        <w:rPr>
          <w:rFonts w:ascii="Times New Roman" w:hAnsi="Times New Roman" w:cs="Times New Roman"/>
          <w:sz w:val="24"/>
          <w:szCs w:val="24"/>
          <w:lang w:val="en-US"/>
        </w:rPr>
        <w:t>Supraflex</w:t>
      </w:r>
      <w:proofErr w:type="spellEnd"/>
      <w:r w:rsidR="00590158" w:rsidRPr="00310E29">
        <w:rPr>
          <w:rFonts w:ascii="Times New Roman" w:hAnsi="Times New Roman" w:cs="Times New Roman"/>
          <w:sz w:val="24"/>
          <w:szCs w:val="24"/>
          <w:lang w:val="en-US"/>
        </w:rPr>
        <w:t xml:space="preserve"> Cruz SES</w:t>
      </w:r>
      <w:r w:rsidR="00590158">
        <w:rPr>
          <w:rFonts w:ascii="Times New Roman" w:hAnsi="Times New Roman" w:cs="Times New Roman"/>
          <w:sz w:val="24"/>
          <w:szCs w:val="24"/>
          <w:lang w:val="en-US"/>
        </w:rPr>
        <w:t xml:space="preserve"> were implanted in</w:t>
      </w:r>
      <w:r w:rsidR="00590158" w:rsidRPr="00310E29">
        <w:rPr>
          <w:rFonts w:ascii="Times New Roman" w:hAnsi="Times New Roman" w:cs="Times New Roman"/>
          <w:sz w:val="24"/>
          <w:szCs w:val="24"/>
          <w:lang w:val="en-US"/>
        </w:rPr>
        <w:t xml:space="preserve"> </w:t>
      </w:r>
      <w:r w:rsidRPr="00310E29">
        <w:rPr>
          <w:rFonts w:ascii="Times New Roman" w:hAnsi="Times New Roman" w:cs="Times New Roman"/>
          <w:sz w:val="24"/>
          <w:szCs w:val="24"/>
          <w:lang w:val="en-US"/>
        </w:rPr>
        <w:t xml:space="preserve">1835 patients (mean age: 65.20±11.03 years). Of these, 404 patients had diabetes </w:t>
      </w:r>
      <w:r w:rsidR="00CC39CF">
        <w:rPr>
          <w:rFonts w:ascii="Times New Roman" w:hAnsi="Times New Roman" w:cs="Times New Roman"/>
          <w:sz w:val="24"/>
          <w:szCs w:val="24"/>
          <w:lang w:val="en-US"/>
        </w:rPr>
        <w:t>mellitus</w:t>
      </w:r>
      <w:r w:rsidR="00CC39CF" w:rsidRPr="00310E29">
        <w:rPr>
          <w:rFonts w:ascii="Times New Roman" w:hAnsi="Times New Roman" w:cs="Times New Roman"/>
          <w:sz w:val="24"/>
          <w:szCs w:val="24"/>
          <w:lang w:val="en-US"/>
        </w:rPr>
        <w:t xml:space="preserve"> </w:t>
      </w:r>
      <w:r w:rsidRPr="00310E29">
        <w:rPr>
          <w:rFonts w:ascii="Times New Roman" w:hAnsi="Times New Roman" w:cs="Times New Roman"/>
          <w:sz w:val="24"/>
          <w:szCs w:val="24"/>
          <w:lang w:val="en-US"/>
        </w:rPr>
        <w:t>(491 lesions), 271 had bifurcation lesions (293 lesions), 1541 had type B2/C lesions (1832 lesions) and 985 had long coronary lesions (&gt;20 mm, 1139 lesions). Among the overall population,</w:t>
      </w:r>
      <w:r w:rsidR="000C39B3">
        <w:rPr>
          <w:rFonts w:ascii="Times New Roman" w:hAnsi="Times New Roman" w:cs="Times New Roman"/>
          <w:sz w:val="24"/>
          <w:szCs w:val="24"/>
          <w:lang w:val="en-US"/>
        </w:rPr>
        <w:t xml:space="preserve"> </w:t>
      </w:r>
      <w:r w:rsidRPr="00310E29">
        <w:rPr>
          <w:rFonts w:ascii="Times New Roman" w:hAnsi="Times New Roman" w:cs="Times New Roman"/>
          <w:sz w:val="24"/>
          <w:szCs w:val="24"/>
          <w:lang w:val="en-US"/>
        </w:rPr>
        <w:t xml:space="preserve">device success </w:t>
      </w:r>
      <w:r w:rsidR="00C26FE6">
        <w:rPr>
          <w:rFonts w:ascii="Times New Roman" w:hAnsi="Times New Roman" w:cs="Times New Roman"/>
          <w:sz w:val="24"/>
          <w:szCs w:val="24"/>
          <w:lang w:val="en-US"/>
        </w:rPr>
        <w:t xml:space="preserve">was achieved in </w:t>
      </w:r>
      <w:r w:rsidRPr="00310E29">
        <w:rPr>
          <w:rFonts w:ascii="Times New Roman" w:hAnsi="Times New Roman" w:cs="Times New Roman"/>
          <w:sz w:val="24"/>
          <w:szCs w:val="24"/>
          <w:lang w:val="en-US"/>
        </w:rPr>
        <w:t xml:space="preserve">98.2% </w:t>
      </w:r>
      <w:r w:rsidR="00E33424">
        <w:rPr>
          <w:rFonts w:ascii="Times New Roman" w:hAnsi="Times New Roman" w:cs="Times New Roman"/>
          <w:sz w:val="24"/>
          <w:szCs w:val="24"/>
          <w:lang w:val="en-US"/>
        </w:rPr>
        <w:t xml:space="preserve">of </w:t>
      </w:r>
      <w:r w:rsidR="00A26D73">
        <w:rPr>
          <w:rFonts w:ascii="Times New Roman" w:hAnsi="Times New Roman" w:cs="Times New Roman"/>
          <w:sz w:val="24"/>
          <w:szCs w:val="24"/>
          <w:lang w:val="en-US"/>
        </w:rPr>
        <w:t>lesions</w:t>
      </w:r>
      <w:r w:rsidRPr="00310E29">
        <w:rPr>
          <w:rFonts w:ascii="Times New Roman" w:hAnsi="Times New Roman" w:cs="Times New Roman"/>
          <w:sz w:val="24"/>
          <w:szCs w:val="24"/>
          <w:lang w:val="en-US"/>
        </w:rPr>
        <w:t>. TLF occurred in 12 (0.7%) patients (0.3% cardiac death, 0.2% TV-MI, 0.2% C</w:t>
      </w:r>
      <w:r w:rsidR="00056158">
        <w:rPr>
          <w:rFonts w:ascii="Times New Roman" w:hAnsi="Times New Roman" w:cs="Times New Roman"/>
          <w:sz w:val="24"/>
          <w:szCs w:val="24"/>
          <w:lang w:val="en-US"/>
        </w:rPr>
        <w:t>I</w:t>
      </w:r>
      <w:r w:rsidRPr="00310E29">
        <w:rPr>
          <w:rFonts w:ascii="Times New Roman" w:hAnsi="Times New Roman" w:cs="Times New Roman"/>
          <w:sz w:val="24"/>
          <w:szCs w:val="24"/>
          <w:lang w:val="en-US"/>
        </w:rPr>
        <w:t>-TLR) at 30 days and in 43 (2.</w:t>
      </w:r>
      <w:r w:rsidR="00AC5735">
        <w:rPr>
          <w:rFonts w:ascii="Times New Roman" w:hAnsi="Times New Roman" w:cs="Times New Roman"/>
          <w:sz w:val="24"/>
          <w:szCs w:val="24"/>
          <w:lang w:val="en-US"/>
        </w:rPr>
        <w:t>3</w:t>
      </w:r>
      <w:r w:rsidRPr="00310E29">
        <w:rPr>
          <w:rFonts w:ascii="Times New Roman" w:hAnsi="Times New Roman" w:cs="Times New Roman"/>
          <w:sz w:val="24"/>
          <w:szCs w:val="24"/>
          <w:lang w:val="en-US"/>
        </w:rPr>
        <w:t>%) patients (0.8% cardiac death, 0.8% TV-MI, 0.9% C</w:t>
      </w:r>
      <w:r w:rsidR="00056158">
        <w:rPr>
          <w:rFonts w:ascii="Times New Roman" w:hAnsi="Times New Roman" w:cs="Times New Roman"/>
          <w:sz w:val="24"/>
          <w:szCs w:val="24"/>
          <w:lang w:val="en-US"/>
        </w:rPr>
        <w:t>I</w:t>
      </w:r>
      <w:r w:rsidRPr="00310E29">
        <w:rPr>
          <w:rFonts w:ascii="Times New Roman" w:hAnsi="Times New Roman" w:cs="Times New Roman"/>
          <w:sz w:val="24"/>
          <w:szCs w:val="24"/>
          <w:lang w:val="en-US"/>
        </w:rPr>
        <w:t>-TLR) at 12 months</w:t>
      </w:r>
      <w:r w:rsidR="00B7119A">
        <w:rPr>
          <w:rFonts w:ascii="Times New Roman" w:hAnsi="Times New Roman" w:cs="Times New Roman"/>
          <w:sz w:val="24"/>
          <w:szCs w:val="24"/>
          <w:lang w:val="en-US"/>
        </w:rPr>
        <w:t xml:space="preserve"> </w:t>
      </w:r>
      <w:r w:rsidRPr="00310E29">
        <w:rPr>
          <w:rFonts w:ascii="Times New Roman" w:hAnsi="Times New Roman" w:cs="Times New Roman"/>
          <w:sz w:val="24"/>
          <w:szCs w:val="24"/>
          <w:lang w:val="en-US"/>
        </w:rPr>
        <w:t xml:space="preserve">follow-up. The rate of definite stent thrombosis was 0.3% in the </w:t>
      </w:r>
      <w:r w:rsidRPr="00310E29">
        <w:rPr>
          <w:rFonts w:ascii="Times New Roman" w:hAnsi="Times New Roman" w:cs="Times New Roman"/>
          <w:sz w:val="24"/>
          <w:szCs w:val="24"/>
          <w:lang w:val="en-US"/>
        </w:rPr>
        <w:lastRenderedPageBreak/>
        <w:t>overall population at 12 months. The incidence of TLF and stent thrombosis w</w:t>
      </w:r>
      <w:r w:rsidR="00984D38">
        <w:rPr>
          <w:rFonts w:ascii="Times New Roman" w:hAnsi="Times New Roman" w:cs="Times New Roman"/>
          <w:sz w:val="24"/>
          <w:szCs w:val="24"/>
          <w:lang w:val="en-US"/>
        </w:rPr>
        <w:t>as</w:t>
      </w:r>
      <w:r w:rsidRPr="00310E29">
        <w:rPr>
          <w:rFonts w:ascii="Times New Roman" w:hAnsi="Times New Roman" w:cs="Times New Roman"/>
          <w:sz w:val="24"/>
          <w:szCs w:val="24"/>
          <w:lang w:val="en-US"/>
        </w:rPr>
        <w:t xml:space="preserve"> 6.</w:t>
      </w:r>
      <w:r w:rsidR="00AC5735">
        <w:rPr>
          <w:rFonts w:ascii="Times New Roman" w:hAnsi="Times New Roman" w:cs="Times New Roman"/>
          <w:sz w:val="24"/>
          <w:szCs w:val="24"/>
          <w:lang w:val="en-US"/>
        </w:rPr>
        <w:t>2</w:t>
      </w:r>
      <w:r w:rsidRPr="00310E29">
        <w:rPr>
          <w:rFonts w:ascii="Times New Roman" w:hAnsi="Times New Roman" w:cs="Times New Roman"/>
          <w:sz w:val="24"/>
          <w:szCs w:val="24"/>
          <w:lang w:val="en-US"/>
        </w:rPr>
        <w:t xml:space="preserve">% and 1% </w:t>
      </w:r>
      <w:r w:rsidR="00984D38">
        <w:rPr>
          <w:rFonts w:ascii="Times New Roman" w:hAnsi="Times New Roman" w:cs="Times New Roman"/>
          <w:sz w:val="24"/>
          <w:szCs w:val="24"/>
          <w:lang w:val="en-US"/>
        </w:rPr>
        <w:t xml:space="preserve">respectively </w:t>
      </w:r>
      <w:r w:rsidRPr="00310E29">
        <w:rPr>
          <w:rFonts w:ascii="Times New Roman" w:hAnsi="Times New Roman" w:cs="Times New Roman"/>
          <w:sz w:val="24"/>
          <w:szCs w:val="24"/>
          <w:lang w:val="en-US"/>
        </w:rPr>
        <w:t xml:space="preserve">in </w:t>
      </w:r>
      <w:r w:rsidR="005723B5">
        <w:rPr>
          <w:rFonts w:ascii="Times New Roman" w:hAnsi="Times New Roman" w:cs="Times New Roman"/>
          <w:sz w:val="24"/>
          <w:szCs w:val="24"/>
          <w:lang w:val="en-US"/>
        </w:rPr>
        <w:t xml:space="preserve">the </w:t>
      </w:r>
      <w:r w:rsidR="006C584B">
        <w:rPr>
          <w:rFonts w:ascii="Times New Roman" w:hAnsi="Times New Roman" w:cs="Times New Roman"/>
          <w:sz w:val="24"/>
          <w:szCs w:val="24"/>
          <w:lang w:val="en-US"/>
        </w:rPr>
        <w:t>diabetic</w:t>
      </w:r>
      <w:r w:rsidRPr="00310E29">
        <w:rPr>
          <w:rFonts w:ascii="Times New Roman" w:hAnsi="Times New Roman" w:cs="Times New Roman"/>
          <w:sz w:val="24"/>
          <w:szCs w:val="24"/>
          <w:lang w:val="en-US"/>
        </w:rPr>
        <w:t>, 1.</w:t>
      </w:r>
      <w:r w:rsidR="00AC5735">
        <w:rPr>
          <w:rFonts w:ascii="Times New Roman" w:hAnsi="Times New Roman" w:cs="Times New Roman"/>
          <w:sz w:val="24"/>
          <w:szCs w:val="24"/>
          <w:lang w:val="en-US"/>
        </w:rPr>
        <w:t>8</w:t>
      </w:r>
      <w:r w:rsidRPr="00310E29">
        <w:rPr>
          <w:rFonts w:ascii="Times New Roman" w:hAnsi="Times New Roman" w:cs="Times New Roman"/>
          <w:sz w:val="24"/>
          <w:szCs w:val="24"/>
          <w:lang w:val="en-US"/>
        </w:rPr>
        <w:t xml:space="preserve">% and none in </w:t>
      </w:r>
      <w:r w:rsidR="006C584B">
        <w:rPr>
          <w:rFonts w:ascii="Times New Roman" w:hAnsi="Times New Roman" w:cs="Times New Roman"/>
          <w:sz w:val="24"/>
          <w:szCs w:val="24"/>
          <w:lang w:val="en-US"/>
        </w:rPr>
        <w:t>bifurcation lesion</w:t>
      </w:r>
      <w:r w:rsidRPr="00310E29">
        <w:rPr>
          <w:rFonts w:ascii="Times New Roman" w:hAnsi="Times New Roman" w:cs="Times New Roman"/>
          <w:sz w:val="24"/>
          <w:szCs w:val="24"/>
          <w:lang w:val="en-US"/>
        </w:rPr>
        <w:t>, 2.</w:t>
      </w:r>
      <w:r w:rsidR="00AC5735">
        <w:rPr>
          <w:rFonts w:ascii="Times New Roman" w:hAnsi="Times New Roman" w:cs="Times New Roman"/>
          <w:sz w:val="24"/>
          <w:szCs w:val="24"/>
          <w:lang w:val="en-US"/>
        </w:rPr>
        <w:t>5</w:t>
      </w:r>
      <w:r w:rsidRPr="00310E29">
        <w:rPr>
          <w:rFonts w:ascii="Times New Roman" w:hAnsi="Times New Roman" w:cs="Times New Roman"/>
          <w:sz w:val="24"/>
          <w:szCs w:val="24"/>
          <w:lang w:val="en-US"/>
        </w:rPr>
        <w:t>% and 0.3% in type B2/C</w:t>
      </w:r>
      <w:r w:rsidR="004C2AED">
        <w:rPr>
          <w:rFonts w:ascii="Times New Roman" w:hAnsi="Times New Roman" w:cs="Times New Roman"/>
          <w:sz w:val="24"/>
          <w:szCs w:val="24"/>
          <w:lang w:val="en-US"/>
        </w:rPr>
        <w:t xml:space="preserve"> lesion</w:t>
      </w:r>
      <w:r w:rsidRPr="00310E29">
        <w:rPr>
          <w:rFonts w:ascii="Times New Roman" w:hAnsi="Times New Roman" w:cs="Times New Roman"/>
          <w:sz w:val="24"/>
          <w:szCs w:val="24"/>
          <w:lang w:val="en-US"/>
        </w:rPr>
        <w:t>, and 2.</w:t>
      </w:r>
      <w:r w:rsidR="00AC5735">
        <w:rPr>
          <w:rFonts w:ascii="Times New Roman" w:hAnsi="Times New Roman" w:cs="Times New Roman"/>
          <w:sz w:val="24"/>
          <w:szCs w:val="24"/>
          <w:lang w:val="en-US"/>
        </w:rPr>
        <w:t>7</w:t>
      </w:r>
      <w:r w:rsidRPr="00310E29">
        <w:rPr>
          <w:rFonts w:ascii="Times New Roman" w:hAnsi="Times New Roman" w:cs="Times New Roman"/>
          <w:sz w:val="24"/>
          <w:szCs w:val="24"/>
          <w:lang w:val="en-US"/>
        </w:rPr>
        <w:t xml:space="preserve">% and 0.3% in long </w:t>
      </w:r>
      <w:r w:rsidR="008E5E43">
        <w:rPr>
          <w:rFonts w:ascii="Times New Roman" w:hAnsi="Times New Roman" w:cs="Times New Roman"/>
          <w:sz w:val="24"/>
          <w:szCs w:val="24"/>
          <w:lang w:val="en-US"/>
        </w:rPr>
        <w:t xml:space="preserve">coronary </w:t>
      </w:r>
      <w:r w:rsidRPr="00310E29">
        <w:rPr>
          <w:rFonts w:ascii="Times New Roman" w:hAnsi="Times New Roman" w:cs="Times New Roman"/>
          <w:sz w:val="24"/>
          <w:szCs w:val="24"/>
          <w:lang w:val="en-US"/>
        </w:rPr>
        <w:t>lesions (&gt;20 mm)</w:t>
      </w:r>
      <w:r w:rsidR="008E5E43">
        <w:rPr>
          <w:rFonts w:ascii="Times New Roman" w:hAnsi="Times New Roman" w:cs="Times New Roman"/>
          <w:sz w:val="24"/>
          <w:szCs w:val="24"/>
          <w:lang w:val="en-US"/>
        </w:rPr>
        <w:t xml:space="preserve"> </w:t>
      </w:r>
      <w:r w:rsidR="000358BA">
        <w:rPr>
          <w:rFonts w:ascii="Times New Roman" w:hAnsi="Times New Roman" w:cs="Times New Roman"/>
          <w:sz w:val="24"/>
          <w:szCs w:val="24"/>
          <w:lang w:val="en-US"/>
        </w:rPr>
        <w:t>subgroup</w:t>
      </w:r>
      <w:r w:rsidR="00E15F49">
        <w:rPr>
          <w:rFonts w:ascii="Times New Roman" w:hAnsi="Times New Roman" w:cs="Times New Roman"/>
          <w:sz w:val="24"/>
          <w:szCs w:val="24"/>
          <w:lang w:val="en-US"/>
        </w:rPr>
        <w:t>s</w:t>
      </w:r>
      <w:r w:rsidR="000358BA">
        <w:rPr>
          <w:rFonts w:ascii="Times New Roman" w:hAnsi="Times New Roman" w:cs="Times New Roman"/>
          <w:sz w:val="24"/>
          <w:szCs w:val="24"/>
          <w:lang w:val="en-US"/>
        </w:rPr>
        <w:t xml:space="preserve"> at</w:t>
      </w:r>
      <w:r w:rsidRPr="00310E29">
        <w:rPr>
          <w:rFonts w:ascii="Times New Roman" w:hAnsi="Times New Roman" w:cs="Times New Roman"/>
          <w:sz w:val="24"/>
          <w:szCs w:val="24"/>
          <w:lang w:val="en-US"/>
        </w:rPr>
        <w:t xml:space="preserve"> 12 months follow-up, respectively. </w:t>
      </w:r>
    </w:p>
    <w:p w14:paraId="2698621A" w14:textId="0B27714B" w:rsidR="00310E29" w:rsidRPr="00310E29" w:rsidRDefault="00310E29" w:rsidP="00310E29">
      <w:pPr>
        <w:spacing w:line="480" w:lineRule="auto"/>
        <w:jc w:val="both"/>
        <w:rPr>
          <w:rFonts w:ascii="Times New Roman" w:hAnsi="Times New Roman" w:cs="Times New Roman"/>
          <w:sz w:val="24"/>
          <w:szCs w:val="24"/>
          <w:lang w:val="en-US"/>
        </w:rPr>
      </w:pPr>
      <w:r w:rsidRPr="005011B5">
        <w:rPr>
          <w:rFonts w:ascii="Times New Roman" w:hAnsi="Times New Roman" w:cs="Times New Roman"/>
          <w:b/>
          <w:bCs/>
          <w:sz w:val="24"/>
          <w:szCs w:val="24"/>
          <w:lang w:val="en-US"/>
        </w:rPr>
        <w:t>Conclusion:</w:t>
      </w:r>
      <w:r w:rsidRPr="00310E29">
        <w:rPr>
          <w:rFonts w:ascii="Times New Roman" w:hAnsi="Times New Roman" w:cs="Times New Roman"/>
          <w:sz w:val="24"/>
          <w:szCs w:val="24"/>
          <w:lang w:val="en-US"/>
        </w:rPr>
        <w:t xml:space="preserve"> The S-FLEX UK-II registry confirms the clinical safety and performance of the ultrathin </w:t>
      </w:r>
      <w:proofErr w:type="spellStart"/>
      <w:r w:rsidRPr="00310E29">
        <w:rPr>
          <w:rFonts w:ascii="Times New Roman" w:hAnsi="Times New Roman" w:cs="Times New Roman"/>
          <w:sz w:val="24"/>
          <w:szCs w:val="24"/>
          <w:lang w:val="en-US"/>
        </w:rPr>
        <w:t>Supraflex</w:t>
      </w:r>
      <w:proofErr w:type="spellEnd"/>
      <w:r w:rsidRPr="00310E29">
        <w:rPr>
          <w:rFonts w:ascii="Times New Roman" w:hAnsi="Times New Roman" w:cs="Times New Roman"/>
          <w:sz w:val="24"/>
          <w:szCs w:val="24"/>
          <w:lang w:val="en-US"/>
        </w:rPr>
        <w:t xml:space="preserve"> Cruz SES in an all-comers population with complex coronary artery disease</w:t>
      </w:r>
      <w:r w:rsidR="00B35573">
        <w:rPr>
          <w:rFonts w:ascii="Times New Roman" w:hAnsi="Times New Roman" w:cs="Times New Roman"/>
          <w:sz w:val="24"/>
          <w:szCs w:val="24"/>
          <w:lang w:val="en-US"/>
        </w:rPr>
        <w:t xml:space="preserve">, </w:t>
      </w:r>
      <w:r w:rsidR="00B35573" w:rsidRPr="00B35573">
        <w:rPr>
          <w:rFonts w:ascii="Times New Roman" w:hAnsi="Times New Roman" w:cs="Times New Roman"/>
          <w:sz w:val="24"/>
          <w:szCs w:val="24"/>
          <w:lang w:val="en-US"/>
        </w:rPr>
        <w:t xml:space="preserve">demonstrating </w:t>
      </w:r>
      <w:r w:rsidR="00B35573">
        <w:rPr>
          <w:rFonts w:ascii="Times New Roman" w:hAnsi="Times New Roman" w:cs="Times New Roman"/>
          <w:sz w:val="24"/>
          <w:szCs w:val="24"/>
          <w:lang w:val="en-US"/>
        </w:rPr>
        <w:t xml:space="preserve">low </w:t>
      </w:r>
      <w:r w:rsidR="00B35573" w:rsidRPr="00B35573">
        <w:rPr>
          <w:rFonts w:ascii="Times New Roman" w:hAnsi="Times New Roman" w:cs="Times New Roman"/>
          <w:sz w:val="24"/>
          <w:szCs w:val="24"/>
          <w:lang w:val="en-US"/>
        </w:rPr>
        <w:t>rates of TLF and stent thrombosis</w:t>
      </w:r>
      <w:r w:rsidR="00B35573">
        <w:rPr>
          <w:rFonts w:ascii="Times New Roman" w:hAnsi="Times New Roman" w:cs="Times New Roman"/>
          <w:sz w:val="24"/>
          <w:szCs w:val="24"/>
          <w:lang w:val="en-US"/>
        </w:rPr>
        <w:t xml:space="preserve">. </w:t>
      </w:r>
    </w:p>
    <w:p w14:paraId="0C71005B" w14:textId="5EFD25F8" w:rsidR="00501CD6" w:rsidRDefault="00501CD6" w:rsidP="00501CD6">
      <w:pPr>
        <w:spacing w:line="480" w:lineRule="auto"/>
        <w:jc w:val="both"/>
        <w:rPr>
          <w:rFonts w:ascii="Times New Roman" w:hAnsi="Times New Roman" w:cs="Times New Roman"/>
          <w:sz w:val="24"/>
          <w:szCs w:val="24"/>
          <w:lang w:val="en-US"/>
        </w:rPr>
      </w:pPr>
    </w:p>
    <w:p w14:paraId="6EDCFF14" w14:textId="77777777" w:rsidR="00C756BC" w:rsidRDefault="00AD3EEF" w:rsidP="00501CD6">
      <w:pPr>
        <w:spacing w:line="480" w:lineRule="auto"/>
        <w:jc w:val="both"/>
        <w:rPr>
          <w:rFonts w:ascii="Times New Roman" w:hAnsi="Times New Roman" w:cs="Times New Roman"/>
          <w:sz w:val="24"/>
          <w:szCs w:val="24"/>
          <w:lang w:val="en-US"/>
        </w:rPr>
      </w:pPr>
      <w:r w:rsidRPr="002C7DA0">
        <w:rPr>
          <w:rFonts w:ascii="Times New Roman" w:hAnsi="Times New Roman" w:cs="Times New Roman"/>
          <w:b/>
          <w:bCs/>
          <w:sz w:val="24"/>
          <w:szCs w:val="24"/>
          <w:lang w:val="en-US"/>
        </w:rPr>
        <w:t>Keywords:</w:t>
      </w:r>
      <w:r w:rsidR="00F61B9C">
        <w:rPr>
          <w:rFonts w:ascii="Times New Roman" w:hAnsi="Times New Roman" w:cs="Times New Roman"/>
          <w:b/>
          <w:bCs/>
          <w:sz w:val="24"/>
          <w:szCs w:val="24"/>
          <w:lang w:val="en-US"/>
        </w:rPr>
        <w:t xml:space="preserve"> </w:t>
      </w:r>
      <w:r w:rsidR="00F61B9C" w:rsidRPr="00DB5D21">
        <w:rPr>
          <w:rFonts w:ascii="Times New Roman" w:hAnsi="Times New Roman" w:cs="Times New Roman"/>
          <w:sz w:val="24"/>
          <w:szCs w:val="24"/>
          <w:lang w:val="en-US"/>
        </w:rPr>
        <w:t>coronary artery disease</w:t>
      </w:r>
      <w:r w:rsidR="00337F91">
        <w:rPr>
          <w:rFonts w:ascii="Times New Roman" w:hAnsi="Times New Roman" w:cs="Times New Roman"/>
          <w:sz w:val="24"/>
          <w:szCs w:val="24"/>
          <w:lang w:val="en-US"/>
        </w:rPr>
        <w:t>;</w:t>
      </w:r>
      <w:r w:rsidR="00F61B9C" w:rsidRPr="00DB5D21">
        <w:rPr>
          <w:rFonts w:ascii="Times New Roman" w:hAnsi="Times New Roman" w:cs="Times New Roman"/>
          <w:sz w:val="24"/>
          <w:szCs w:val="24"/>
          <w:lang w:val="en-US"/>
        </w:rPr>
        <w:t xml:space="preserve"> diabetes mellitus</w:t>
      </w:r>
      <w:r w:rsidR="00001404">
        <w:rPr>
          <w:rFonts w:ascii="Times New Roman" w:hAnsi="Times New Roman" w:cs="Times New Roman"/>
          <w:sz w:val="24"/>
          <w:szCs w:val="24"/>
          <w:lang w:val="en-US"/>
        </w:rPr>
        <w:t>;</w:t>
      </w:r>
      <w:r w:rsidR="00F61B9C" w:rsidRPr="00DB5D21">
        <w:rPr>
          <w:rFonts w:ascii="Times New Roman" w:hAnsi="Times New Roman" w:cs="Times New Roman"/>
          <w:sz w:val="24"/>
          <w:szCs w:val="24"/>
          <w:lang w:val="en-US"/>
        </w:rPr>
        <w:t xml:space="preserve"> </w:t>
      </w:r>
      <w:r w:rsidR="001E0DCB">
        <w:rPr>
          <w:rFonts w:ascii="Times New Roman" w:hAnsi="Times New Roman" w:cs="Times New Roman"/>
          <w:sz w:val="24"/>
          <w:szCs w:val="24"/>
          <w:lang w:val="en-US"/>
        </w:rPr>
        <w:t>d</w:t>
      </w:r>
      <w:r w:rsidR="00E1585E">
        <w:rPr>
          <w:rFonts w:ascii="Times New Roman" w:hAnsi="Times New Roman" w:cs="Times New Roman"/>
          <w:sz w:val="24"/>
          <w:szCs w:val="24"/>
          <w:lang w:val="en-US"/>
        </w:rPr>
        <w:t>rug-eluting</w:t>
      </w:r>
      <w:r w:rsidR="000D68E2" w:rsidRPr="00DB5D21">
        <w:rPr>
          <w:rFonts w:ascii="Times New Roman" w:hAnsi="Times New Roman" w:cs="Times New Roman"/>
          <w:sz w:val="24"/>
          <w:szCs w:val="24"/>
          <w:lang w:val="en-US"/>
        </w:rPr>
        <w:t xml:space="preserve"> stents</w:t>
      </w:r>
      <w:r w:rsidR="002438AA">
        <w:rPr>
          <w:rFonts w:ascii="Times New Roman" w:hAnsi="Times New Roman" w:cs="Times New Roman"/>
          <w:sz w:val="24"/>
          <w:szCs w:val="24"/>
          <w:lang w:val="en-US"/>
        </w:rPr>
        <w:t>, coronary stents</w:t>
      </w:r>
    </w:p>
    <w:p w14:paraId="41148F6F" w14:textId="77777777" w:rsidR="00BF758A" w:rsidRDefault="00BF758A" w:rsidP="00501CD6">
      <w:pPr>
        <w:spacing w:line="480" w:lineRule="auto"/>
        <w:jc w:val="both"/>
        <w:rPr>
          <w:rFonts w:ascii="Times New Roman" w:hAnsi="Times New Roman" w:cs="Times New Roman"/>
          <w:b/>
          <w:bCs/>
          <w:sz w:val="24"/>
          <w:szCs w:val="24"/>
          <w:lang w:val="en-US"/>
        </w:rPr>
        <w:sectPr w:rsidR="00BF758A">
          <w:pgSz w:w="11906" w:h="16838"/>
          <w:pgMar w:top="1440" w:right="1440" w:bottom="1440" w:left="1440" w:header="708" w:footer="708" w:gutter="0"/>
          <w:cols w:space="708"/>
          <w:docGrid w:linePitch="360"/>
        </w:sectPr>
      </w:pPr>
    </w:p>
    <w:p w14:paraId="09659E79" w14:textId="125DB6E1" w:rsidR="00BF758A" w:rsidRPr="000461D9" w:rsidRDefault="00BF758A" w:rsidP="00C756BC">
      <w:pPr>
        <w:spacing w:line="480" w:lineRule="auto"/>
        <w:rPr>
          <w:rFonts w:ascii="Times New Roman" w:hAnsi="Times New Roman" w:cs="Times New Roman"/>
          <w:b/>
          <w:bCs/>
          <w:sz w:val="24"/>
          <w:szCs w:val="24"/>
          <w:lang w:val="en-US"/>
        </w:rPr>
      </w:pPr>
      <w:r w:rsidRPr="000461D9">
        <w:rPr>
          <w:rFonts w:ascii="Times New Roman" w:hAnsi="Times New Roman" w:cs="Times New Roman"/>
          <w:b/>
          <w:bCs/>
          <w:sz w:val="24"/>
          <w:szCs w:val="24"/>
          <w:lang w:val="en-US"/>
        </w:rPr>
        <w:lastRenderedPageBreak/>
        <w:t>STRENGTHS AND LIMITATIONS OF THIS STUDY</w:t>
      </w:r>
    </w:p>
    <w:p w14:paraId="22B2ADEE" w14:textId="36A46436" w:rsidR="0067660F" w:rsidRPr="000461D9" w:rsidRDefault="00BF758A" w:rsidP="00E925C8">
      <w:pPr>
        <w:pStyle w:val="ListParagraph"/>
        <w:numPr>
          <w:ilvl w:val="0"/>
          <w:numId w:val="1"/>
        </w:numPr>
        <w:spacing w:line="480" w:lineRule="auto"/>
        <w:jc w:val="both"/>
        <w:rPr>
          <w:rFonts w:ascii="Times New Roman" w:hAnsi="Times New Roman" w:cs="Times New Roman"/>
          <w:sz w:val="24"/>
          <w:szCs w:val="24"/>
          <w:lang w:val="en-US"/>
        </w:rPr>
      </w:pPr>
      <w:r w:rsidRPr="000461D9">
        <w:rPr>
          <w:rFonts w:ascii="Times New Roman" w:hAnsi="Times New Roman" w:cs="Times New Roman"/>
          <w:sz w:val="24"/>
          <w:szCs w:val="24"/>
          <w:lang w:val="en-US"/>
        </w:rPr>
        <w:t>The strength of this study was its real-world set</w:t>
      </w:r>
      <w:r w:rsidR="00394CC1" w:rsidRPr="000461D9">
        <w:rPr>
          <w:rFonts w:ascii="Times New Roman" w:hAnsi="Times New Roman" w:cs="Times New Roman"/>
          <w:sz w:val="24"/>
          <w:szCs w:val="24"/>
          <w:lang w:val="en-US"/>
        </w:rPr>
        <w:t>ting that</w:t>
      </w:r>
      <w:r w:rsidRPr="000461D9">
        <w:rPr>
          <w:rFonts w:ascii="Times New Roman" w:hAnsi="Times New Roman" w:cs="Times New Roman"/>
          <w:sz w:val="24"/>
          <w:szCs w:val="24"/>
          <w:lang w:val="en-US"/>
        </w:rPr>
        <w:t xml:space="preserve"> include</w:t>
      </w:r>
      <w:r w:rsidR="00394CC1" w:rsidRPr="000461D9">
        <w:rPr>
          <w:rFonts w:ascii="Times New Roman" w:hAnsi="Times New Roman" w:cs="Times New Roman"/>
          <w:sz w:val="24"/>
          <w:szCs w:val="24"/>
          <w:lang w:val="en-US"/>
        </w:rPr>
        <w:t>d</w:t>
      </w:r>
      <w:r w:rsidRPr="000461D9">
        <w:rPr>
          <w:rFonts w:ascii="Times New Roman" w:hAnsi="Times New Roman" w:cs="Times New Roman"/>
          <w:sz w:val="24"/>
          <w:szCs w:val="24"/>
          <w:lang w:val="en-US"/>
        </w:rPr>
        <w:t xml:space="preserve"> an all-comers population. </w:t>
      </w:r>
    </w:p>
    <w:p w14:paraId="71B15D11" w14:textId="74D36C2A" w:rsidR="00E925C8" w:rsidRPr="000461D9" w:rsidRDefault="00E925C8" w:rsidP="00E925C8">
      <w:pPr>
        <w:pStyle w:val="ListParagraph"/>
        <w:numPr>
          <w:ilvl w:val="0"/>
          <w:numId w:val="1"/>
        </w:numPr>
        <w:spacing w:line="480" w:lineRule="auto"/>
        <w:jc w:val="both"/>
        <w:rPr>
          <w:rFonts w:ascii="Times New Roman" w:hAnsi="Times New Roman" w:cs="Times New Roman"/>
          <w:sz w:val="24"/>
          <w:szCs w:val="24"/>
          <w:lang w:val="en-US"/>
        </w:rPr>
      </w:pPr>
      <w:r w:rsidRPr="000461D9">
        <w:rPr>
          <w:rFonts w:ascii="Times New Roman" w:hAnsi="Times New Roman" w:cs="Times New Roman"/>
          <w:sz w:val="24"/>
          <w:szCs w:val="24"/>
          <w:lang w:val="en-US"/>
        </w:rPr>
        <w:t xml:space="preserve">The inclusion of a high proportion of high-risk patients, such as those with diabetes, bifurcation lesions, complex B2/C lesions, and long coronary lesions (&gt;20 mm), enhances relevance to </w:t>
      </w:r>
      <w:r w:rsidR="00394CC1" w:rsidRPr="000461D9">
        <w:rPr>
          <w:rFonts w:ascii="Times New Roman" w:hAnsi="Times New Roman" w:cs="Times New Roman"/>
          <w:sz w:val="24"/>
          <w:szCs w:val="24"/>
          <w:lang w:val="en-US"/>
        </w:rPr>
        <w:t>current practice of</w:t>
      </w:r>
      <w:r w:rsidRPr="000461D9">
        <w:rPr>
          <w:rFonts w:ascii="Times New Roman" w:hAnsi="Times New Roman" w:cs="Times New Roman"/>
          <w:sz w:val="24"/>
          <w:szCs w:val="24"/>
          <w:lang w:val="en-US"/>
        </w:rPr>
        <w:t xml:space="preserve"> complex c</w:t>
      </w:r>
      <w:r w:rsidR="00394CC1" w:rsidRPr="000461D9">
        <w:rPr>
          <w:rFonts w:ascii="Times New Roman" w:hAnsi="Times New Roman" w:cs="Times New Roman"/>
          <w:sz w:val="24"/>
          <w:szCs w:val="24"/>
          <w:lang w:val="en-US"/>
        </w:rPr>
        <w:t>oronary intervention</w:t>
      </w:r>
      <w:r w:rsidRPr="000461D9">
        <w:rPr>
          <w:rFonts w:ascii="Times New Roman" w:hAnsi="Times New Roman" w:cs="Times New Roman"/>
          <w:sz w:val="24"/>
          <w:szCs w:val="24"/>
          <w:lang w:val="en-US"/>
        </w:rPr>
        <w:t>.</w:t>
      </w:r>
    </w:p>
    <w:p w14:paraId="3B675E28" w14:textId="39979A0F" w:rsidR="00BF758A" w:rsidRPr="000461D9" w:rsidRDefault="00394CC1" w:rsidP="00E925C8">
      <w:pPr>
        <w:pStyle w:val="ListParagraph"/>
        <w:numPr>
          <w:ilvl w:val="0"/>
          <w:numId w:val="1"/>
        </w:numPr>
        <w:spacing w:line="480" w:lineRule="auto"/>
        <w:jc w:val="both"/>
        <w:rPr>
          <w:rFonts w:ascii="Times New Roman" w:hAnsi="Times New Roman" w:cs="Times New Roman"/>
          <w:sz w:val="24"/>
          <w:szCs w:val="24"/>
          <w:lang w:val="en-US"/>
        </w:rPr>
      </w:pPr>
      <w:r w:rsidRPr="000461D9">
        <w:rPr>
          <w:rFonts w:ascii="Times New Roman" w:hAnsi="Times New Roman" w:cs="Times New Roman"/>
          <w:sz w:val="24"/>
          <w:szCs w:val="24"/>
          <w:lang w:val="en-US"/>
        </w:rPr>
        <w:t>R</w:t>
      </w:r>
      <w:r w:rsidR="00BF758A" w:rsidRPr="000461D9">
        <w:rPr>
          <w:rFonts w:ascii="Times New Roman" w:hAnsi="Times New Roman" w:cs="Times New Roman"/>
          <w:sz w:val="24"/>
          <w:szCs w:val="24"/>
          <w:lang w:val="en-US"/>
        </w:rPr>
        <w:t xml:space="preserve">evascularization </w:t>
      </w:r>
      <w:r w:rsidRPr="000461D9">
        <w:rPr>
          <w:rFonts w:ascii="Times New Roman" w:hAnsi="Times New Roman" w:cs="Times New Roman"/>
          <w:sz w:val="24"/>
          <w:szCs w:val="24"/>
          <w:lang w:val="en-US"/>
        </w:rPr>
        <w:t xml:space="preserve">strategy </w:t>
      </w:r>
      <w:r w:rsidR="00BF758A" w:rsidRPr="000461D9">
        <w:rPr>
          <w:rFonts w:ascii="Times New Roman" w:hAnsi="Times New Roman" w:cs="Times New Roman"/>
          <w:sz w:val="24"/>
          <w:szCs w:val="24"/>
          <w:lang w:val="en-US"/>
        </w:rPr>
        <w:t>and post</w:t>
      </w:r>
      <w:r w:rsidRPr="000461D9">
        <w:rPr>
          <w:rFonts w:ascii="Times New Roman" w:hAnsi="Times New Roman" w:cs="Times New Roman"/>
          <w:sz w:val="24"/>
          <w:szCs w:val="24"/>
          <w:lang w:val="en-US"/>
        </w:rPr>
        <w:t xml:space="preserve">-procedure </w:t>
      </w:r>
      <w:r w:rsidR="00BF758A" w:rsidRPr="000461D9">
        <w:rPr>
          <w:rFonts w:ascii="Times New Roman" w:hAnsi="Times New Roman" w:cs="Times New Roman"/>
          <w:sz w:val="24"/>
          <w:szCs w:val="24"/>
          <w:lang w:val="en-US"/>
        </w:rPr>
        <w:t>management w</w:t>
      </w:r>
      <w:r w:rsidRPr="000461D9">
        <w:rPr>
          <w:rFonts w:ascii="Times New Roman" w:hAnsi="Times New Roman" w:cs="Times New Roman"/>
          <w:sz w:val="24"/>
          <w:szCs w:val="24"/>
          <w:lang w:val="en-US"/>
        </w:rPr>
        <w:t>ere</w:t>
      </w:r>
      <w:r w:rsidR="00BF758A" w:rsidRPr="000461D9">
        <w:rPr>
          <w:rFonts w:ascii="Times New Roman" w:hAnsi="Times New Roman" w:cs="Times New Roman"/>
          <w:sz w:val="24"/>
          <w:szCs w:val="24"/>
          <w:lang w:val="en-US"/>
        </w:rPr>
        <w:t xml:space="preserve"> operator guided - further enhancing the real-world design and purpose of this study.</w:t>
      </w:r>
    </w:p>
    <w:p w14:paraId="1FE636F3" w14:textId="257668A7" w:rsidR="006C3D0E" w:rsidRPr="000461D9" w:rsidRDefault="0012238E" w:rsidP="00E925C8">
      <w:pPr>
        <w:pStyle w:val="ListParagraph"/>
        <w:numPr>
          <w:ilvl w:val="0"/>
          <w:numId w:val="1"/>
        </w:numPr>
        <w:spacing w:line="480" w:lineRule="auto"/>
        <w:jc w:val="both"/>
        <w:rPr>
          <w:rFonts w:ascii="Times New Roman" w:hAnsi="Times New Roman" w:cs="Times New Roman"/>
          <w:sz w:val="24"/>
          <w:szCs w:val="24"/>
          <w:lang w:val="en-US"/>
        </w:rPr>
      </w:pPr>
      <w:r w:rsidRPr="000461D9">
        <w:rPr>
          <w:rFonts w:ascii="Times New Roman" w:hAnsi="Times New Roman" w:cs="Times New Roman"/>
          <w:sz w:val="24"/>
          <w:szCs w:val="24"/>
          <w:lang w:val="en-US"/>
        </w:rPr>
        <w:t>T</w:t>
      </w:r>
      <w:r w:rsidR="00BF758A" w:rsidRPr="000461D9">
        <w:rPr>
          <w:rFonts w:ascii="Times New Roman" w:hAnsi="Times New Roman" w:cs="Times New Roman"/>
          <w:sz w:val="24"/>
          <w:szCs w:val="24"/>
          <w:lang w:val="en-US"/>
        </w:rPr>
        <w:t xml:space="preserve">he study was </w:t>
      </w:r>
      <w:r w:rsidR="00394CC1" w:rsidRPr="000461D9">
        <w:rPr>
          <w:rFonts w:ascii="Times New Roman" w:hAnsi="Times New Roman" w:cs="Times New Roman"/>
          <w:sz w:val="24"/>
          <w:szCs w:val="24"/>
          <w:lang w:val="en-US"/>
        </w:rPr>
        <w:t xml:space="preserve">a </w:t>
      </w:r>
      <w:r w:rsidR="00BF758A" w:rsidRPr="000461D9">
        <w:rPr>
          <w:rFonts w:ascii="Times New Roman" w:hAnsi="Times New Roman" w:cs="Times New Roman"/>
          <w:sz w:val="24"/>
          <w:szCs w:val="24"/>
          <w:lang w:val="en-US"/>
        </w:rPr>
        <w:t>non-randomized</w:t>
      </w:r>
      <w:r w:rsidR="00394CC1" w:rsidRPr="000461D9">
        <w:rPr>
          <w:rFonts w:ascii="Times New Roman" w:hAnsi="Times New Roman" w:cs="Times New Roman"/>
          <w:sz w:val="24"/>
          <w:szCs w:val="24"/>
          <w:lang w:val="en-US"/>
        </w:rPr>
        <w:t xml:space="preserve"> single-arm registry</w:t>
      </w:r>
      <w:r w:rsidR="00BF758A" w:rsidRPr="000461D9">
        <w:rPr>
          <w:rFonts w:ascii="Times New Roman" w:hAnsi="Times New Roman" w:cs="Times New Roman"/>
          <w:sz w:val="24"/>
          <w:szCs w:val="24"/>
          <w:lang w:val="en-US"/>
        </w:rPr>
        <w:t xml:space="preserve"> and lacked a direct comparator</w:t>
      </w:r>
      <w:r w:rsidRPr="000461D9">
        <w:rPr>
          <w:rFonts w:ascii="Times New Roman" w:hAnsi="Times New Roman" w:cs="Times New Roman"/>
          <w:sz w:val="24"/>
          <w:szCs w:val="24"/>
          <w:lang w:val="en-US"/>
        </w:rPr>
        <w:t xml:space="preserve">. </w:t>
      </w:r>
    </w:p>
    <w:p w14:paraId="21AEF476" w14:textId="66E8F815" w:rsidR="00624DF1" w:rsidRPr="000461D9" w:rsidRDefault="003A5B3B" w:rsidP="00E925C8">
      <w:pPr>
        <w:pStyle w:val="ListParagraph"/>
        <w:numPr>
          <w:ilvl w:val="0"/>
          <w:numId w:val="1"/>
        </w:numPr>
        <w:spacing w:line="480" w:lineRule="auto"/>
        <w:jc w:val="both"/>
        <w:rPr>
          <w:rFonts w:ascii="Times New Roman" w:hAnsi="Times New Roman" w:cs="Times New Roman"/>
          <w:sz w:val="24"/>
          <w:szCs w:val="24"/>
          <w:lang w:val="en-US"/>
        </w:rPr>
      </w:pPr>
      <w:r w:rsidRPr="000461D9">
        <w:rPr>
          <w:rFonts w:ascii="Times New Roman" w:hAnsi="Times New Roman" w:cs="Times New Roman"/>
          <w:sz w:val="24"/>
          <w:szCs w:val="24"/>
          <w:lang w:val="en-US"/>
        </w:rPr>
        <w:t xml:space="preserve">The </w:t>
      </w:r>
      <w:r w:rsidR="00BF758A" w:rsidRPr="000461D9">
        <w:rPr>
          <w:rFonts w:ascii="Times New Roman" w:hAnsi="Times New Roman" w:cs="Times New Roman"/>
          <w:sz w:val="24"/>
          <w:szCs w:val="24"/>
          <w:lang w:val="en-US"/>
        </w:rPr>
        <w:t xml:space="preserve">follow-up was </w:t>
      </w:r>
      <w:r w:rsidR="007E2965" w:rsidRPr="000461D9">
        <w:rPr>
          <w:rFonts w:ascii="Times New Roman" w:hAnsi="Times New Roman" w:cs="Times New Roman"/>
          <w:sz w:val="24"/>
          <w:szCs w:val="24"/>
          <w:lang w:val="en-US"/>
        </w:rPr>
        <w:t>conducted for</w:t>
      </w:r>
      <w:r w:rsidR="00BF758A" w:rsidRPr="000461D9">
        <w:rPr>
          <w:rFonts w:ascii="Times New Roman" w:hAnsi="Times New Roman" w:cs="Times New Roman"/>
          <w:sz w:val="24"/>
          <w:szCs w:val="24"/>
          <w:lang w:val="en-US"/>
        </w:rPr>
        <w:t xml:space="preserve"> up to 12 months</w:t>
      </w:r>
      <w:r w:rsidR="00394CC1" w:rsidRPr="000461D9">
        <w:rPr>
          <w:rFonts w:ascii="Times New Roman" w:hAnsi="Times New Roman" w:cs="Times New Roman"/>
          <w:sz w:val="24"/>
          <w:szCs w:val="24"/>
          <w:lang w:val="en-US"/>
        </w:rPr>
        <w:t>;</w:t>
      </w:r>
      <w:r w:rsidR="00BF758A" w:rsidRPr="000461D9">
        <w:rPr>
          <w:rFonts w:ascii="Times New Roman" w:hAnsi="Times New Roman" w:cs="Times New Roman"/>
          <w:sz w:val="24"/>
          <w:szCs w:val="24"/>
          <w:lang w:val="en-US"/>
        </w:rPr>
        <w:t xml:space="preserve"> data beyond this time point </w:t>
      </w:r>
      <w:r w:rsidR="00394CC1" w:rsidRPr="000461D9">
        <w:rPr>
          <w:rFonts w:ascii="Times New Roman" w:hAnsi="Times New Roman" w:cs="Times New Roman"/>
          <w:sz w:val="24"/>
          <w:szCs w:val="24"/>
          <w:lang w:val="en-US"/>
        </w:rPr>
        <w:t xml:space="preserve">was </w:t>
      </w:r>
      <w:r w:rsidR="00BF758A" w:rsidRPr="000461D9">
        <w:rPr>
          <w:rFonts w:ascii="Times New Roman" w:hAnsi="Times New Roman" w:cs="Times New Roman"/>
          <w:sz w:val="24"/>
          <w:szCs w:val="24"/>
          <w:lang w:val="en-US"/>
        </w:rPr>
        <w:t xml:space="preserve">not </w:t>
      </w:r>
      <w:r w:rsidR="00624DF1" w:rsidRPr="000461D9">
        <w:rPr>
          <w:rFonts w:ascii="Times New Roman" w:hAnsi="Times New Roman" w:cs="Times New Roman"/>
          <w:sz w:val="24"/>
          <w:szCs w:val="24"/>
          <w:lang w:val="en-US"/>
        </w:rPr>
        <w:t>collected</w:t>
      </w:r>
      <w:r w:rsidR="007E2965" w:rsidRPr="000461D9">
        <w:rPr>
          <w:rFonts w:ascii="Times New Roman" w:hAnsi="Times New Roman" w:cs="Times New Roman"/>
          <w:sz w:val="24"/>
          <w:szCs w:val="24"/>
          <w:lang w:val="en-US"/>
        </w:rPr>
        <w:t>.</w:t>
      </w:r>
    </w:p>
    <w:p w14:paraId="1A7D2BC6" w14:textId="77777777" w:rsidR="00BF758A" w:rsidRDefault="00BF758A" w:rsidP="00C756BC">
      <w:pPr>
        <w:spacing w:line="480" w:lineRule="auto"/>
        <w:rPr>
          <w:rFonts w:ascii="Times New Roman" w:hAnsi="Times New Roman" w:cs="Times New Roman"/>
          <w:b/>
          <w:bCs/>
          <w:sz w:val="24"/>
          <w:szCs w:val="24"/>
          <w:lang w:val="en-US"/>
        </w:rPr>
        <w:sectPr w:rsidR="00BF758A">
          <w:pgSz w:w="11906" w:h="16838"/>
          <w:pgMar w:top="1440" w:right="1440" w:bottom="1440" w:left="1440" w:header="708" w:footer="708" w:gutter="0"/>
          <w:cols w:space="708"/>
          <w:docGrid w:linePitch="360"/>
        </w:sectPr>
      </w:pPr>
    </w:p>
    <w:p w14:paraId="09BE6288" w14:textId="04D20DBC" w:rsidR="00C756BC" w:rsidRDefault="00C756BC" w:rsidP="00C756BC">
      <w:pPr>
        <w:spacing w:line="480" w:lineRule="auto"/>
        <w:rPr>
          <w:rFonts w:ascii="Times New Roman" w:hAnsi="Times New Roman" w:cs="Times New Roman"/>
          <w:b/>
          <w:bCs/>
          <w:sz w:val="24"/>
          <w:szCs w:val="24"/>
          <w:lang w:val="en-US"/>
        </w:rPr>
      </w:pPr>
      <w:r w:rsidRPr="00F044FE">
        <w:rPr>
          <w:rFonts w:ascii="Times New Roman" w:hAnsi="Times New Roman" w:cs="Times New Roman"/>
          <w:b/>
          <w:bCs/>
          <w:sz w:val="24"/>
          <w:szCs w:val="24"/>
          <w:lang w:val="en-US"/>
        </w:rPr>
        <w:lastRenderedPageBreak/>
        <w:t>INTRODUCTION</w:t>
      </w:r>
    </w:p>
    <w:p w14:paraId="5D7FE529" w14:textId="3779F005" w:rsidR="00C63B1E" w:rsidRDefault="00D5015C" w:rsidP="00C756B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Successive improvements in the design characteristics of </w:t>
      </w:r>
      <w:r w:rsidR="00C756BC" w:rsidRPr="0064074B">
        <w:rPr>
          <w:rFonts w:ascii="Times New Roman" w:hAnsi="Times New Roman" w:cs="Times New Roman"/>
          <w:sz w:val="24"/>
          <w:szCs w:val="24"/>
          <w:lang w:val="en-US"/>
        </w:rPr>
        <w:t xml:space="preserve">drug-eluting stents (DES) have </w:t>
      </w:r>
      <w:r>
        <w:rPr>
          <w:rFonts w:ascii="Times New Roman" w:hAnsi="Times New Roman" w:cs="Times New Roman"/>
          <w:sz w:val="24"/>
          <w:szCs w:val="24"/>
          <w:lang w:val="en-US"/>
        </w:rPr>
        <w:t>led to</w:t>
      </w:r>
      <w:r w:rsidR="00C756BC" w:rsidRPr="0064074B">
        <w:rPr>
          <w:rFonts w:ascii="Times New Roman" w:hAnsi="Times New Roman" w:cs="Times New Roman"/>
          <w:sz w:val="24"/>
          <w:szCs w:val="24"/>
          <w:lang w:val="en-US"/>
        </w:rPr>
        <w:t xml:space="preserve"> </w:t>
      </w:r>
      <w:r w:rsidR="005B5FEA" w:rsidRPr="0064074B">
        <w:rPr>
          <w:rFonts w:ascii="Times New Roman" w:hAnsi="Times New Roman" w:cs="Times New Roman"/>
          <w:sz w:val="24"/>
          <w:szCs w:val="24"/>
          <w:lang w:val="en-US"/>
        </w:rPr>
        <w:t>reduce</w:t>
      </w:r>
      <w:r w:rsidR="009B6960">
        <w:rPr>
          <w:rFonts w:ascii="Times New Roman" w:hAnsi="Times New Roman" w:cs="Times New Roman"/>
          <w:sz w:val="24"/>
          <w:szCs w:val="24"/>
          <w:lang w:val="en-US"/>
        </w:rPr>
        <w:t>d</w:t>
      </w:r>
      <w:r w:rsidR="00C756BC" w:rsidRPr="0064074B">
        <w:rPr>
          <w:rFonts w:ascii="Times New Roman" w:hAnsi="Times New Roman" w:cs="Times New Roman"/>
          <w:sz w:val="24"/>
          <w:szCs w:val="24"/>
          <w:lang w:val="en-US"/>
        </w:rPr>
        <w:t xml:space="preserve"> rates of restenosis and stent thrombosis in patients with symptomatic coronary artery disease (CAD). The </w:t>
      </w:r>
      <w:r w:rsidR="00326DA0">
        <w:rPr>
          <w:rFonts w:ascii="Times New Roman" w:hAnsi="Times New Roman" w:cs="Times New Roman"/>
          <w:sz w:val="24"/>
          <w:szCs w:val="24"/>
          <w:lang w:val="en-US"/>
        </w:rPr>
        <w:t xml:space="preserve">latest </w:t>
      </w:r>
      <w:r w:rsidR="00C756BC" w:rsidRPr="0064074B">
        <w:rPr>
          <w:rFonts w:ascii="Times New Roman" w:hAnsi="Times New Roman" w:cs="Times New Roman"/>
          <w:sz w:val="24"/>
          <w:szCs w:val="24"/>
          <w:lang w:val="en-US"/>
        </w:rPr>
        <w:t>generation DES have demonstrated safety and effectiveness</w:t>
      </w:r>
      <w:r w:rsidR="008B49C3">
        <w:rPr>
          <w:rFonts w:ascii="Times New Roman" w:hAnsi="Times New Roman" w:cs="Times New Roman"/>
          <w:sz w:val="24"/>
          <w:szCs w:val="24"/>
          <w:lang w:val="en-US"/>
        </w:rPr>
        <w:t xml:space="preserve"> reflected in good clinical outcomes</w:t>
      </w:r>
      <w:r w:rsidR="00C756BC" w:rsidRPr="0064074B">
        <w:rPr>
          <w:rFonts w:ascii="Times New Roman" w:hAnsi="Times New Roman" w:cs="Times New Roman"/>
          <w:sz w:val="24"/>
          <w:szCs w:val="24"/>
          <w:lang w:val="en-US"/>
        </w:rPr>
        <w:t xml:space="preserve">. </w:t>
      </w:r>
      <w:r w:rsidR="008B49C3">
        <w:rPr>
          <w:rFonts w:ascii="Times New Roman" w:hAnsi="Times New Roman" w:cs="Times New Roman"/>
          <w:sz w:val="24"/>
          <w:szCs w:val="24"/>
          <w:lang w:val="en-US"/>
        </w:rPr>
        <w:t>Nevertheless</w:t>
      </w:r>
      <w:r w:rsidR="00C756BC" w:rsidRPr="0064074B">
        <w:rPr>
          <w:rFonts w:ascii="Times New Roman" w:hAnsi="Times New Roman" w:cs="Times New Roman"/>
          <w:sz w:val="24"/>
          <w:szCs w:val="24"/>
          <w:lang w:val="en-US"/>
        </w:rPr>
        <w:t xml:space="preserve">, </w:t>
      </w:r>
      <w:r w:rsidR="00C756BC" w:rsidRPr="0064074B">
        <w:rPr>
          <w:rFonts w:ascii="Times New Roman" w:hAnsi="Times New Roman" w:cs="Times New Roman"/>
          <w:sz w:val="24"/>
          <w:szCs w:val="24"/>
        </w:rPr>
        <w:t xml:space="preserve">there </w:t>
      </w:r>
      <w:r w:rsidR="008B49C3">
        <w:rPr>
          <w:rFonts w:ascii="Times New Roman" w:hAnsi="Times New Roman" w:cs="Times New Roman"/>
          <w:sz w:val="24"/>
          <w:szCs w:val="24"/>
        </w:rPr>
        <w:t>remains</w:t>
      </w:r>
      <w:r w:rsidR="00C756BC" w:rsidRPr="0064074B">
        <w:rPr>
          <w:rFonts w:ascii="Times New Roman" w:hAnsi="Times New Roman" w:cs="Times New Roman"/>
          <w:sz w:val="24"/>
          <w:szCs w:val="24"/>
        </w:rPr>
        <w:t xml:space="preserve"> a potential link between occurrence of late or very late stent thrombosis</w:t>
      </w:r>
      <w:r w:rsidR="008B49C3">
        <w:rPr>
          <w:rFonts w:ascii="Times New Roman" w:hAnsi="Times New Roman" w:cs="Times New Roman"/>
          <w:sz w:val="24"/>
          <w:szCs w:val="24"/>
        </w:rPr>
        <w:t xml:space="preserve"> and a combination of thick stent </w:t>
      </w:r>
      <w:r w:rsidR="005B5FEA">
        <w:rPr>
          <w:rFonts w:ascii="Times New Roman" w:hAnsi="Times New Roman" w:cs="Times New Roman"/>
          <w:sz w:val="24"/>
          <w:szCs w:val="24"/>
        </w:rPr>
        <w:t xml:space="preserve">struts </w:t>
      </w:r>
      <w:r w:rsidR="005B5FEA" w:rsidRPr="0064074B">
        <w:rPr>
          <w:rFonts w:ascii="Times New Roman" w:hAnsi="Times New Roman" w:cs="Times New Roman"/>
          <w:sz w:val="24"/>
          <w:szCs w:val="24"/>
        </w:rPr>
        <w:t>and</w:t>
      </w:r>
      <w:r w:rsidR="00C756BC" w:rsidRPr="0064074B">
        <w:rPr>
          <w:rFonts w:ascii="Times New Roman" w:hAnsi="Times New Roman" w:cs="Times New Roman"/>
          <w:sz w:val="24"/>
          <w:szCs w:val="24"/>
        </w:rPr>
        <w:t xml:space="preserve"> polymer-mediated inflammatory reaction together with delayed healing and incomplete re-</w:t>
      </w:r>
      <w:proofErr w:type="spellStart"/>
      <w:r w:rsidR="00C756BC" w:rsidRPr="0064074B">
        <w:rPr>
          <w:rFonts w:ascii="Times New Roman" w:hAnsi="Times New Roman" w:cs="Times New Roman"/>
          <w:sz w:val="24"/>
          <w:szCs w:val="24"/>
        </w:rPr>
        <w:t>endothelialization</w:t>
      </w:r>
      <w:proofErr w:type="spellEnd"/>
      <w:r w:rsidR="00C756BC" w:rsidRPr="0064074B">
        <w:rPr>
          <w:rFonts w:ascii="Times New Roman" w:hAnsi="Times New Roman" w:cs="Times New Roman"/>
          <w:sz w:val="24"/>
          <w:szCs w:val="24"/>
        </w:rPr>
        <w:t>.</w:t>
      </w:r>
      <w:r w:rsidR="00C756BC" w:rsidRPr="0064074B">
        <w:rPr>
          <w:rFonts w:ascii="Times New Roman" w:hAnsi="Times New Roman" w:cs="Times New Roman"/>
          <w:sz w:val="24"/>
          <w:szCs w:val="24"/>
          <w:lang w:val="en-US"/>
        </w:rPr>
        <w:t xml:space="preserve"> Consequently, iterations of DES, featuring biodegradable polymer coatings and ultrathin struts, ha</w:t>
      </w:r>
      <w:r w:rsidR="009F77D3">
        <w:rPr>
          <w:rFonts w:ascii="Times New Roman" w:hAnsi="Times New Roman" w:cs="Times New Roman"/>
          <w:sz w:val="24"/>
          <w:szCs w:val="24"/>
          <w:lang w:val="en-US"/>
        </w:rPr>
        <w:t>ve</w:t>
      </w:r>
      <w:r w:rsidR="00C756BC" w:rsidRPr="0064074B">
        <w:rPr>
          <w:rFonts w:ascii="Times New Roman" w:hAnsi="Times New Roman" w:cs="Times New Roman"/>
          <w:sz w:val="24"/>
          <w:szCs w:val="24"/>
          <w:lang w:val="en-US"/>
        </w:rPr>
        <w:t xml:space="preserve"> emerged </w:t>
      </w:r>
      <w:r w:rsidR="00C756BC" w:rsidRPr="0064074B">
        <w:rPr>
          <w:rFonts w:ascii="Times New Roman" w:hAnsi="Times New Roman" w:cs="Times New Roman"/>
          <w:sz w:val="24"/>
          <w:szCs w:val="24"/>
        </w:rPr>
        <w:t xml:space="preserve">to </w:t>
      </w:r>
      <w:r w:rsidR="009F77D3">
        <w:rPr>
          <w:rFonts w:ascii="Times New Roman" w:hAnsi="Times New Roman" w:cs="Times New Roman"/>
          <w:sz w:val="24"/>
          <w:szCs w:val="24"/>
        </w:rPr>
        <w:t>mitigate</w:t>
      </w:r>
      <w:r w:rsidR="00C756BC" w:rsidRPr="0064074B">
        <w:rPr>
          <w:rFonts w:ascii="Times New Roman" w:hAnsi="Times New Roman" w:cs="Times New Roman"/>
          <w:sz w:val="24"/>
          <w:szCs w:val="24"/>
        </w:rPr>
        <w:t xml:space="preserve"> th</w:t>
      </w:r>
      <w:r w:rsidR="009F77D3">
        <w:rPr>
          <w:rFonts w:ascii="Times New Roman" w:hAnsi="Times New Roman" w:cs="Times New Roman"/>
          <w:sz w:val="24"/>
          <w:szCs w:val="24"/>
        </w:rPr>
        <w:t>is</w:t>
      </w:r>
      <w:r w:rsidR="00C756BC" w:rsidRPr="0064074B">
        <w:rPr>
          <w:rFonts w:ascii="Times New Roman" w:hAnsi="Times New Roman" w:cs="Times New Roman"/>
          <w:sz w:val="24"/>
          <w:szCs w:val="24"/>
        </w:rPr>
        <w:t xml:space="preserve"> potential drawback of second-generation DES </w:t>
      </w:r>
      <w:r w:rsidR="00C756BC" w:rsidRPr="0064074B">
        <w:rPr>
          <w:rFonts w:ascii="Times New Roman" w:hAnsi="Times New Roman" w:cs="Times New Roman"/>
          <w:sz w:val="24"/>
          <w:szCs w:val="24"/>
          <w:lang w:val="en-US"/>
        </w:rPr>
        <w:t xml:space="preserve">with the </w:t>
      </w:r>
      <w:r w:rsidR="009F77D3">
        <w:rPr>
          <w:rFonts w:ascii="Times New Roman" w:hAnsi="Times New Roman" w:cs="Times New Roman"/>
          <w:sz w:val="24"/>
          <w:szCs w:val="24"/>
          <w:lang w:val="en-US"/>
        </w:rPr>
        <w:t>goal of further</w:t>
      </w:r>
      <w:r w:rsidR="00C756BC" w:rsidRPr="0064074B">
        <w:rPr>
          <w:rFonts w:ascii="Times New Roman" w:hAnsi="Times New Roman" w:cs="Times New Roman"/>
          <w:sz w:val="24"/>
          <w:szCs w:val="24"/>
          <w:lang w:val="en-US"/>
        </w:rPr>
        <w:t xml:space="preserve"> improving clinical outcomes.</w:t>
      </w:r>
      <w:r w:rsidR="00CD62C2">
        <w:rPr>
          <w:rFonts w:ascii="Times New Roman" w:hAnsi="Times New Roman" w:cs="Times New Roman"/>
          <w:sz w:val="24"/>
          <w:szCs w:val="24"/>
          <w:lang w:val="en-US"/>
        </w:rPr>
        <w:fldChar w:fldCharType="begin"/>
      </w:r>
      <w:r w:rsidR="005311C8">
        <w:rPr>
          <w:rFonts w:ascii="Times New Roman" w:hAnsi="Times New Roman" w:cs="Times New Roman"/>
          <w:sz w:val="24"/>
          <w:szCs w:val="24"/>
          <w:lang w:val="en-US"/>
        </w:rPr>
        <w:instrText xml:space="preserve"> ADDIN EN.CITE &lt;EndNote&gt;&lt;Cite&gt;&lt;Author&gt;Nakamura&lt;/Author&gt;&lt;Year&gt;2022&lt;/Year&gt;&lt;RecNum&gt;1&lt;/RecNum&gt;&lt;DisplayText&gt;&lt;style face="superscript"&gt;1 2&lt;/style&gt;&lt;/DisplayText&gt;&lt;record&gt;&lt;rec-number&gt;1&lt;/rec-number&gt;&lt;foreign-keys&gt;&lt;key app="EN" db-id="ws5zffppu5svaeepe2cxew9qpf00azr959xd" timestamp="1696914070"&gt;1&lt;/key&gt;&lt;/foreign-keys&gt;&lt;ref-type name="Journal Article"&gt;17&lt;/ref-type&gt;&lt;contributors&gt;&lt;authors&gt;&lt;author&gt;Nakamura, Masato&lt;/author&gt;&lt;author&gt;Kadota, Kazushige&lt;/author&gt;&lt;author&gt;Nakagawa, Yoshihisa&lt;/author&gt;&lt;author&gt;Tanabe, Kengo&lt;/author&gt;&lt;author&gt;Ito, Yoshiaki&lt;/author&gt;&lt;author&gt;Amano, Tetsuya&lt;/author&gt;&lt;author&gt;Maekawa, Yuichiro&lt;/author&gt;&lt;author&gt;Takahashi, Akihiko&lt;/author&gt;&lt;author&gt;Shiode, Nobuo&lt;/author&gt;&lt;author&gt;Otsuka, Yoritaka&lt;/author&gt;&lt;/authors&gt;&lt;/contributors&gt;&lt;titles&gt;&lt;title&gt;Ultrathin, biodegradable-polymer sirolimus-eluting stent vs thin, durable-polymer everolimus-eluting stent&lt;/title&gt;&lt;secondary-title&gt;Cardiovasc Interv&lt;/secondary-title&gt;&lt;/titles&gt;&lt;pages&gt;1324-1334&lt;/pages&gt;&lt;volume&gt;15&lt;/volume&gt;&lt;number&gt;13&lt;/number&gt;&lt;dates&gt;&lt;year&gt;2022&lt;/year&gt;&lt;/dates&gt;&lt;isbn&gt;1876-7605&lt;/isbn&gt;&lt;urls&gt;&lt;/urls&gt;&lt;/record&gt;&lt;/Cite&gt;&lt;Cite&gt;&lt;Author&gt;Monteleone&lt;/Author&gt;&lt;Year&gt;2021&lt;/Year&gt;&lt;RecNum&gt;2&lt;/RecNum&gt;&lt;record&gt;&lt;rec-number&gt;2&lt;/rec-number&gt;&lt;foreign-keys&gt;&lt;key app="EN" db-id="ws5zffppu5svaeepe2cxew9qpf00azr959xd" timestamp="1696914170"&gt;2&lt;/key&gt;&lt;/foreign-keys&gt;&lt;ref-type name="Journal Article"&gt;17&lt;/ref-type&gt;&lt;contributors&gt;&lt;authors&gt;&lt;author&gt;Monteleone, Peter P&lt;/author&gt;&lt;/authors&gt;&lt;/contributors&gt;&lt;titles&gt;&lt;title&gt;Ultrathin Stents in the&amp;quot; Real World&amp;quot;&lt;/title&gt;&lt;secondary-title&gt;Cardiovasc Revasc Med&lt;/secondary-title&gt;&lt;/titles&gt;&lt;pages&gt;18-19&lt;/pages&gt;&lt;volume&gt;30&lt;/volume&gt;&lt;dates&gt;&lt;year&gt;2021&lt;/year&gt;&lt;/dates&gt;&lt;isbn&gt;1878-0938&lt;/isbn&gt;&lt;urls&gt;&lt;/urls&gt;&lt;/record&gt;&lt;/Cite&gt;&lt;/EndNote&gt;</w:instrText>
      </w:r>
      <w:r w:rsidR="00CD62C2">
        <w:rPr>
          <w:rFonts w:ascii="Times New Roman" w:hAnsi="Times New Roman" w:cs="Times New Roman"/>
          <w:sz w:val="24"/>
          <w:szCs w:val="24"/>
          <w:lang w:val="en-US"/>
        </w:rPr>
        <w:fldChar w:fldCharType="separate"/>
      </w:r>
      <w:r w:rsidR="005311C8" w:rsidRPr="005311C8">
        <w:rPr>
          <w:rFonts w:ascii="Times New Roman" w:hAnsi="Times New Roman" w:cs="Times New Roman"/>
          <w:noProof/>
          <w:sz w:val="24"/>
          <w:szCs w:val="24"/>
          <w:vertAlign w:val="superscript"/>
          <w:lang w:val="en-US"/>
        </w:rPr>
        <w:t>1 2</w:t>
      </w:r>
      <w:r w:rsidR="00CD62C2">
        <w:rPr>
          <w:rFonts w:ascii="Times New Roman" w:hAnsi="Times New Roman" w:cs="Times New Roman"/>
          <w:sz w:val="24"/>
          <w:szCs w:val="24"/>
          <w:lang w:val="en-US"/>
        </w:rPr>
        <w:fldChar w:fldCharType="end"/>
      </w:r>
      <w:r w:rsidR="005B5FEA">
        <w:rPr>
          <w:rFonts w:ascii="Times New Roman" w:hAnsi="Times New Roman" w:cs="Times New Roman"/>
          <w:sz w:val="24"/>
          <w:szCs w:val="24"/>
          <w:lang w:val="en-US"/>
        </w:rPr>
        <w:t xml:space="preserve"> </w:t>
      </w:r>
      <w:r w:rsidR="00C3646A">
        <w:rPr>
          <w:rFonts w:ascii="Times New Roman" w:hAnsi="Times New Roman" w:cs="Times New Roman"/>
          <w:sz w:val="24"/>
          <w:szCs w:val="24"/>
          <w:lang w:val="en-US"/>
        </w:rPr>
        <w:t xml:space="preserve">The </w:t>
      </w:r>
      <w:proofErr w:type="spellStart"/>
      <w:r w:rsidR="00C756BC" w:rsidRPr="00283929">
        <w:rPr>
          <w:rFonts w:ascii="Times New Roman" w:hAnsi="Times New Roman" w:cs="Times New Roman"/>
          <w:sz w:val="24"/>
          <w:szCs w:val="24"/>
          <w:lang w:val="en-US"/>
        </w:rPr>
        <w:t>Supraflex</w:t>
      </w:r>
      <w:proofErr w:type="spellEnd"/>
      <w:r w:rsidR="00C756BC" w:rsidRPr="00283929">
        <w:rPr>
          <w:rFonts w:ascii="Times New Roman" w:hAnsi="Times New Roman" w:cs="Times New Roman"/>
          <w:sz w:val="24"/>
          <w:szCs w:val="24"/>
          <w:lang w:val="en-US"/>
        </w:rPr>
        <w:t xml:space="preserve"> Cruz</w:t>
      </w:r>
      <w:r w:rsidR="00C756BC">
        <w:rPr>
          <w:rFonts w:ascii="Times New Roman" w:hAnsi="Times New Roman" w:cs="Times New Roman"/>
          <w:sz w:val="24"/>
          <w:szCs w:val="24"/>
          <w:lang w:val="en-US"/>
        </w:rPr>
        <w:t xml:space="preserve"> </w:t>
      </w:r>
      <w:r w:rsidR="00C756BC" w:rsidRPr="0064074B">
        <w:rPr>
          <w:rFonts w:ascii="Times New Roman" w:hAnsi="Times New Roman" w:cs="Times New Roman"/>
          <w:sz w:val="24"/>
          <w:szCs w:val="24"/>
          <w:lang w:val="en-US"/>
        </w:rPr>
        <w:t>(Sahajanand Medical Technologies Ltd.,</w:t>
      </w:r>
      <w:r w:rsidR="00D421B7">
        <w:rPr>
          <w:rFonts w:ascii="Times New Roman" w:hAnsi="Times New Roman" w:cs="Times New Roman"/>
          <w:sz w:val="24"/>
          <w:szCs w:val="24"/>
          <w:lang w:val="en-US"/>
        </w:rPr>
        <w:t xml:space="preserve"> Surat,</w:t>
      </w:r>
      <w:r w:rsidR="00C756BC" w:rsidRPr="0064074B">
        <w:rPr>
          <w:rFonts w:ascii="Times New Roman" w:hAnsi="Times New Roman" w:cs="Times New Roman"/>
          <w:sz w:val="24"/>
          <w:szCs w:val="24"/>
          <w:lang w:val="en-US"/>
        </w:rPr>
        <w:t xml:space="preserve"> India),</w:t>
      </w:r>
      <w:r w:rsidR="00C756BC">
        <w:rPr>
          <w:rFonts w:ascii="Times New Roman" w:hAnsi="Times New Roman" w:cs="Times New Roman"/>
          <w:sz w:val="24"/>
          <w:szCs w:val="24"/>
          <w:lang w:val="en-US"/>
        </w:rPr>
        <w:t xml:space="preserve"> </w:t>
      </w:r>
      <w:r w:rsidR="00C756BC" w:rsidRPr="0064074B">
        <w:rPr>
          <w:rFonts w:ascii="Times New Roman" w:hAnsi="Times New Roman" w:cs="Times New Roman"/>
          <w:sz w:val="24"/>
          <w:szCs w:val="24"/>
          <w:lang w:val="en-US"/>
        </w:rPr>
        <w:t xml:space="preserve">represents the next generation of </w:t>
      </w:r>
      <w:proofErr w:type="spellStart"/>
      <w:r w:rsidR="00C756BC" w:rsidRPr="0064074B">
        <w:rPr>
          <w:rFonts w:ascii="Times New Roman" w:hAnsi="Times New Roman" w:cs="Times New Roman"/>
          <w:sz w:val="24"/>
          <w:szCs w:val="24"/>
          <w:lang w:val="en-US"/>
        </w:rPr>
        <w:t>Supraflex</w:t>
      </w:r>
      <w:proofErr w:type="spellEnd"/>
      <w:r w:rsidR="00C756BC" w:rsidRPr="0064074B">
        <w:rPr>
          <w:rFonts w:ascii="Times New Roman" w:hAnsi="Times New Roman" w:cs="Times New Roman"/>
          <w:sz w:val="24"/>
          <w:szCs w:val="24"/>
          <w:lang w:val="en-US"/>
        </w:rPr>
        <w:t xml:space="preserve"> stent</w:t>
      </w:r>
      <w:r w:rsidR="00C3646A">
        <w:rPr>
          <w:rFonts w:ascii="Times New Roman" w:hAnsi="Times New Roman" w:cs="Times New Roman"/>
          <w:sz w:val="24"/>
          <w:szCs w:val="24"/>
          <w:lang w:val="en-US"/>
        </w:rPr>
        <w:t xml:space="preserve"> and</w:t>
      </w:r>
      <w:r w:rsidR="00C756BC" w:rsidRPr="00283929">
        <w:rPr>
          <w:rFonts w:ascii="Times New Roman" w:hAnsi="Times New Roman" w:cs="Times New Roman"/>
          <w:sz w:val="24"/>
          <w:szCs w:val="24"/>
          <w:lang w:val="en-US"/>
        </w:rPr>
        <w:t xml:space="preserve"> is a biodegradable polymer-coated sirolimus-eluting stent (SES) </w:t>
      </w:r>
      <w:r w:rsidR="00C756BC" w:rsidRPr="0064074B">
        <w:rPr>
          <w:rFonts w:ascii="Times New Roman" w:hAnsi="Times New Roman" w:cs="Times New Roman"/>
          <w:sz w:val="24"/>
          <w:szCs w:val="24"/>
        </w:rPr>
        <w:t xml:space="preserve">engineered </w:t>
      </w:r>
      <w:r w:rsidR="00C756BC">
        <w:rPr>
          <w:rFonts w:ascii="Times New Roman" w:hAnsi="Times New Roman" w:cs="Times New Roman"/>
          <w:sz w:val="24"/>
          <w:szCs w:val="24"/>
          <w:lang w:val="en-US"/>
        </w:rPr>
        <w:t xml:space="preserve">on an </w:t>
      </w:r>
      <w:r w:rsidR="00C756BC" w:rsidRPr="00283929">
        <w:rPr>
          <w:rFonts w:ascii="Times New Roman" w:hAnsi="Times New Roman" w:cs="Times New Roman"/>
          <w:sz w:val="24"/>
          <w:szCs w:val="24"/>
          <w:lang w:val="en-US"/>
        </w:rPr>
        <w:t xml:space="preserve">ultrathin cobalt-chromium platform with open-cell design and dual valley-to-valley connection between strut rings with alternate long dual Z-link (LDZ) to enhance deliverability in complex and challenging </w:t>
      </w:r>
      <w:r w:rsidR="00C756BC">
        <w:rPr>
          <w:rFonts w:ascii="Times New Roman" w:hAnsi="Times New Roman" w:cs="Times New Roman"/>
          <w:sz w:val="24"/>
          <w:szCs w:val="24"/>
          <w:lang w:val="en-US"/>
        </w:rPr>
        <w:t xml:space="preserve">coronary </w:t>
      </w:r>
      <w:r w:rsidR="00C756BC" w:rsidRPr="00283929">
        <w:rPr>
          <w:rFonts w:ascii="Times New Roman" w:hAnsi="Times New Roman" w:cs="Times New Roman"/>
          <w:sz w:val="24"/>
          <w:szCs w:val="24"/>
          <w:lang w:val="en-US"/>
        </w:rPr>
        <w:t>lesions.</w:t>
      </w:r>
      <w:r w:rsidR="00C756BC">
        <w:rPr>
          <w:rFonts w:ascii="Times New Roman" w:hAnsi="Times New Roman" w:cs="Times New Roman"/>
          <w:sz w:val="24"/>
          <w:szCs w:val="24"/>
          <w:lang w:val="en-US"/>
        </w:rPr>
        <w:t xml:space="preserve"> </w:t>
      </w:r>
    </w:p>
    <w:p w14:paraId="30BB1463" w14:textId="7BE67232" w:rsidR="00C756BC" w:rsidRPr="005B5FEA" w:rsidRDefault="00BD75E6" w:rsidP="00C756BC">
      <w:pPr>
        <w:spacing w:line="480" w:lineRule="auto"/>
        <w:jc w:val="both"/>
        <w:rPr>
          <w:rFonts w:ascii="Times New Roman" w:hAnsi="Times New Roman" w:cs="Times New Roman"/>
          <w:sz w:val="24"/>
          <w:szCs w:val="24"/>
        </w:rPr>
      </w:pPr>
      <w:r>
        <w:rPr>
          <w:rFonts w:ascii="Times New Roman" w:hAnsi="Times New Roman" w:cs="Times New Roman"/>
          <w:sz w:val="24"/>
          <w:szCs w:val="24"/>
        </w:rPr>
        <w:t>O</w:t>
      </w:r>
      <w:r w:rsidR="00C756BC" w:rsidRPr="007E17B5">
        <w:rPr>
          <w:rFonts w:ascii="Times New Roman" w:hAnsi="Times New Roman" w:cs="Times New Roman"/>
          <w:sz w:val="24"/>
          <w:szCs w:val="24"/>
        </w:rPr>
        <w:t xml:space="preserve">ptical coherence tomography (OCT) imaging studies have revealed, rapid/uniform vascular healing with </w:t>
      </w:r>
      <w:r w:rsidR="00E33424" w:rsidRPr="007E17B5">
        <w:rPr>
          <w:rFonts w:ascii="Times New Roman" w:hAnsi="Times New Roman" w:cs="Times New Roman"/>
          <w:sz w:val="24"/>
          <w:szCs w:val="24"/>
          <w:lang w:val="en-US"/>
        </w:rPr>
        <w:t>equivalent</w:t>
      </w:r>
      <w:r w:rsidR="00C756BC" w:rsidRPr="007E17B5">
        <w:rPr>
          <w:rFonts w:ascii="Times New Roman" w:hAnsi="Times New Roman" w:cs="Times New Roman"/>
          <w:sz w:val="24"/>
          <w:szCs w:val="24"/>
          <w:lang w:val="en-US"/>
        </w:rPr>
        <w:t xml:space="preserve"> neointimal thickness </w:t>
      </w:r>
      <w:r w:rsidR="00C756BC" w:rsidRPr="007E17B5">
        <w:rPr>
          <w:rFonts w:ascii="Times New Roman" w:hAnsi="Times New Roman" w:cs="Times New Roman"/>
          <w:sz w:val="24"/>
          <w:szCs w:val="24"/>
        </w:rPr>
        <w:t xml:space="preserve">with </w:t>
      </w:r>
      <w:proofErr w:type="spellStart"/>
      <w:r w:rsidR="00C756BC" w:rsidRPr="007E17B5">
        <w:rPr>
          <w:rFonts w:ascii="Times New Roman" w:hAnsi="Times New Roman" w:cs="Times New Roman"/>
          <w:sz w:val="24"/>
          <w:szCs w:val="24"/>
        </w:rPr>
        <w:t>Supraflex</w:t>
      </w:r>
      <w:proofErr w:type="spellEnd"/>
      <w:r w:rsidR="00C756BC" w:rsidRPr="007E17B5">
        <w:rPr>
          <w:rFonts w:ascii="Times New Roman" w:hAnsi="Times New Roman" w:cs="Times New Roman"/>
          <w:sz w:val="24"/>
          <w:szCs w:val="24"/>
        </w:rPr>
        <w:t xml:space="preserve"> Cruz SES compared </w:t>
      </w:r>
      <w:r w:rsidR="00C756BC" w:rsidRPr="007E17B5">
        <w:rPr>
          <w:rFonts w:ascii="Times New Roman" w:hAnsi="Times New Roman" w:cs="Times New Roman"/>
          <w:sz w:val="24"/>
          <w:szCs w:val="24"/>
          <w:lang w:val="en-US"/>
        </w:rPr>
        <w:t xml:space="preserve">to the </w:t>
      </w:r>
      <w:proofErr w:type="spellStart"/>
      <w:r w:rsidR="00C756BC" w:rsidRPr="007E17B5">
        <w:rPr>
          <w:rFonts w:ascii="Times New Roman" w:hAnsi="Times New Roman" w:cs="Times New Roman"/>
          <w:sz w:val="24"/>
          <w:szCs w:val="24"/>
          <w:lang w:val="en-US"/>
        </w:rPr>
        <w:t>Xience</w:t>
      </w:r>
      <w:proofErr w:type="spellEnd"/>
      <w:r w:rsidR="00C756BC" w:rsidRPr="007E17B5">
        <w:rPr>
          <w:rFonts w:ascii="Times New Roman" w:hAnsi="Times New Roman" w:cs="Times New Roman"/>
          <w:sz w:val="24"/>
          <w:szCs w:val="24"/>
          <w:lang w:val="en-US"/>
        </w:rPr>
        <w:t xml:space="preserve"> stent</w:t>
      </w:r>
      <w:r w:rsidR="009B33F1">
        <w:rPr>
          <w:rFonts w:ascii="Times New Roman" w:hAnsi="Times New Roman" w:cs="Times New Roman"/>
          <w:sz w:val="24"/>
          <w:szCs w:val="24"/>
          <w:lang w:val="en-US"/>
        </w:rPr>
        <w:t>.</w:t>
      </w:r>
      <w:r w:rsidR="009B33F1">
        <w:rPr>
          <w:rFonts w:ascii="Times New Roman" w:hAnsi="Times New Roman" w:cs="Times New Roman"/>
          <w:sz w:val="24"/>
          <w:szCs w:val="24"/>
          <w:lang w:val="en-US"/>
        </w:rPr>
        <w:fldChar w:fldCharType="begin"/>
      </w:r>
      <w:r w:rsidR="005311C8">
        <w:rPr>
          <w:rFonts w:ascii="Times New Roman" w:hAnsi="Times New Roman" w:cs="Times New Roman"/>
          <w:sz w:val="24"/>
          <w:szCs w:val="24"/>
          <w:lang w:val="en-US"/>
        </w:rPr>
        <w:instrText xml:space="preserve"> ADDIN EN.CITE &lt;EndNote&gt;&lt;Cite&gt;&lt;Author&gt;Abhyankar&lt;/Author&gt;&lt;Year&gt;2021&lt;/Year&gt;&lt;RecNum&gt;4&lt;/RecNum&gt;&lt;DisplayText&gt;&lt;style face="superscript"&gt;3 4&lt;/style&gt;&lt;/DisplayText&gt;&lt;record&gt;&lt;rec-number&gt;4&lt;/rec-number&gt;&lt;foreign-keys&gt;&lt;key app="EN" db-id="ws5zffppu5svaeepe2cxew9qpf00azr959xd" timestamp="1696914384"&gt;4&lt;/key&gt;&lt;/foreign-keys&gt;&lt;ref-type name="Journal Article"&gt;17&lt;/ref-type&gt;&lt;contributors&gt;&lt;authors&gt;&lt;author&gt;Abhyankar, Atul&lt;/author&gt;&lt;author&gt;Abizaid, Alexandre&lt;/author&gt;&lt;author&gt;Chamié, Daniel&lt;/author&gt;&lt;author&gt;Rathod, Mihir&lt;/author&gt;&lt;/authors&gt;&lt;/contributors&gt;&lt;titles&gt;&lt;title&gt;Comparison of neointimal coverage between ultrathin biodegradable polymer‐coated sirolimus‐eluting stents and durable polymer‐coated everolimus‐eluting stents: 6 months optical coherence tomography follow‐up from the TAXCO study&lt;/title&gt;&lt;secondary-title&gt;Catheter Cardiovasc Interv&lt;/secondary-title&gt;&lt;/titles&gt;&lt;pages&gt;423-430&lt;/pages&gt;&lt;volume&gt;97&lt;/volume&gt;&lt;number&gt;3&lt;/number&gt;&lt;dates&gt;&lt;year&gt;2021&lt;/year&gt;&lt;/dates&gt;&lt;isbn&gt;1522-1946&lt;/isbn&gt;&lt;urls&gt;&lt;/urls&gt;&lt;/record&gt;&lt;/Cite&gt;&lt;Cite&gt;&lt;Author&gt;Abhyankar&lt;/Author&gt;&lt;Year&gt;2021&lt;/Year&gt;&lt;RecNum&gt;5&lt;/RecNum&gt;&lt;record&gt;&lt;rec-number&gt;5&lt;/rec-number&gt;&lt;foreign-keys&gt;&lt;key app="EN" db-id="ws5zffppu5svaeepe2cxew9qpf00azr959xd" timestamp="1696914416"&gt;5&lt;/key&gt;&lt;/foreign-keys&gt;&lt;ref-type name="Journal Article"&gt;17&lt;/ref-type&gt;&lt;contributors&gt;&lt;authors&gt;&lt;author&gt;Abhyankar, Atul&lt;/author&gt;&lt;author&gt;Abizaid, Alexandre&lt;/author&gt;&lt;author&gt;Chamié, Daniel&lt;/author&gt;&lt;author&gt;Patel, Gaurang&lt;/author&gt;&lt;/authors&gt;&lt;/contributors&gt;&lt;titles&gt;&lt;title&gt;Healing and early stent coverage after ultrathin strut biodegradable polymer‐coated sirolimus‐eluting stent implantation: SiBi optical coherence tomography study&lt;/title&gt;&lt;secondary-title&gt;Catheter Cardiovasc Interv&lt;/secondary-title&gt;&lt;/titles&gt;&lt;pages&gt;1335-1342&lt;/pages&gt;&lt;volume&gt;98&lt;/volume&gt;&lt;number&gt;7&lt;/number&gt;&lt;dates&gt;&lt;year&gt;2021&lt;/year&gt;&lt;/dates&gt;&lt;isbn&gt;1522-1946&lt;/isbn&gt;&lt;urls&gt;&lt;/urls&gt;&lt;/record&gt;&lt;/Cite&gt;&lt;/EndNote&gt;</w:instrText>
      </w:r>
      <w:r w:rsidR="009B33F1">
        <w:rPr>
          <w:rFonts w:ascii="Times New Roman" w:hAnsi="Times New Roman" w:cs="Times New Roman"/>
          <w:sz w:val="24"/>
          <w:szCs w:val="24"/>
          <w:lang w:val="en-US"/>
        </w:rPr>
        <w:fldChar w:fldCharType="separate"/>
      </w:r>
      <w:r w:rsidR="005311C8" w:rsidRPr="005311C8">
        <w:rPr>
          <w:rFonts w:ascii="Times New Roman" w:hAnsi="Times New Roman" w:cs="Times New Roman"/>
          <w:noProof/>
          <w:sz w:val="24"/>
          <w:szCs w:val="24"/>
          <w:vertAlign w:val="superscript"/>
          <w:lang w:val="en-US"/>
        </w:rPr>
        <w:t>3 4</w:t>
      </w:r>
      <w:r w:rsidR="009B33F1">
        <w:rPr>
          <w:rFonts w:ascii="Times New Roman" w:hAnsi="Times New Roman" w:cs="Times New Roman"/>
          <w:sz w:val="24"/>
          <w:szCs w:val="24"/>
          <w:lang w:val="en-US"/>
        </w:rPr>
        <w:fldChar w:fldCharType="end"/>
      </w:r>
      <w:r w:rsidR="00C756BC" w:rsidRPr="007E17B5">
        <w:rPr>
          <w:rFonts w:ascii="Times New Roman" w:hAnsi="Times New Roman" w:cs="Times New Roman"/>
          <w:sz w:val="24"/>
          <w:szCs w:val="24"/>
          <w:lang w:val="en-US"/>
        </w:rPr>
        <w:t xml:space="preserve"> </w:t>
      </w:r>
      <w:r w:rsidR="00C756BC" w:rsidRPr="00D113DB">
        <w:rPr>
          <w:rFonts w:ascii="Times New Roman" w:hAnsi="Times New Roman" w:cs="Times New Roman"/>
          <w:sz w:val="24"/>
          <w:szCs w:val="24"/>
        </w:rPr>
        <w:t>However</w:t>
      </w:r>
      <w:r w:rsidR="00C756BC" w:rsidRPr="0064074B">
        <w:rPr>
          <w:rFonts w:ascii="Times New Roman" w:hAnsi="Times New Roman" w:cs="Times New Roman"/>
          <w:sz w:val="24"/>
          <w:szCs w:val="24"/>
        </w:rPr>
        <w:t xml:space="preserve">, there is limited real-world evidence on </w:t>
      </w:r>
      <w:proofErr w:type="spellStart"/>
      <w:r w:rsidR="00C756BC" w:rsidRPr="0064074B">
        <w:rPr>
          <w:rFonts w:ascii="Times New Roman" w:hAnsi="Times New Roman" w:cs="Times New Roman"/>
          <w:sz w:val="24"/>
          <w:szCs w:val="24"/>
        </w:rPr>
        <w:t>Supraflex</w:t>
      </w:r>
      <w:proofErr w:type="spellEnd"/>
      <w:r w:rsidR="00C756BC" w:rsidRPr="0064074B">
        <w:rPr>
          <w:rFonts w:ascii="Times New Roman" w:hAnsi="Times New Roman" w:cs="Times New Roman"/>
          <w:sz w:val="24"/>
          <w:szCs w:val="24"/>
        </w:rPr>
        <w:t xml:space="preserve"> Cruz SES, with available data primarily focused </w:t>
      </w:r>
      <w:r w:rsidR="00C45BEA">
        <w:rPr>
          <w:rFonts w:ascii="Times New Roman" w:hAnsi="Times New Roman" w:cs="Times New Roman"/>
          <w:sz w:val="24"/>
          <w:szCs w:val="24"/>
        </w:rPr>
        <w:t xml:space="preserve">only </w:t>
      </w:r>
      <w:r w:rsidR="00C756BC" w:rsidRPr="0064074B">
        <w:rPr>
          <w:rFonts w:ascii="Times New Roman" w:hAnsi="Times New Roman" w:cs="Times New Roman"/>
          <w:sz w:val="24"/>
          <w:szCs w:val="24"/>
        </w:rPr>
        <w:t xml:space="preserve">on the </w:t>
      </w:r>
      <w:r w:rsidR="00C756BC">
        <w:rPr>
          <w:rFonts w:ascii="Times New Roman" w:hAnsi="Times New Roman" w:cs="Times New Roman"/>
          <w:sz w:val="24"/>
          <w:szCs w:val="24"/>
        </w:rPr>
        <w:t>South Asian</w:t>
      </w:r>
      <w:r w:rsidR="00C756BC" w:rsidRPr="0064074B">
        <w:rPr>
          <w:rFonts w:ascii="Times New Roman" w:hAnsi="Times New Roman" w:cs="Times New Roman"/>
          <w:sz w:val="24"/>
          <w:szCs w:val="24"/>
        </w:rPr>
        <w:t xml:space="preserve"> population</w:t>
      </w:r>
      <w:r w:rsidR="00E637D7">
        <w:rPr>
          <w:rFonts w:ascii="Times New Roman" w:hAnsi="Times New Roman" w:cs="Times New Roman"/>
          <w:sz w:val="24"/>
          <w:szCs w:val="24"/>
        </w:rPr>
        <w:t>.</w:t>
      </w:r>
      <w:r w:rsidR="00E637D7">
        <w:rPr>
          <w:rFonts w:ascii="Times New Roman" w:hAnsi="Times New Roman" w:cs="Times New Roman"/>
          <w:sz w:val="24"/>
          <w:szCs w:val="24"/>
        </w:rPr>
        <w:fldChar w:fldCharType="begin"/>
      </w:r>
      <w:r w:rsidR="005311C8">
        <w:rPr>
          <w:rFonts w:ascii="Times New Roman" w:hAnsi="Times New Roman" w:cs="Times New Roman"/>
          <w:sz w:val="24"/>
          <w:szCs w:val="24"/>
        </w:rPr>
        <w:instrText xml:space="preserve"> ADDIN EN.CITE &lt;EndNote&gt;&lt;Cite&gt;&lt;Author&gt;Pothineni&lt;/Author&gt;&lt;Year&gt;2021&lt;/Year&gt;&lt;RecNum&gt;6&lt;/RecNum&gt;&lt;DisplayText&gt;&lt;style face="superscript"&gt;5 6&lt;/style&gt;&lt;/DisplayText&gt;&lt;record&gt;&lt;rec-number&gt;6&lt;/rec-number&gt;&lt;foreign-keys&gt;&lt;key app="EN" db-id="ws5zffppu5svaeepe2cxew9qpf00azr959xd" timestamp="1696914454"&gt;6&lt;/key&gt;&lt;/foreign-keys&gt;&lt;ref-type name="Journal Article"&gt;17&lt;/ref-type&gt;&lt;contributors&gt;&lt;authors&gt;&lt;author&gt;Pothineni, Ramesh Babu&lt;/author&gt;&lt;author&gt;Vijan, Vikrant&lt;/author&gt;&lt;author&gt;Potdar, Anil&lt;/author&gt;&lt;author&gt;Inamdar, Manohar K&lt;/author&gt;&lt;author&gt;Pathak, Abhijit&lt;/author&gt;&lt;author&gt;Mantravadi, Sai Sudhakar&lt;/author&gt;&lt;author&gt;Ajmera, Prakash&lt;/author&gt;&lt;/authors&gt;&lt;/contributors&gt;&lt;titles&gt;&lt;title&gt;Clinical outcomes of ultrathin biodegradable polymer-coated sirolimus-eluting stents in an all-comer population: One-year results from the T-FLEX registry including high-risk subgroups&lt;/title&gt;&lt;secondary-title&gt;Anatol J Cardiol&lt;/secondary-title&gt;&lt;/titles&gt;&lt;pages&gt;706&lt;/pages&gt;&lt;volume&gt;25&lt;/volume&gt;&lt;number&gt;10&lt;/number&gt;&lt;dates&gt;&lt;year&gt;2021&lt;/year&gt;&lt;/dates&gt;&lt;urls&gt;&lt;/urls&gt;&lt;/record&gt;&lt;/Cite&gt;&lt;Cite&gt;&lt;Author&gt;Ajmera&lt;/Author&gt;&lt;Year&gt;2022&lt;/Year&gt;&lt;RecNum&gt;7&lt;/RecNum&gt;&lt;record&gt;&lt;rec-number&gt;7&lt;/rec-number&gt;&lt;foreign-keys&gt;&lt;key app="EN" db-id="ws5zffppu5svaeepe2cxew9qpf00azr959xd" timestamp="1696914474"&gt;7&lt;/key&gt;&lt;/foreign-keys&gt;&lt;ref-type name="Journal Article"&gt;17&lt;/ref-type&gt;&lt;contributors&gt;&lt;authors&gt;&lt;author&gt;Ajmera, Prakash&lt;/author&gt;&lt;author&gt;Pothineni, Ramesh&lt;/author&gt;&lt;author&gt;Chawla, Kamal Kumar&lt;/author&gt;&lt;author&gt;Mantravadi, Sai Sudhakar&lt;/author&gt;&lt;author&gt;Jariwala, Pankaj&lt;/author&gt;&lt;author&gt;Vijan, Vinod&lt;/author&gt;&lt;author&gt;Vijan, Vikrant&lt;/author&gt;&lt;/authors&gt;&lt;/contributors&gt;&lt;titles&gt;&lt;title&gt;Twelve months clinical outcomes of ultrathin strut sirolimus-eluting stent in real-world Indian patients with coronary artery disease&lt;/title&gt;&lt;secondary-title&gt;Am J Cardiovasc Dis&lt;/secondary-title&gt;&lt;/titles&gt;&lt;pages&gt;262&lt;/pages&gt;&lt;volume&gt;12&lt;/volume&gt;&lt;number&gt;5&lt;/number&gt;&lt;dates&gt;&lt;year&gt;2022&lt;/year&gt;&lt;/dates&gt;&lt;urls&gt;&lt;/urls&gt;&lt;/record&gt;&lt;/Cite&gt;&lt;/EndNote&gt;</w:instrText>
      </w:r>
      <w:r w:rsidR="00E637D7">
        <w:rPr>
          <w:rFonts w:ascii="Times New Roman" w:hAnsi="Times New Roman" w:cs="Times New Roman"/>
          <w:sz w:val="24"/>
          <w:szCs w:val="24"/>
        </w:rPr>
        <w:fldChar w:fldCharType="separate"/>
      </w:r>
      <w:r w:rsidR="005311C8" w:rsidRPr="005311C8">
        <w:rPr>
          <w:rFonts w:ascii="Times New Roman" w:hAnsi="Times New Roman" w:cs="Times New Roman"/>
          <w:noProof/>
          <w:sz w:val="24"/>
          <w:szCs w:val="24"/>
          <w:vertAlign w:val="superscript"/>
        </w:rPr>
        <w:t>5 6</w:t>
      </w:r>
      <w:r w:rsidR="00E637D7">
        <w:rPr>
          <w:rFonts w:ascii="Times New Roman" w:hAnsi="Times New Roman" w:cs="Times New Roman"/>
          <w:sz w:val="24"/>
          <w:szCs w:val="24"/>
        </w:rPr>
        <w:fldChar w:fldCharType="end"/>
      </w:r>
      <w:r w:rsidR="00E637D7">
        <w:rPr>
          <w:rFonts w:ascii="Times New Roman" w:hAnsi="Times New Roman" w:cs="Times New Roman"/>
          <w:sz w:val="24"/>
          <w:szCs w:val="24"/>
        </w:rPr>
        <w:t xml:space="preserve"> </w:t>
      </w:r>
      <w:r w:rsidR="00CC252F">
        <w:rPr>
          <w:rFonts w:ascii="Times New Roman" w:hAnsi="Times New Roman" w:cs="Times New Roman"/>
          <w:sz w:val="24"/>
          <w:szCs w:val="24"/>
        </w:rPr>
        <w:t>T</w:t>
      </w:r>
      <w:r w:rsidR="00E3517C">
        <w:rPr>
          <w:rFonts w:ascii="Times New Roman" w:hAnsi="Times New Roman" w:cs="Times New Roman"/>
          <w:sz w:val="24"/>
          <w:szCs w:val="24"/>
        </w:rPr>
        <w:t xml:space="preserve">herefore, </w:t>
      </w:r>
      <w:r w:rsidR="00CC252F">
        <w:rPr>
          <w:rFonts w:ascii="Times New Roman" w:hAnsi="Times New Roman" w:cs="Times New Roman"/>
          <w:sz w:val="24"/>
          <w:szCs w:val="24"/>
        </w:rPr>
        <w:t>t</w:t>
      </w:r>
      <w:r w:rsidR="00C45BEA">
        <w:rPr>
          <w:rFonts w:ascii="Times New Roman" w:hAnsi="Times New Roman" w:cs="Times New Roman"/>
          <w:sz w:val="24"/>
          <w:szCs w:val="24"/>
        </w:rPr>
        <w:t>he</w:t>
      </w:r>
      <w:r w:rsidR="00C756BC" w:rsidRPr="0064074B">
        <w:rPr>
          <w:rFonts w:ascii="Times New Roman" w:hAnsi="Times New Roman" w:cs="Times New Roman"/>
          <w:sz w:val="24"/>
          <w:szCs w:val="24"/>
        </w:rPr>
        <w:t xml:space="preserve"> S-FLEX UK-II registry was designed </w:t>
      </w:r>
      <w:r w:rsidR="00C756BC" w:rsidRPr="0064074B">
        <w:rPr>
          <w:rFonts w:ascii="Times New Roman" w:hAnsi="Times New Roman" w:cs="Times New Roman"/>
          <w:sz w:val="24"/>
          <w:szCs w:val="24"/>
          <w:lang w:val="en-US"/>
        </w:rPr>
        <w:t xml:space="preserve">to evaluate the </w:t>
      </w:r>
      <w:r w:rsidR="007E17B5">
        <w:rPr>
          <w:rFonts w:ascii="Times New Roman" w:hAnsi="Times New Roman" w:cs="Times New Roman"/>
          <w:sz w:val="24"/>
          <w:szCs w:val="24"/>
          <w:lang w:val="en-US"/>
        </w:rPr>
        <w:t xml:space="preserve">clinical </w:t>
      </w:r>
      <w:r w:rsidR="00C756BC" w:rsidRPr="0064074B">
        <w:rPr>
          <w:rFonts w:ascii="Times New Roman" w:hAnsi="Times New Roman" w:cs="Times New Roman"/>
          <w:sz w:val="24"/>
          <w:szCs w:val="24"/>
          <w:lang w:val="en-US"/>
        </w:rPr>
        <w:t xml:space="preserve">safety and </w:t>
      </w:r>
      <w:r w:rsidR="007E17B5">
        <w:rPr>
          <w:rFonts w:ascii="Times New Roman" w:hAnsi="Times New Roman" w:cs="Times New Roman"/>
          <w:sz w:val="24"/>
          <w:szCs w:val="24"/>
          <w:lang w:val="en-US"/>
        </w:rPr>
        <w:t>performance</w:t>
      </w:r>
      <w:r w:rsidR="00C756BC" w:rsidRPr="0064074B">
        <w:rPr>
          <w:rFonts w:ascii="Times New Roman" w:hAnsi="Times New Roman" w:cs="Times New Roman"/>
          <w:sz w:val="24"/>
          <w:szCs w:val="24"/>
          <w:lang w:val="en-US"/>
        </w:rPr>
        <w:t xml:space="preserve"> of the </w:t>
      </w:r>
      <w:proofErr w:type="spellStart"/>
      <w:r w:rsidR="00C756BC" w:rsidRPr="0064074B">
        <w:rPr>
          <w:rFonts w:ascii="Times New Roman" w:hAnsi="Times New Roman" w:cs="Times New Roman"/>
          <w:sz w:val="24"/>
          <w:szCs w:val="24"/>
          <w:lang w:val="en-US"/>
        </w:rPr>
        <w:t>Supraflex</w:t>
      </w:r>
      <w:proofErr w:type="spellEnd"/>
      <w:r w:rsidR="00C756BC" w:rsidRPr="0064074B">
        <w:rPr>
          <w:rFonts w:ascii="Times New Roman" w:hAnsi="Times New Roman" w:cs="Times New Roman"/>
          <w:sz w:val="24"/>
          <w:szCs w:val="24"/>
          <w:lang w:val="en-US"/>
        </w:rPr>
        <w:t xml:space="preserve"> Cruz SES in </w:t>
      </w:r>
      <w:r w:rsidR="000E697E">
        <w:rPr>
          <w:rFonts w:ascii="Times New Roman" w:hAnsi="Times New Roman" w:cs="Times New Roman"/>
          <w:sz w:val="24"/>
          <w:szCs w:val="24"/>
          <w:lang w:val="en-US"/>
        </w:rPr>
        <w:t xml:space="preserve">a </w:t>
      </w:r>
      <w:r w:rsidR="00C756BC" w:rsidRPr="0064074B">
        <w:rPr>
          <w:rFonts w:ascii="Times New Roman" w:hAnsi="Times New Roman" w:cs="Times New Roman"/>
          <w:sz w:val="24"/>
          <w:szCs w:val="24"/>
          <w:lang w:val="en-US"/>
        </w:rPr>
        <w:t>real-world, all-comers population with CAD in U</w:t>
      </w:r>
      <w:r w:rsidR="00C45BEA">
        <w:rPr>
          <w:rFonts w:ascii="Times New Roman" w:hAnsi="Times New Roman" w:cs="Times New Roman"/>
          <w:sz w:val="24"/>
          <w:szCs w:val="24"/>
          <w:lang w:val="en-US"/>
        </w:rPr>
        <w:t>K</w:t>
      </w:r>
      <w:r w:rsidR="00C756BC" w:rsidRPr="0064074B">
        <w:rPr>
          <w:rFonts w:ascii="Times New Roman" w:hAnsi="Times New Roman" w:cs="Times New Roman"/>
          <w:sz w:val="24"/>
          <w:szCs w:val="24"/>
          <w:lang w:val="en-US"/>
        </w:rPr>
        <w:t>. The registry</w:t>
      </w:r>
      <w:r w:rsidR="005B5FEA">
        <w:rPr>
          <w:rFonts w:ascii="Times New Roman" w:hAnsi="Times New Roman" w:cs="Times New Roman"/>
          <w:sz w:val="24"/>
          <w:szCs w:val="24"/>
          <w:lang w:val="en-US"/>
        </w:rPr>
        <w:t xml:space="preserve"> </w:t>
      </w:r>
      <w:r w:rsidR="001A2368">
        <w:rPr>
          <w:rFonts w:ascii="Times New Roman" w:hAnsi="Times New Roman" w:cs="Times New Roman"/>
          <w:sz w:val="24"/>
          <w:szCs w:val="24"/>
          <w:lang w:val="en-US"/>
        </w:rPr>
        <w:t>prespecified</w:t>
      </w:r>
      <w:r w:rsidR="00C756BC" w:rsidRPr="0064074B">
        <w:rPr>
          <w:rFonts w:ascii="Times New Roman" w:hAnsi="Times New Roman" w:cs="Times New Roman"/>
          <w:sz w:val="24"/>
          <w:szCs w:val="24"/>
          <w:lang w:val="en-US"/>
        </w:rPr>
        <w:t xml:space="preserve"> high-risk subgroups</w:t>
      </w:r>
      <w:r w:rsidR="000E697E">
        <w:rPr>
          <w:rFonts w:ascii="Times New Roman" w:hAnsi="Times New Roman" w:cs="Times New Roman"/>
          <w:sz w:val="24"/>
          <w:szCs w:val="24"/>
          <w:lang w:val="en-US"/>
        </w:rPr>
        <w:t xml:space="preserve"> for analysis</w:t>
      </w:r>
      <w:r w:rsidR="00C756BC" w:rsidRPr="0064074B">
        <w:rPr>
          <w:rFonts w:ascii="Times New Roman" w:hAnsi="Times New Roman" w:cs="Times New Roman"/>
          <w:sz w:val="24"/>
          <w:szCs w:val="24"/>
          <w:lang w:val="en-US"/>
        </w:rPr>
        <w:t xml:space="preserve"> </w:t>
      </w:r>
      <w:r w:rsidR="00C756BC">
        <w:rPr>
          <w:rFonts w:ascii="Arial" w:hAnsi="Arial" w:cs="Arial"/>
          <w:color w:val="202124"/>
          <w:sz w:val="21"/>
          <w:szCs w:val="21"/>
          <w:shd w:val="clear" w:color="auto" w:fill="FFFFFF"/>
        </w:rPr>
        <w:t>—</w:t>
      </w:r>
      <w:r w:rsidR="00C756BC" w:rsidRPr="0064074B">
        <w:rPr>
          <w:rFonts w:ascii="Times New Roman" w:hAnsi="Times New Roman" w:cs="Times New Roman"/>
          <w:sz w:val="24"/>
          <w:szCs w:val="24"/>
          <w:lang w:val="en-US"/>
        </w:rPr>
        <w:t xml:space="preserve"> patients with diabetes</w:t>
      </w:r>
      <w:r w:rsidR="00CC39CF">
        <w:rPr>
          <w:rFonts w:ascii="Times New Roman" w:hAnsi="Times New Roman" w:cs="Times New Roman"/>
          <w:sz w:val="24"/>
          <w:szCs w:val="24"/>
          <w:lang w:val="en-US"/>
        </w:rPr>
        <w:t xml:space="preserve"> mellitus</w:t>
      </w:r>
      <w:r w:rsidR="00C756BC" w:rsidRPr="0064074B">
        <w:rPr>
          <w:rFonts w:ascii="Times New Roman" w:hAnsi="Times New Roman" w:cs="Times New Roman"/>
          <w:sz w:val="24"/>
          <w:szCs w:val="24"/>
          <w:lang w:val="en-US"/>
        </w:rPr>
        <w:t>, patients with bifurcation lesions, patients with type B2/C lesions and patients with long coronary lesions (&gt;20 mm)</w:t>
      </w:r>
      <w:r w:rsidR="00C756BC">
        <w:rPr>
          <w:rFonts w:ascii="Times New Roman" w:hAnsi="Times New Roman" w:cs="Times New Roman"/>
          <w:sz w:val="24"/>
          <w:szCs w:val="24"/>
          <w:lang w:val="en-US"/>
        </w:rPr>
        <w:t>.</w:t>
      </w:r>
    </w:p>
    <w:p w14:paraId="510F10C5" w14:textId="77777777" w:rsidR="00362CE5" w:rsidRDefault="00362CE5" w:rsidP="00362CE5">
      <w:pPr>
        <w:spacing w:line="480" w:lineRule="auto"/>
        <w:jc w:val="both"/>
        <w:rPr>
          <w:rFonts w:ascii="Times New Roman" w:hAnsi="Times New Roman" w:cs="Times New Roman"/>
          <w:b/>
          <w:bCs/>
          <w:sz w:val="24"/>
          <w:szCs w:val="24"/>
          <w:lang w:val="en-US"/>
        </w:rPr>
      </w:pPr>
      <w:r w:rsidRPr="006353BA">
        <w:rPr>
          <w:rFonts w:ascii="Times New Roman" w:hAnsi="Times New Roman" w:cs="Times New Roman"/>
          <w:b/>
          <w:bCs/>
          <w:sz w:val="24"/>
          <w:szCs w:val="24"/>
          <w:lang w:val="en-US"/>
        </w:rPr>
        <w:t>METHODS</w:t>
      </w:r>
    </w:p>
    <w:p w14:paraId="4A033715" w14:textId="77777777" w:rsidR="00362CE5" w:rsidRDefault="00362CE5" w:rsidP="00362CE5">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Study design and population</w:t>
      </w:r>
    </w:p>
    <w:p w14:paraId="7865063B" w14:textId="7579FEE2" w:rsidR="00362CE5" w:rsidRDefault="00362CE5" w:rsidP="00362CE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S-FLEX UK-II registry was </w:t>
      </w:r>
      <w:r w:rsidRPr="00BC2D56">
        <w:rPr>
          <w:rFonts w:ascii="Times New Roman" w:hAnsi="Times New Roman" w:cs="Times New Roman"/>
          <w:sz w:val="24"/>
          <w:szCs w:val="24"/>
          <w:lang w:val="en-US"/>
        </w:rPr>
        <w:t>a prospective, observational, single-arm</w:t>
      </w:r>
      <w:r w:rsidR="001F7E2F">
        <w:rPr>
          <w:rFonts w:ascii="Times New Roman" w:hAnsi="Times New Roman" w:cs="Times New Roman"/>
          <w:sz w:val="24"/>
          <w:szCs w:val="24"/>
          <w:lang w:val="en-US"/>
        </w:rPr>
        <w:t>, multi-cente</w:t>
      </w:r>
      <w:r w:rsidR="00EC75B4">
        <w:rPr>
          <w:rFonts w:ascii="Times New Roman" w:hAnsi="Times New Roman" w:cs="Times New Roman"/>
          <w:sz w:val="24"/>
          <w:szCs w:val="24"/>
          <w:lang w:val="en-US"/>
        </w:rPr>
        <w:t>r</w:t>
      </w:r>
      <w:r w:rsidRPr="00BC2D56">
        <w:rPr>
          <w:rFonts w:ascii="Times New Roman" w:hAnsi="Times New Roman" w:cs="Times New Roman"/>
          <w:sz w:val="24"/>
          <w:szCs w:val="24"/>
          <w:lang w:val="en-US"/>
        </w:rPr>
        <w:t xml:space="preserve"> registry </w:t>
      </w:r>
      <w:r w:rsidRPr="002F742C">
        <w:rPr>
          <w:rFonts w:ascii="Times New Roman" w:hAnsi="Times New Roman" w:cs="Times New Roman"/>
          <w:sz w:val="24"/>
          <w:szCs w:val="24"/>
          <w:lang w:val="en-US"/>
        </w:rPr>
        <w:t>designed to evaluate the clinical</w:t>
      </w:r>
      <w:r>
        <w:rPr>
          <w:rFonts w:ascii="Times New Roman" w:hAnsi="Times New Roman" w:cs="Times New Roman"/>
          <w:sz w:val="24"/>
          <w:szCs w:val="24"/>
          <w:lang w:val="en-US"/>
        </w:rPr>
        <w:t xml:space="preserve"> </w:t>
      </w:r>
      <w:r w:rsidRPr="002F742C">
        <w:rPr>
          <w:rFonts w:ascii="Times New Roman" w:hAnsi="Times New Roman" w:cs="Times New Roman"/>
          <w:sz w:val="24"/>
          <w:szCs w:val="24"/>
          <w:lang w:val="en-US"/>
        </w:rPr>
        <w:t xml:space="preserve">safety and performance of </w:t>
      </w:r>
      <w:proofErr w:type="spellStart"/>
      <w:r w:rsidRPr="002F742C">
        <w:rPr>
          <w:rFonts w:ascii="Times New Roman" w:hAnsi="Times New Roman" w:cs="Times New Roman"/>
          <w:sz w:val="24"/>
          <w:szCs w:val="24"/>
          <w:lang w:val="en-US"/>
        </w:rPr>
        <w:t>Supraflex</w:t>
      </w:r>
      <w:proofErr w:type="spellEnd"/>
      <w:r w:rsidRPr="002F742C">
        <w:rPr>
          <w:rFonts w:ascii="Times New Roman" w:hAnsi="Times New Roman" w:cs="Times New Roman"/>
          <w:sz w:val="24"/>
          <w:szCs w:val="24"/>
          <w:lang w:val="en-US"/>
        </w:rPr>
        <w:t xml:space="preserve"> Cruz SES in an</w:t>
      </w:r>
      <w:r>
        <w:rPr>
          <w:rFonts w:ascii="Times New Roman" w:hAnsi="Times New Roman" w:cs="Times New Roman"/>
          <w:sz w:val="24"/>
          <w:szCs w:val="24"/>
          <w:lang w:val="en-US"/>
        </w:rPr>
        <w:t xml:space="preserve"> </w:t>
      </w:r>
      <w:r w:rsidRPr="002F742C">
        <w:rPr>
          <w:rFonts w:ascii="Times New Roman" w:hAnsi="Times New Roman" w:cs="Times New Roman"/>
          <w:sz w:val="24"/>
          <w:szCs w:val="24"/>
          <w:lang w:val="en-US"/>
        </w:rPr>
        <w:t>all-comers patient population</w:t>
      </w:r>
      <w:r w:rsidR="00910B5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10B54">
        <w:rPr>
          <w:rFonts w:ascii="Times New Roman" w:hAnsi="Times New Roman" w:cs="Times New Roman"/>
          <w:sz w:val="24"/>
          <w:szCs w:val="24"/>
          <w:lang w:val="en-US"/>
        </w:rPr>
        <w:t>A</w:t>
      </w:r>
      <w:r>
        <w:rPr>
          <w:rFonts w:ascii="Times New Roman" w:hAnsi="Times New Roman" w:cs="Times New Roman"/>
          <w:sz w:val="24"/>
          <w:szCs w:val="24"/>
          <w:lang w:val="en-US"/>
        </w:rPr>
        <w:t xml:space="preserve"> total of 1904 patients (age ≥18 years) who underwent </w:t>
      </w:r>
      <w:r w:rsidR="00BD1E1F">
        <w:rPr>
          <w:rFonts w:ascii="Times New Roman" w:hAnsi="Times New Roman" w:cs="Times New Roman"/>
          <w:sz w:val="24"/>
          <w:szCs w:val="24"/>
          <w:lang w:val="en-US"/>
        </w:rPr>
        <w:t>percutaneous coronary intervention (</w:t>
      </w:r>
      <w:r>
        <w:rPr>
          <w:rFonts w:ascii="Times New Roman" w:hAnsi="Times New Roman" w:cs="Times New Roman"/>
          <w:sz w:val="24"/>
          <w:szCs w:val="24"/>
          <w:lang w:val="en-US"/>
        </w:rPr>
        <w:t>PCI</w:t>
      </w:r>
      <w:r w:rsidR="00BD1E1F">
        <w:rPr>
          <w:rFonts w:ascii="Times New Roman" w:hAnsi="Times New Roman" w:cs="Times New Roman"/>
          <w:sz w:val="24"/>
          <w:szCs w:val="24"/>
          <w:lang w:val="en-US"/>
        </w:rPr>
        <w:t>)</w:t>
      </w:r>
      <w:r>
        <w:rPr>
          <w:rFonts w:ascii="Times New Roman" w:hAnsi="Times New Roman" w:cs="Times New Roman"/>
          <w:sz w:val="24"/>
          <w:szCs w:val="24"/>
          <w:lang w:val="en-US"/>
        </w:rPr>
        <w:t xml:space="preserve"> with at least one </w:t>
      </w:r>
      <w:proofErr w:type="spellStart"/>
      <w:r>
        <w:rPr>
          <w:rFonts w:ascii="Times New Roman" w:hAnsi="Times New Roman" w:cs="Times New Roman"/>
          <w:sz w:val="24"/>
          <w:szCs w:val="24"/>
          <w:lang w:val="en-US"/>
        </w:rPr>
        <w:t>Supraflex</w:t>
      </w:r>
      <w:proofErr w:type="spellEnd"/>
      <w:r>
        <w:rPr>
          <w:rFonts w:ascii="Times New Roman" w:hAnsi="Times New Roman" w:cs="Times New Roman"/>
          <w:sz w:val="24"/>
          <w:szCs w:val="24"/>
          <w:lang w:val="en-US"/>
        </w:rPr>
        <w:t xml:space="preserve"> Cruz SES at 19 NHS</w:t>
      </w:r>
      <w:r w:rsidRPr="00CD789C">
        <w:rPr>
          <w:rFonts w:ascii="Times New Roman" w:hAnsi="Times New Roman" w:cs="Times New Roman"/>
          <w:sz w:val="24"/>
          <w:szCs w:val="24"/>
          <w:lang w:val="en-US"/>
        </w:rPr>
        <w:t xml:space="preserve"> </w:t>
      </w:r>
      <w:r w:rsidRPr="002E7181">
        <w:rPr>
          <w:rFonts w:ascii="Times New Roman" w:hAnsi="Times New Roman" w:cs="Times New Roman"/>
          <w:sz w:val="24"/>
          <w:szCs w:val="24"/>
          <w:lang w:val="en-US"/>
        </w:rPr>
        <w:t>Hospital</w:t>
      </w:r>
      <w:r>
        <w:rPr>
          <w:rFonts w:ascii="Times New Roman" w:hAnsi="Times New Roman" w:cs="Times New Roman"/>
          <w:sz w:val="24"/>
          <w:szCs w:val="24"/>
          <w:lang w:val="en-US"/>
        </w:rPr>
        <w:t>s across U</w:t>
      </w:r>
      <w:r w:rsidR="00910B54">
        <w:rPr>
          <w:rFonts w:ascii="Times New Roman" w:hAnsi="Times New Roman" w:cs="Times New Roman"/>
          <w:sz w:val="24"/>
          <w:szCs w:val="24"/>
          <w:lang w:val="en-US"/>
        </w:rPr>
        <w:t>K</w:t>
      </w:r>
      <w:r w:rsidR="005B5FEA">
        <w:rPr>
          <w:rFonts w:ascii="Times New Roman" w:hAnsi="Times New Roman" w:cs="Times New Roman"/>
          <w:sz w:val="24"/>
          <w:szCs w:val="24"/>
          <w:lang w:val="en-US"/>
        </w:rPr>
        <w:t xml:space="preserve">, </w:t>
      </w:r>
      <w:r>
        <w:rPr>
          <w:rFonts w:ascii="Times New Roman" w:hAnsi="Times New Roman" w:cs="Times New Roman"/>
          <w:sz w:val="24"/>
          <w:szCs w:val="24"/>
          <w:lang w:val="en-US"/>
        </w:rPr>
        <w:t>from March 2020 to September 2021</w:t>
      </w:r>
      <w:r w:rsidR="00910B54">
        <w:rPr>
          <w:rFonts w:ascii="Times New Roman" w:hAnsi="Times New Roman" w:cs="Times New Roman"/>
          <w:sz w:val="24"/>
          <w:szCs w:val="24"/>
          <w:lang w:val="en-US"/>
        </w:rPr>
        <w:t xml:space="preserve"> were enrolled</w:t>
      </w:r>
      <w:r>
        <w:rPr>
          <w:rFonts w:ascii="Times New Roman" w:hAnsi="Times New Roman" w:cs="Times New Roman"/>
          <w:sz w:val="24"/>
          <w:szCs w:val="24"/>
          <w:lang w:val="en-US"/>
        </w:rPr>
        <w:t xml:space="preserve">. </w:t>
      </w:r>
      <w:r w:rsidRPr="00AB340D">
        <w:rPr>
          <w:rFonts w:ascii="Times New Roman" w:hAnsi="Times New Roman" w:cs="Times New Roman"/>
          <w:sz w:val="24"/>
          <w:szCs w:val="24"/>
          <w:lang w:val="en-US"/>
        </w:rPr>
        <w:t xml:space="preserve">The study protocol was approved </w:t>
      </w:r>
      <w:r w:rsidR="002A30F9" w:rsidRPr="00AB340D">
        <w:rPr>
          <w:rFonts w:ascii="Times New Roman" w:hAnsi="Times New Roman" w:cs="Times New Roman"/>
          <w:sz w:val="24"/>
          <w:szCs w:val="24"/>
          <w:lang w:val="en-US"/>
        </w:rPr>
        <w:t xml:space="preserve">by the Southwest - Cornwall &amp; Plymouth Research Ethics Committee (NHS Health Research Authority, REC reference number: 18/SW/0130) </w:t>
      </w:r>
      <w:r w:rsidRPr="00AB340D">
        <w:rPr>
          <w:rFonts w:ascii="Times New Roman" w:hAnsi="Times New Roman" w:cs="Times New Roman"/>
          <w:sz w:val="24"/>
          <w:szCs w:val="24"/>
          <w:lang w:val="en-US"/>
        </w:rPr>
        <w:t xml:space="preserve">and </w:t>
      </w:r>
      <w:r w:rsidR="006309B4" w:rsidRPr="00AB340D">
        <w:rPr>
          <w:rFonts w:ascii="Times New Roman" w:hAnsi="Times New Roman" w:cs="Times New Roman"/>
          <w:sz w:val="24"/>
          <w:szCs w:val="24"/>
          <w:lang w:val="en-US"/>
        </w:rPr>
        <w:t>the study</w:t>
      </w:r>
      <w:r w:rsidR="00327929" w:rsidRPr="00AB340D">
        <w:rPr>
          <w:rFonts w:ascii="Times New Roman" w:hAnsi="Times New Roman" w:cs="Times New Roman"/>
          <w:sz w:val="24"/>
          <w:szCs w:val="24"/>
          <w:lang w:val="en-US"/>
        </w:rPr>
        <w:t xml:space="preserve"> </w:t>
      </w:r>
      <w:r w:rsidRPr="00AB340D">
        <w:rPr>
          <w:rFonts w:ascii="Times New Roman" w:hAnsi="Times New Roman" w:cs="Times New Roman"/>
          <w:sz w:val="24"/>
          <w:szCs w:val="24"/>
          <w:lang w:val="en-US"/>
        </w:rPr>
        <w:t>was conducted in accordance with good clinical practice and Declaration of Helsinki</w:t>
      </w:r>
      <w:r w:rsidR="00E637D7" w:rsidRPr="00AB340D">
        <w:rPr>
          <w:rFonts w:ascii="Times New Roman" w:hAnsi="Times New Roman" w:cs="Times New Roman"/>
          <w:sz w:val="24"/>
          <w:szCs w:val="24"/>
          <w:lang w:val="en-US"/>
        </w:rPr>
        <w:t>.</w:t>
      </w:r>
      <w:r w:rsidR="00E637D7" w:rsidRPr="00AB340D">
        <w:rPr>
          <w:rFonts w:ascii="Times New Roman" w:hAnsi="Times New Roman" w:cs="Times New Roman"/>
          <w:sz w:val="24"/>
          <w:szCs w:val="24"/>
          <w:lang w:val="en-US"/>
        </w:rPr>
        <w:fldChar w:fldCharType="begin"/>
      </w:r>
      <w:r w:rsidR="00F75C92" w:rsidRPr="00AB340D">
        <w:rPr>
          <w:rFonts w:ascii="Times New Roman" w:hAnsi="Times New Roman" w:cs="Times New Roman"/>
          <w:sz w:val="24"/>
          <w:szCs w:val="24"/>
          <w:lang w:val="en-US"/>
        </w:rPr>
        <w:instrText xml:space="preserve"> ADDIN EN.CITE &lt;EndNote&gt;&lt;Cite&gt;&lt;Author&gt;Emanuel&lt;/Author&gt;&lt;Year&gt;2013&lt;/Year&gt;&lt;RecNum&gt;8&lt;/RecNum&gt;&lt;DisplayText&gt;&lt;style face="superscript"&gt;7&lt;/style&gt;&lt;/DisplayText&gt;&lt;record&gt;&lt;rec-number&gt;8&lt;/rec-number&gt;&lt;foreign-keys&gt;&lt;key app="EN" db-id="ws5zffppu5svaeepe2cxew9qpf00azr959xd" timestamp="1696914595"&gt;8&lt;/key&gt;&lt;/foreign-keys&gt;&lt;ref-type name="Journal Article"&gt;17&lt;/ref-type&gt;&lt;contributors&gt;&lt;authors&gt;&lt;author&gt;Emanuel, Ezekiel J&lt;/author&gt;&lt;/authors&gt;&lt;/contributors&gt;&lt;titles&gt;&lt;title&gt;Reconsidering the declaration of Helsinki&lt;/title&gt;&lt;secondary-title&gt;The Lancet&lt;/secondary-title&gt;&lt;/titles&gt;&lt;periodical&gt;&lt;full-title&gt;The Lancet&lt;/full-title&gt;&lt;/periodical&gt;&lt;pages&gt;1532-1533&lt;/pages&gt;&lt;volume&gt;381&lt;/volume&gt;&lt;number&gt;9877&lt;/number&gt;&lt;dates&gt;&lt;year&gt;2013&lt;/year&gt;&lt;/dates&gt;&lt;isbn&gt;0140-6736&lt;/isbn&gt;&lt;urls&gt;&lt;/urls&gt;&lt;/record&gt;&lt;/Cite&gt;&lt;/EndNote&gt;</w:instrText>
      </w:r>
      <w:r w:rsidR="00E637D7" w:rsidRPr="00AB340D">
        <w:rPr>
          <w:rFonts w:ascii="Times New Roman" w:hAnsi="Times New Roman" w:cs="Times New Roman"/>
          <w:sz w:val="24"/>
          <w:szCs w:val="24"/>
          <w:lang w:val="en-US"/>
        </w:rPr>
        <w:fldChar w:fldCharType="separate"/>
      </w:r>
      <w:r w:rsidR="00F75C92" w:rsidRPr="00AB340D">
        <w:rPr>
          <w:rFonts w:ascii="Times New Roman" w:hAnsi="Times New Roman" w:cs="Times New Roman"/>
          <w:noProof/>
          <w:sz w:val="24"/>
          <w:szCs w:val="24"/>
          <w:vertAlign w:val="superscript"/>
          <w:lang w:val="en-US"/>
        </w:rPr>
        <w:t>7</w:t>
      </w:r>
      <w:r w:rsidR="00E637D7" w:rsidRPr="00AB340D">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1A2368">
        <w:rPr>
          <w:rFonts w:ascii="Times New Roman" w:hAnsi="Times New Roman" w:cs="Times New Roman"/>
          <w:sz w:val="24"/>
          <w:szCs w:val="24"/>
          <w:lang w:val="en-US"/>
        </w:rPr>
        <w:t>W</w:t>
      </w:r>
      <w:r>
        <w:rPr>
          <w:rFonts w:ascii="Times New Roman" w:hAnsi="Times New Roman" w:cs="Times New Roman"/>
          <w:sz w:val="24"/>
          <w:szCs w:val="24"/>
          <w:lang w:val="en-US"/>
        </w:rPr>
        <w:t>ritten informed consent was obtained either from the patient or from the patient’s legal representative</w:t>
      </w:r>
      <w:r w:rsidR="005B3DF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56ACEAF6" w14:textId="4066DF68" w:rsidR="00362CE5" w:rsidRPr="00AB340D" w:rsidRDefault="00362CE5" w:rsidP="00362CE5">
      <w:pPr>
        <w:spacing w:line="480" w:lineRule="auto"/>
        <w:jc w:val="both"/>
        <w:rPr>
          <w:rFonts w:ascii="Times New Roman" w:hAnsi="Times New Roman" w:cs="Times New Roman"/>
          <w:sz w:val="24"/>
          <w:szCs w:val="24"/>
          <w:lang w:val="en-US"/>
        </w:rPr>
      </w:pPr>
      <w:r w:rsidRPr="00AB340D">
        <w:rPr>
          <w:rFonts w:ascii="Times New Roman" w:hAnsi="Times New Roman" w:cs="Times New Roman"/>
          <w:sz w:val="24"/>
          <w:szCs w:val="24"/>
          <w:lang w:val="en-US"/>
        </w:rPr>
        <w:t xml:space="preserve">The inclusion criteria were age ≥18 years, symptomatic </w:t>
      </w:r>
      <w:r w:rsidR="005B5FEA" w:rsidRPr="00AB340D">
        <w:rPr>
          <w:rFonts w:ascii="Times New Roman" w:hAnsi="Times New Roman" w:cs="Times New Roman"/>
          <w:sz w:val="24"/>
          <w:szCs w:val="24"/>
          <w:lang w:val="en-US"/>
        </w:rPr>
        <w:t>CAD</w:t>
      </w:r>
      <w:r w:rsidR="000D0124" w:rsidRPr="00AB340D">
        <w:rPr>
          <w:rFonts w:ascii="Times New Roman" w:hAnsi="Times New Roman" w:cs="Times New Roman"/>
          <w:sz w:val="24"/>
          <w:szCs w:val="24"/>
          <w:lang w:val="en-US"/>
        </w:rPr>
        <w:t xml:space="preserve"> including patients with acute coronary syndrome (ACS) or chronic coronary syndrome (CCS)</w:t>
      </w:r>
      <w:r w:rsidR="005B5FEA" w:rsidRPr="00AB340D">
        <w:rPr>
          <w:rFonts w:ascii="Times New Roman" w:hAnsi="Times New Roman" w:cs="Times New Roman"/>
          <w:sz w:val="24"/>
          <w:szCs w:val="24"/>
          <w:lang w:val="en-US"/>
        </w:rPr>
        <w:t>,</w:t>
      </w:r>
      <w:r w:rsidRPr="0081252D">
        <w:rPr>
          <w:rFonts w:ascii="Times New Roman" w:hAnsi="Times New Roman" w:cs="Times New Roman"/>
          <w:sz w:val="24"/>
          <w:szCs w:val="24"/>
          <w:lang w:val="en-US"/>
        </w:rPr>
        <w:t xml:space="preserve"> </w:t>
      </w:r>
      <w:r w:rsidR="00B05F56">
        <w:rPr>
          <w:rFonts w:ascii="Times New Roman" w:hAnsi="Times New Roman" w:cs="Times New Roman"/>
          <w:sz w:val="24"/>
          <w:szCs w:val="24"/>
          <w:lang w:val="en-US"/>
        </w:rPr>
        <w:t>and</w:t>
      </w:r>
      <w:r w:rsidRPr="0081252D">
        <w:rPr>
          <w:rFonts w:ascii="Times New Roman" w:hAnsi="Times New Roman" w:cs="Times New Roman"/>
          <w:sz w:val="24"/>
          <w:szCs w:val="24"/>
          <w:lang w:val="en-US"/>
        </w:rPr>
        <w:t xml:space="preserve"> clinical indication for PCI, signed informed consent for participation in registry, and willing to participate in all follow-up assessments as per protocol. </w:t>
      </w:r>
      <w:r w:rsidRPr="00AB340D">
        <w:rPr>
          <w:rFonts w:ascii="Times New Roman" w:hAnsi="Times New Roman" w:cs="Times New Roman"/>
          <w:sz w:val="24"/>
          <w:szCs w:val="24"/>
          <w:lang w:val="en-US"/>
        </w:rPr>
        <w:t>The exclusion criteria were patients with cardiogenic shock, known hypersensitivity or contraindication to aspirin, clopidogrel,</w:t>
      </w:r>
      <w:r w:rsidR="005B5FEA" w:rsidRPr="00AB340D">
        <w:rPr>
          <w:rFonts w:ascii="Times New Roman" w:hAnsi="Times New Roman" w:cs="Times New Roman"/>
          <w:sz w:val="24"/>
          <w:szCs w:val="24"/>
          <w:lang w:val="en-US"/>
        </w:rPr>
        <w:t xml:space="preserve"> </w:t>
      </w:r>
      <w:r w:rsidRPr="00AB340D">
        <w:rPr>
          <w:rFonts w:ascii="Times New Roman" w:hAnsi="Times New Roman" w:cs="Times New Roman"/>
          <w:sz w:val="24"/>
          <w:szCs w:val="24"/>
          <w:lang w:val="en-US"/>
        </w:rPr>
        <w:t>heparin or any other anticoagulation / antiplatelet therapy required for PCI, cobalt chromium, sirolimus or contrast media, planned surgery within 12 months of PCI, pregnancy,</w:t>
      </w:r>
      <w:r w:rsidR="00D2358A" w:rsidRPr="00AB340D">
        <w:rPr>
          <w:rFonts w:ascii="Times New Roman" w:hAnsi="Times New Roman" w:cs="Times New Roman"/>
          <w:sz w:val="24"/>
          <w:szCs w:val="24"/>
          <w:lang w:val="en-US"/>
        </w:rPr>
        <w:t xml:space="preserve"> life expectancy of less than one year</w:t>
      </w:r>
      <w:r w:rsidRPr="00AB340D">
        <w:rPr>
          <w:rFonts w:ascii="Times New Roman" w:hAnsi="Times New Roman" w:cs="Times New Roman"/>
          <w:sz w:val="24"/>
          <w:szCs w:val="24"/>
          <w:lang w:val="en-US"/>
        </w:rPr>
        <w:t xml:space="preserve"> and participating in a clinical study of another drug or medical device.</w:t>
      </w:r>
    </w:p>
    <w:p w14:paraId="7C97013E" w14:textId="77777777" w:rsidR="007440DA" w:rsidRPr="00AB340D" w:rsidRDefault="007440DA" w:rsidP="007440DA">
      <w:pPr>
        <w:spacing w:line="480" w:lineRule="auto"/>
        <w:jc w:val="both"/>
        <w:rPr>
          <w:rFonts w:ascii="Times New Roman" w:hAnsi="Times New Roman" w:cs="Times New Roman"/>
          <w:b/>
          <w:bCs/>
          <w:sz w:val="24"/>
          <w:szCs w:val="24"/>
          <w:lang w:val="en-US"/>
        </w:rPr>
      </w:pPr>
      <w:r w:rsidRPr="00AB340D">
        <w:rPr>
          <w:rFonts w:ascii="Times New Roman" w:hAnsi="Times New Roman" w:cs="Times New Roman"/>
          <w:b/>
          <w:bCs/>
          <w:sz w:val="24"/>
          <w:szCs w:val="24"/>
          <w:lang w:val="en-US"/>
        </w:rPr>
        <w:t>Patient and public involvement</w:t>
      </w:r>
    </w:p>
    <w:p w14:paraId="0ECE8A79" w14:textId="77777777" w:rsidR="00322D49" w:rsidRDefault="00322D49" w:rsidP="00362CE5">
      <w:pPr>
        <w:spacing w:line="480" w:lineRule="auto"/>
        <w:jc w:val="both"/>
        <w:rPr>
          <w:rFonts w:ascii="Times New Roman" w:hAnsi="Times New Roman" w:cs="Times New Roman"/>
          <w:sz w:val="24"/>
          <w:szCs w:val="24"/>
          <w:lang w:val="en-US"/>
        </w:rPr>
      </w:pPr>
      <w:r w:rsidRPr="00AB340D">
        <w:rPr>
          <w:rFonts w:ascii="Times New Roman" w:hAnsi="Times New Roman" w:cs="Times New Roman"/>
          <w:sz w:val="24"/>
          <w:szCs w:val="24"/>
          <w:lang w:val="en-US"/>
        </w:rPr>
        <w:t>Patients and/or the public were not involved in the design, conduct, reporting, or dissemination plans of this study</w:t>
      </w:r>
      <w:r w:rsidRPr="00322D49">
        <w:rPr>
          <w:rFonts w:ascii="Times New Roman" w:hAnsi="Times New Roman" w:cs="Times New Roman"/>
          <w:sz w:val="24"/>
          <w:szCs w:val="24"/>
          <w:lang w:val="en-US"/>
        </w:rPr>
        <w:t xml:space="preserve"> </w:t>
      </w:r>
    </w:p>
    <w:p w14:paraId="42BEBE00" w14:textId="7D71B8E1" w:rsidR="00362CE5" w:rsidRDefault="00362CE5" w:rsidP="00362CE5">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Study </w:t>
      </w:r>
      <w:r w:rsidR="004F247E">
        <w:rPr>
          <w:rFonts w:ascii="Times New Roman" w:hAnsi="Times New Roman" w:cs="Times New Roman"/>
          <w:b/>
          <w:bCs/>
          <w:sz w:val="24"/>
          <w:szCs w:val="24"/>
          <w:lang w:val="en-US"/>
        </w:rPr>
        <w:t>d</w:t>
      </w:r>
      <w:r>
        <w:rPr>
          <w:rFonts w:ascii="Times New Roman" w:hAnsi="Times New Roman" w:cs="Times New Roman"/>
          <w:b/>
          <w:bCs/>
          <w:sz w:val="24"/>
          <w:szCs w:val="24"/>
          <w:lang w:val="en-US"/>
        </w:rPr>
        <w:t>evice</w:t>
      </w:r>
    </w:p>
    <w:p w14:paraId="2A8BEFA7" w14:textId="32FCC9D1" w:rsidR="00362CE5" w:rsidRPr="002569AF" w:rsidRDefault="00F065EB" w:rsidP="00362CE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proofErr w:type="spellStart"/>
      <w:r w:rsidR="00362CE5" w:rsidRPr="002569AF">
        <w:rPr>
          <w:rFonts w:ascii="Times New Roman" w:hAnsi="Times New Roman" w:cs="Times New Roman"/>
          <w:sz w:val="24"/>
          <w:szCs w:val="24"/>
          <w:lang w:val="en-US"/>
        </w:rPr>
        <w:t>Supraflex</w:t>
      </w:r>
      <w:proofErr w:type="spellEnd"/>
      <w:r w:rsidR="00362CE5" w:rsidRPr="002569AF">
        <w:rPr>
          <w:rFonts w:ascii="Times New Roman" w:hAnsi="Times New Roman" w:cs="Times New Roman"/>
          <w:sz w:val="24"/>
          <w:szCs w:val="24"/>
          <w:lang w:val="en-US"/>
        </w:rPr>
        <w:t xml:space="preserve"> Cruz </w:t>
      </w:r>
      <w:r>
        <w:rPr>
          <w:rFonts w:ascii="Times New Roman" w:hAnsi="Times New Roman" w:cs="Times New Roman"/>
          <w:sz w:val="24"/>
          <w:szCs w:val="24"/>
          <w:lang w:val="en-US"/>
        </w:rPr>
        <w:t>stent</w:t>
      </w:r>
      <w:r w:rsidR="00362CE5" w:rsidRPr="002569AF">
        <w:rPr>
          <w:rFonts w:ascii="Times New Roman" w:hAnsi="Times New Roman" w:cs="Times New Roman"/>
          <w:sz w:val="24"/>
          <w:szCs w:val="24"/>
          <w:lang w:val="en-US"/>
        </w:rPr>
        <w:t xml:space="preserve"> is built upon </w:t>
      </w:r>
      <w:r w:rsidR="00362CE5" w:rsidRPr="00B47B2E">
        <w:rPr>
          <w:rFonts w:ascii="Times New Roman" w:hAnsi="Times New Roman" w:cs="Times New Roman"/>
          <w:sz w:val="24"/>
          <w:szCs w:val="24"/>
          <w:lang w:val="en-US"/>
        </w:rPr>
        <w:t>ultrathin</w:t>
      </w:r>
      <w:r w:rsidR="00362CE5" w:rsidRPr="002569AF">
        <w:rPr>
          <w:rFonts w:ascii="Times New Roman" w:hAnsi="Times New Roman" w:cs="Times New Roman"/>
          <w:sz w:val="24"/>
          <w:szCs w:val="24"/>
          <w:lang w:val="en-US"/>
        </w:rPr>
        <w:t xml:space="preserve"> L-605 cobalt chromium</w:t>
      </w:r>
      <w:r w:rsidR="00362CE5">
        <w:rPr>
          <w:rFonts w:ascii="Times New Roman" w:hAnsi="Times New Roman" w:cs="Times New Roman"/>
          <w:sz w:val="24"/>
          <w:szCs w:val="24"/>
          <w:lang w:val="en-US"/>
        </w:rPr>
        <w:t xml:space="preserve"> </w:t>
      </w:r>
      <w:r w:rsidR="00362CE5" w:rsidRPr="002569AF">
        <w:rPr>
          <w:rFonts w:ascii="Times New Roman" w:hAnsi="Times New Roman" w:cs="Times New Roman"/>
          <w:sz w:val="24"/>
          <w:szCs w:val="24"/>
          <w:lang w:val="en-US"/>
        </w:rPr>
        <w:t>alloy</w:t>
      </w:r>
      <w:r w:rsidR="00832A94">
        <w:rPr>
          <w:rFonts w:ascii="Times New Roman" w:hAnsi="Times New Roman" w:cs="Times New Roman"/>
          <w:sz w:val="24"/>
          <w:szCs w:val="24"/>
          <w:lang w:val="en-US"/>
        </w:rPr>
        <w:t xml:space="preserve"> (60</w:t>
      </w:r>
      <w:r w:rsidR="007E2965">
        <w:rPr>
          <w:rFonts w:ascii="Times New Roman" w:hAnsi="Times New Roman" w:cs="Times New Roman"/>
          <w:sz w:val="24"/>
          <w:szCs w:val="24"/>
          <w:lang w:val="en-US"/>
        </w:rPr>
        <w:t xml:space="preserve"> </w:t>
      </w:r>
      <w:r w:rsidR="00832A94">
        <w:rPr>
          <w:rFonts w:ascii="Times New Roman" w:hAnsi="Times New Roman" w:cs="Times New Roman"/>
          <w:sz w:val="24"/>
          <w:szCs w:val="24"/>
          <w:lang w:val="en-US"/>
        </w:rPr>
        <w:t>µm)</w:t>
      </w:r>
      <w:r w:rsidR="00362CE5">
        <w:rPr>
          <w:rFonts w:ascii="Times New Roman" w:hAnsi="Times New Roman" w:cs="Times New Roman"/>
          <w:sz w:val="24"/>
          <w:szCs w:val="24"/>
          <w:lang w:val="en-US"/>
        </w:rPr>
        <w:t xml:space="preserve">. </w:t>
      </w:r>
      <w:r>
        <w:rPr>
          <w:rFonts w:ascii="Times New Roman" w:hAnsi="Times New Roman" w:cs="Times New Roman"/>
          <w:sz w:val="24"/>
          <w:szCs w:val="24"/>
          <w:lang w:val="en-US"/>
        </w:rPr>
        <w:t>It</w:t>
      </w:r>
      <w:r w:rsidR="00362CE5" w:rsidRPr="002569AF">
        <w:rPr>
          <w:rFonts w:ascii="Times New Roman" w:hAnsi="Times New Roman" w:cs="Times New Roman"/>
          <w:sz w:val="24"/>
          <w:szCs w:val="24"/>
          <w:lang w:val="en-US"/>
        </w:rPr>
        <w:t xml:space="preserve"> has an open-cell design and dual valley-to-valley connection between strut rings with alternate </w:t>
      </w:r>
      <w:r w:rsidR="00362CE5" w:rsidRPr="002569AF">
        <w:rPr>
          <w:rFonts w:ascii="Times New Roman" w:hAnsi="Times New Roman" w:cs="Times New Roman"/>
          <w:sz w:val="24"/>
          <w:szCs w:val="24"/>
          <w:lang w:val="en-US"/>
        </w:rPr>
        <w:lastRenderedPageBreak/>
        <w:t>LDZ</w:t>
      </w:r>
      <w:r w:rsidR="006805B0">
        <w:rPr>
          <w:rFonts w:ascii="Times New Roman" w:hAnsi="Times New Roman" w:cs="Times New Roman"/>
          <w:sz w:val="24"/>
          <w:szCs w:val="24"/>
          <w:lang w:val="en-US"/>
        </w:rPr>
        <w:t xml:space="preserve"> </w:t>
      </w:r>
      <w:r w:rsidR="00362CE5" w:rsidRPr="002569AF">
        <w:rPr>
          <w:rFonts w:ascii="Times New Roman" w:hAnsi="Times New Roman" w:cs="Times New Roman"/>
          <w:sz w:val="24"/>
          <w:szCs w:val="24"/>
          <w:lang w:val="en-US"/>
        </w:rPr>
        <w:t xml:space="preserve">orientation. </w:t>
      </w:r>
      <w:r>
        <w:rPr>
          <w:rFonts w:ascii="Times New Roman" w:hAnsi="Times New Roman" w:cs="Times New Roman"/>
          <w:sz w:val="24"/>
          <w:szCs w:val="24"/>
          <w:lang w:val="en-US"/>
        </w:rPr>
        <w:t>The</w:t>
      </w:r>
      <w:r w:rsidR="00362CE5" w:rsidRPr="002569AF">
        <w:rPr>
          <w:rFonts w:ascii="Times New Roman" w:hAnsi="Times New Roman" w:cs="Times New Roman"/>
          <w:sz w:val="24"/>
          <w:szCs w:val="24"/>
          <w:lang w:val="en-US"/>
        </w:rPr>
        <w:t xml:space="preserve"> stent has a conformal coating of </w:t>
      </w:r>
      <w:r w:rsidR="00802263">
        <w:rPr>
          <w:rFonts w:ascii="Times New Roman" w:hAnsi="Times New Roman" w:cs="Times New Roman"/>
          <w:sz w:val="24"/>
          <w:szCs w:val="24"/>
          <w:lang w:val="en-US"/>
        </w:rPr>
        <w:t>s</w:t>
      </w:r>
      <w:r w:rsidR="00362CE5" w:rsidRPr="002569AF">
        <w:rPr>
          <w:rFonts w:ascii="Times New Roman" w:hAnsi="Times New Roman" w:cs="Times New Roman"/>
          <w:sz w:val="24"/>
          <w:szCs w:val="24"/>
          <w:lang w:val="en-US"/>
        </w:rPr>
        <w:t xml:space="preserve">irolimus drug (1.4 </w:t>
      </w:r>
      <w:proofErr w:type="spellStart"/>
      <w:r w:rsidR="00362CE5" w:rsidRPr="002569AF">
        <w:rPr>
          <w:rFonts w:ascii="Times New Roman" w:hAnsi="Times New Roman" w:cs="Times New Roman"/>
          <w:sz w:val="24"/>
          <w:szCs w:val="24"/>
          <w:lang w:val="en-US"/>
        </w:rPr>
        <w:t>μg</w:t>
      </w:r>
      <w:proofErr w:type="spellEnd"/>
      <w:r w:rsidR="00362CE5" w:rsidRPr="002569AF">
        <w:rPr>
          <w:rFonts w:ascii="Times New Roman" w:hAnsi="Times New Roman" w:cs="Times New Roman"/>
          <w:sz w:val="24"/>
          <w:szCs w:val="24"/>
          <w:lang w:val="en-US"/>
        </w:rPr>
        <w:t>/mm</w:t>
      </w:r>
      <w:r w:rsidR="00362CE5" w:rsidRPr="002569AF">
        <w:rPr>
          <w:rFonts w:ascii="Times New Roman" w:hAnsi="Times New Roman" w:cs="Times New Roman"/>
          <w:sz w:val="24"/>
          <w:szCs w:val="24"/>
          <w:vertAlign w:val="superscript"/>
          <w:lang w:val="en-US"/>
        </w:rPr>
        <w:t>2</w:t>
      </w:r>
      <w:r w:rsidR="00362CE5" w:rsidRPr="002569AF">
        <w:rPr>
          <w:rFonts w:ascii="Times New Roman" w:hAnsi="Times New Roman" w:cs="Times New Roman"/>
          <w:sz w:val="24"/>
          <w:szCs w:val="24"/>
          <w:lang w:val="en-US"/>
        </w:rPr>
        <w:t xml:space="preserve">) </w:t>
      </w:r>
      <w:r w:rsidR="00D069DA">
        <w:rPr>
          <w:rFonts w:ascii="Times New Roman" w:hAnsi="Times New Roman" w:cs="Times New Roman"/>
          <w:sz w:val="24"/>
          <w:szCs w:val="24"/>
          <w:lang w:val="en-US"/>
        </w:rPr>
        <w:t>in</w:t>
      </w:r>
      <w:r w:rsidR="00362CE5" w:rsidRPr="002569AF">
        <w:rPr>
          <w:rFonts w:ascii="Times New Roman" w:hAnsi="Times New Roman" w:cs="Times New Roman"/>
          <w:sz w:val="24"/>
          <w:szCs w:val="24"/>
          <w:lang w:val="en-US"/>
        </w:rPr>
        <w:t xml:space="preserve"> </w:t>
      </w:r>
      <w:r w:rsidR="00362CE5">
        <w:rPr>
          <w:rFonts w:ascii="Times New Roman" w:hAnsi="Times New Roman" w:cs="Times New Roman"/>
          <w:sz w:val="24"/>
          <w:szCs w:val="24"/>
          <w:lang w:val="en-US"/>
        </w:rPr>
        <w:t>a</w:t>
      </w:r>
      <w:r w:rsidR="00362CE5" w:rsidRPr="002569AF">
        <w:rPr>
          <w:rFonts w:ascii="Times New Roman" w:hAnsi="Times New Roman" w:cs="Times New Roman"/>
          <w:sz w:val="24"/>
          <w:szCs w:val="24"/>
          <w:lang w:val="en-US"/>
        </w:rPr>
        <w:t xml:space="preserve"> blend </w:t>
      </w:r>
      <w:r w:rsidR="0028193F">
        <w:rPr>
          <w:rFonts w:ascii="Times New Roman" w:hAnsi="Times New Roman" w:cs="Times New Roman"/>
          <w:sz w:val="24"/>
          <w:szCs w:val="24"/>
          <w:lang w:val="en-US"/>
        </w:rPr>
        <w:t>with</w:t>
      </w:r>
      <w:r w:rsidR="00362CE5" w:rsidRPr="002569AF">
        <w:rPr>
          <w:rFonts w:ascii="Times New Roman" w:hAnsi="Times New Roman" w:cs="Times New Roman"/>
          <w:sz w:val="24"/>
          <w:szCs w:val="24"/>
          <w:lang w:val="en-US"/>
        </w:rPr>
        <w:t xml:space="preserve"> biodegradable polymers (4-6 </w:t>
      </w:r>
      <w:proofErr w:type="spellStart"/>
      <w:r w:rsidR="00362CE5" w:rsidRPr="002569AF">
        <w:rPr>
          <w:rFonts w:ascii="Times New Roman" w:hAnsi="Times New Roman" w:cs="Times New Roman"/>
          <w:sz w:val="24"/>
          <w:szCs w:val="24"/>
          <w:lang w:val="en-US"/>
        </w:rPr>
        <w:t>μm</w:t>
      </w:r>
      <w:proofErr w:type="spellEnd"/>
      <w:r w:rsidR="00362CE5" w:rsidRPr="002569AF">
        <w:rPr>
          <w:rFonts w:ascii="Times New Roman" w:hAnsi="Times New Roman" w:cs="Times New Roman"/>
          <w:sz w:val="24"/>
          <w:szCs w:val="24"/>
          <w:lang w:val="en-US"/>
        </w:rPr>
        <w:t>). The multilayer drug polymer coating comprises of a combination of hydrophobic [PLLA: poly-L-lactic acid, and PLCL: poly (L-Lactide-co-ε-</w:t>
      </w:r>
      <w:proofErr w:type="spellStart"/>
      <w:r w:rsidR="00362CE5" w:rsidRPr="002569AF">
        <w:rPr>
          <w:rFonts w:ascii="Times New Roman" w:hAnsi="Times New Roman" w:cs="Times New Roman"/>
          <w:sz w:val="24"/>
          <w:szCs w:val="24"/>
          <w:lang w:val="en-US"/>
        </w:rPr>
        <w:t>Caprolac</w:t>
      </w:r>
      <w:proofErr w:type="spellEnd"/>
      <w:r w:rsidR="00362CE5" w:rsidRPr="002569AF">
        <w:rPr>
          <w:rFonts w:ascii="Times New Roman" w:hAnsi="Times New Roman" w:cs="Times New Roman"/>
          <w:sz w:val="24"/>
          <w:szCs w:val="24"/>
          <w:lang w:val="en-US"/>
        </w:rPr>
        <w:t>-tone)] polymers blend</w:t>
      </w:r>
      <w:r>
        <w:rPr>
          <w:rFonts w:ascii="Times New Roman" w:hAnsi="Times New Roman" w:cs="Times New Roman"/>
          <w:sz w:val="24"/>
          <w:szCs w:val="24"/>
          <w:lang w:val="en-US"/>
        </w:rPr>
        <w:t>ed</w:t>
      </w:r>
      <w:r w:rsidR="00362CE5" w:rsidRPr="002569AF">
        <w:rPr>
          <w:rFonts w:ascii="Times New Roman" w:hAnsi="Times New Roman" w:cs="Times New Roman"/>
          <w:sz w:val="24"/>
          <w:szCs w:val="24"/>
          <w:lang w:val="en-US"/>
        </w:rPr>
        <w:t xml:space="preserve"> with sirolimus in </w:t>
      </w:r>
      <w:r w:rsidR="00362CE5">
        <w:rPr>
          <w:rFonts w:ascii="Times New Roman" w:hAnsi="Times New Roman" w:cs="Times New Roman"/>
          <w:sz w:val="24"/>
          <w:szCs w:val="24"/>
          <w:lang w:val="en-US"/>
        </w:rPr>
        <w:t xml:space="preserve">the </w:t>
      </w:r>
      <w:r w:rsidR="00362CE5" w:rsidRPr="002569AF">
        <w:rPr>
          <w:rFonts w:ascii="Times New Roman" w:hAnsi="Times New Roman" w:cs="Times New Roman"/>
          <w:sz w:val="24"/>
          <w:szCs w:val="24"/>
          <w:lang w:val="en-US"/>
        </w:rPr>
        <w:t xml:space="preserve">middle and innermost layer, and </w:t>
      </w:r>
      <w:r w:rsidR="00362CE5">
        <w:rPr>
          <w:rFonts w:ascii="Times New Roman" w:hAnsi="Times New Roman" w:cs="Times New Roman"/>
          <w:sz w:val="24"/>
          <w:szCs w:val="24"/>
          <w:lang w:val="en-US"/>
        </w:rPr>
        <w:t xml:space="preserve">the </w:t>
      </w:r>
      <w:r w:rsidR="00362CE5" w:rsidRPr="002569AF">
        <w:rPr>
          <w:rFonts w:ascii="Times New Roman" w:hAnsi="Times New Roman" w:cs="Times New Roman"/>
          <w:sz w:val="24"/>
          <w:szCs w:val="24"/>
          <w:lang w:val="en-US"/>
        </w:rPr>
        <w:t xml:space="preserve">outer drug-free hydrophilic polymer (PVP: polyvinylpyrrolidone) coating. Nearly 80% of drug is released within one month </w:t>
      </w:r>
      <w:r>
        <w:rPr>
          <w:rFonts w:ascii="Times New Roman" w:hAnsi="Times New Roman" w:cs="Times New Roman"/>
          <w:sz w:val="24"/>
          <w:szCs w:val="24"/>
          <w:lang w:val="en-US"/>
        </w:rPr>
        <w:t>with the</w:t>
      </w:r>
      <w:r w:rsidR="00362CE5" w:rsidRPr="002569AF">
        <w:rPr>
          <w:rFonts w:ascii="Times New Roman" w:hAnsi="Times New Roman" w:cs="Times New Roman"/>
          <w:sz w:val="24"/>
          <w:szCs w:val="24"/>
          <w:lang w:val="en-US"/>
        </w:rPr>
        <w:t xml:space="preserve"> remaining drug programmed to release at a slow rate </w:t>
      </w:r>
      <w:r>
        <w:rPr>
          <w:rFonts w:ascii="Times New Roman" w:hAnsi="Times New Roman" w:cs="Times New Roman"/>
          <w:sz w:val="24"/>
          <w:szCs w:val="24"/>
          <w:lang w:val="en-US"/>
        </w:rPr>
        <w:t>over</w:t>
      </w:r>
      <w:r w:rsidR="00362CE5" w:rsidRPr="002569AF">
        <w:rPr>
          <w:rFonts w:ascii="Times New Roman" w:hAnsi="Times New Roman" w:cs="Times New Roman"/>
          <w:sz w:val="24"/>
          <w:szCs w:val="24"/>
          <w:lang w:val="en-US"/>
        </w:rPr>
        <w:t xml:space="preserve"> three months. The polymers </w:t>
      </w:r>
      <w:r w:rsidR="000D7AF3">
        <w:rPr>
          <w:rFonts w:ascii="Times New Roman" w:hAnsi="Times New Roman" w:cs="Times New Roman"/>
          <w:sz w:val="24"/>
          <w:szCs w:val="24"/>
          <w:lang w:val="en-US"/>
        </w:rPr>
        <w:t xml:space="preserve">are </w:t>
      </w:r>
      <w:r w:rsidR="00362CE5" w:rsidRPr="002569AF">
        <w:rPr>
          <w:rFonts w:ascii="Times New Roman" w:hAnsi="Times New Roman" w:cs="Times New Roman"/>
          <w:sz w:val="24"/>
          <w:szCs w:val="24"/>
          <w:lang w:val="en-US"/>
        </w:rPr>
        <w:t>gradually degrade</w:t>
      </w:r>
      <w:r w:rsidR="000A6BC3">
        <w:rPr>
          <w:rFonts w:ascii="Times New Roman" w:hAnsi="Times New Roman" w:cs="Times New Roman"/>
          <w:sz w:val="24"/>
          <w:szCs w:val="24"/>
          <w:lang w:val="en-US"/>
        </w:rPr>
        <w:t>d</w:t>
      </w:r>
      <w:r w:rsidR="00362CE5">
        <w:rPr>
          <w:rFonts w:ascii="Times New Roman" w:hAnsi="Times New Roman" w:cs="Times New Roman"/>
          <w:sz w:val="24"/>
          <w:szCs w:val="24"/>
          <w:lang w:val="en-US"/>
        </w:rPr>
        <w:t xml:space="preserve"> and excrete</w:t>
      </w:r>
      <w:r w:rsidR="000A6BC3">
        <w:rPr>
          <w:rFonts w:ascii="Times New Roman" w:hAnsi="Times New Roman" w:cs="Times New Roman"/>
          <w:sz w:val="24"/>
          <w:szCs w:val="24"/>
          <w:lang w:val="en-US"/>
        </w:rPr>
        <w:t>d</w:t>
      </w:r>
      <w:r w:rsidR="00362CE5">
        <w:rPr>
          <w:rFonts w:ascii="Times New Roman" w:hAnsi="Times New Roman" w:cs="Times New Roman"/>
          <w:sz w:val="24"/>
          <w:szCs w:val="24"/>
          <w:lang w:val="en-US"/>
        </w:rPr>
        <w:t xml:space="preserve"> in the form of biologically </w:t>
      </w:r>
      <w:r>
        <w:rPr>
          <w:rFonts w:ascii="Times New Roman" w:hAnsi="Times New Roman" w:cs="Times New Roman"/>
          <w:sz w:val="24"/>
          <w:szCs w:val="24"/>
          <w:lang w:val="en-US"/>
        </w:rPr>
        <w:t xml:space="preserve">inert </w:t>
      </w:r>
      <w:r w:rsidR="00362CE5">
        <w:rPr>
          <w:rFonts w:ascii="Times New Roman" w:hAnsi="Times New Roman" w:cs="Times New Roman"/>
          <w:sz w:val="24"/>
          <w:szCs w:val="24"/>
          <w:lang w:val="en-US"/>
        </w:rPr>
        <w:t>molecules</w:t>
      </w:r>
      <w:r w:rsidR="00362CE5" w:rsidRPr="002569AF">
        <w:rPr>
          <w:rFonts w:ascii="Times New Roman" w:hAnsi="Times New Roman" w:cs="Times New Roman"/>
          <w:sz w:val="24"/>
          <w:szCs w:val="24"/>
          <w:lang w:val="en-US"/>
        </w:rPr>
        <w:t xml:space="preserve"> </w:t>
      </w:r>
      <w:r w:rsidR="00362CE5">
        <w:rPr>
          <w:rFonts w:ascii="Times New Roman" w:hAnsi="Times New Roman" w:cs="Times New Roman"/>
          <w:sz w:val="24"/>
          <w:szCs w:val="24"/>
          <w:lang w:val="en-US"/>
        </w:rPr>
        <w:t xml:space="preserve">within </w:t>
      </w:r>
      <w:r w:rsidR="00362CE5" w:rsidRPr="002569AF">
        <w:rPr>
          <w:rFonts w:ascii="Times New Roman" w:hAnsi="Times New Roman" w:cs="Times New Roman"/>
          <w:sz w:val="24"/>
          <w:szCs w:val="24"/>
          <w:lang w:val="en-US"/>
        </w:rPr>
        <w:t xml:space="preserve">10 to 12 months. </w:t>
      </w:r>
      <w:proofErr w:type="spellStart"/>
      <w:r w:rsidR="00362CE5" w:rsidRPr="002569AF">
        <w:rPr>
          <w:rFonts w:ascii="Times New Roman" w:hAnsi="Times New Roman" w:cs="Times New Roman"/>
          <w:sz w:val="24"/>
          <w:szCs w:val="24"/>
          <w:lang w:val="en-US"/>
        </w:rPr>
        <w:t>Supraflex</w:t>
      </w:r>
      <w:proofErr w:type="spellEnd"/>
      <w:r w:rsidR="00362CE5" w:rsidRPr="002569AF">
        <w:rPr>
          <w:rFonts w:ascii="Times New Roman" w:hAnsi="Times New Roman" w:cs="Times New Roman"/>
          <w:sz w:val="24"/>
          <w:szCs w:val="24"/>
          <w:lang w:val="en-US"/>
        </w:rPr>
        <w:t xml:space="preserve"> Cruz </w:t>
      </w:r>
      <w:r w:rsidR="00362CE5">
        <w:rPr>
          <w:rFonts w:ascii="Times New Roman" w:hAnsi="Times New Roman" w:cs="Times New Roman"/>
          <w:sz w:val="24"/>
          <w:szCs w:val="24"/>
          <w:lang w:val="en-US"/>
        </w:rPr>
        <w:t>SES</w:t>
      </w:r>
      <w:r w:rsidR="00362CE5" w:rsidRPr="002569AF">
        <w:rPr>
          <w:rFonts w:ascii="Times New Roman" w:hAnsi="Times New Roman" w:cs="Times New Roman"/>
          <w:sz w:val="24"/>
          <w:szCs w:val="24"/>
          <w:lang w:val="en-US"/>
        </w:rPr>
        <w:t xml:space="preserve"> is available in </w:t>
      </w:r>
      <w:r w:rsidR="00362CE5">
        <w:rPr>
          <w:rFonts w:ascii="Times New Roman" w:hAnsi="Times New Roman" w:cs="Times New Roman"/>
          <w:sz w:val="24"/>
          <w:szCs w:val="24"/>
          <w:lang w:val="en-US"/>
        </w:rPr>
        <w:t>a wide range</w:t>
      </w:r>
      <w:r w:rsidR="00362CE5" w:rsidRPr="002569AF">
        <w:rPr>
          <w:rFonts w:ascii="Times New Roman" w:hAnsi="Times New Roman" w:cs="Times New Roman"/>
          <w:sz w:val="24"/>
          <w:szCs w:val="24"/>
          <w:lang w:val="en-US"/>
        </w:rPr>
        <w:t xml:space="preserve"> </w:t>
      </w:r>
      <w:r w:rsidR="00362CE5">
        <w:rPr>
          <w:rFonts w:ascii="Times New Roman" w:hAnsi="Times New Roman" w:cs="Times New Roman"/>
          <w:sz w:val="24"/>
          <w:szCs w:val="24"/>
          <w:lang w:val="en-US"/>
        </w:rPr>
        <w:t xml:space="preserve">of </w:t>
      </w:r>
      <w:r w:rsidR="00362CE5" w:rsidRPr="002569AF">
        <w:rPr>
          <w:rFonts w:ascii="Times New Roman" w:hAnsi="Times New Roman" w:cs="Times New Roman"/>
          <w:sz w:val="24"/>
          <w:szCs w:val="24"/>
          <w:lang w:val="en-US"/>
        </w:rPr>
        <w:t>sizes — diameter 2.00 mm to 4.50 mm and length 8 mm to 48 mm.</w:t>
      </w:r>
    </w:p>
    <w:p w14:paraId="5575917D" w14:textId="77777777" w:rsidR="00362CE5" w:rsidRDefault="00362CE5" w:rsidP="00362CE5">
      <w:pPr>
        <w:spacing w:line="480" w:lineRule="auto"/>
        <w:jc w:val="both"/>
        <w:rPr>
          <w:rFonts w:ascii="Times New Roman" w:hAnsi="Times New Roman" w:cs="Times New Roman"/>
          <w:b/>
          <w:bCs/>
          <w:sz w:val="24"/>
          <w:szCs w:val="24"/>
          <w:lang w:val="en-US"/>
        </w:rPr>
      </w:pPr>
      <w:r w:rsidRPr="00A05733">
        <w:rPr>
          <w:rFonts w:ascii="Times New Roman" w:hAnsi="Times New Roman" w:cs="Times New Roman"/>
          <w:b/>
          <w:bCs/>
          <w:sz w:val="24"/>
          <w:szCs w:val="24"/>
          <w:lang w:val="en-US"/>
        </w:rPr>
        <w:t>Interventional procedure and follow-up</w:t>
      </w:r>
    </w:p>
    <w:p w14:paraId="621F8AF9" w14:textId="74D79742" w:rsidR="005A2507" w:rsidRPr="00AB340D" w:rsidRDefault="003A0BC0" w:rsidP="00362CE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L</w:t>
      </w:r>
      <w:r w:rsidR="00362CE5" w:rsidRPr="008765FC">
        <w:rPr>
          <w:rFonts w:ascii="Times New Roman" w:hAnsi="Times New Roman" w:cs="Times New Roman"/>
          <w:bCs/>
          <w:sz w:val="24"/>
          <w:szCs w:val="24"/>
        </w:rPr>
        <w:t xml:space="preserve">esion </w:t>
      </w:r>
      <w:r>
        <w:rPr>
          <w:rFonts w:ascii="Times New Roman" w:hAnsi="Times New Roman" w:cs="Times New Roman"/>
          <w:bCs/>
          <w:sz w:val="24"/>
          <w:szCs w:val="24"/>
        </w:rPr>
        <w:t xml:space="preserve">severity </w:t>
      </w:r>
      <w:r w:rsidR="00362CE5">
        <w:rPr>
          <w:rFonts w:ascii="Times New Roman" w:hAnsi="Times New Roman" w:cs="Times New Roman"/>
          <w:bCs/>
          <w:sz w:val="24"/>
          <w:szCs w:val="24"/>
        </w:rPr>
        <w:t>was</w:t>
      </w:r>
      <w:r w:rsidR="00362CE5" w:rsidRPr="008765FC">
        <w:rPr>
          <w:rFonts w:ascii="Times New Roman" w:hAnsi="Times New Roman" w:cs="Times New Roman"/>
          <w:bCs/>
          <w:sz w:val="24"/>
          <w:szCs w:val="24"/>
        </w:rPr>
        <w:t xml:space="preserve"> </w:t>
      </w:r>
      <w:r>
        <w:rPr>
          <w:rFonts w:ascii="Times New Roman" w:hAnsi="Times New Roman" w:cs="Times New Roman"/>
          <w:bCs/>
          <w:sz w:val="24"/>
          <w:szCs w:val="24"/>
        </w:rPr>
        <w:t>assessed</w:t>
      </w:r>
      <w:r w:rsidR="00362CE5">
        <w:rPr>
          <w:rFonts w:ascii="Times New Roman" w:hAnsi="Times New Roman" w:cs="Times New Roman"/>
          <w:bCs/>
          <w:sz w:val="24"/>
          <w:szCs w:val="24"/>
        </w:rPr>
        <w:t xml:space="preserve"> </w:t>
      </w:r>
      <w:r w:rsidR="00362CE5" w:rsidRPr="008765FC">
        <w:rPr>
          <w:rFonts w:ascii="Times New Roman" w:hAnsi="Times New Roman" w:cs="Times New Roman"/>
          <w:bCs/>
          <w:sz w:val="24"/>
          <w:szCs w:val="24"/>
        </w:rPr>
        <w:t>by visual estimation</w:t>
      </w:r>
      <w:r w:rsidR="00362CE5">
        <w:rPr>
          <w:rFonts w:ascii="Times New Roman" w:hAnsi="Times New Roman" w:cs="Times New Roman"/>
          <w:bCs/>
          <w:sz w:val="24"/>
          <w:szCs w:val="24"/>
        </w:rPr>
        <w:t xml:space="preserve"> </w:t>
      </w:r>
      <w:r>
        <w:rPr>
          <w:rFonts w:ascii="Times New Roman" w:hAnsi="Times New Roman" w:cs="Times New Roman"/>
          <w:bCs/>
          <w:sz w:val="24"/>
          <w:szCs w:val="24"/>
        </w:rPr>
        <w:t xml:space="preserve">after invasive coronary angiography </w:t>
      </w:r>
      <w:r w:rsidR="00362CE5">
        <w:rPr>
          <w:rFonts w:ascii="Times New Roman" w:hAnsi="Times New Roman" w:cs="Times New Roman"/>
          <w:bCs/>
          <w:sz w:val="24"/>
          <w:szCs w:val="24"/>
        </w:rPr>
        <w:t xml:space="preserve">and </w:t>
      </w:r>
      <w:r>
        <w:rPr>
          <w:rFonts w:ascii="Times New Roman" w:hAnsi="Times New Roman" w:cs="Times New Roman"/>
          <w:bCs/>
          <w:sz w:val="24"/>
          <w:szCs w:val="24"/>
        </w:rPr>
        <w:t>revascularisation</w:t>
      </w:r>
      <w:r w:rsidR="00362CE5" w:rsidRPr="00657462">
        <w:rPr>
          <w:rFonts w:ascii="Times New Roman" w:hAnsi="Times New Roman" w:cs="Times New Roman"/>
          <w:bCs/>
          <w:sz w:val="24"/>
          <w:szCs w:val="24"/>
        </w:rPr>
        <w:t xml:space="preserve"> </w:t>
      </w:r>
      <w:r>
        <w:rPr>
          <w:rFonts w:ascii="Times New Roman" w:hAnsi="Times New Roman" w:cs="Times New Roman"/>
          <w:bCs/>
          <w:sz w:val="24"/>
          <w:szCs w:val="24"/>
        </w:rPr>
        <w:t xml:space="preserve">and postoperative management </w:t>
      </w:r>
      <w:r w:rsidR="005F2CBC">
        <w:rPr>
          <w:rFonts w:ascii="Times New Roman" w:hAnsi="Times New Roman" w:cs="Times New Roman"/>
          <w:bCs/>
          <w:sz w:val="24"/>
          <w:szCs w:val="24"/>
        </w:rPr>
        <w:t>done</w:t>
      </w:r>
      <w:r w:rsidR="00362CE5" w:rsidRPr="00657462">
        <w:rPr>
          <w:rFonts w:ascii="Times New Roman" w:hAnsi="Times New Roman" w:cs="Times New Roman"/>
          <w:bCs/>
          <w:sz w:val="24"/>
          <w:szCs w:val="24"/>
        </w:rPr>
        <w:t xml:space="preserve"> </w:t>
      </w:r>
      <w:r w:rsidR="00362CE5">
        <w:rPr>
          <w:rFonts w:ascii="Times New Roman" w:hAnsi="Times New Roman" w:cs="Times New Roman"/>
          <w:bCs/>
          <w:sz w:val="24"/>
          <w:szCs w:val="24"/>
        </w:rPr>
        <w:t>in accordance</w:t>
      </w:r>
      <w:r w:rsidR="00362CE5" w:rsidRPr="00657462">
        <w:rPr>
          <w:rFonts w:ascii="Times New Roman" w:hAnsi="Times New Roman" w:cs="Times New Roman"/>
          <w:bCs/>
          <w:sz w:val="24"/>
          <w:szCs w:val="24"/>
        </w:rPr>
        <w:t xml:space="preserve"> with</w:t>
      </w:r>
      <w:r w:rsidR="00362CE5">
        <w:rPr>
          <w:rFonts w:ascii="Times New Roman" w:hAnsi="Times New Roman" w:cs="Times New Roman"/>
          <w:bCs/>
          <w:sz w:val="24"/>
          <w:szCs w:val="24"/>
        </w:rPr>
        <w:t xml:space="preserve"> </w:t>
      </w:r>
      <w:r>
        <w:rPr>
          <w:rFonts w:ascii="Times New Roman" w:hAnsi="Times New Roman" w:cs="Times New Roman"/>
          <w:bCs/>
          <w:sz w:val="24"/>
          <w:szCs w:val="24"/>
        </w:rPr>
        <w:t>physician practice.</w:t>
      </w:r>
      <w:r w:rsidR="00C3735C">
        <w:rPr>
          <w:rFonts w:ascii="Times New Roman" w:hAnsi="Times New Roman" w:cs="Times New Roman"/>
          <w:bCs/>
          <w:sz w:val="24"/>
          <w:szCs w:val="24"/>
        </w:rPr>
        <w:t xml:space="preserve"> </w:t>
      </w:r>
      <w:r w:rsidR="00C3735C" w:rsidRPr="00C3735C">
        <w:rPr>
          <w:rFonts w:ascii="Times New Roman" w:hAnsi="Times New Roman" w:cs="Times New Roman"/>
          <w:bCs/>
          <w:sz w:val="24"/>
          <w:szCs w:val="24"/>
        </w:rPr>
        <w:t>Dual antiplatelet</w:t>
      </w:r>
      <w:r w:rsidR="00C3735C">
        <w:rPr>
          <w:rFonts w:ascii="Times New Roman" w:hAnsi="Times New Roman" w:cs="Times New Roman"/>
          <w:bCs/>
          <w:sz w:val="24"/>
          <w:szCs w:val="24"/>
        </w:rPr>
        <w:t xml:space="preserve"> </w:t>
      </w:r>
      <w:r w:rsidR="00C3735C" w:rsidRPr="00C3735C">
        <w:rPr>
          <w:rFonts w:ascii="Times New Roman" w:hAnsi="Times New Roman" w:cs="Times New Roman"/>
          <w:bCs/>
          <w:sz w:val="24"/>
          <w:szCs w:val="24"/>
        </w:rPr>
        <w:t xml:space="preserve">therapy was recommended for </w:t>
      </w:r>
      <w:r w:rsidR="0084319C">
        <w:rPr>
          <w:rFonts w:ascii="Times New Roman" w:hAnsi="Times New Roman" w:cs="Times New Roman"/>
          <w:bCs/>
          <w:sz w:val="24"/>
          <w:szCs w:val="24"/>
        </w:rPr>
        <w:t xml:space="preserve">at least </w:t>
      </w:r>
      <w:r w:rsidR="00C3735C" w:rsidRPr="00C3735C">
        <w:rPr>
          <w:rFonts w:ascii="Times New Roman" w:hAnsi="Times New Roman" w:cs="Times New Roman"/>
          <w:bCs/>
          <w:sz w:val="24"/>
          <w:szCs w:val="24"/>
        </w:rPr>
        <w:t>12</w:t>
      </w:r>
      <w:r w:rsidR="00C3735C">
        <w:rPr>
          <w:rFonts w:ascii="Times New Roman" w:hAnsi="Times New Roman" w:cs="Times New Roman"/>
          <w:bCs/>
          <w:sz w:val="24"/>
          <w:szCs w:val="24"/>
        </w:rPr>
        <w:t xml:space="preserve"> </w:t>
      </w:r>
      <w:r w:rsidR="00C3735C" w:rsidRPr="00C3735C">
        <w:rPr>
          <w:rFonts w:ascii="Times New Roman" w:hAnsi="Times New Roman" w:cs="Times New Roman"/>
          <w:bCs/>
          <w:sz w:val="24"/>
          <w:szCs w:val="24"/>
        </w:rPr>
        <w:t>months in</w:t>
      </w:r>
      <w:r w:rsidR="0005520E">
        <w:rPr>
          <w:rFonts w:ascii="Times New Roman" w:hAnsi="Times New Roman" w:cs="Times New Roman"/>
          <w:bCs/>
          <w:sz w:val="24"/>
          <w:szCs w:val="24"/>
        </w:rPr>
        <w:t xml:space="preserve"> </w:t>
      </w:r>
      <w:r w:rsidR="00C3735C" w:rsidRPr="00C3735C">
        <w:rPr>
          <w:rFonts w:ascii="Times New Roman" w:hAnsi="Times New Roman" w:cs="Times New Roman"/>
          <w:bCs/>
          <w:sz w:val="24"/>
          <w:szCs w:val="24"/>
        </w:rPr>
        <w:t>patients with acute coronary syndrome</w:t>
      </w:r>
      <w:r w:rsidR="00C51533">
        <w:rPr>
          <w:rFonts w:ascii="Times New Roman" w:hAnsi="Times New Roman" w:cs="Times New Roman"/>
          <w:bCs/>
          <w:sz w:val="24"/>
          <w:szCs w:val="24"/>
        </w:rPr>
        <w:t xml:space="preserve"> (ACS)</w:t>
      </w:r>
      <w:r w:rsidR="00C3735C" w:rsidRPr="00C3735C">
        <w:rPr>
          <w:rFonts w:ascii="Times New Roman" w:hAnsi="Times New Roman" w:cs="Times New Roman"/>
          <w:bCs/>
          <w:sz w:val="24"/>
          <w:szCs w:val="24"/>
        </w:rPr>
        <w:t xml:space="preserve"> and </w:t>
      </w:r>
      <w:r w:rsidR="0076717D">
        <w:rPr>
          <w:rFonts w:ascii="Times New Roman" w:hAnsi="Times New Roman" w:cs="Times New Roman"/>
          <w:bCs/>
          <w:sz w:val="24"/>
          <w:szCs w:val="24"/>
        </w:rPr>
        <w:t>six</w:t>
      </w:r>
      <w:r w:rsidR="00DF40AE">
        <w:rPr>
          <w:rFonts w:ascii="Times New Roman" w:hAnsi="Times New Roman" w:cs="Times New Roman"/>
          <w:bCs/>
          <w:sz w:val="24"/>
          <w:szCs w:val="24"/>
        </w:rPr>
        <w:t xml:space="preserve"> month</w:t>
      </w:r>
      <w:r w:rsidR="00A05733">
        <w:rPr>
          <w:rFonts w:ascii="Times New Roman" w:hAnsi="Times New Roman" w:cs="Times New Roman"/>
          <w:bCs/>
          <w:sz w:val="24"/>
          <w:szCs w:val="24"/>
        </w:rPr>
        <w:t>s</w:t>
      </w:r>
      <w:r w:rsidR="00DF40AE">
        <w:rPr>
          <w:rFonts w:ascii="Times New Roman" w:hAnsi="Times New Roman" w:cs="Times New Roman"/>
          <w:bCs/>
          <w:sz w:val="24"/>
          <w:szCs w:val="24"/>
        </w:rPr>
        <w:t xml:space="preserve"> in patients with stable CAD</w:t>
      </w:r>
      <w:r w:rsidR="00E571FE">
        <w:rPr>
          <w:rFonts w:ascii="Times New Roman" w:hAnsi="Times New Roman" w:cs="Times New Roman"/>
          <w:bCs/>
          <w:sz w:val="24"/>
          <w:szCs w:val="24"/>
        </w:rPr>
        <w:t>.</w:t>
      </w:r>
      <w:r w:rsidR="007E5AEC">
        <w:rPr>
          <w:rFonts w:ascii="Times New Roman" w:hAnsi="Times New Roman" w:cs="Times New Roman"/>
          <w:bCs/>
          <w:sz w:val="24"/>
          <w:szCs w:val="24"/>
        </w:rPr>
        <w:t xml:space="preserve"> </w:t>
      </w:r>
      <w:r w:rsidR="00362CE5" w:rsidRPr="005A2507">
        <w:rPr>
          <w:rFonts w:ascii="Times New Roman" w:hAnsi="Times New Roman" w:cs="Times New Roman"/>
          <w:bCs/>
          <w:sz w:val="24"/>
          <w:szCs w:val="24"/>
        </w:rPr>
        <w:t>All patients were followed-up via clinic visit or telephonic communication at 30</w:t>
      </w:r>
      <w:r w:rsidR="00D05B86" w:rsidRPr="005A2507">
        <w:rPr>
          <w:rFonts w:ascii="Times New Roman" w:hAnsi="Times New Roman" w:cs="Times New Roman"/>
          <w:bCs/>
          <w:sz w:val="24"/>
          <w:szCs w:val="24"/>
        </w:rPr>
        <w:t xml:space="preserve"> </w:t>
      </w:r>
      <w:r w:rsidR="00362CE5" w:rsidRPr="005A2507">
        <w:rPr>
          <w:rFonts w:ascii="Times New Roman" w:hAnsi="Times New Roman" w:cs="Times New Roman"/>
          <w:bCs/>
          <w:sz w:val="24"/>
          <w:szCs w:val="24"/>
        </w:rPr>
        <w:t>day</w:t>
      </w:r>
      <w:r w:rsidR="00D05B86" w:rsidRPr="005A2507">
        <w:rPr>
          <w:rFonts w:ascii="Times New Roman" w:hAnsi="Times New Roman" w:cs="Times New Roman"/>
          <w:bCs/>
          <w:sz w:val="24"/>
          <w:szCs w:val="24"/>
        </w:rPr>
        <w:t>s</w:t>
      </w:r>
      <w:r w:rsidR="00362CE5" w:rsidRPr="005A2507">
        <w:rPr>
          <w:rFonts w:ascii="Times New Roman" w:hAnsi="Times New Roman" w:cs="Times New Roman"/>
          <w:bCs/>
          <w:sz w:val="24"/>
          <w:szCs w:val="24"/>
        </w:rPr>
        <w:t xml:space="preserve"> and 12</w:t>
      </w:r>
      <w:r w:rsidR="00D05B86" w:rsidRPr="005A2507">
        <w:rPr>
          <w:rFonts w:ascii="Times New Roman" w:hAnsi="Times New Roman" w:cs="Times New Roman"/>
          <w:bCs/>
          <w:sz w:val="24"/>
          <w:szCs w:val="24"/>
        </w:rPr>
        <w:t xml:space="preserve"> </w:t>
      </w:r>
      <w:r w:rsidR="00362CE5" w:rsidRPr="005A2507">
        <w:rPr>
          <w:rFonts w:ascii="Times New Roman" w:hAnsi="Times New Roman" w:cs="Times New Roman"/>
          <w:bCs/>
          <w:sz w:val="24"/>
          <w:szCs w:val="24"/>
        </w:rPr>
        <w:t>month</w:t>
      </w:r>
      <w:r w:rsidR="00D05B86" w:rsidRPr="005A2507">
        <w:rPr>
          <w:rFonts w:ascii="Times New Roman" w:hAnsi="Times New Roman" w:cs="Times New Roman"/>
          <w:bCs/>
          <w:sz w:val="24"/>
          <w:szCs w:val="24"/>
        </w:rPr>
        <w:t>s</w:t>
      </w:r>
      <w:r w:rsidR="00362CE5" w:rsidRPr="005A2507">
        <w:rPr>
          <w:rFonts w:ascii="Times New Roman" w:hAnsi="Times New Roman" w:cs="Times New Roman"/>
          <w:bCs/>
          <w:sz w:val="24"/>
          <w:szCs w:val="24"/>
        </w:rPr>
        <w:t xml:space="preserve"> after PCI.</w:t>
      </w:r>
      <w:r w:rsidR="005A2507">
        <w:rPr>
          <w:rFonts w:ascii="Times New Roman" w:hAnsi="Times New Roman" w:cs="Times New Roman"/>
          <w:bCs/>
          <w:sz w:val="24"/>
          <w:szCs w:val="24"/>
        </w:rPr>
        <w:t xml:space="preserve"> </w:t>
      </w:r>
      <w:r w:rsidR="00B47B2E" w:rsidRPr="00AB340D">
        <w:rPr>
          <w:rFonts w:ascii="Times New Roman" w:hAnsi="Times New Roman" w:cs="Times New Roman"/>
          <w:bCs/>
          <w:sz w:val="24"/>
          <w:szCs w:val="24"/>
        </w:rPr>
        <w:t xml:space="preserve">Angiographic data were collected for patients readmitted with clinical </w:t>
      </w:r>
      <w:r w:rsidR="005A2507" w:rsidRPr="00AB340D">
        <w:rPr>
          <w:rFonts w:ascii="Times New Roman" w:hAnsi="Times New Roman" w:cs="Times New Roman"/>
          <w:bCs/>
          <w:sz w:val="24"/>
          <w:szCs w:val="24"/>
        </w:rPr>
        <w:t>symptoms of ischemia</w:t>
      </w:r>
      <w:r w:rsidR="00B47B2E" w:rsidRPr="00AB340D">
        <w:rPr>
          <w:rFonts w:ascii="Times New Roman" w:hAnsi="Times New Roman" w:cs="Times New Roman"/>
          <w:bCs/>
          <w:sz w:val="24"/>
          <w:szCs w:val="24"/>
        </w:rPr>
        <w:t xml:space="preserve">. For those who underwent angiographic re-evaluation within </w:t>
      </w:r>
      <w:r w:rsidR="005A2507" w:rsidRPr="00AB340D">
        <w:rPr>
          <w:rFonts w:ascii="Times New Roman" w:hAnsi="Times New Roman" w:cs="Times New Roman"/>
          <w:bCs/>
          <w:sz w:val="24"/>
          <w:szCs w:val="24"/>
        </w:rPr>
        <w:t>12 months of stent implantation</w:t>
      </w:r>
      <w:r w:rsidR="00B47B2E" w:rsidRPr="00AB340D">
        <w:rPr>
          <w:rFonts w:ascii="Times New Roman" w:hAnsi="Times New Roman" w:cs="Times New Roman"/>
          <w:bCs/>
          <w:sz w:val="24"/>
          <w:szCs w:val="24"/>
        </w:rPr>
        <w:t xml:space="preserve">, image analysis was conducted to assess </w:t>
      </w:r>
      <w:r w:rsidR="005A2507" w:rsidRPr="00AB340D">
        <w:rPr>
          <w:rFonts w:ascii="Times New Roman" w:hAnsi="Times New Roman" w:cs="Times New Roman"/>
          <w:bCs/>
          <w:sz w:val="24"/>
          <w:szCs w:val="24"/>
        </w:rPr>
        <w:t xml:space="preserve">whether </w:t>
      </w:r>
      <w:r w:rsidR="00B47B2E" w:rsidRPr="00AB340D">
        <w:rPr>
          <w:rFonts w:ascii="Times New Roman" w:hAnsi="Times New Roman" w:cs="Times New Roman"/>
          <w:bCs/>
          <w:sz w:val="24"/>
          <w:szCs w:val="24"/>
        </w:rPr>
        <w:t xml:space="preserve">disease progression </w:t>
      </w:r>
      <w:r w:rsidR="005A2507" w:rsidRPr="00AB340D">
        <w:rPr>
          <w:rFonts w:ascii="Times New Roman" w:hAnsi="Times New Roman" w:cs="Times New Roman"/>
          <w:bCs/>
          <w:sz w:val="24"/>
          <w:szCs w:val="24"/>
        </w:rPr>
        <w:t>had occurred in the</w:t>
      </w:r>
      <w:r w:rsidR="00B47B2E" w:rsidRPr="00AB340D">
        <w:rPr>
          <w:rFonts w:ascii="Times New Roman" w:hAnsi="Times New Roman" w:cs="Times New Roman"/>
          <w:bCs/>
          <w:sz w:val="24"/>
          <w:szCs w:val="24"/>
        </w:rPr>
        <w:t xml:space="preserve"> previously stented segment</w:t>
      </w:r>
      <w:r w:rsidR="005A2507" w:rsidRPr="00AB340D">
        <w:rPr>
          <w:rFonts w:ascii="Times New Roman" w:hAnsi="Times New Roman" w:cs="Times New Roman"/>
          <w:bCs/>
          <w:sz w:val="24"/>
          <w:szCs w:val="24"/>
        </w:rPr>
        <w:t>, including</w:t>
      </w:r>
      <w:r w:rsidR="00B47B2E" w:rsidRPr="00AB340D">
        <w:rPr>
          <w:rFonts w:ascii="Times New Roman" w:hAnsi="Times New Roman" w:cs="Times New Roman"/>
          <w:bCs/>
          <w:sz w:val="24"/>
          <w:szCs w:val="24"/>
        </w:rPr>
        <w:t xml:space="preserve"> peri-stent areas 2 mm adjacent to the stent</w:t>
      </w:r>
      <w:r w:rsidR="005A2507" w:rsidRPr="00AB340D">
        <w:rPr>
          <w:rFonts w:ascii="Times New Roman" w:hAnsi="Times New Roman" w:cs="Times New Roman"/>
          <w:bCs/>
          <w:sz w:val="24"/>
          <w:szCs w:val="24"/>
        </w:rPr>
        <w:t>,</w:t>
      </w:r>
      <w:r w:rsidR="005A2507" w:rsidRPr="00AB340D">
        <w:t xml:space="preserve"> </w:t>
      </w:r>
      <w:r w:rsidR="005A2507" w:rsidRPr="00AB340D">
        <w:rPr>
          <w:rFonts w:ascii="Times New Roman" w:hAnsi="Times New Roman" w:cs="Times New Roman"/>
          <w:bCs/>
          <w:sz w:val="24"/>
          <w:szCs w:val="24"/>
        </w:rPr>
        <w:t>or if it was limited to arterial segments remote from the stented region.</w:t>
      </w:r>
    </w:p>
    <w:p w14:paraId="133B4ABD" w14:textId="7179A0ED" w:rsidR="00E925C8" w:rsidRDefault="00E925C8" w:rsidP="00362CE5">
      <w:pPr>
        <w:spacing w:line="480" w:lineRule="auto"/>
        <w:jc w:val="both"/>
        <w:rPr>
          <w:rFonts w:ascii="Times New Roman" w:hAnsi="Times New Roman" w:cs="Times New Roman"/>
          <w:bCs/>
          <w:sz w:val="24"/>
          <w:szCs w:val="24"/>
        </w:rPr>
      </w:pPr>
      <w:r w:rsidRPr="00AB340D">
        <w:rPr>
          <w:rFonts w:ascii="Times New Roman" w:hAnsi="Times New Roman" w:cs="Times New Roman"/>
          <w:bCs/>
          <w:sz w:val="24"/>
          <w:szCs w:val="24"/>
        </w:rPr>
        <w:t>In our study, a</w:t>
      </w:r>
      <w:r w:rsidR="009C0ACE" w:rsidRPr="00AB340D">
        <w:rPr>
          <w:rFonts w:ascii="Times New Roman" w:hAnsi="Times New Roman" w:cs="Times New Roman"/>
          <w:bCs/>
          <w:sz w:val="24"/>
          <w:szCs w:val="24"/>
        </w:rPr>
        <w:t xml:space="preserve">ll events were investigator reported without any event adjudication committee. </w:t>
      </w:r>
      <w:r w:rsidRPr="00AB340D">
        <w:rPr>
          <w:rFonts w:ascii="Times New Roman" w:hAnsi="Times New Roman" w:cs="Times New Roman"/>
          <w:bCs/>
          <w:sz w:val="24"/>
          <w:szCs w:val="24"/>
        </w:rPr>
        <w:t>However,</w:t>
      </w:r>
      <w:r w:rsidR="009C0ACE" w:rsidRPr="00AB340D">
        <w:rPr>
          <w:rFonts w:ascii="Times New Roman" w:hAnsi="Times New Roman" w:cs="Times New Roman"/>
          <w:bCs/>
          <w:sz w:val="24"/>
          <w:szCs w:val="24"/>
        </w:rPr>
        <w:t xml:space="preserve"> </w:t>
      </w:r>
      <w:r w:rsidRPr="00AB340D">
        <w:rPr>
          <w:rFonts w:ascii="Times New Roman" w:hAnsi="Times New Roman" w:cs="Times New Roman"/>
          <w:bCs/>
          <w:sz w:val="24"/>
          <w:szCs w:val="24"/>
        </w:rPr>
        <w:t xml:space="preserve">to ensure continuous protocol compliance and accurate data reporting, periodic site monitoring was carried out by </w:t>
      </w:r>
      <w:proofErr w:type="spellStart"/>
      <w:r w:rsidRPr="00AB340D">
        <w:rPr>
          <w:rFonts w:ascii="Times New Roman" w:hAnsi="Times New Roman" w:cs="Times New Roman"/>
          <w:bCs/>
          <w:sz w:val="24"/>
          <w:szCs w:val="24"/>
        </w:rPr>
        <w:t>Psephos</w:t>
      </w:r>
      <w:proofErr w:type="spellEnd"/>
      <w:r w:rsidRPr="00AB340D">
        <w:rPr>
          <w:rFonts w:ascii="Times New Roman" w:hAnsi="Times New Roman" w:cs="Times New Roman"/>
          <w:bCs/>
          <w:sz w:val="24"/>
          <w:szCs w:val="24"/>
        </w:rPr>
        <w:t xml:space="preserve"> </w:t>
      </w:r>
      <w:proofErr w:type="spellStart"/>
      <w:r w:rsidRPr="00AB340D">
        <w:rPr>
          <w:rFonts w:ascii="Times New Roman" w:hAnsi="Times New Roman" w:cs="Times New Roman"/>
          <w:bCs/>
          <w:sz w:val="24"/>
          <w:szCs w:val="24"/>
        </w:rPr>
        <w:t>Biomedica</w:t>
      </w:r>
      <w:proofErr w:type="spellEnd"/>
      <w:r w:rsidRPr="00AB340D">
        <w:rPr>
          <w:rFonts w:ascii="Times New Roman" w:hAnsi="Times New Roman" w:cs="Times New Roman"/>
          <w:bCs/>
          <w:sz w:val="24"/>
          <w:szCs w:val="24"/>
        </w:rPr>
        <w:t xml:space="preserve"> (Sussex Innovation Centre, University of Sussex, Brighton BN1 9SB, UK).</w:t>
      </w:r>
    </w:p>
    <w:p w14:paraId="28871116" w14:textId="472367DC" w:rsidR="00362CE5" w:rsidRDefault="00362CE5" w:rsidP="00362CE5">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Study </w:t>
      </w:r>
      <w:r w:rsidR="004F247E">
        <w:rPr>
          <w:rFonts w:ascii="Times New Roman" w:hAnsi="Times New Roman" w:cs="Times New Roman"/>
          <w:b/>
          <w:bCs/>
          <w:sz w:val="24"/>
          <w:szCs w:val="24"/>
          <w:lang w:val="en-US"/>
        </w:rPr>
        <w:t>e</w:t>
      </w:r>
      <w:r>
        <w:rPr>
          <w:rFonts w:ascii="Times New Roman" w:hAnsi="Times New Roman" w:cs="Times New Roman"/>
          <w:b/>
          <w:bCs/>
          <w:sz w:val="24"/>
          <w:szCs w:val="24"/>
          <w:lang w:val="en-US"/>
        </w:rPr>
        <w:t xml:space="preserve">ndpoints and </w:t>
      </w:r>
      <w:r w:rsidR="004F247E">
        <w:rPr>
          <w:rFonts w:ascii="Times New Roman" w:hAnsi="Times New Roman" w:cs="Times New Roman"/>
          <w:b/>
          <w:bCs/>
          <w:sz w:val="24"/>
          <w:szCs w:val="24"/>
          <w:lang w:val="en-US"/>
        </w:rPr>
        <w:t>d</w:t>
      </w:r>
      <w:r>
        <w:rPr>
          <w:rFonts w:ascii="Times New Roman" w:hAnsi="Times New Roman" w:cs="Times New Roman"/>
          <w:b/>
          <w:bCs/>
          <w:sz w:val="24"/>
          <w:szCs w:val="24"/>
          <w:lang w:val="en-US"/>
        </w:rPr>
        <w:t>efinition</w:t>
      </w:r>
    </w:p>
    <w:p w14:paraId="60A7384E" w14:textId="1FA5D28E" w:rsidR="00362CE5" w:rsidRDefault="00362CE5" w:rsidP="00362CE5">
      <w:pPr>
        <w:spacing w:line="480" w:lineRule="auto"/>
        <w:jc w:val="both"/>
        <w:rPr>
          <w:rFonts w:ascii="Times New Roman" w:hAnsi="Times New Roman" w:cs="Times New Roman"/>
          <w:sz w:val="24"/>
          <w:szCs w:val="24"/>
          <w:lang w:val="en-US"/>
        </w:rPr>
      </w:pPr>
      <w:r w:rsidRPr="00AD46D9">
        <w:rPr>
          <w:rFonts w:ascii="Times New Roman" w:hAnsi="Times New Roman" w:cs="Times New Roman"/>
          <w:sz w:val="24"/>
          <w:szCs w:val="24"/>
          <w:lang w:val="en-US"/>
        </w:rPr>
        <w:t>The primary endpoint was the rate of target lesion failure (TLF) defined as a composite of cardiac death, target vessel myocardial infarction (TV-MI) and clinically indicated target lesion revascularization (C</w:t>
      </w:r>
      <w:r>
        <w:rPr>
          <w:rFonts w:ascii="Times New Roman" w:hAnsi="Times New Roman" w:cs="Times New Roman"/>
          <w:sz w:val="24"/>
          <w:szCs w:val="24"/>
          <w:lang w:val="en-US"/>
        </w:rPr>
        <w:t>I</w:t>
      </w:r>
      <w:r w:rsidRPr="00AD46D9">
        <w:rPr>
          <w:rFonts w:ascii="Times New Roman" w:hAnsi="Times New Roman" w:cs="Times New Roman"/>
          <w:sz w:val="24"/>
          <w:szCs w:val="24"/>
          <w:lang w:val="en-US"/>
        </w:rPr>
        <w:t>-TLR) by percutaneous or surgical methods</w:t>
      </w:r>
      <w:r w:rsidR="00FD32A9">
        <w:rPr>
          <w:rFonts w:ascii="Times New Roman" w:hAnsi="Times New Roman" w:cs="Times New Roman"/>
          <w:sz w:val="24"/>
          <w:szCs w:val="24"/>
          <w:lang w:val="en-US"/>
        </w:rPr>
        <w:t xml:space="preserve"> at 12 months</w:t>
      </w:r>
      <w:r w:rsidRPr="00AD46D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D46D9">
        <w:rPr>
          <w:rFonts w:ascii="Times New Roman" w:hAnsi="Times New Roman" w:cs="Times New Roman"/>
          <w:sz w:val="24"/>
          <w:szCs w:val="24"/>
          <w:lang w:val="en-US"/>
        </w:rPr>
        <w:t xml:space="preserve">The secondary </w:t>
      </w:r>
      <w:r>
        <w:rPr>
          <w:rFonts w:ascii="Times New Roman" w:hAnsi="Times New Roman" w:cs="Times New Roman"/>
          <w:sz w:val="24"/>
          <w:szCs w:val="24"/>
          <w:lang w:val="en-US"/>
        </w:rPr>
        <w:t xml:space="preserve">safety </w:t>
      </w:r>
      <w:r w:rsidRPr="00AD46D9">
        <w:rPr>
          <w:rFonts w:ascii="Times New Roman" w:hAnsi="Times New Roman" w:cs="Times New Roman"/>
          <w:sz w:val="24"/>
          <w:szCs w:val="24"/>
          <w:lang w:val="en-US"/>
        </w:rPr>
        <w:t xml:space="preserve">endpoints </w:t>
      </w:r>
      <w:r>
        <w:rPr>
          <w:rFonts w:ascii="Times New Roman" w:hAnsi="Times New Roman" w:cs="Times New Roman"/>
          <w:sz w:val="24"/>
          <w:szCs w:val="24"/>
          <w:lang w:val="en-US"/>
        </w:rPr>
        <w:t>include</w:t>
      </w:r>
      <w:r w:rsidR="00950143">
        <w:rPr>
          <w:rFonts w:ascii="Times New Roman" w:hAnsi="Times New Roman" w:cs="Times New Roman"/>
          <w:sz w:val="24"/>
          <w:szCs w:val="24"/>
          <w:lang w:val="en-US"/>
        </w:rPr>
        <w:t>d</w:t>
      </w:r>
      <w:r w:rsidRPr="00AD46D9">
        <w:rPr>
          <w:rFonts w:ascii="Times New Roman" w:hAnsi="Times New Roman" w:cs="Times New Roman"/>
          <w:sz w:val="24"/>
          <w:szCs w:val="24"/>
          <w:lang w:val="en-US"/>
        </w:rPr>
        <w:t xml:space="preserve"> </w:t>
      </w:r>
      <w:r>
        <w:rPr>
          <w:rFonts w:ascii="Times New Roman" w:hAnsi="Times New Roman" w:cs="Times New Roman"/>
          <w:sz w:val="24"/>
          <w:szCs w:val="24"/>
          <w:lang w:val="en-US"/>
        </w:rPr>
        <w:t>o</w:t>
      </w:r>
      <w:r w:rsidRPr="00AD46D9">
        <w:rPr>
          <w:rFonts w:ascii="Times New Roman" w:hAnsi="Times New Roman" w:cs="Times New Roman"/>
          <w:sz w:val="24"/>
          <w:szCs w:val="24"/>
          <w:lang w:val="en-US"/>
        </w:rPr>
        <w:t xml:space="preserve">verall stent thrombosis </w:t>
      </w:r>
      <w:r>
        <w:rPr>
          <w:rFonts w:ascii="Times New Roman" w:hAnsi="Times New Roman" w:cs="Times New Roman"/>
          <w:sz w:val="24"/>
          <w:szCs w:val="24"/>
          <w:lang w:val="en-US"/>
        </w:rPr>
        <w:t>(definite/probable), a</w:t>
      </w:r>
      <w:r w:rsidRPr="00AD46D9">
        <w:rPr>
          <w:rFonts w:ascii="Times New Roman" w:hAnsi="Times New Roman" w:cs="Times New Roman"/>
          <w:sz w:val="24"/>
          <w:szCs w:val="24"/>
          <w:lang w:val="en-US"/>
        </w:rPr>
        <w:t>ll</w:t>
      </w:r>
      <w:r>
        <w:rPr>
          <w:rFonts w:ascii="Times New Roman" w:hAnsi="Times New Roman" w:cs="Times New Roman"/>
          <w:sz w:val="24"/>
          <w:szCs w:val="24"/>
          <w:lang w:val="en-US"/>
        </w:rPr>
        <w:t xml:space="preserve">-cause </w:t>
      </w:r>
      <w:r w:rsidRPr="00AD46D9">
        <w:rPr>
          <w:rFonts w:ascii="Times New Roman" w:hAnsi="Times New Roman" w:cs="Times New Roman"/>
          <w:sz w:val="24"/>
          <w:szCs w:val="24"/>
          <w:lang w:val="en-US"/>
        </w:rPr>
        <w:t>death (cardiac, vascular</w:t>
      </w:r>
      <w:r>
        <w:rPr>
          <w:rFonts w:ascii="Times New Roman" w:hAnsi="Times New Roman" w:cs="Times New Roman"/>
          <w:sz w:val="24"/>
          <w:szCs w:val="24"/>
          <w:lang w:val="en-US"/>
        </w:rPr>
        <w:t>,</w:t>
      </w:r>
      <w:r w:rsidRPr="00AD46D9">
        <w:rPr>
          <w:rFonts w:ascii="Times New Roman" w:hAnsi="Times New Roman" w:cs="Times New Roman"/>
          <w:sz w:val="24"/>
          <w:szCs w:val="24"/>
          <w:lang w:val="en-US"/>
        </w:rPr>
        <w:t xml:space="preserve"> and non-cardiovascular)</w:t>
      </w:r>
      <w:r>
        <w:rPr>
          <w:rFonts w:ascii="Times New Roman" w:hAnsi="Times New Roman" w:cs="Times New Roman"/>
          <w:sz w:val="24"/>
          <w:szCs w:val="24"/>
          <w:lang w:val="en-US"/>
        </w:rPr>
        <w:t xml:space="preserve">, </w:t>
      </w:r>
      <w:r w:rsidR="00AD3F1B">
        <w:rPr>
          <w:rFonts w:ascii="Times New Roman" w:hAnsi="Times New Roman" w:cs="Times New Roman"/>
          <w:sz w:val="24"/>
          <w:szCs w:val="24"/>
          <w:lang w:val="en-US"/>
        </w:rPr>
        <w:t xml:space="preserve">and </w:t>
      </w:r>
      <w:r w:rsidRPr="00AD46D9">
        <w:rPr>
          <w:rFonts w:ascii="Times New Roman" w:hAnsi="Times New Roman" w:cs="Times New Roman"/>
          <w:sz w:val="24"/>
          <w:szCs w:val="24"/>
          <w:lang w:val="en-US"/>
        </w:rPr>
        <w:t>myocardial infarction</w:t>
      </w:r>
      <w:r w:rsidR="00FD32A9">
        <w:rPr>
          <w:rFonts w:ascii="Times New Roman" w:hAnsi="Times New Roman" w:cs="Times New Roman"/>
          <w:sz w:val="24"/>
          <w:szCs w:val="24"/>
          <w:lang w:val="en-US"/>
        </w:rPr>
        <w:t xml:space="preserve"> at 12 months</w:t>
      </w:r>
      <w:r>
        <w:rPr>
          <w:rFonts w:ascii="Times New Roman" w:hAnsi="Times New Roman" w:cs="Times New Roman"/>
          <w:sz w:val="24"/>
          <w:szCs w:val="24"/>
          <w:lang w:val="en-US"/>
        </w:rPr>
        <w:t>. The secondary efficacy endpoints include</w:t>
      </w:r>
      <w:r w:rsidR="00950143">
        <w:rPr>
          <w:rFonts w:ascii="Times New Roman" w:hAnsi="Times New Roman" w:cs="Times New Roman"/>
          <w:sz w:val="24"/>
          <w:szCs w:val="24"/>
          <w:lang w:val="en-US"/>
        </w:rPr>
        <w:t>d</w:t>
      </w:r>
      <w:r>
        <w:rPr>
          <w:rFonts w:ascii="Times New Roman" w:hAnsi="Times New Roman" w:cs="Times New Roman"/>
          <w:sz w:val="24"/>
          <w:szCs w:val="24"/>
          <w:lang w:val="en-US"/>
        </w:rPr>
        <w:t xml:space="preserve"> </w:t>
      </w:r>
      <w:r w:rsidRPr="00AD46D9">
        <w:rPr>
          <w:rFonts w:ascii="Times New Roman" w:hAnsi="Times New Roman" w:cs="Times New Roman"/>
          <w:sz w:val="24"/>
          <w:szCs w:val="24"/>
          <w:lang w:val="en-US"/>
        </w:rPr>
        <w:t>repeat revascularization (target lesion</w:t>
      </w:r>
      <w:r>
        <w:rPr>
          <w:rFonts w:ascii="Times New Roman" w:hAnsi="Times New Roman" w:cs="Times New Roman"/>
          <w:sz w:val="24"/>
          <w:szCs w:val="24"/>
          <w:lang w:val="en-US"/>
        </w:rPr>
        <w:t xml:space="preserve">, </w:t>
      </w:r>
      <w:r w:rsidRPr="00AD46D9">
        <w:rPr>
          <w:rFonts w:ascii="Times New Roman" w:hAnsi="Times New Roman" w:cs="Times New Roman"/>
          <w:sz w:val="24"/>
          <w:szCs w:val="24"/>
          <w:lang w:val="en-US"/>
        </w:rPr>
        <w:t>target vessel</w:t>
      </w:r>
      <w:r>
        <w:rPr>
          <w:rFonts w:ascii="Times New Roman" w:hAnsi="Times New Roman" w:cs="Times New Roman"/>
          <w:sz w:val="24"/>
          <w:szCs w:val="24"/>
          <w:lang w:val="en-US"/>
        </w:rPr>
        <w:t xml:space="preserve"> or non-target vessel</w:t>
      </w:r>
      <w:r w:rsidRPr="00AD46D9">
        <w:rPr>
          <w:rFonts w:ascii="Times New Roman" w:hAnsi="Times New Roman" w:cs="Times New Roman"/>
          <w:sz w:val="24"/>
          <w:szCs w:val="24"/>
          <w:lang w:val="en-US"/>
        </w:rPr>
        <w:t xml:space="preserve"> revascularization)</w:t>
      </w:r>
      <w:r w:rsidR="00BA038C">
        <w:rPr>
          <w:rFonts w:ascii="Times New Roman" w:hAnsi="Times New Roman" w:cs="Times New Roman"/>
          <w:sz w:val="24"/>
          <w:szCs w:val="24"/>
          <w:lang w:val="en-US"/>
        </w:rPr>
        <w:t xml:space="preserve"> at 12 months</w:t>
      </w:r>
      <w:r w:rsidR="00046A2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620456">
        <w:rPr>
          <w:rFonts w:ascii="Times New Roman" w:hAnsi="Times New Roman" w:cs="Times New Roman"/>
          <w:sz w:val="24"/>
          <w:szCs w:val="24"/>
          <w:lang w:val="en-US"/>
        </w:rPr>
        <w:t>We also</w:t>
      </w:r>
      <w:r>
        <w:rPr>
          <w:rFonts w:ascii="Times New Roman" w:hAnsi="Times New Roman" w:cs="Times New Roman"/>
          <w:sz w:val="24"/>
          <w:szCs w:val="24"/>
          <w:lang w:val="en-US"/>
        </w:rPr>
        <w:t xml:space="preserve"> </w:t>
      </w:r>
      <w:r w:rsidR="00620456">
        <w:rPr>
          <w:rFonts w:ascii="Times New Roman" w:hAnsi="Times New Roman" w:cs="Times New Roman"/>
          <w:sz w:val="24"/>
          <w:szCs w:val="24"/>
          <w:lang w:val="en-US"/>
        </w:rPr>
        <w:t>recorded</w:t>
      </w:r>
      <w:r>
        <w:rPr>
          <w:rFonts w:ascii="Times New Roman" w:hAnsi="Times New Roman" w:cs="Times New Roman"/>
          <w:sz w:val="24"/>
          <w:szCs w:val="24"/>
          <w:lang w:val="en-US"/>
        </w:rPr>
        <w:t xml:space="preserve"> t</w:t>
      </w:r>
      <w:r w:rsidRPr="00AD46D9">
        <w:rPr>
          <w:rFonts w:ascii="Times New Roman" w:hAnsi="Times New Roman" w:cs="Times New Roman"/>
          <w:sz w:val="24"/>
          <w:szCs w:val="24"/>
          <w:lang w:val="en-US"/>
        </w:rPr>
        <w:t>arget vessel failure (TVF)</w:t>
      </w:r>
      <w:r>
        <w:rPr>
          <w:rFonts w:ascii="Times New Roman" w:hAnsi="Times New Roman" w:cs="Times New Roman"/>
          <w:sz w:val="24"/>
          <w:szCs w:val="24"/>
          <w:lang w:val="en-US"/>
        </w:rPr>
        <w:t xml:space="preserve"> which was a</w:t>
      </w:r>
      <w:r w:rsidRPr="00AD46D9">
        <w:rPr>
          <w:rFonts w:ascii="Times New Roman" w:hAnsi="Times New Roman" w:cs="Times New Roman"/>
          <w:sz w:val="24"/>
          <w:szCs w:val="24"/>
          <w:lang w:val="en-US"/>
        </w:rPr>
        <w:t xml:space="preserve"> composite of cardiac death, TV-MI and clinically indicated target vessel revascularization</w:t>
      </w:r>
      <w:r w:rsidR="009C1BB1">
        <w:rPr>
          <w:rFonts w:ascii="Times New Roman" w:hAnsi="Times New Roman" w:cs="Times New Roman"/>
          <w:sz w:val="24"/>
          <w:szCs w:val="24"/>
          <w:lang w:val="en-US"/>
        </w:rPr>
        <w:t xml:space="preserve"> (TVR)</w:t>
      </w:r>
      <w:r w:rsidR="007538E1">
        <w:rPr>
          <w:rFonts w:ascii="Times New Roman" w:hAnsi="Times New Roman" w:cs="Times New Roman"/>
          <w:sz w:val="24"/>
          <w:szCs w:val="24"/>
          <w:lang w:val="en-US"/>
        </w:rPr>
        <w:t xml:space="preserve"> at 12 months</w:t>
      </w:r>
      <w:r w:rsidR="00620456">
        <w:rPr>
          <w:rFonts w:ascii="Times New Roman" w:hAnsi="Times New Roman" w:cs="Times New Roman"/>
          <w:sz w:val="24"/>
          <w:szCs w:val="24"/>
          <w:lang w:val="en-US"/>
        </w:rPr>
        <w:t xml:space="preserve"> as a secondary endpoint</w:t>
      </w:r>
      <w:r w:rsidR="00D079AB">
        <w:rPr>
          <w:rFonts w:ascii="Times New Roman" w:hAnsi="Times New Roman" w:cs="Times New Roman"/>
          <w:sz w:val="24"/>
          <w:szCs w:val="24"/>
          <w:lang w:val="en-US"/>
        </w:rPr>
        <w:t>.</w:t>
      </w:r>
    </w:p>
    <w:p w14:paraId="0A27F4D6" w14:textId="29F2F3CB" w:rsidR="00362CE5" w:rsidRPr="008A3E01" w:rsidRDefault="00362CE5" w:rsidP="00362CE5">
      <w:pPr>
        <w:spacing w:line="480" w:lineRule="auto"/>
        <w:jc w:val="both"/>
        <w:rPr>
          <w:rFonts w:ascii="Times New Roman" w:hAnsi="Times New Roman" w:cs="Times New Roman"/>
          <w:sz w:val="24"/>
          <w:szCs w:val="24"/>
          <w:lang w:val="en-US"/>
        </w:rPr>
      </w:pPr>
      <w:r w:rsidRPr="00FD0A21">
        <w:rPr>
          <w:rFonts w:ascii="Times New Roman" w:hAnsi="Times New Roman" w:cs="Times New Roman"/>
          <w:sz w:val="24"/>
          <w:szCs w:val="24"/>
          <w:lang w:val="en-US"/>
        </w:rPr>
        <w:t>Device success was defined as successful delivery and deployment of the study device (</w:t>
      </w:r>
      <w:proofErr w:type="spellStart"/>
      <w:r w:rsidRPr="00FD0A21">
        <w:rPr>
          <w:rFonts w:ascii="Times New Roman" w:hAnsi="Times New Roman" w:cs="Times New Roman"/>
          <w:sz w:val="24"/>
          <w:szCs w:val="24"/>
          <w:lang w:val="en-US"/>
        </w:rPr>
        <w:t>Supraflex</w:t>
      </w:r>
      <w:proofErr w:type="spellEnd"/>
      <w:r w:rsidRPr="00FD0A21">
        <w:rPr>
          <w:rFonts w:ascii="Times New Roman" w:hAnsi="Times New Roman" w:cs="Times New Roman"/>
          <w:sz w:val="24"/>
          <w:szCs w:val="24"/>
          <w:lang w:val="en-US"/>
        </w:rPr>
        <w:t xml:space="preserve"> Cruz SES) at the </w:t>
      </w:r>
      <w:r w:rsidR="00CB2F80" w:rsidRPr="00FD0A21">
        <w:rPr>
          <w:rFonts w:ascii="Times New Roman" w:hAnsi="Times New Roman" w:cs="Times New Roman"/>
          <w:sz w:val="24"/>
          <w:szCs w:val="24"/>
          <w:lang w:val="en-US"/>
        </w:rPr>
        <w:t xml:space="preserve">designated </w:t>
      </w:r>
      <w:r w:rsidRPr="00FD0A21">
        <w:rPr>
          <w:rFonts w:ascii="Times New Roman" w:hAnsi="Times New Roman" w:cs="Times New Roman"/>
          <w:sz w:val="24"/>
          <w:szCs w:val="24"/>
          <w:lang w:val="en-US"/>
        </w:rPr>
        <w:t>target lesions</w:t>
      </w:r>
      <w:r w:rsidR="00190EFD" w:rsidRPr="00FD0A21">
        <w:rPr>
          <w:rFonts w:ascii="Times New Roman" w:hAnsi="Times New Roman" w:cs="Times New Roman"/>
          <w:sz w:val="24"/>
          <w:szCs w:val="24"/>
          <w:lang w:val="en-US"/>
        </w:rPr>
        <w:t xml:space="preserve">, along with successful retrieval of the stent delivery system and achievement </w:t>
      </w:r>
      <w:r w:rsidR="00053674">
        <w:rPr>
          <w:rFonts w:ascii="Times New Roman" w:hAnsi="Times New Roman" w:cs="Times New Roman"/>
          <w:sz w:val="24"/>
          <w:szCs w:val="24"/>
          <w:lang w:val="en-US"/>
        </w:rPr>
        <w:t>of</w:t>
      </w:r>
      <w:r w:rsidR="00190EFD" w:rsidRPr="00FD0A21">
        <w:rPr>
          <w:rFonts w:ascii="Times New Roman" w:hAnsi="Times New Roman" w:cs="Times New Roman"/>
          <w:sz w:val="24"/>
          <w:szCs w:val="24"/>
          <w:lang w:val="en-US"/>
        </w:rPr>
        <w:t xml:space="preserve"> final residual stenosis of &lt;30% on visual estimation</w:t>
      </w:r>
      <w:r w:rsidRPr="00FD0A21">
        <w:rPr>
          <w:rFonts w:ascii="Times New Roman" w:hAnsi="Times New Roman" w:cs="Times New Roman"/>
          <w:sz w:val="24"/>
          <w:szCs w:val="24"/>
          <w:lang w:val="en-US"/>
        </w:rPr>
        <w:t xml:space="preserve">. Procedure success was defined as </w:t>
      </w:r>
      <w:r w:rsidR="000E670D" w:rsidRPr="00FD0A21">
        <w:rPr>
          <w:rFonts w:ascii="Times New Roman" w:hAnsi="Times New Roman" w:cs="Times New Roman"/>
          <w:sz w:val="24"/>
          <w:szCs w:val="24"/>
          <w:lang w:val="en-US"/>
        </w:rPr>
        <w:t xml:space="preserve">achievement of </w:t>
      </w:r>
      <w:r w:rsidRPr="00FD0A21">
        <w:rPr>
          <w:rFonts w:ascii="Times New Roman" w:hAnsi="Times New Roman" w:cs="Times New Roman"/>
          <w:sz w:val="24"/>
          <w:szCs w:val="24"/>
          <w:lang w:val="en-US"/>
        </w:rPr>
        <w:t xml:space="preserve">device success without any adverse cardiac event </w:t>
      </w:r>
      <w:r w:rsidR="000E670D" w:rsidRPr="00FD0A21">
        <w:rPr>
          <w:rFonts w:ascii="Times New Roman" w:hAnsi="Times New Roman" w:cs="Times New Roman"/>
          <w:sz w:val="24"/>
          <w:szCs w:val="24"/>
          <w:lang w:val="en-US"/>
        </w:rPr>
        <w:t xml:space="preserve">occurring </w:t>
      </w:r>
      <w:r w:rsidRPr="00FD0A21">
        <w:rPr>
          <w:rFonts w:ascii="Times New Roman" w:hAnsi="Times New Roman" w:cs="Times New Roman"/>
          <w:sz w:val="24"/>
          <w:szCs w:val="24"/>
          <w:lang w:val="en-US"/>
        </w:rPr>
        <w:t>during hospital-stay.</w:t>
      </w:r>
      <w:r>
        <w:rPr>
          <w:rFonts w:ascii="Times New Roman" w:hAnsi="Times New Roman" w:cs="Times New Roman"/>
          <w:sz w:val="24"/>
          <w:szCs w:val="24"/>
          <w:lang w:val="en-US"/>
        </w:rPr>
        <w:t xml:space="preserve"> </w:t>
      </w:r>
      <w:r w:rsidRPr="00AB340D">
        <w:rPr>
          <w:rFonts w:ascii="Times New Roman" w:hAnsi="Times New Roman" w:cs="Times New Roman"/>
          <w:sz w:val="24"/>
          <w:szCs w:val="24"/>
          <w:lang w:val="en-US"/>
        </w:rPr>
        <w:t xml:space="preserve">Cardiac death </w:t>
      </w:r>
      <w:r w:rsidR="002F797A" w:rsidRPr="00AB340D">
        <w:rPr>
          <w:rFonts w:ascii="Times New Roman" w:hAnsi="Times New Roman" w:cs="Times New Roman"/>
          <w:sz w:val="24"/>
          <w:szCs w:val="24"/>
          <w:lang w:val="en-US"/>
        </w:rPr>
        <w:t>was</w:t>
      </w:r>
      <w:r w:rsidRPr="00AB340D">
        <w:rPr>
          <w:rFonts w:ascii="Times New Roman" w:hAnsi="Times New Roman" w:cs="Times New Roman"/>
          <w:sz w:val="24"/>
          <w:szCs w:val="24"/>
          <w:lang w:val="en-US"/>
        </w:rPr>
        <w:t xml:space="preserve"> defined as death due to any cardiac mechanisms (fatal arrhythmia, sudden death, MI, or low cardiac output heart failure), any unwitnessed death, death of unknown cause or procedural related death. Target vessel MI </w:t>
      </w:r>
      <w:r w:rsidR="0013169B" w:rsidRPr="00AB340D">
        <w:rPr>
          <w:rFonts w:ascii="Times New Roman" w:hAnsi="Times New Roman" w:cs="Times New Roman"/>
          <w:sz w:val="24"/>
          <w:szCs w:val="24"/>
          <w:lang w:val="en-US"/>
        </w:rPr>
        <w:t>was</w:t>
      </w:r>
      <w:r w:rsidRPr="00AB340D">
        <w:rPr>
          <w:rFonts w:ascii="Times New Roman" w:hAnsi="Times New Roman" w:cs="Times New Roman"/>
          <w:sz w:val="24"/>
          <w:szCs w:val="24"/>
          <w:lang w:val="en-US"/>
        </w:rPr>
        <w:t xml:space="preserve"> defined as target vessel Q-wave or</w:t>
      </w:r>
      <w:r w:rsidRPr="00AB340D">
        <w:t xml:space="preserve"> </w:t>
      </w:r>
      <w:r w:rsidRPr="00AB340D">
        <w:rPr>
          <w:rFonts w:ascii="Times New Roman" w:hAnsi="Times New Roman" w:cs="Times New Roman"/>
          <w:sz w:val="24"/>
          <w:szCs w:val="24"/>
          <w:lang w:val="en-US"/>
        </w:rPr>
        <w:t>non-Q-wave MI with the evidence of myocardial necrosis in the vascular territory of previously treated target vessel. MI was adjudged according to the fourth universal definition.</w:t>
      </w:r>
      <w:r w:rsidR="00226538" w:rsidRPr="00AB340D">
        <w:rPr>
          <w:rFonts w:ascii="Times New Roman" w:hAnsi="Times New Roman" w:cs="Times New Roman"/>
          <w:sz w:val="24"/>
          <w:szCs w:val="24"/>
          <w:lang w:val="en-US"/>
        </w:rPr>
        <w:fldChar w:fldCharType="begin"/>
      </w:r>
      <w:r w:rsidR="00F75C92" w:rsidRPr="00AB340D">
        <w:rPr>
          <w:rFonts w:ascii="Times New Roman" w:hAnsi="Times New Roman" w:cs="Times New Roman"/>
          <w:sz w:val="24"/>
          <w:szCs w:val="24"/>
          <w:lang w:val="en-US"/>
        </w:rPr>
        <w:instrText xml:space="preserve"> ADDIN EN.CITE &lt;EndNote&gt;&lt;Cite&gt;&lt;Author&gt;Thygesen&lt;/Author&gt;&lt;Year&gt;2018&lt;/Year&gt;&lt;RecNum&gt;9&lt;/RecNum&gt;&lt;DisplayText&gt;&lt;style face="superscript"&gt;8&lt;/style&gt;&lt;/DisplayText&gt;&lt;record&gt;&lt;rec-number&gt;9&lt;/rec-number&gt;&lt;foreign-keys&gt;&lt;key app="EN" db-id="ws5zffppu5svaeepe2cxew9qpf00azr959xd" timestamp="1696914673"&gt;9&lt;/key&gt;&lt;/foreign-keys&gt;&lt;ref-type name="Journal Article"&gt;17&lt;/ref-type&gt;&lt;contributors&gt;&lt;authors&gt;&lt;author&gt;Thygesen, Kristian&lt;/author&gt;&lt;author&gt;Alpert, Joseph S&lt;/author&gt;&lt;author&gt;Jaffe, Allan S&lt;/author&gt;&lt;author&gt;Chaitman, Bernard R&lt;/author&gt;&lt;author&gt;Bax, Jeroen J&lt;/author&gt;&lt;author&gt;Morrow, David A&lt;/author&gt;&lt;author&gt;White, Harvey D&lt;/author&gt;&lt;author&gt;Executive Group on behalf of the Joint European Society of Cardiology /American College of Cardiology /American Heart Association /World Heart Federation Task Force for the Universal Definition of Myocardial Infarction&lt;/author&gt;&lt;/authors&gt;&lt;/contributors&gt;&lt;titles&gt;&lt;title&gt;Fourth universal definition of myocardial infarction (2018)&lt;/title&gt;&lt;secondary-title&gt;Circulation&lt;/secondary-title&gt;&lt;/titles&gt;&lt;periodical&gt;&lt;full-title&gt;Circulation&lt;/full-title&gt;&lt;/periodical&gt;&lt;pages&gt;e618-e651&lt;/pages&gt;&lt;volume&gt;138&lt;/volume&gt;&lt;number&gt;20&lt;/number&gt;&lt;dates&gt;&lt;year&gt;2018&lt;/year&gt;&lt;/dates&gt;&lt;isbn&gt;0009-7322&lt;/isbn&gt;&lt;urls&gt;&lt;/urls&gt;&lt;/record&gt;&lt;/Cite&gt;&lt;/EndNote&gt;</w:instrText>
      </w:r>
      <w:r w:rsidR="00226538" w:rsidRPr="00AB340D">
        <w:rPr>
          <w:rFonts w:ascii="Times New Roman" w:hAnsi="Times New Roman" w:cs="Times New Roman"/>
          <w:sz w:val="24"/>
          <w:szCs w:val="24"/>
          <w:lang w:val="en-US"/>
        </w:rPr>
        <w:fldChar w:fldCharType="separate"/>
      </w:r>
      <w:r w:rsidR="00F75C92" w:rsidRPr="00AB340D">
        <w:rPr>
          <w:rFonts w:ascii="Times New Roman" w:hAnsi="Times New Roman" w:cs="Times New Roman"/>
          <w:noProof/>
          <w:sz w:val="24"/>
          <w:szCs w:val="24"/>
          <w:vertAlign w:val="superscript"/>
          <w:lang w:val="en-US"/>
        </w:rPr>
        <w:t>8</w:t>
      </w:r>
      <w:r w:rsidR="00226538" w:rsidRPr="00AB340D">
        <w:rPr>
          <w:rFonts w:ascii="Times New Roman" w:hAnsi="Times New Roman" w:cs="Times New Roman"/>
          <w:sz w:val="24"/>
          <w:szCs w:val="24"/>
          <w:lang w:val="en-US"/>
        </w:rPr>
        <w:fldChar w:fldCharType="end"/>
      </w:r>
      <w:r w:rsidRPr="00AB340D">
        <w:rPr>
          <w:rFonts w:ascii="Times New Roman" w:hAnsi="Times New Roman" w:cs="Times New Roman"/>
          <w:sz w:val="24"/>
          <w:szCs w:val="24"/>
          <w:lang w:val="en-US"/>
        </w:rPr>
        <w:t xml:space="preserve"> </w:t>
      </w:r>
      <w:r w:rsidR="00950143" w:rsidRPr="00AB340D">
        <w:rPr>
          <w:rFonts w:ascii="Times New Roman" w:hAnsi="Times New Roman" w:cs="Times New Roman"/>
          <w:sz w:val="24"/>
          <w:szCs w:val="24"/>
          <w:lang w:val="en-US"/>
        </w:rPr>
        <w:t xml:space="preserve">The </w:t>
      </w:r>
      <w:r w:rsidRPr="00AB340D">
        <w:rPr>
          <w:rFonts w:ascii="Times New Roman" w:hAnsi="Times New Roman" w:cs="Times New Roman"/>
          <w:sz w:val="24"/>
          <w:szCs w:val="24"/>
          <w:lang w:val="en-US"/>
        </w:rPr>
        <w:t xml:space="preserve">TLR </w:t>
      </w:r>
      <w:r w:rsidR="0013169B" w:rsidRPr="00AB340D">
        <w:rPr>
          <w:rFonts w:ascii="Times New Roman" w:hAnsi="Times New Roman" w:cs="Times New Roman"/>
          <w:sz w:val="24"/>
          <w:szCs w:val="24"/>
          <w:lang w:val="en-US"/>
        </w:rPr>
        <w:t>was</w:t>
      </w:r>
      <w:r w:rsidRPr="00AB340D">
        <w:rPr>
          <w:rFonts w:ascii="Times New Roman" w:hAnsi="Times New Roman" w:cs="Times New Roman"/>
          <w:sz w:val="24"/>
          <w:szCs w:val="24"/>
          <w:lang w:val="en-US"/>
        </w:rPr>
        <w:t xml:space="preserve"> defined as any repeat revascularization by percutaneous or surgical means of any part of the target vessel including the target lesion (including 5 mm proximal and distal to the stent). Clinically indicated TLR </w:t>
      </w:r>
      <w:r w:rsidR="0013169B" w:rsidRPr="00AB340D">
        <w:rPr>
          <w:rFonts w:ascii="Times New Roman" w:hAnsi="Times New Roman" w:cs="Times New Roman"/>
          <w:sz w:val="24"/>
          <w:szCs w:val="24"/>
          <w:lang w:val="en-US"/>
        </w:rPr>
        <w:t>was</w:t>
      </w:r>
      <w:r w:rsidRPr="00AB340D">
        <w:rPr>
          <w:rFonts w:ascii="Times New Roman" w:hAnsi="Times New Roman" w:cs="Times New Roman"/>
          <w:sz w:val="24"/>
          <w:szCs w:val="24"/>
          <w:lang w:val="en-US"/>
        </w:rPr>
        <w:t xml:space="preserve"> defined as any repeat revascularization for in-lesion diameter stenosis of &gt;50% by quantitative coronary angiography (QCA) and presence of ischemic signs and symptoms attributable to the target lesion, or any repeat revascularization done for in-lesion diameter stenosis of &gt;70% and </w:t>
      </w:r>
      <w:r w:rsidRPr="00AB340D">
        <w:rPr>
          <w:rFonts w:ascii="Times New Roman" w:hAnsi="Times New Roman" w:cs="Times New Roman"/>
          <w:sz w:val="24"/>
          <w:szCs w:val="24"/>
          <w:lang w:val="en-US"/>
        </w:rPr>
        <w:lastRenderedPageBreak/>
        <w:t xml:space="preserve">absence of ischemic signs and symptoms, or presence of severe ischemic signs and symptoms attributable to the target lesions in the absence of QCA data </w:t>
      </w:r>
      <w:r w:rsidR="00E85EBE" w:rsidRPr="00AB340D">
        <w:rPr>
          <w:rFonts w:ascii="Times New Roman" w:hAnsi="Times New Roman" w:cs="Times New Roman"/>
          <w:sz w:val="24"/>
          <w:szCs w:val="24"/>
          <w:lang w:val="en-US"/>
        </w:rPr>
        <w:t>and</w:t>
      </w:r>
      <w:r w:rsidRPr="00AB340D">
        <w:rPr>
          <w:rFonts w:ascii="Times New Roman" w:hAnsi="Times New Roman" w:cs="Times New Roman"/>
          <w:sz w:val="24"/>
          <w:szCs w:val="24"/>
          <w:lang w:val="en-US"/>
        </w:rPr>
        <w:t xml:space="preserve"> if in-lesion diameter stenosis is ≤50%.</w:t>
      </w:r>
      <w:r w:rsidR="00E85EBE" w:rsidRPr="00AB340D">
        <w:rPr>
          <w:rFonts w:ascii="Times New Roman" w:hAnsi="Times New Roman" w:cs="Times New Roman"/>
          <w:sz w:val="24"/>
          <w:szCs w:val="24"/>
          <w:lang w:val="en-US"/>
        </w:rPr>
        <w:fldChar w:fldCharType="begin"/>
      </w:r>
      <w:r w:rsidR="00F75C92" w:rsidRPr="00AB340D">
        <w:rPr>
          <w:rFonts w:ascii="Times New Roman" w:hAnsi="Times New Roman" w:cs="Times New Roman"/>
          <w:sz w:val="24"/>
          <w:szCs w:val="24"/>
          <w:lang w:val="en-US"/>
        </w:rPr>
        <w:instrText xml:space="preserve"> ADDIN EN.CITE &lt;EndNote&gt;&lt;Cite&gt;&lt;Author&gt;Garcia-Garcia&lt;/Author&gt;&lt;Year&gt;2018&lt;/Year&gt;&lt;RecNum&gt;10&lt;/RecNum&gt;&lt;DisplayText&gt;&lt;style face="superscript"&gt;9&lt;/style&gt;&lt;/DisplayText&gt;&lt;record&gt;&lt;rec-number&gt;10&lt;/rec-number&gt;&lt;foreign-keys&gt;&lt;key app="EN" db-id="ws5zffppu5svaeepe2cxew9qpf00azr959xd" timestamp="1696914713"&gt;10&lt;/key&gt;&lt;/foreign-keys&gt;&lt;ref-type name="Journal Article"&gt;17&lt;/ref-type&gt;&lt;contributors&gt;&lt;authors&gt;&lt;author&gt;Garcia-Garcia, Hector M&lt;/author&gt;&lt;author&gt;McFadden, Eugène P&lt;/author&gt;&lt;author&gt;Farb, Andrew&lt;/author&gt;&lt;author&gt;Mehran, Roxana&lt;/author&gt;&lt;author&gt;Stone, Gregg W&lt;/author&gt;&lt;author&gt;Spertus, John&lt;/author&gt;&lt;author&gt;Onuma, Yoshinobu&lt;/author&gt;&lt;author&gt;Morel, Marie-angèle&lt;/author&gt;&lt;author&gt;van Es, Gerrit-Anne&lt;/author&gt;&lt;author&gt;Zuckerman, Bram&lt;/author&gt;&lt;/authors&gt;&lt;/contributors&gt;&lt;titles&gt;&lt;title&gt;Standardized end point definitions for coronary intervention trials: the academic research consortium-2 consensus document&lt;/title&gt;&lt;secondary-title&gt;Circulation&lt;/secondary-title&gt;&lt;/titles&gt;&lt;periodical&gt;&lt;full-title&gt;Circulation&lt;/full-title&gt;&lt;/periodical&gt;&lt;pages&gt;2635-2650&lt;/pages&gt;&lt;volume&gt;137&lt;/volume&gt;&lt;number&gt;24&lt;/number&gt;&lt;dates&gt;&lt;year&gt;2018&lt;/year&gt;&lt;/dates&gt;&lt;isbn&gt;0009-7322&lt;/isbn&gt;&lt;urls&gt;&lt;/urls&gt;&lt;/record&gt;&lt;/Cite&gt;&lt;/EndNote&gt;</w:instrText>
      </w:r>
      <w:r w:rsidR="00E85EBE" w:rsidRPr="00AB340D">
        <w:rPr>
          <w:rFonts w:ascii="Times New Roman" w:hAnsi="Times New Roman" w:cs="Times New Roman"/>
          <w:sz w:val="24"/>
          <w:szCs w:val="24"/>
          <w:lang w:val="en-US"/>
        </w:rPr>
        <w:fldChar w:fldCharType="separate"/>
      </w:r>
      <w:r w:rsidR="00F75C92" w:rsidRPr="00AB340D">
        <w:rPr>
          <w:rFonts w:ascii="Times New Roman" w:hAnsi="Times New Roman" w:cs="Times New Roman"/>
          <w:noProof/>
          <w:sz w:val="24"/>
          <w:szCs w:val="24"/>
          <w:vertAlign w:val="superscript"/>
          <w:lang w:val="en-US"/>
        </w:rPr>
        <w:t>9</w:t>
      </w:r>
      <w:r w:rsidR="00E85EBE" w:rsidRPr="00AB340D">
        <w:rPr>
          <w:rFonts w:ascii="Times New Roman" w:hAnsi="Times New Roman" w:cs="Times New Roman"/>
          <w:sz w:val="24"/>
          <w:szCs w:val="24"/>
          <w:lang w:val="en-US"/>
        </w:rPr>
        <w:fldChar w:fldCharType="end"/>
      </w:r>
      <w:r w:rsidRPr="00AB340D">
        <w:rPr>
          <w:rFonts w:ascii="Times New Roman" w:hAnsi="Times New Roman" w:cs="Times New Roman"/>
          <w:sz w:val="24"/>
          <w:szCs w:val="24"/>
          <w:lang w:val="en-US"/>
        </w:rPr>
        <w:t xml:space="preserve"> </w:t>
      </w:r>
      <w:r w:rsidR="00002FDC" w:rsidRPr="00AB340D">
        <w:rPr>
          <w:rFonts w:ascii="Times New Roman" w:hAnsi="Times New Roman" w:cs="Times New Roman"/>
          <w:sz w:val="24"/>
          <w:szCs w:val="24"/>
          <w:lang w:val="en-US"/>
        </w:rPr>
        <w:t>TVR</w:t>
      </w:r>
      <w:r w:rsidRPr="00AB340D">
        <w:rPr>
          <w:rFonts w:ascii="Times New Roman" w:hAnsi="Times New Roman" w:cs="Times New Roman"/>
          <w:sz w:val="24"/>
          <w:szCs w:val="24"/>
          <w:lang w:val="en-US"/>
        </w:rPr>
        <w:t xml:space="preserve"> </w:t>
      </w:r>
      <w:r w:rsidR="0049550C" w:rsidRPr="00AB340D">
        <w:rPr>
          <w:rFonts w:ascii="Times New Roman" w:hAnsi="Times New Roman" w:cs="Times New Roman"/>
          <w:sz w:val="24"/>
          <w:szCs w:val="24"/>
          <w:lang w:val="en-US"/>
        </w:rPr>
        <w:t>was</w:t>
      </w:r>
      <w:r w:rsidRPr="00AB340D">
        <w:rPr>
          <w:rFonts w:ascii="Times New Roman" w:hAnsi="Times New Roman" w:cs="Times New Roman"/>
          <w:sz w:val="24"/>
          <w:szCs w:val="24"/>
          <w:lang w:val="en-US"/>
        </w:rPr>
        <w:t xml:space="preserve"> defined as any repeat revascularization by percutaneous or surgical means of any segment of the target vessel including the target lesion.</w:t>
      </w:r>
      <w:r w:rsidR="00226538" w:rsidRPr="00AB340D">
        <w:rPr>
          <w:rFonts w:ascii="Times New Roman" w:hAnsi="Times New Roman" w:cs="Times New Roman"/>
          <w:sz w:val="24"/>
          <w:szCs w:val="24"/>
          <w:lang w:val="en-US"/>
        </w:rPr>
        <w:fldChar w:fldCharType="begin"/>
      </w:r>
      <w:r w:rsidR="00F75C92" w:rsidRPr="00AB340D">
        <w:rPr>
          <w:rFonts w:ascii="Times New Roman" w:hAnsi="Times New Roman" w:cs="Times New Roman"/>
          <w:sz w:val="24"/>
          <w:szCs w:val="24"/>
          <w:lang w:val="en-US"/>
        </w:rPr>
        <w:instrText xml:space="preserve"> ADDIN EN.CITE &lt;EndNote&gt;&lt;Cite&gt;&lt;Author&gt;Garcia-Garcia&lt;/Author&gt;&lt;Year&gt;2018&lt;/Year&gt;&lt;RecNum&gt;10&lt;/RecNum&gt;&lt;DisplayText&gt;&lt;style face="superscript"&gt;9&lt;/style&gt;&lt;/DisplayText&gt;&lt;record&gt;&lt;rec-number&gt;10&lt;/rec-number&gt;&lt;foreign-keys&gt;&lt;key app="EN" db-id="ws5zffppu5svaeepe2cxew9qpf00azr959xd" timestamp="1696914713"&gt;10&lt;/key&gt;&lt;/foreign-keys&gt;&lt;ref-type name="Journal Article"&gt;17&lt;/ref-type&gt;&lt;contributors&gt;&lt;authors&gt;&lt;author&gt;Garcia-Garcia, Hector M&lt;/author&gt;&lt;author&gt;McFadden, Eugène P&lt;/author&gt;&lt;author&gt;Farb, Andrew&lt;/author&gt;&lt;author&gt;Mehran, Roxana&lt;/author&gt;&lt;author&gt;Stone, Gregg W&lt;/author&gt;&lt;author&gt;Spertus, John&lt;/author&gt;&lt;author&gt;Onuma, Yoshinobu&lt;/author&gt;&lt;author&gt;Morel, Marie-angèle&lt;/author&gt;&lt;author&gt;van Es, Gerrit-Anne&lt;/author&gt;&lt;author&gt;Zuckerman, Bram&lt;/author&gt;&lt;/authors&gt;&lt;/contributors&gt;&lt;titles&gt;&lt;title&gt;Standardized end point definitions for coronary intervention trials: the academic research consortium-2 consensus document&lt;/title&gt;&lt;secondary-title&gt;Circulation&lt;/secondary-title&gt;&lt;/titles&gt;&lt;periodical&gt;&lt;full-title&gt;Circulation&lt;/full-title&gt;&lt;/periodical&gt;&lt;pages&gt;2635-2650&lt;/pages&gt;&lt;volume&gt;137&lt;/volume&gt;&lt;number&gt;24&lt;/number&gt;&lt;dates&gt;&lt;year&gt;2018&lt;/year&gt;&lt;/dates&gt;&lt;isbn&gt;0009-7322&lt;/isbn&gt;&lt;urls&gt;&lt;/urls&gt;&lt;/record&gt;&lt;/Cite&gt;&lt;/EndNote&gt;</w:instrText>
      </w:r>
      <w:r w:rsidR="00226538" w:rsidRPr="00AB340D">
        <w:rPr>
          <w:rFonts w:ascii="Times New Roman" w:hAnsi="Times New Roman" w:cs="Times New Roman"/>
          <w:sz w:val="24"/>
          <w:szCs w:val="24"/>
          <w:lang w:val="en-US"/>
        </w:rPr>
        <w:fldChar w:fldCharType="separate"/>
      </w:r>
      <w:r w:rsidR="00F75C92" w:rsidRPr="00AB340D">
        <w:rPr>
          <w:rFonts w:ascii="Times New Roman" w:hAnsi="Times New Roman" w:cs="Times New Roman"/>
          <w:noProof/>
          <w:sz w:val="24"/>
          <w:szCs w:val="24"/>
          <w:vertAlign w:val="superscript"/>
          <w:lang w:val="en-US"/>
        </w:rPr>
        <w:t>9</w:t>
      </w:r>
      <w:r w:rsidR="00226538" w:rsidRPr="00AB340D">
        <w:rPr>
          <w:rFonts w:ascii="Times New Roman" w:hAnsi="Times New Roman" w:cs="Times New Roman"/>
          <w:sz w:val="24"/>
          <w:szCs w:val="24"/>
          <w:lang w:val="en-US"/>
        </w:rPr>
        <w:fldChar w:fldCharType="end"/>
      </w:r>
      <w:r w:rsidRPr="00AB340D">
        <w:rPr>
          <w:rFonts w:ascii="Times New Roman" w:hAnsi="Times New Roman" w:cs="Times New Roman"/>
          <w:sz w:val="24"/>
          <w:szCs w:val="24"/>
          <w:lang w:val="en-US"/>
        </w:rPr>
        <w:t xml:space="preserve"> Stent thrombosis </w:t>
      </w:r>
      <w:r w:rsidR="0013169B" w:rsidRPr="00AB340D">
        <w:rPr>
          <w:rFonts w:ascii="Times New Roman" w:hAnsi="Times New Roman" w:cs="Times New Roman"/>
          <w:sz w:val="24"/>
          <w:szCs w:val="24"/>
          <w:lang w:val="en-US"/>
        </w:rPr>
        <w:t>was</w:t>
      </w:r>
      <w:r w:rsidRPr="00AB340D">
        <w:rPr>
          <w:rFonts w:ascii="Times New Roman" w:hAnsi="Times New Roman" w:cs="Times New Roman"/>
          <w:sz w:val="24"/>
          <w:szCs w:val="24"/>
          <w:lang w:val="en-US"/>
        </w:rPr>
        <w:t xml:space="preserve"> defined </w:t>
      </w:r>
      <w:r w:rsidR="00FA1C9C" w:rsidRPr="00AB340D">
        <w:rPr>
          <w:rFonts w:ascii="Times New Roman" w:hAnsi="Times New Roman" w:cs="Times New Roman"/>
          <w:sz w:val="24"/>
          <w:szCs w:val="24"/>
          <w:lang w:val="en-US"/>
        </w:rPr>
        <w:t>according to</w:t>
      </w:r>
      <w:r w:rsidRPr="00AB340D">
        <w:rPr>
          <w:rFonts w:ascii="Times New Roman" w:hAnsi="Times New Roman" w:cs="Times New Roman"/>
          <w:sz w:val="24"/>
          <w:szCs w:val="24"/>
          <w:lang w:val="en-US"/>
        </w:rPr>
        <w:t xml:space="preserve"> Academic Research Consortium-2 (ARC-2) definition</w:t>
      </w:r>
      <w:r w:rsidR="00226538">
        <w:rPr>
          <w:rFonts w:ascii="Times New Roman" w:hAnsi="Times New Roman" w:cs="Times New Roman"/>
          <w:sz w:val="24"/>
          <w:szCs w:val="24"/>
          <w:lang w:val="en-US"/>
        </w:rPr>
        <w:t>.</w:t>
      </w:r>
      <w:r w:rsidR="00226538">
        <w:rPr>
          <w:rFonts w:ascii="Times New Roman" w:hAnsi="Times New Roman" w:cs="Times New Roman"/>
          <w:sz w:val="24"/>
          <w:szCs w:val="24"/>
          <w:lang w:val="en-US"/>
        </w:rPr>
        <w:fldChar w:fldCharType="begin"/>
      </w:r>
      <w:r w:rsidR="00F75C92">
        <w:rPr>
          <w:rFonts w:ascii="Times New Roman" w:hAnsi="Times New Roman" w:cs="Times New Roman"/>
          <w:sz w:val="24"/>
          <w:szCs w:val="24"/>
          <w:lang w:val="en-US"/>
        </w:rPr>
        <w:instrText xml:space="preserve"> ADDIN EN.CITE &lt;EndNote&gt;&lt;Cite&gt;&lt;Author&gt;Garcia-Garcia&lt;/Author&gt;&lt;Year&gt;2018&lt;/Year&gt;&lt;RecNum&gt;10&lt;/RecNum&gt;&lt;DisplayText&gt;&lt;style face="superscript"&gt;9&lt;/style&gt;&lt;/DisplayText&gt;&lt;record&gt;&lt;rec-number&gt;10&lt;/rec-number&gt;&lt;foreign-keys&gt;&lt;key app="EN" db-id="ws5zffppu5svaeepe2cxew9qpf00azr959xd" timestamp="1696914713"&gt;10&lt;/key&gt;&lt;/foreign-keys&gt;&lt;ref-type name="Journal Article"&gt;17&lt;/ref-type&gt;&lt;contributors&gt;&lt;authors&gt;&lt;author&gt;Garcia-Garcia, Hector M&lt;/author&gt;&lt;author&gt;McFadden, Eugène P&lt;/author&gt;&lt;author&gt;Farb, Andrew&lt;/author&gt;&lt;author&gt;Mehran, Roxana&lt;/author&gt;&lt;author&gt;Stone, Gregg W&lt;/author&gt;&lt;author&gt;Spertus, John&lt;/author&gt;&lt;author&gt;Onuma, Yoshinobu&lt;/author&gt;&lt;author&gt;Morel, Marie-angèle&lt;/author&gt;&lt;author&gt;van Es, Gerrit-Anne&lt;/author&gt;&lt;author&gt;Zuckerman, Bram&lt;/author&gt;&lt;/authors&gt;&lt;/contributors&gt;&lt;titles&gt;&lt;title&gt;Standardized end point definitions for coronary intervention trials: the academic research consortium-2 consensus document&lt;/title&gt;&lt;secondary-title&gt;Circulation&lt;/secondary-title&gt;&lt;/titles&gt;&lt;periodical&gt;&lt;full-title&gt;Circulation&lt;/full-title&gt;&lt;/periodical&gt;&lt;pages&gt;2635-2650&lt;/pages&gt;&lt;volume&gt;137&lt;/volume&gt;&lt;number&gt;24&lt;/number&gt;&lt;dates&gt;&lt;year&gt;2018&lt;/year&gt;&lt;/dates&gt;&lt;isbn&gt;0009-7322&lt;/isbn&gt;&lt;urls&gt;&lt;/urls&gt;&lt;/record&gt;&lt;/Cite&gt;&lt;/EndNote&gt;</w:instrText>
      </w:r>
      <w:r w:rsidR="00226538">
        <w:rPr>
          <w:rFonts w:ascii="Times New Roman" w:hAnsi="Times New Roman" w:cs="Times New Roman"/>
          <w:sz w:val="24"/>
          <w:szCs w:val="24"/>
          <w:lang w:val="en-US"/>
        </w:rPr>
        <w:fldChar w:fldCharType="separate"/>
      </w:r>
      <w:r w:rsidR="00F75C92" w:rsidRPr="00F75C92">
        <w:rPr>
          <w:rFonts w:ascii="Times New Roman" w:hAnsi="Times New Roman" w:cs="Times New Roman"/>
          <w:noProof/>
          <w:sz w:val="24"/>
          <w:szCs w:val="24"/>
          <w:vertAlign w:val="superscript"/>
          <w:lang w:val="en-US"/>
        </w:rPr>
        <w:t>9</w:t>
      </w:r>
      <w:r w:rsidR="00226538">
        <w:rPr>
          <w:rFonts w:ascii="Times New Roman" w:hAnsi="Times New Roman" w:cs="Times New Roman"/>
          <w:sz w:val="24"/>
          <w:szCs w:val="24"/>
          <w:lang w:val="en-US"/>
        </w:rPr>
        <w:fldChar w:fldCharType="end"/>
      </w:r>
    </w:p>
    <w:p w14:paraId="39E869D1" w14:textId="49B1D443" w:rsidR="00362CE5" w:rsidRDefault="00362CE5" w:rsidP="00362CE5">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Statistical </w:t>
      </w:r>
      <w:r w:rsidR="00950143">
        <w:rPr>
          <w:rFonts w:ascii="Times New Roman" w:hAnsi="Times New Roman" w:cs="Times New Roman"/>
          <w:b/>
          <w:bCs/>
          <w:sz w:val="24"/>
          <w:szCs w:val="24"/>
          <w:lang w:val="en-US"/>
        </w:rPr>
        <w:t>a</w:t>
      </w:r>
      <w:r>
        <w:rPr>
          <w:rFonts w:ascii="Times New Roman" w:hAnsi="Times New Roman" w:cs="Times New Roman"/>
          <w:b/>
          <w:bCs/>
          <w:sz w:val="24"/>
          <w:szCs w:val="24"/>
          <w:lang w:val="en-US"/>
        </w:rPr>
        <w:t>nalysis</w:t>
      </w:r>
    </w:p>
    <w:p w14:paraId="243059FC" w14:textId="121A7486" w:rsidR="00362CE5" w:rsidRPr="00815E94" w:rsidRDefault="00362CE5" w:rsidP="00362CE5">
      <w:pPr>
        <w:spacing w:line="480" w:lineRule="auto"/>
        <w:jc w:val="both"/>
        <w:rPr>
          <w:rFonts w:ascii="Times New Roman" w:hAnsi="Times New Roman" w:cs="Times New Roman"/>
          <w:sz w:val="24"/>
          <w:szCs w:val="24"/>
          <w:lang w:val="en-US"/>
        </w:rPr>
      </w:pPr>
      <w:r w:rsidRPr="00815E94">
        <w:rPr>
          <w:rFonts w:ascii="Times New Roman" w:hAnsi="Times New Roman" w:cs="Times New Roman"/>
          <w:sz w:val="24"/>
          <w:szCs w:val="24"/>
          <w:lang w:val="en-US"/>
        </w:rPr>
        <w:t>Continuous variables are expressed as mean ± standard deviation, while categorical variables are presented as frequency (percentage). Cumulative rate of events up to 12 months were estimated by using the Kaplan Meier method. Additionally, a subgroup analysis was undertaken, wherein clinical outcomes were evaluated for patients with diabetes mellitus</w:t>
      </w:r>
      <w:r>
        <w:rPr>
          <w:rFonts w:ascii="Times New Roman" w:hAnsi="Times New Roman" w:cs="Times New Roman"/>
          <w:sz w:val="24"/>
          <w:szCs w:val="24"/>
          <w:lang w:val="en-US"/>
        </w:rPr>
        <w:t xml:space="preserve"> (patient was </w:t>
      </w:r>
      <w:r w:rsidR="00975B98">
        <w:rPr>
          <w:rFonts w:ascii="Times New Roman" w:hAnsi="Times New Roman" w:cs="Times New Roman"/>
          <w:sz w:val="24"/>
          <w:szCs w:val="24"/>
          <w:lang w:val="en-US"/>
        </w:rPr>
        <w:t xml:space="preserve">a </w:t>
      </w:r>
      <w:r>
        <w:rPr>
          <w:rFonts w:ascii="Times New Roman" w:hAnsi="Times New Roman" w:cs="Times New Roman"/>
          <w:sz w:val="24"/>
          <w:szCs w:val="24"/>
          <w:lang w:val="en-US"/>
        </w:rPr>
        <w:t>known diabetic and</w:t>
      </w:r>
      <w:r w:rsidRPr="00C56F64">
        <w:rPr>
          <w:rFonts w:ascii="Times New Roman" w:hAnsi="Times New Roman" w:cs="Times New Roman"/>
          <w:sz w:val="24"/>
          <w:szCs w:val="24"/>
          <w:lang w:val="en-US"/>
        </w:rPr>
        <w:t xml:space="preserve"> on pharmacological treatment</w:t>
      </w:r>
      <w:r>
        <w:rPr>
          <w:rFonts w:ascii="Times New Roman" w:hAnsi="Times New Roman" w:cs="Times New Roman"/>
          <w:sz w:val="24"/>
          <w:szCs w:val="24"/>
          <w:lang w:val="en-US"/>
        </w:rPr>
        <w:t xml:space="preserve"> or d</w:t>
      </w:r>
      <w:r w:rsidRPr="00C56F64">
        <w:rPr>
          <w:rFonts w:ascii="Times New Roman" w:hAnsi="Times New Roman" w:cs="Times New Roman"/>
          <w:sz w:val="24"/>
          <w:szCs w:val="24"/>
          <w:lang w:val="en-US"/>
        </w:rPr>
        <w:t xml:space="preserve">ocument HbA1c </w:t>
      </w:r>
      <w:r>
        <w:rPr>
          <w:rFonts w:ascii="Times New Roman" w:hAnsi="Times New Roman" w:cs="Times New Roman"/>
          <w:sz w:val="24"/>
          <w:szCs w:val="24"/>
          <w:lang w:val="en-US"/>
        </w:rPr>
        <w:t xml:space="preserve"> </w:t>
      </w:r>
      <w:r w:rsidRPr="00C56F64">
        <w:rPr>
          <w:rFonts w:ascii="Times New Roman" w:hAnsi="Times New Roman" w:cs="Times New Roman"/>
          <w:sz w:val="24"/>
          <w:szCs w:val="24"/>
          <w:lang w:val="en-US"/>
        </w:rPr>
        <w:t>&gt;7%</w:t>
      </w:r>
      <w:r>
        <w:rPr>
          <w:rFonts w:ascii="Times New Roman" w:hAnsi="Times New Roman" w:cs="Times New Roman"/>
          <w:sz w:val="24"/>
          <w:szCs w:val="24"/>
          <w:lang w:val="en-US"/>
        </w:rPr>
        <w:t xml:space="preserve"> </w:t>
      </w:r>
      <w:r w:rsidRPr="00C56F64">
        <w:rPr>
          <w:rFonts w:ascii="Times New Roman" w:hAnsi="Times New Roman" w:cs="Times New Roman"/>
          <w:sz w:val="24"/>
          <w:szCs w:val="24"/>
          <w:lang w:val="en-US"/>
        </w:rPr>
        <w:t>even if not on pharmacological treatment</w:t>
      </w:r>
      <w:r>
        <w:rPr>
          <w:rFonts w:ascii="Times New Roman" w:hAnsi="Times New Roman" w:cs="Times New Roman"/>
          <w:sz w:val="24"/>
          <w:szCs w:val="24"/>
          <w:lang w:val="en-US"/>
        </w:rPr>
        <w:t>)</w:t>
      </w:r>
      <w:r w:rsidRPr="00815E94">
        <w:rPr>
          <w:rFonts w:ascii="Times New Roman" w:hAnsi="Times New Roman" w:cs="Times New Roman"/>
          <w:sz w:val="24"/>
          <w:szCs w:val="24"/>
          <w:lang w:val="en-US"/>
        </w:rPr>
        <w:t>, bifurcation</w:t>
      </w:r>
      <w:r>
        <w:rPr>
          <w:rFonts w:ascii="Times New Roman" w:hAnsi="Times New Roman" w:cs="Times New Roman"/>
          <w:sz w:val="24"/>
          <w:szCs w:val="24"/>
          <w:lang w:val="en-US"/>
        </w:rPr>
        <w:t xml:space="preserve"> coronary lesions</w:t>
      </w:r>
      <w:r w:rsidRPr="00815E94">
        <w:rPr>
          <w:rFonts w:ascii="Times New Roman" w:hAnsi="Times New Roman" w:cs="Times New Roman"/>
          <w:sz w:val="24"/>
          <w:szCs w:val="24"/>
          <w:lang w:val="en-US"/>
        </w:rPr>
        <w:t>, type B2/C lesion</w:t>
      </w:r>
      <w:r>
        <w:rPr>
          <w:rFonts w:ascii="Times New Roman" w:hAnsi="Times New Roman" w:cs="Times New Roman"/>
          <w:sz w:val="24"/>
          <w:szCs w:val="24"/>
          <w:lang w:val="en-US"/>
        </w:rPr>
        <w:t xml:space="preserve">s (defined </w:t>
      </w:r>
      <w:r w:rsidRPr="007842BE">
        <w:rPr>
          <w:rFonts w:ascii="Times New Roman" w:hAnsi="Times New Roman" w:cs="Times New Roman"/>
          <w:sz w:val="24"/>
          <w:szCs w:val="24"/>
          <w:lang w:val="en-US"/>
        </w:rPr>
        <w:t>according to ACC/AHA lesion classification</w:t>
      </w:r>
      <w:r w:rsidR="00610BE8">
        <w:rPr>
          <w:rFonts w:ascii="Times New Roman" w:hAnsi="Times New Roman" w:cs="Times New Roman"/>
          <w:sz w:val="24"/>
          <w:szCs w:val="24"/>
          <w:lang w:val="en-US"/>
        </w:rPr>
        <w:fldChar w:fldCharType="begin"/>
      </w:r>
      <w:r w:rsidR="005311C8">
        <w:rPr>
          <w:rFonts w:ascii="Times New Roman" w:hAnsi="Times New Roman" w:cs="Times New Roman"/>
          <w:sz w:val="24"/>
          <w:szCs w:val="24"/>
          <w:lang w:val="en-US"/>
        </w:rPr>
        <w:instrText xml:space="preserve"> ADDIN EN.CITE &lt;EndNote&gt;&lt;Cite&gt;&lt;Author&gt;Alraies&lt;/Author&gt;&lt;Year&gt;2017&lt;/Year&gt;&lt;RecNum&gt;11&lt;/RecNum&gt;&lt;DisplayText&gt;&lt;style face="superscript"&gt;10&lt;/style&gt;&lt;/DisplayText&gt;&lt;record&gt;&lt;rec-number&gt;11&lt;/rec-number&gt;&lt;foreign-keys&gt;&lt;key app="EN" db-id="ws5zffppu5svaeepe2cxew9qpf00azr959xd" timestamp="1696915174"&gt;11&lt;/key&gt;&lt;/foreign-keys&gt;&lt;ref-type name="Journal Article"&gt;17&lt;/ref-type&gt;&lt;contributors&gt;&lt;authors&gt;&lt;author&gt;Alraies, M Chadi&lt;/author&gt;&lt;author&gt;Darmoch, Fahed&lt;/author&gt;&lt;author&gt;Tummala, Ramyashree&lt;/author&gt;&lt;author&gt;Waksman, Ron&lt;/author&gt;&lt;/authors&gt;&lt;/contributors&gt;&lt;titles&gt;&lt;title&gt;Diagnosis and management challenges of in-stent restenosis in coronary arteries&lt;/title&gt;&lt;secondary-title&gt;World J Cardiol&lt;/secondary-title&gt;&lt;/titles&gt;&lt;pages&gt;640&lt;/pages&gt;&lt;volume&gt;9&lt;/volume&gt;&lt;number&gt;8&lt;/number&gt;&lt;dates&gt;&lt;year&gt;2017&lt;/year&gt;&lt;/dates&gt;&lt;urls&gt;&lt;/urls&gt;&lt;/record&gt;&lt;/Cite&gt;&lt;/EndNote&gt;</w:instrText>
      </w:r>
      <w:r w:rsidR="00610BE8">
        <w:rPr>
          <w:rFonts w:ascii="Times New Roman" w:hAnsi="Times New Roman" w:cs="Times New Roman"/>
          <w:sz w:val="24"/>
          <w:szCs w:val="24"/>
          <w:lang w:val="en-US"/>
        </w:rPr>
        <w:fldChar w:fldCharType="separate"/>
      </w:r>
      <w:r w:rsidR="00F75C92" w:rsidRPr="00F75C92">
        <w:rPr>
          <w:rFonts w:ascii="Times New Roman" w:hAnsi="Times New Roman" w:cs="Times New Roman"/>
          <w:noProof/>
          <w:sz w:val="24"/>
          <w:szCs w:val="24"/>
          <w:vertAlign w:val="superscript"/>
          <w:lang w:val="en-US"/>
        </w:rPr>
        <w:t>10</w:t>
      </w:r>
      <w:r w:rsidR="00610BE8">
        <w:rPr>
          <w:rFonts w:ascii="Times New Roman" w:hAnsi="Times New Roman" w:cs="Times New Roman"/>
          <w:sz w:val="24"/>
          <w:szCs w:val="24"/>
          <w:lang w:val="en-US"/>
        </w:rPr>
        <w:fldChar w:fldCharType="end"/>
      </w:r>
      <w:r w:rsidRPr="00610BE8">
        <w:rPr>
          <w:rFonts w:ascii="Times New Roman" w:hAnsi="Times New Roman" w:cs="Times New Roman"/>
          <w:sz w:val="24"/>
          <w:szCs w:val="24"/>
          <w:lang w:val="en-US"/>
        </w:rPr>
        <w:t>),</w:t>
      </w:r>
      <w:r w:rsidRPr="00815E94">
        <w:rPr>
          <w:rFonts w:ascii="Times New Roman" w:hAnsi="Times New Roman" w:cs="Times New Roman"/>
          <w:sz w:val="24"/>
          <w:szCs w:val="24"/>
          <w:lang w:val="en-US"/>
        </w:rPr>
        <w:t xml:space="preserve"> and long coronary lesion</w:t>
      </w:r>
      <w:r>
        <w:rPr>
          <w:rFonts w:ascii="Times New Roman" w:hAnsi="Times New Roman" w:cs="Times New Roman"/>
          <w:sz w:val="24"/>
          <w:szCs w:val="24"/>
          <w:lang w:val="en-US"/>
        </w:rPr>
        <w:t>s</w:t>
      </w:r>
      <w:r w:rsidRPr="00815E9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target lesion length  of </w:t>
      </w:r>
      <w:r w:rsidRPr="00815E94">
        <w:rPr>
          <w:rFonts w:ascii="Times New Roman" w:hAnsi="Times New Roman" w:cs="Times New Roman"/>
          <w:sz w:val="24"/>
          <w:szCs w:val="24"/>
          <w:lang w:val="en-US"/>
        </w:rPr>
        <w:t xml:space="preserve">&gt;20 mm). </w:t>
      </w:r>
      <w:r>
        <w:rPr>
          <w:rFonts w:ascii="Times New Roman" w:hAnsi="Times New Roman" w:cs="Times New Roman"/>
          <w:sz w:val="24"/>
          <w:szCs w:val="24"/>
          <w:lang w:val="en-US"/>
        </w:rPr>
        <w:t xml:space="preserve">The data were analyzed </w:t>
      </w:r>
      <w:r w:rsidRPr="00815E94">
        <w:rPr>
          <w:rFonts w:ascii="Times New Roman" w:hAnsi="Times New Roman" w:cs="Times New Roman"/>
          <w:sz w:val="24"/>
          <w:szCs w:val="24"/>
          <w:lang w:val="en-US"/>
        </w:rPr>
        <w:t>using R Statistical Software version 4.3.1.</w:t>
      </w:r>
    </w:p>
    <w:p w14:paraId="150F948F" w14:textId="77777777" w:rsidR="006E260C" w:rsidRDefault="006E260C" w:rsidP="006E260C">
      <w:pPr>
        <w:spacing w:after="0" w:line="480" w:lineRule="auto"/>
        <w:rPr>
          <w:rFonts w:ascii="Times New Roman" w:hAnsi="Times New Roman" w:cs="Times New Roman"/>
          <w:b/>
          <w:bCs/>
          <w:sz w:val="24"/>
          <w:szCs w:val="24"/>
          <w:lang w:val="en-US"/>
        </w:rPr>
      </w:pPr>
      <w:r w:rsidRPr="00727FAB">
        <w:rPr>
          <w:rFonts w:ascii="Times New Roman" w:hAnsi="Times New Roman" w:cs="Times New Roman"/>
          <w:b/>
          <w:bCs/>
          <w:sz w:val="24"/>
          <w:szCs w:val="24"/>
          <w:lang w:val="en-US"/>
        </w:rPr>
        <w:t>RESULTS</w:t>
      </w:r>
    </w:p>
    <w:p w14:paraId="11C2DE63" w14:textId="4628EE66" w:rsidR="006E260C" w:rsidRDefault="006E260C" w:rsidP="006E260C">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Baseline </w:t>
      </w:r>
      <w:r w:rsidR="00950143">
        <w:rPr>
          <w:rFonts w:ascii="Times New Roman" w:hAnsi="Times New Roman" w:cs="Times New Roman"/>
          <w:b/>
          <w:bCs/>
          <w:sz w:val="24"/>
          <w:szCs w:val="24"/>
          <w:lang w:val="en-US"/>
        </w:rPr>
        <w:t>c</w:t>
      </w:r>
      <w:r>
        <w:rPr>
          <w:rFonts w:ascii="Times New Roman" w:hAnsi="Times New Roman" w:cs="Times New Roman"/>
          <w:b/>
          <w:bCs/>
          <w:sz w:val="24"/>
          <w:szCs w:val="24"/>
          <w:lang w:val="en-US"/>
        </w:rPr>
        <w:t>haracteristics</w:t>
      </w:r>
    </w:p>
    <w:p w14:paraId="7BDA246C" w14:textId="2BF46008" w:rsidR="006E260C" w:rsidRDefault="000B3DBF" w:rsidP="006E260C">
      <w:pPr>
        <w:spacing w:line="480" w:lineRule="auto"/>
        <w:jc w:val="both"/>
        <w:rPr>
          <w:rFonts w:ascii="Times New Roman" w:eastAsia="Times New Roman" w:hAnsi="Times New Roman" w:cs="Times New Roman"/>
          <w:color w:val="000000"/>
          <w:kern w:val="0"/>
          <w:sz w:val="24"/>
          <w:szCs w:val="24"/>
          <w:lang w:eastAsia="en-IN" w:bidi="hi-IN"/>
          <w14:ligatures w14:val="none"/>
        </w:rPr>
      </w:pPr>
      <w:r>
        <w:rPr>
          <w:rFonts w:ascii="Times New Roman" w:hAnsi="Times New Roman" w:cs="Times New Roman"/>
          <w:sz w:val="24"/>
          <w:szCs w:val="24"/>
          <w:lang w:val="en-US"/>
        </w:rPr>
        <w:t>O</w:t>
      </w:r>
      <w:r w:rsidR="006E260C" w:rsidRPr="00750195">
        <w:rPr>
          <w:rFonts w:ascii="Times New Roman" w:hAnsi="Times New Roman" w:cs="Times New Roman"/>
          <w:sz w:val="24"/>
          <w:szCs w:val="24"/>
          <w:lang w:val="en-US"/>
        </w:rPr>
        <w:t>f 1904 enrolled patients, a total of 1835 patients were included for the analysis</w:t>
      </w:r>
      <w:r w:rsidR="006E260C">
        <w:rPr>
          <w:rFonts w:ascii="Times New Roman" w:hAnsi="Times New Roman" w:cs="Times New Roman"/>
          <w:sz w:val="24"/>
          <w:szCs w:val="24"/>
          <w:lang w:val="en-US"/>
        </w:rPr>
        <w:t xml:space="preserve"> (</w:t>
      </w:r>
      <w:r w:rsidR="002D2F77" w:rsidRPr="002D2F77">
        <w:rPr>
          <w:rFonts w:ascii="Times New Roman" w:hAnsi="Times New Roman" w:cs="Times New Roman"/>
          <w:b/>
          <w:bCs/>
          <w:sz w:val="24"/>
          <w:szCs w:val="24"/>
          <w:lang w:val="en-US"/>
        </w:rPr>
        <w:t xml:space="preserve">Supplementary </w:t>
      </w:r>
      <w:r w:rsidR="006E260C" w:rsidRPr="00315413">
        <w:rPr>
          <w:rFonts w:ascii="Times New Roman" w:hAnsi="Times New Roman" w:cs="Times New Roman"/>
          <w:b/>
          <w:bCs/>
          <w:sz w:val="24"/>
          <w:szCs w:val="24"/>
          <w:lang w:val="en-US"/>
        </w:rPr>
        <w:t>Figure 1</w:t>
      </w:r>
      <w:r w:rsidR="006E260C">
        <w:rPr>
          <w:rFonts w:ascii="Times New Roman" w:hAnsi="Times New Roman" w:cs="Times New Roman"/>
          <w:sz w:val="24"/>
          <w:szCs w:val="24"/>
          <w:lang w:val="en-US"/>
        </w:rPr>
        <w:t>)</w:t>
      </w:r>
      <w:r w:rsidR="006E260C" w:rsidRPr="00750195">
        <w:rPr>
          <w:rFonts w:ascii="Times New Roman" w:hAnsi="Times New Roman" w:cs="Times New Roman"/>
          <w:sz w:val="24"/>
          <w:szCs w:val="24"/>
          <w:lang w:val="en-US"/>
        </w:rPr>
        <w:t>.</w:t>
      </w:r>
      <w:r w:rsidR="006E260C">
        <w:rPr>
          <w:rFonts w:ascii="Times New Roman" w:hAnsi="Times New Roman" w:cs="Times New Roman"/>
          <w:sz w:val="24"/>
          <w:szCs w:val="24"/>
          <w:lang w:val="en-US"/>
        </w:rPr>
        <w:t xml:space="preserve"> The mean age </w:t>
      </w:r>
      <w:bookmarkStart w:id="0" w:name="_Hlk137137012"/>
      <w:r w:rsidR="006E260C">
        <w:rPr>
          <w:rFonts w:ascii="Times New Roman" w:hAnsi="Times New Roman" w:cs="Times New Roman"/>
          <w:sz w:val="24"/>
          <w:szCs w:val="24"/>
          <w:lang w:val="en-US"/>
        </w:rPr>
        <w:t xml:space="preserve">was </w:t>
      </w:r>
      <w:r w:rsidR="006E260C" w:rsidRPr="005E2985">
        <w:rPr>
          <w:rFonts w:ascii="Times New Roman" w:eastAsia="Times New Roman" w:hAnsi="Times New Roman" w:cs="Times New Roman"/>
          <w:color w:val="000000"/>
          <w:kern w:val="0"/>
          <w:sz w:val="24"/>
          <w:szCs w:val="24"/>
          <w:lang w:eastAsia="en-IN" w:bidi="hi-IN"/>
          <w14:ligatures w14:val="none"/>
        </w:rPr>
        <w:t>65.20±11.03</w:t>
      </w:r>
      <w:bookmarkEnd w:id="0"/>
      <w:r w:rsidR="006E260C">
        <w:rPr>
          <w:rFonts w:ascii="Times New Roman" w:eastAsia="Times New Roman" w:hAnsi="Times New Roman" w:cs="Times New Roman"/>
          <w:color w:val="000000"/>
          <w:kern w:val="0"/>
          <w:sz w:val="24"/>
          <w:szCs w:val="24"/>
          <w:lang w:eastAsia="en-IN" w:bidi="hi-IN"/>
          <w14:ligatures w14:val="none"/>
        </w:rPr>
        <w:t xml:space="preserve"> years</w:t>
      </w:r>
      <w:r w:rsidR="00866704">
        <w:rPr>
          <w:rFonts w:ascii="Times New Roman" w:eastAsia="Times New Roman" w:hAnsi="Times New Roman" w:cs="Times New Roman"/>
          <w:color w:val="000000"/>
          <w:kern w:val="0"/>
          <w:sz w:val="24"/>
          <w:szCs w:val="24"/>
          <w:lang w:eastAsia="en-IN" w:bidi="hi-IN"/>
          <w14:ligatures w14:val="none"/>
        </w:rPr>
        <w:t>,</w:t>
      </w:r>
      <w:r>
        <w:rPr>
          <w:rFonts w:ascii="Times New Roman" w:eastAsia="Times New Roman" w:hAnsi="Times New Roman" w:cs="Times New Roman"/>
          <w:color w:val="000000"/>
          <w:kern w:val="0"/>
          <w:sz w:val="24"/>
          <w:szCs w:val="24"/>
          <w:lang w:eastAsia="en-IN" w:bidi="hi-IN"/>
          <w14:ligatures w14:val="none"/>
        </w:rPr>
        <w:t xml:space="preserve"> </w:t>
      </w:r>
      <w:r w:rsidR="006E260C">
        <w:rPr>
          <w:rFonts w:ascii="Times New Roman" w:eastAsia="Times New Roman" w:hAnsi="Times New Roman" w:cs="Times New Roman"/>
          <w:color w:val="000000"/>
          <w:kern w:val="0"/>
          <w:sz w:val="24"/>
          <w:szCs w:val="24"/>
          <w:lang w:eastAsia="en-IN" w:bidi="hi-IN"/>
          <w14:ligatures w14:val="none"/>
        </w:rPr>
        <w:t>&gt;75%</w:t>
      </w:r>
      <w:r>
        <w:rPr>
          <w:rFonts w:ascii="Times New Roman" w:eastAsia="Times New Roman" w:hAnsi="Times New Roman" w:cs="Times New Roman"/>
          <w:color w:val="000000"/>
          <w:kern w:val="0"/>
          <w:sz w:val="24"/>
          <w:szCs w:val="24"/>
          <w:lang w:eastAsia="en-IN" w:bidi="hi-IN"/>
          <w14:ligatures w14:val="none"/>
        </w:rPr>
        <w:t xml:space="preserve"> were male</w:t>
      </w:r>
      <w:r w:rsidR="005B5FEA">
        <w:rPr>
          <w:rFonts w:ascii="Times New Roman" w:eastAsia="Times New Roman" w:hAnsi="Times New Roman" w:cs="Times New Roman"/>
          <w:color w:val="000000"/>
          <w:kern w:val="0"/>
          <w:sz w:val="24"/>
          <w:szCs w:val="24"/>
          <w:lang w:eastAsia="en-IN" w:bidi="hi-IN"/>
          <w14:ligatures w14:val="none"/>
        </w:rPr>
        <w:t>,</w:t>
      </w:r>
      <w:r w:rsidR="006E260C">
        <w:rPr>
          <w:rFonts w:ascii="Times New Roman" w:eastAsia="Times New Roman" w:hAnsi="Times New Roman" w:cs="Times New Roman"/>
          <w:color w:val="000000"/>
          <w:kern w:val="0"/>
          <w:sz w:val="24"/>
          <w:szCs w:val="24"/>
          <w:lang w:eastAsia="en-IN" w:bidi="hi-IN"/>
          <w14:ligatures w14:val="none"/>
        </w:rPr>
        <w:t xml:space="preserve"> </w:t>
      </w:r>
      <w:r w:rsidR="00866704">
        <w:rPr>
          <w:rFonts w:ascii="Times New Roman" w:eastAsia="Times New Roman" w:hAnsi="Times New Roman" w:cs="Times New Roman"/>
          <w:color w:val="000000"/>
          <w:kern w:val="0"/>
          <w:sz w:val="24"/>
          <w:szCs w:val="24"/>
          <w:lang w:eastAsia="en-IN" w:bidi="hi-IN"/>
          <w14:ligatures w14:val="none"/>
        </w:rPr>
        <w:t>and</w:t>
      </w:r>
      <w:r w:rsidR="006E260C">
        <w:rPr>
          <w:rFonts w:ascii="Times New Roman" w:eastAsia="Times New Roman" w:hAnsi="Times New Roman" w:cs="Times New Roman"/>
          <w:color w:val="000000"/>
          <w:kern w:val="0"/>
          <w:sz w:val="24"/>
          <w:szCs w:val="24"/>
          <w:lang w:eastAsia="en-IN" w:bidi="hi-IN"/>
          <w14:ligatures w14:val="none"/>
        </w:rPr>
        <w:t xml:space="preserve"> </w:t>
      </w:r>
      <w:r w:rsidR="006E260C" w:rsidRPr="0057652B">
        <w:rPr>
          <w:rFonts w:ascii="Times New Roman" w:eastAsia="Times New Roman" w:hAnsi="Times New Roman" w:cs="Times New Roman"/>
          <w:color w:val="000000"/>
          <w:kern w:val="0"/>
          <w:sz w:val="24"/>
          <w:szCs w:val="24"/>
          <w:lang w:eastAsia="en-IN" w:bidi="hi-IN"/>
          <w14:ligatures w14:val="none"/>
        </w:rPr>
        <w:t>22%</w:t>
      </w:r>
      <w:r w:rsidR="006E260C">
        <w:rPr>
          <w:rFonts w:ascii="Times New Roman" w:eastAsia="Times New Roman" w:hAnsi="Times New Roman" w:cs="Times New Roman"/>
          <w:color w:val="000000"/>
          <w:kern w:val="0"/>
          <w:sz w:val="24"/>
          <w:szCs w:val="24"/>
          <w:lang w:eastAsia="en-IN" w:bidi="hi-IN"/>
          <w14:ligatures w14:val="none"/>
        </w:rPr>
        <w:t xml:space="preserve"> (n=404) had diabetes mellitus of which 20.5% (n=81) were dependent on insulin. A total of 410 (22.3%) patients had history of revascularization either via PCI or coronary artery bypass grafting (CABG). </w:t>
      </w:r>
      <w:proofErr w:type="gramStart"/>
      <w:r w:rsidR="00DC3752">
        <w:rPr>
          <w:rFonts w:ascii="Times New Roman" w:eastAsia="Times New Roman" w:hAnsi="Times New Roman" w:cs="Times New Roman"/>
          <w:color w:val="000000"/>
          <w:kern w:val="0"/>
          <w:sz w:val="24"/>
          <w:szCs w:val="24"/>
          <w:lang w:eastAsia="en-IN" w:bidi="hi-IN"/>
          <w14:ligatures w14:val="none"/>
        </w:rPr>
        <w:t xml:space="preserve">A majority </w:t>
      </w:r>
      <w:r w:rsidR="006E260C" w:rsidRPr="00F42816">
        <w:rPr>
          <w:rFonts w:ascii="Times New Roman" w:eastAsia="Times New Roman" w:hAnsi="Times New Roman" w:cs="Times New Roman"/>
          <w:color w:val="000000"/>
          <w:kern w:val="0"/>
          <w:sz w:val="24"/>
          <w:szCs w:val="24"/>
          <w:lang w:eastAsia="en-IN" w:bidi="hi-IN"/>
          <w14:ligatures w14:val="none"/>
        </w:rPr>
        <w:t>of</w:t>
      </w:r>
      <w:proofErr w:type="gramEnd"/>
      <w:r w:rsidR="006E260C" w:rsidRPr="00F42816">
        <w:rPr>
          <w:rFonts w:ascii="Times New Roman" w:eastAsia="Times New Roman" w:hAnsi="Times New Roman" w:cs="Times New Roman"/>
          <w:color w:val="000000"/>
          <w:kern w:val="0"/>
          <w:sz w:val="24"/>
          <w:szCs w:val="24"/>
          <w:lang w:eastAsia="en-IN" w:bidi="hi-IN"/>
          <w14:ligatures w14:val="none"/>
        </w:rPr>
        <w:t xml:space="preserve"> patients (6</w:t>
      </w:r>
      <w:r w:rsidR="00A04FB8">
        <w:rPr>
          <w:rFonts w:ascii="Times New Roman" w:eastAsia="Times New Roman" w:hAnsi="Times New Roman" w:cs="Times New Roman"/>
          <w:color w:val="000000"/>
          <w:kern w:val="0"/>
          <w:sz w:val="24"/>
          <w:szCs w:val="24"/>
          <w:lang w:eastAsia="en-IN" w:bidi="hi-IN"/>
          <w14:ligatures w14:val="none"/>
        </w:rPr>
        <w:t>8</w:t>
      </w:r>
      <w:r w:rsidR="006E260C" w:rsidRPr="00F42816">
        <w:rPr>
          <w:rFonts w:ascii="Times New Roman" w:eastAsia="Times New Roman" w:hAnsi="Times New Roman" w:cs="Times New Roman"/>
          <w:color w:val="000000"/>
          <w:kern w:val="0"/>
          <w:sz w:val="24"/>
          <w:szCs w:val="24"/>
          <w:lang w:eastAsia="en-IN" w:bidi="hi-IN"/>
          <w14:ligatures w14:val="none"/>
        </w:rPr>
        <w:t>.</w:t>
      </w:r>
      <w:r w:rsidR="00A04FB8">
        <w:rPr>
          <w:rFonts w:ascii="Times New Roman" w:eastAsia="Times New Roman" w:hAnsi="Times New Roman" w:cs="Times New Roman"/>
          <w:color w:val="000000"/>
          <w:kern w:val="0"/>
          <w:sz w:val="24"/>
          <w:szCs w:val="24"/>
          <w:lang w:eastAsia="en-IN" w:bidi="hi-IN"/>
          <w14:ligatures w14:val="none"/>
        </w:rPr>
        <w:t>7</w:t>
      </w:r>
      <w:r w:rsidR="006E260C" w:rsidRPr="00F42816">
        <w:rPr>
          <w:rFonts w:ascii="Times New Roman" w:eastAsia="Times New Roman" w:hAnsi="Times New Roman" w:cs="Times New Roman"/>
          <w:color w:val="000000"/>
          <w:kern w:val="0"/>
          <w:sz w:val="24"/>
          <w:szCs w:val="24"/>
          <w:lang w:eastAsia="en-IN" w:bidi="hi-IN"/>
          <w14:ligatures w14:val="none"/>
        </w:rPr>
        <w:t>%, n=12</w:t>
      </w:r>
      <w:r w:rsidR="00A04FB8">
        <w:rPr>
          <w:rFonts w:ascii="Times New Roman" w:eastAsia="Times New Roman" w:hAnsi="Times New Roman" w:cs="Times New Roman"/>
          <w:color w:val="000000"/>
          <w:kern w:val="0"/>
          <w:sz w:val="24"/>
          <w:szCs w:val="24"/>
          <w:lang w:eastAsia="en-IN" w:bidi="hi-IN"/>
          <w14:ligatures w14:val="none"/>
        </w:rPr>
        <w:t>5</w:t>
      </w:r>
      <w:r w:rsidR="006E260C" w:rsidRPr="00F42816">
        <w:rPr>
          <w:rFonts w:ascii="Times New Roman" w:eastAsia="Times New Roman" w:hAnsi="Times New Roman" w:cs="Times New Roman"/>
          <w:color w:val="000000"/>
          <w:kern w:val="0"/>
          <w:sz w:val="24"/>
          <w:szCs w:val="24"/>
          <w:lang w:eastAsia="en-IN" w:bidi="hi-IN"/>
          <w14:ligatures w14:val="none"/>
        </w:rPr>
        <w:t xml:space="preserve">7/1830) presented with </w:t>
      </w:r>
      <w:r w:rsidR="0005520E">
        <w:rPr>
          <w:rFonts w:ascii="Times New Roman" w:eastAsia="Times New Roman" w:hAnsi="Times New Roman" w:cs="Times New Roman"/>
          <w:color w:val="000000"/>
          <w:kern w:val="0"/>
          <w:sz w:val="24"/>
          <w:szCs w:val="24"/>
          <w:lang w:eastAsia="en-IN" w:bidi="hi-IN"/>
          <w14:ligatures w14:val="none"/>
        </w:rPr>
        <w:t>ACS</w:t>
      </w:r>
      <w:r w:rsidR="006E260C">
        <w:rPr>
          <w:rFonts w:ascii="Times New Roman" w:eastAsia="Times New Roman" w:hAnsi="Times New Roman" w:cs="Times New Roman"/>
          <w:color w:val="000000"/>
          <w:kern w:val="0"/>
          <w:sz w:val="24"/>
          <w:szCs w:val="24"/>
          <w:lang w:eastAsia="en-IN" w:bidi="hi-IN"/>
          <w14:ligatures w14:val="none"/>
        </w:rPr>
        <w:t xml:space="preserve"> and 43.4% (n=796) patients were diagnosed with multivessel </w:t>
      </w:r>
      <w:r w:rsidR="00514878">
        <w:rPr>
          <w:rFonts w:ascii="Times New Roman" w:eastAsia="Times New Roman" w:hAnsi="Times New Roman" w:cs="Times New Roman"/>
          <w:color w:val="000000"/>
          <w:kern w:val="0"/>
          <w:sz w:val="24"/>
          <w:szCs w:val="24"/>
          <w:lang w:eastAsia="en-IN" w:bidi="hi-IN"/>
          <w14:ligatures w14:val="none"/>
        </w:rPr>
        <w:t>CAD</w:t>
      </w:r>
      <w:r w:rsidR="006E260C">
        <w:rPr>
          <w:rFonts w:ascii="Times New Roman" w:eastAsia="Times New Roman" w:hAnsi="Times New Roman" w:cs="Times New Roman"/>
          <w:color w:val="000000"/>
          <w:kern w:val="0"/>
          <w:sz w:val="24"/>
          <w:szCs w:val="24"/>
          <w:lang w:eastAsia="en-IN" w:bidi="hi-IN"/>
          <w14:ligatures w14:val="none"/>
        </w:rPr>
        <w:t xml:space="preserve">. </w:t>
      </w:r>
      <w:r w:rsidR="00FE3397">
        <w:rPr>
          <w:rFonts w:ascii="Times New Roman" w:eastAsia="Times New Roman" w:hAnsi="Times New Roman" w:cs="Times New Roman"/>
          <w:color w:val="000000"/>
          <w:kern w:val="0"/>
          <w:sz w:val="24"/>
          <w:szCs w:val="24"/>
          <w:lang w:eastAsia="en-IN" w:bidi="hi-IN"/>
          <w14:ligatures w14:val="none"/>
        </w:rPr>
        <w:t>Moderate l</w:t>
      </w:r>
      <w:r w:rsidR="00DC3752">
        <w:rPr>
          <w:rFonts w:ascii="Times New Roman" w:eastAsia="Times New Roman" w:hAnsi="Times New Roman" w:cs="Times New Roman"/>
          <w:color w:val="000000"/>
          <w:kern w:val="0"/>
          <w:sz w:val="24"/>
          <w:szCs w:val="24"/>
          <w:lang w:eastAsia="en-IN" w:bidi="hi-IN"/>
          <w14:ligatures w14:val="none"/>
        </w:rPr>
        <w:t xml:space="preserve">eft ventricular </w:t>
      </w:r>
      <w:r w:rsidR="00FE3397">
        <w:rPr>
          <w:rFonts w:ascii="Times New Roman" w:eastAsia="Times New Roman" w:hAnsi="Times New Roman" w:cs="Times New Roman"/>
          <w:color w:val="000000"/>
          <w:kern w:val="0"/>
          <w:sz w:val="24"/>
          <w:szCs w:val="24"/>
          <w:lang w:eastAsia="en-IN" w:bidi="hi-IN"/>
          <w14:ligatures w14:val="none"/>
        </w:rPr>
        <w:t>dys</w:t>
      </w:r>
      <w:r w:rsidR="00DC3752">
        <w:rPr>
          <w:rFonts w:ascii="Times New Roman" w:eastAsia="Times New Roman" w:hAnsi="Times New Roman" w:cs="Times New Roman"/>
          <w:color w:val="000000"/>
          <w:kern w:val="0"/>
          <w:sz w:val="24"/>
          <w:szCs w:val="24"/>
          <w:lang w:eastAsia="en-IN" w:bidi="hi-IN"/>
          <w14:ligatures w14:val="none"/>
        </w:rPr>
        <w:t xml:space="preserve">function </w:t>
      </w:r>
      <w:r w:rsidR="0074152D">
        <w:rPr>
          <w:rFonts w:ascii="Times New Roman" w:eastAsia="Times New Roman" w:hAnsi="Times New Roman" w:cs="Times New Roman"/>
          <w:color w:val="000000"/>
          <w:kern w:val="0"/>
          <w:sz w:val="24"/>
          <w:szCs w:val="24"/>
          <w:lang w:eastAsia="en-IN" w:bidi="hi-IN"/>
          <w14:ligatures w14:val="none"/>
        </w:rPr>
        <w:t>(</w:t>
      </w:r>
      <w:r w:rsidR="00FE3397">
        <w:rPr>
          <w:rFonts w:ascii="Times New Roman" w:eastAsia="Times New Roman" w:hAnsi="Times New Roman" w:cs="Times New Roman"/>
          <w:color w:val="000000"/>
          <w:kern w:val="0"/>
          <w:sz w:val="24"/>
          <w:szCs w:val="24"/>
          <w:lang w:eastAsia="en-IN" w:bidi="hi-IN"/>
          <w14:ligatures w14:val="none"/>
        </w:rPr>
        <w:t xml:space="preserve">ejection fraction </w:t>
      </w:r>
      <w:r w:rsidR="0074152D">
        <w:rPr>
          <w:rFonts w:ascii="Times New Roman" w:eastAsia="Times New Roman" w:hAnsi="Times New Roman" w:cs="Times New Roman"/>
          <w:color w:val="000000"/>
          <w:kern w:val="0"/>
          <w:sz w:val="24"/>
          <w:szCs w:val="24"/>
          <w:lang w:eastAsia="en-IN" w:bidi="hi-IN"/>
          <w14:ligatures w14:val="none"/>
        </w:rPr>
        <w:t>&lt;60% and &gt;35%) was reported in 36.2% (n=660)</w:t>
      </w:r>
      <w:r w:rsidR="00804FF6">
        <w:rPr>
          <w:rFonts w:ascii="Times New Roman" w:eastAsia="Times New Roman" w:hAnsi="Times New Roman" w:cs="Times New Roman"/>
          <w:color w:val="000000"/>
          <w:kern w:val="0"/>
          <w:sz w:val="24"/>
          <w:szCs w:val="24"/>
          <w:lang w:eastAsia="en-IN" w:bidi="hi-IN"/>
          <w14:ligatures w14:val="none"/>
        </w:rPr>
        <w:t xml:space="preserve"> </w:t>
      </w:r>
      <w:r w:rsidR="0074152D">
        <w:rPr>
          <w:rFonts w:ascii="Times New Roman" w:eastAsia="Times New Roman" w:hAnsi="Times New Roman" w:cs="Times New Roman"/>
          <w:color w:val="000000"/>
          <w:kern w:val="0"/>
          <w:sz w:val="24"/>
          <w:szCs w:val="24"/>
          <w:lang w:eastAsia="en-IN" w:bidi="hi-IN"/>
          <w14:ligatures w14:val="none"/>
        </w:rPr>
        <w:t xml:space="preserve">patients and </w:t>
      </w:r>
      <w:r w:rsidR="00E33424">
        <w:rPr>
          <w:rFonts w:ascii="Times New Roman" w:eastAsia="Times New Roman" w:hAnsi="Times New Roman" w:cs="Times New Roman"/>
          <w:color w:val="000000"/>
          <w:kern w:val="0"/>
          <w:sz w:val="24"/>
          <w:szCs w:val="24"/>
          <w:lang w:eastAsia="en-IN" w:bidi="hi-IN"/>
          <w14:ligatures w14:val="none"/>
        </w:rPr>
        <w:t>s</w:t>
      </w:r>
      <w:r w:rsidR="00E33424" w:rsidRPr="00E33424">
        <w:rPr>
          <w:rFonts w:ascii="Times New Roman" w:eastAsia="Times New Roman" w:hAnsi="Times New Roman" w:cs="Times New Roman"/>
          <w:color w:val="000000"/>
          <w:kern w:val="0"/>
          <w:sz w:val="24"/>
          <w:szCs w:val="24"/>
          <w:lang w:eastAsia="en-IN" w:bidi="hi-IN"/>
          <w14:ligatures w14:val="none"/>
        </w:rPr>
        <w:t>evere</w:t>
      </w:r>
      <w:r w:rsidR="00FE3397">
        <w:rPr>
          <w:rFonts w:ascii="Times New Roman" w:eastAsia="Times New Roman" w:hAnsi="Times New Roman" w:cs="Times New Roman"/>
          <w:color w:val="000000"/>
          <w:kern w:val="0"/>
          <w:sz w:val="24"/>
          <w:szCs w:val="24"/>
          <w:lang w:eastAsia="en-IN" w:bidi="hi-IN"/>
          <w14:ligatures w14:val="none"/>
        </w:rPr>
        <w:t xml:space="preserve"> left </w:t>
      </w:r>
      <w:r w:rsidR="00FE3397">
        <w:rPr>
          <w:rFonts w:ascii="Times New Roman" w:eastAsia="Times New Roman" w:hAnsi="Times New Roman" w:cs="Times New Roman"/>
          <w:color w:val="000000"/>
          <w:kern w:val="0"/>
          <w:sz w:val="24"/>
          <w:szCs w:val="24"/>
          <w:lang w:eastAsia="en-IN" w:bidi="hi-IN"/>
          <w14:ligatures w14:val="none"/>
        </w:rPr>
        <w:lastRenderedPageBreak/>
        <w:t xml:space="preserve">ventricular dysfunction </w:t>
      </w:r>
      <w:r w:rsidR="000C2F59">
        <w:rPr>
          <w:rFonts w:ascii="Times New Roman" w:eastAsia="Times New Roman" w:hAnsi="Times New Roman" w:cs="Times New Roman"/>
          <w:color w:val="000000"/>
          <w:kern w:val="0"/>
          <w:sz w:val="24"/>
          <w:szCs w:val="24"/>
          <w:lang w:eastAsia="en-IN" w:bidi="hi-IN"/>
          <w14:ligatures w14:val="none"/>
        </w:rPr>
        <w:t>(</w:t>
      </w:r>
      <w:r w:rsidR="00FE3397">
        <w:rPr>
          <w:rFonts w:ascii="Times New Roman" w:eastAsia="Times New Roman" w:hAnsi="Times New Roman" w:cs="Times New Roman"/>
          <w:color w:val="000000"/>
          <w:kern w:val="0"/>
          <w:sz w:val="24"/>
          <w:szCs w:val="24"/>
          <w:lang w:eastAsia="en-IN" w:bidi="hi-IN"/>
          <w14:ligatures w14:val="none"/>
        </w:rPr>
        <w:t xml:space="preserve">ejection fraction </w:t>
      </w:r>
      <w:r w:rsidR="000C2F59">
        <w:rPr>
          <w:rFonts w:ascii="Times New Roman" w:eastAsia="Times New Roman" w:hAnsi="Times New Roman" w:cs="Times New Roman"/>
          <w:color w:val="000000"/>
          <w:kern w:val="0"/>
          <w:sz w:val="24"/>
          <w:szCs w:val="24"/>
          <w:lang w:eastAsia="en-IN" w:bidi="hi-IN"/>
          <w14:ligatures w14:val="none"/>
        </w:rPr>
        <w:t>≤35%)</w:t>
      </w:r>
      <w:r w:rsidR="0074152D">
        <w:rPr>
          <w:rFonts w:ascii="Times New Roman" w:eastAsia="Times New Roman" w:hAnsi="Times New Roman" w:cs="Times New Roman"/>
          <w:color w:val="000000"/>
          <w:kern w:val="0"/>
          <w:sz w:val="24"/>
          <w:szCs w:val="24"/>
          <w:lang w:eastAsia="en-IN" w:bidi="hi-IN"/>
          <w14:ligatures w14:val="none"/>
        </w:rPr>
        <w:t xml:space="preserve"> in 4.7% (n=85) patients</w:t>
      </w:r>
      <w:r w:rsidR="00804FF6">
        <w:rPr>
          <w:rFonts w:ascii="Times New Roman" w:eastAsia="Times New Roman" w:hAnsi="Times New Roman" w:cs="Times New Roman"/>
          <w:color w:val="000000"/>
          <w:kern w:val="0"/>
          <w:sz w:val="24"/>
          <w:szCs w:val="24"/>
          <w:lang w:eastAsia="en-IN" w:bidi="hi-IN"/>
          <w14:ligatures w14:val="none"/>
        </w:rPr>
        <w:t>.</w:t>
      </w:r>
      <w:r w:rsidR="0074152D">
        <w:rPr>
          <w:rFonts w:ascii="Times New Roman" w:eastAsia="Times New Roman" w:hAnsi="Times New Roman" w:cs="Times New Roman"/>
          <w:color w:val="000000"/>
          <w:kern w:val="0"/>
          <w:sz w:val="24"/>
          <w:szCs w:val="24"/>
          <w:lang w:eastAsia="en-IN" w:bidi="hi-IN"/>
          <w14:ligatures w14:val="none"/>
        </w:rPr>
        <w:t xml:space="preserve"> </w:t>
      </w:r>
      <w:r w:rsidR="006E260C" w:rsidRPr="00663B11">
        <w:rPr>
          <w:rFonts w:ascii="Times New Roman" w:eastAsia="Times New Roman" w:hAnsi="Times New Roman" w:cs="Times New Roman"/>
          <w:color w:val="000000"/>
          <w:kern w:val="0"/>
          <w:sz w:val="24"/>
          <w:szCs w:val="24"/>
          <w:lang w:eastAsia="en-IN" w:bidi="hi-IN"/>
          <w14:ligatures w14:val="none"/>
        </w:rPr>
        <w:t xml:space="preserve">The baseline </w:t>
      </w:r>
      <w:r w:rsidR="006E260C">
        <w:rPr>
          <w:rFonts w:ascii="Times New Roman" w:eastAsia="Times New Roman" w:hAnsi="Times New Roman" w:cs="Times New Roman"/>
          <w:color w:val="000000"/>
          <w:kern w:val="0"/>
          <w:sz w:val="24"/>
          <w:szCs w:val="24"/>
          <w:lang w:eastAsia="en-IN" w:bidi="hi-IN"/>
          <w14:ligatures w14:val="none"/>
        </w:rPr>
        <w:t xml:space="preserve">clinical characteristics </w:t>
      </w:r>
      <w:r w:rsidR="006E260C" w:rsidRPr="00663B11">
        <w:rPr>
          <w:rFonts w:ascii="Times New Roman" w:eastAsia="Times New Roman" w:hAnsi="Times New Roman" w:cs="Times New Roman"/>
          <w:color w:val="000000"/>
          <w:kern w:val="0"/>
          <w:sz w:val="24"/>
          <w:szCs w:val="24"/>
          <w:lang w:eastAsia="en-IN" w:bidi="hi-IN"/>
          <w14:ligatures w14:val="none"/>
        </w:rPr>
        <w:t xml:space="preserve">of the entire cohort and </w:t>
      </w:r>
      <w:r w:rsidR="006E260C">
        <w:rPr>
          <w:rFonts w:ascii="Times New Roman" w:eastAsia="Times New Roman" w:hAnsi="Times New Roman" w:cs="Times New Roman"/>
          <w:color w:val="000000"/>
          <w:kern w:val="0"/>
          <w:sz w:val="24"/>
          <w:szCs w:val="24"/>
          <w:lang w:eastAsia="en-IN" w:bidi="hi-IN"/>
          <w14:ligatures w14:val="none"/>
        </w:rPr>
        <w:t xml:space="preserve">four </w:t>
      </w:r>
      <w:r w:rsidR="006E260C" w:rsidRPr="00663B11">
        <w:rPr>
          <w:rFonts w:ascii="Times New Roman" w:eastAsia="Times New Roman" w:hAnsi="Times New Roman" w:cs="Times New Roman"/>
          <w:color w:val="000000"/>
          <w:kern w:val="0"/>
          <w:sz w:val="24"/>
          <w:szCs w:val="24"/>
          <w:lang w:eastAsia="en-IN" w:bidi="hi-IN"/>
          <w14:ligatures w14:val="none"/>
        </w:rPr>
        <w:t>prespecified</w:t>
      </w:r>
      <w:r w:rsidR="006E260C">
        <w:rPr>
          <w:rFonts w:ascii="Times New Roman" w:eastAsia="Times New Roman" w:hAnsi="Times New Roman" w:cs="Times New Roman"/>
          <w:color w:val="000000"/>
          <w:kern w:val="0"/>
          <w:sz w:val="24"/>
          <w:szCs w:val="24"/>
          <w:lang w:eastAsia="en-IN" w:bidi="hi-IN"/>
          <w14:ligatures w14:val="none"/>
        </w:rPr>
        <w:t xml:space="preserve"> </w:t>
      </w:r>
      <w:r w:rsidR="006E260C" w:rsidRPr="00663B11">
        <w:rPr>
          <w:rFonts w:ascii="Times New Roman" w:eastAsia="Times New Roman" w:hAnsi="Times New Roman" w:cs="Times New Roman"/>
          <w:color w:val="000000"/>
          <w:kern w:val="0"/>
          <w:sz w:val="24"/>
          <w:szCs w:val="24"/>
          <w:lang w:eastAsia="en-IN" w:bidi="hi-IN"/>
          <w14:ligatures w14:val="none"/>
        </w:rPr>
        <w:t xml:space="preserve">subgroups </w:t>
      </w:r>
      <w:r w:rsidR="006E260C">
        <w:rPr>
          <w:rFonts w:ascii="Times New Roman" w:eastAsia="Times New Roman" w:hAnsi="Times New Roman" w:cs="Times New Roman"/>
          <w:color w:val="000000"/>
          <w:kern w:val="0"/>
          <w:sz w:val="24"/>
          <w:szCs w:val="24"/>
          <w:lang w:eastAsia="en-IN" w:bidi="hi-IN"/>
          <w14:ligatures w14:val="none"/>
        </w:rPr>
        <w:t>are</w:t>
      </w:r>
      <w:r w:rsidR="006E260C" w:rsidRPr="00663B11">
        <w:rPr>
          <w:rFonts w:ascii="Times New Roman" w:eastAsia="Times New Roman" w:hAnsi="Times New Roman" w:cs="Times New Roman"/>
          <w:color w:val="000000"/>
          <w:kern w:val="0"/>
          <w:sz w:val="24"/>
          <w:szCs w:val="24"/>
          <w:lang w:eastAsia="en-IN" w:bidi="hi-IN"/>
          <w14:ligatures w14:val="none"/>
        </w:rPr>
        <w:t xml:space="preserve"> </w:t>
      </w:r>
      <w:r w:rsidR="006E260C">
        <w:rPr>
          <w:rFonts w:ascii="Times New Roman" w:eastAsia="Times New Roman" w:hAnsi="Times New Roman" w:cs="Times New Roman"/>
          <w:color w:val="000000"/>
          <w:kern w:val="0"/>
          <w:sz w:val="24"/>
          <w:szCs w:val="24"/>
          <w:lang w:eastAsia="en-IN" w:bidi="hi-IN"/>
          <w14:ligatures w14:val="none"/>
        </w:rPr>
        <w:t>outlined</w:t>
      </w:r>
      <w:r w:rsidR="006E260C" w:rsidRPr="00663B11">
        <w:rPr>
          <w:rFonts w:ascii="Times New Roman" w:eastAsia="Times New Roman" w:hAnsi="Times New Roman" w:cs="Times New Roman"/>
          <w:color w:val="000000"/>
          <w:kern w:val="0"/>
          <w:sz w:val="24"/>
          <w:szCs w:val="24"/>
          <w:lang w:eastAsia="en-IN" w:bidi="hi-IN"/>
          <w14:ligatures w14:val="none"/>
        </w:rPr>
        <w:t xml:space="preserve"> in </w:t>
      </w:r>
      <w:r w:rsidR="006E260C" w:rsidRPr="00787DF4">
        <w:rPr>
          <w:rFonts w:ascii="Times New Roman" w:eastAsia="Times New Roman" w:hAnsi="Times New Roman" w:cs="Times New Roman"/>
          <w:b/>
          <w:bCs/>
          <w:color w:val="000000"/>
          <w:kern w:val="0"/>
          <w:sz w:val="24"/>
          <w:szCs w:val="24"/>
          <w:lang w:eastAsia="en-IN" w:bidi="hi-IN"/>
          <w14:ligatures w14:val="none"/>
        </w:rPr>
        <w:t>Table 1</w:t>
      </w:r>
      <w:r w:rsidR="006E260C">
        <w:rPr>
          <w:rFonts w:ascii="Times New Roman" w:eastAsia="Times New Roman" w:hAnsi="Times New Roman" w:cs="Times New Roman"/>
          <w:color w:val="000000"/>
          <w:kern w:val="0"/>
          <w:sz w:val="24"/>
          <w:szCs w:val="24"/>
          <w:lang w:eastAsia="en-IN" w:bidi="hi-IN"/>
          <w14:ligatures w14:val="none"/>
        </w:rPr>
        <w:t>.</w:t>
      </w:r>
      <w:r w:rsidR="00B03CD6">
        <w:rPr>
          <w:rFonts w:ascii="Times New Roman" w:eastAsia="Times New Roman" w:hAnsi="Times New Roman" w:cs="Times New Roman"/>
          <w:color w:val="000000"/>
          <w:kern w:val="0"/>
          <w:sz w:val="24"/>
          <w:szCs w:val="24"/>
          <w:lang w:eastAsia="en-IN" w:bidi="hi-IN"/>
          <w14:ligatures w14:val="none"/>
        </w:rPr>
        <w:t xml:space="preserve"> </w:t>
      </w:r>
    </w:p>
    <w:p w14:paraId="7AB446BB" w14:textId="008323EC" w:rsidR="006E260C" w:rsidRDefault="006E260C" w:rsidP="006E260C">
      <w:pPr>
        <w:spacing w:line="480" w:lineRule="auto"/>
        <w:rPr>
          <w:rFonts w:ascii="Times New Roman" w:eastAsia="Times New Roman" w:hAnsi="Times New Roman" w:cs="Times New Roman"/>
          <w:b/>
          <w:bCs/>
          <w:color w:val="000000"/>
          <w:kern w:val="0"/>
          <w:sz w:val="24"/>
          <w:szCs w:val="24"/>
          <w:lang w:eastAsia="en-IN" w:bidi="hi-IN"/>
          <w14:ligatures w14:val="none"/>
        </w:rPr>
      </w:pPr>
      <w:r w:rsidRPr="00A24520">
        <w:rPr>
          <w:rFonts w:ascii="Times New Roman" w:eastAsia="Times New Roman" w:hAnsi="Times New Roman" w:cs="Times New Roman"/>
          <w:b/>
          <w:bCs/>
          <w:color w:val="000000"/>
          <w:kern w:val="0"/>
          <w:sz w:val="24"/>
          <w:szCs w:val="24"/>
          <w:lang w:eastAsia="en-IN" w:bidi="hi-IN"/>
          <w14:ligatures w14:val="none"/>
        </w:rPr>
        <w:t xml:space="preserve">Lesion and </w:t>
      </w:r>
      <w:r w:rsidR="00950143">
        <w:rPr>
          <w:rFonts w:ascii="Times New Roman" w:eastAsia="Times New Roman" w:hAnsi="Times New Roman" w:cs="Times New Roman"/>
          <w:b/>
          <w:bCs/>
          <w:color w:val="000000"/>
          <w:kern w:val="0"/>
          <w:sz w:val="24"/>
          <w:szCs w:val="24"/>
          <w:lang w:eastAsia="en-IN" w:bidi="hi-IN"/>
          <w14:ligatures w14:val="none"/>
        </w:rPr>
        <w:t>p</w:t>
      </w:r>
      <w:r w:rsidRPr="00A24520">
        <w:rPr>
          <w:rFonts w:ascii="Times New Roman" w:eastAsia="Times New Roman" w:hAnsi="Times New Roman" w:cs="Times New Roman"/>
          <w:b/>
          <w:bCs/>
          <w:color w:val="000000"/>
          <w:kern w:val="0"/>
          <w:sz w:val="24"/>
          <w:szCs w:val="24"/>
          <w:lang w:eastAsia="en-IN" w:bidi="hi-IN"/>
          <w14:ligatures w14:val="none"/>
        </w:rPr>
        <w:t xml:space="preserve">rocedural </w:t>
      </w:r>
      <w:r w:rsidR="00950143">
        <w:rPr>
          <w:rFonts w:ascii="Times New Roman" w:eastAsia="Times New Roman" w:hAnsi="Times New Roman" w:cs="Times New Roman"/>
          <w:b/>
          <w:bCs/>
          <w:color w:val="000000"/>
          <w:kern w:val="0"/>
          <w:sz w:val="24"/>
          <w:szCs w:val="24"/>
          <w:lang w:eastAsia="en-IN" w:bidi="hi-IN"/>
          <w14:ligatures w14:val="none"/>
        </w:rPr>
        <w:t>c</w:t>
      </w:r>
      <w:r w:rsidRPr="00A24520">
        <w:rPr>
          <w:rFonts w:ascii="Times New Roman" w:eastAsia="Times New Roman" w:hAnsi="Times New Roman" w:cs="Times New Roman"/>
          <w:b/>
          <w:bCs/>
          <w:color w:val="000000"/>
          <w:kern w:val="0"/>
          <w:sz w:val="24"/>
          <w:szCs w:val="24"/>
          <w:lang w:eastAsia="en-IN" w:bidi="hi-IN"/>
          <w14:ligatures w14:val="none"/>
        </w:rPr>
        <w:t>haracteristics</w:t>
      </w:r>
    </w:p>
    <w:p w14:paraId="710A6BBE" w14:textId="59627477" w:rsidR="006E260C" w:rsidRDefault="006E260C" w:rsidP="006E260C">
      <w:pPr>
        <w:spacing w:after="0" w:line="480" w:lineRule="auto"/>
        <w:jc w:val="both"/>
        <w:rPr>
          <w:rFonts w:ascii="Times New Roman" w:eastAsia="Times New Roman" w:hAnsi="Times New Roman" w:cs="Times New Roman"/>
          <w:color w:val="000000"/>
          <w:kern w:val="0"/>
          <w:sz w:val="24"/>
          <w:szCs w:val="24"/>
          <w:lang w:eastAsia="en-IN" w:bidi="hi-IN"/>
          <w14:ligatures w14:val="none"/>
        </w:rPr>
      </w:pPr>
      <w:r>
        <w:rPr>
          <w:rFonts w:ascii="Times New Roman" w:hAnsi="Times New Roman" w:cs="Times New Roman"/>
          <w:sz w:val="24"/>
          <w:szCs w:val="24"/>
          <w:lang w:val="en-US"/>
        </w:rPr>
        <w:t>In the overall cohort of 1835 patients, 2230</w:t>
      </w:r>
      <w:r w:rsidRPr="00D517F2">
        <w:rPr>
          <w:rFonts w:ascii="Times New Roman" w:hAnsi="Times New Roman" w:cs="Times New Roman"/>
          <w:sz w:val="24"/>
          <w:szCs w:val="24"/>
          <w:lang w:val="en-US"/>
        </w:rPr>
        <w:t xml:space="preserve"> lesions </w:t>
      </w:r>
      <w:r>
        <w:rPr>
          <w:rFonts w:ascii="Times New Roman" w:hAnsi="Times New Roman" w:cs="Times New Roman"/>
          <w:sz w:val="24"/>
          <w:szCs w:val="24"/>
          <w:lang w:val="en-US"/>
        </w:rPr>
        <w:t xml:space="preserve">were treated </w:t>
      </w:r>
      <w:r w:rsidR="009229D1">
        <w:rPr>
          <w:rFonts w:ascii="Times New Roman" w:hAnsi="Times New Roman" w:cs="Times New Roman"/>
          <w:sz w:val="24"/>
          <w:szCs w:val="24"/>
          <w:lang w:val="en-US"/>
        </w:rPr>
        <w:t>with</w:t>
      </w:r>
      <w:r>
        <w:rPr>
          <w:rFonts w:ascii="Times New Roman" w:hAnsi="Times New Roman" w:cs="Times New Roman"/>
          <w:sz w:val="24"/>
          <w:szCs w:val="24"/>
          <w:lang w:val="en-US"/>
        </w:rPr>
        <w:t xml:space="preserve"> implantation of </w:t>
      </w:r>
      <w:r w:rsidRPr="005E2985">
        <w:rPr>
          <w:rFonts w:ascii="Times New Roman" w:eastAsia="Times New Roman" w:hAnsi="Times New Roman" w:cs="Times New Roman"/>
          <w:color w:val="000000"/>
          <w:kern w:val="0"/>
          <w:sz w:val="24"/>
          <w:szCs w:val="24"/>
          <w:lang w:eastAsia="en-IN" w:bidi="hi-IN"/>
          <w14:ligatures w14:val="none"/>
        </w:rPr>
        <w:t xml:space="preserve">2973 </w:t>
      </w:r>
      <w:proofErr w:type="spellStart"/>
      <w:r>
        <w:rPr>
          <w:rFonts w:ascii="Times New Roman" w:eastAsia="Times New Roman" w:hAnsi="Times New Roman" w:cs="Times New Roman"/>
          <w:color w:val="000000"/>
          <w:kern w:val="0"/>
          <w:sz w:val="24"/>
          <w:szCs w:val="24"/>
          <w:lang w:eastAsia="en-IN" w:bidi="hi-IN"/>
          <w14:ligatures w14:val="none"/>
        </w:rPr>
        <w:t>Supraflex</w:t>
      </w:r>
      <w:proofErr w:type="spellEnd"/>
      <w:r>
        <w:rPr>
          <w:rFonts w:ascii="Times New Roman" w:eastAsia="Times New Roman" w:hAnsi="Times New Roman" w:cs="Times New Roman"/>
          <w:color w:val="000000"/>
          <w:kern w:val="0"/>
          <w:sz w:val="24"/>
          <w:szCs w:val="24"/>
          <w:lang w:eastAsia="en-IN" w:bidi="hi-IN"/>
          <w14:ligatures w14:val="none"/>
        </w:rPr>
        <w:t xml:space="preserve"> Cruz </w:t>
      </w:r>
      <w:r w:rsidR="00E427C5">
        <w:rPr>
          <w:rFonts w:ascii="Times New Roman" w:eastAsia="Times New Roman" w:hAnsi="Times New Roman" w:cs="Times New Roman"/>
          <w:color w:val="000000"/>
          <w:kern w:val="0"/>
          <w:sz w:val="24"/>
          <w:szCs w:val="24"/>
          <w:lang w:eastAsia="en-IN" w:bidi="hi-IN"/>
          <w14:ligatures w14:val="none"/>
        </w:rPr>
        <w:t>SES</w:t>
      </w:r>
      <w:r>
        <w:rPr>
          <w:rFonts w:ascii="Times New Roman" w:eastAsia="Times New Roman" w:hAnsi="Times New Roman" w:cs="Times New Roman"/>
          <w:color w:val="000000"/>
          <w:kern w:val="0"/>
          <w:sz w:val="24"/>
          <w:szCs w:val="24"/>
          <w:lang w:eastAsia="en-IN" w:bidi="hi-IN"/>
          <w14:ligatures w14:val="none"/>
        </w:rPr>
        <w:t xml:space="preserve">. The detailed lesion and procedural characteristics are summarized in </w:t>
      </w:r>
      <w:r w:rsidRPr="00084C30">
        <w:rPr>
          <w:rFonts w:ascii="Times New Roman" w:eastAsia="Times New Roman" w:hAnsi="Times New Roman" w:cs="Times New Roman"/>
          <w:b/>
          <w:bCs/>
          <w:color w:val="000000"/>
          <w:kern w:val="0"/>
          <w:sz w:val="24"/>
          <w:szCs w:val="24"/>
          <w:lang w:eastAsia="en-IN" w:bidi="hi-IN"/>
          <w14:ligatures w14:val="none"/>
        </w:rPr>
        <w:t>Table 2</w:t>
      </w:r>
      <w:r>
        <w:rPr>
          <w:rFonts w:ascii="Times New Roman" w:eastAsia="Times New Roman" w:hAnsi="Times New Roman" w:cs="Times New Roman"/>
          <w:b/>
          <w:bCs/>
          <w:color w:val="000000"/>
          <w:kern w:val="0"/>
          <w:sz w:val="24"/>
          <w:szCs w:val="24"/>
          <w:lang w:eastAsia="en-IN" w:bidi="hi-IN"/>
          <w14:ligatures w14:val="none"/>
        </w:rPr>
        <w:t xml:space="preserve"> and Table 3</w:t>
      </w:r>
      <w:r w:rsidRPr="00415A9D">
        <w:rPr>
          <w:rFonts w:ascii="Times New Roman" w:eastAsia="Times New Roman" w:hAnsi="Times New Roman" w:cs="Times New Roman"/>
          <w:color w:val="000000"/>
          <w:kern w:val="0"/>
          <w:sz w:val="24"/>
          <w:szCs w:val="24"/>
          <w:lang w:eastAsia="en-IN" w:bidi="hi-IN"/>
          <w14:ligatures w14:val="none"/>
        </w:rPr>
        <w:t>, respectively</w:t>
      </w:r>
      <w:r>
        <w:rPr>
          <w:rFonts w:ascii="Times New Roman" w:eastAsia="Times New Roman" w:hAnsi="Times New Roman" w:cs="Times New Roman"/>
          <w:color w:val="000000"/>
          <w:kern w:val="0"/>
          <w:sz w:val="24"/>
          <w:szCs w:val="24"/>
          <w:lang w:eastAsia="en-IN" w:bidi="hi-IN"/>
          <w14:ligatures w14:val="none"/>
        </w:rPr>
        <w:t xml:space="preserve">. </w:t>
      </w:r>
      <w:r w:rsidRPr="00E92E28">
        <w:rPr>
          <w:rFonts w:ascii="Times New Roman" w:eastAsia="Times New Roman" w:hAnsi="Times New Roman" w:cs="Times New Roman"/>
          <w:color w:val="000000"/>
          <w:kern w:val="0"/>
          <w:sz w:val="24"/>
          <w:szCs w:val="24"/>
          <w:lang w:eastAsia="en-IN" w:bidi="hi-IN"/>
          <w14:ligatures w14:val="none"/>
        </w:rPr>
        <w:t xml:space="preserve">Of all treated lesions, 88.6% lesions were </w:t>
      </w:r>
      <w:proofErr w:type="gramStart"/>
      <w:r w:rsidRPr="00E92E28">
        <w:rPr>
          <w:rFonts w:ascii="Times New Roman" w:eastAsia="Times New Roman" w:hAnsi="Times New Roman" w:cs="Times New Roman"/>
          <w:color w:val="000000"/>
          <w:kern w:val="0"/>
          <w:sz w:val="24"/>
          <w:szCs w:val="24"/>
          <w:lang w:eastAsia="en-IN" w:bidi="hi-IN"/>
          <w14:ligatures w14:val="none"/>
        </w:rPr>
        <w:t>type</w:t>
      </w:r>
      <w:proofErr w:type="gramEnd"/>
      <w:r w:rsidRPr="00E92E28">
        <w:rPr>
          <w:rFonts w:ascii="Times New Roman" w:eastAsia="Times New Roman" w:hAnsi="Times New Roman" w:cs="Times New Roman"/>
          <w:color w:val="000000"/>
          <w:kern w:val="0"/>
          <w:sz w:val="24"/>
          <w:szCs w:val="24"/>
          <w:lang w:eastAsia="en-IN" w:bidi="hi-IN"/>
          <w14:ligatures w14:val="none"/>
        </w:rPr>
        <w:t xml:space="preserve"> B2/C, 13.1% were bifurcation lesions, </w:t>
      </w:r>
      <w:r w:rsidR="00451571">
        <w:rPr>
          <w:rFonts w:ascii="Times New Roman" w:eastAsia="Times New Roman" w:hAnsi="Times New Roman" w:cs="Times New Roman"/>
          <w:color w:val="000000"/>
          <w:kern w:val="0"/>
          <w:sz w:val="24"/>
          <w:szCs w:val="24"/>
          <w:lang w:eastAsia="en-IN" w:bidi="hi-IN"/>
          <w14:ligatures w14:val="none"/>
        </w:rPr>
        <w:t>55.5% (</w:t>
      </w:r>
      <w:r w:rsidR="00451571" w:rsidRPr="00386B44">
        <w:rPr>
          <w:rFonts w:ascii="Times New Roman" w:eastAsia="Times New Roman" w:hAnsi="Times New Roman" w:cs="Times New Roman"/>
          <w:color w:val="000000"/>
          <w:kern w:val="0"/>
          <w:sz w:val="24"/>
          <w:szCs w:val="24"/>
          <w:lang w:eastAsia="en-IN" w:bidi="hi-IN"/>
          <w14:ligatures w14:val="none"/>
        </w:rPr>
        <w:t>1139/2054) were long diffuse lesions (&gt;20 mm)</w:t>
      </w:r>
      <w:r>
        <w:rPr>
          <w:rFonts w:ascii="Times New Roman" w:eastAsia="Times New Roman" w:hAnsi="Times New Roman" w:cs="Times New Roman"/>
          <w:color w:val="000000"/>
          <w:kern w:val="0"/>
          <w:sz w:val="24"/>
          <w:szCs w:val="24"/>
          <w:lang w:eastAsia="en-IN" w:bidi="hi-IN"/>
          <w14:ligatures w14:val="none"/>
        </w:rPr>
        <w:t>, and 13.2% were ostial lesions (</w:t>
      </w:r>
      <w:r w:rsidRPr="005E2985">
        <w:rPr>
          <w:rFonts w:ascii="Times New Roman" w:eastAsia="Times New Roman" w:hAnsi="Times New Roman" w:cs="Times New Roman"/>
          <w:color w:val="000000"/>
          <w:kern w:val="0"/>
          <w:sz w:val="24"/>
          <w:szCs w:val="24"/>
          <w:lang w:eastAsia="en-IN" w:bidi="hi-IN"/>
          <w14:ligatures w14:val="none"/>
        </w:rPr>
        <w:t>within 3 mm of vessel origin</w:t>
      </w:r>
      <w:r>
        <w:rPr>
          <w:rFonts w:ascii="Times New Roman" w:eastAsia="Times New Roman" w:hAnsi="Times New Roman" w:cs="Times New Roman"/>
          <w:color w:val="000000"/>
          <w:kern w:val="0"/>
          <w:sz w:val="24"/>
          <w:szCs w:val="24"/>
          <w:lang w:eastAsia="en-IN" w:bidi="hi-IN"/>
          <w14:ligatures w14:val="none"/>
        </w:rPr>
        <w:t>)</w:t>
      </w:r>
      <w:r w:rsidRPr="00E92E28">
        <w:rPr>
          <w:rFonts w:ascii="Times New Roman" w:eastAsia="Times New Roman" w:hAnsi="Times New Roman" w:cs="Times New Roman"/>
          <w:color w:val="000000"/>
          <w:kern w:val="0"/>
          <w:sz w:val="24"/>
          <w:szCs w:val="24"/>
          <w:lang w:eastAsia="en-IN" w:bidi="hi-IN"/>
          <w14:ligatures w14:val="none"/>
        </w:rPr>
        <w:t>.  A total of 30% (612 lesions) lesions were moderately or heavily calcified</w:t>
      </w:r>
      <w:r>
        <w:rPr>
          <w:rFonts w:ascii="Times New Roman" w:eastAsia="Times New Roman" w:hAnsi="Times New Roman" w:cs="Times New Roman"/>
          <w:color w:val="000000"/>
          <w:kern w:val="0"/>
          <w:sz w:val="24"/>
          <w:szCs w:val="24"/>
          <w:lang w:eastAsia="en-IN" w:bidi="hi-IN"/>
          <w14:ligatures w14:val="none"/>
        </w:rPr>
        <w:t xml:space="preserve">, </w:t>
      </w:r>
      <w:r w:rsidR="00F279BE">
        <w:rPr>
          <w:rFonts w:ascii="Times New Roman" w:eastAsia="Times New Roman" w:hAnsi="Times New Roman" w:cs="Times New Roman"/>
          <w:color w:val="000000"/>
          <w:kern w:val="0"/>
          <w:sz w:val="24"/>
          <w:szCs w:val="24"/>
          <w:lang w:eastAsia="en-IN" w:bidi="hi-IN"/>
          <w14:ligatures w14:val="none"/>
        </w:rPr>
        <w:t xml:space="preserve">thrombus was visible in </w:t>
      </w:r>
      <w:r>
        <w:rPr>
          <w:rFonts w:ascii="Times New Roman" w:eastAsia="Times New Roman" w:hAnsi="Times New Roman" w:cs="Times New Roman"/>
          <w:color w:val="000000"/>
          <w:kern w:val="0"/>
          <w:sz w:val="24"/>
          <w:szCs w:val="24"/>
          <w:lang w:eastAsia="en-IN" w:bidi="hi-IN"/>
          <w14:ligatures w14:val="none"/>
        </w:rPr>
        <w:t xml:space="preserve">22.7% (471 lesions), </w:t>
      </w:r>
      <w:r w:rsidRPr="00AB340D">
        <w:rPr>
          <w:rFonts w:ascii="Times New Roman" w:eastAsia="Times New Roman" w:hAnsi="Times New Roman" w:cs="Times New Roman"/>
          <w:color w:val="000000"/>
          <w:kern w:val="0"/>
          <w:sz w:val="24"/>
          <w:szCs w:val="24"/>
          <w:lang w:eastAsia="en-IN" w:bidi="hi-IN"/>
          <w14:ligatures w14:val="none"/>
        </w:rPr>
        <w:t>and 9% (185 lesions) were chronic total occlusions (≥3-month-old occlusion).</w:t>
      </w:r>
      <w:r>
        <w:rPr>
          <w:rFonts w:ascii="Times New Roman" w:eastAsia="Times New Roman" w:hAnsi="Times New Roman" w:cs="Times New Roman"/>
          <w:color w:val="000000"/>
          <w:kern w:val="0"/>
          <w:sz w:val="24"/>
          <w:szCs w:val="24"/>
          <w:lang w:eastAsia="en-IN" w:bidi="hi-IN"/>
          <w14:ligatures w14:val="none"/>
        </w:rPr>
        <w:t xml:space="preserve"> </w:t>
      </w:r>
      <w:r w:rsidR="00F279BE">
        <w:rPr>
          <w:rFonts w:ascii="Times New Roman" w:eastAsia="Times New Roman" w:hAnsi="Times New Roman" w:cs="Times New Roman"/>
          <w:color w:val="000000"/>
          <w:kern w:val="0"/>
          <w:sz w:val="24"/>
          <w:szCs w:val="24"/>
          <w:lang w:eastAsia="en-IN" w:bidi="hi-IN"/>
          <w14:ligatures w14:val="none"/>
        </w:rPr>
        <w:t>O</w:t>
      </w:r>
      <w:r>
        <w:rPr>
          <w:rFonts w:ascii="Times New Roman" w:eastAsia="Times New Roman" w:hAnsi="Times New Roman" w:cs="Times New Roman"/>
          <w:color w:val="000000"/>
          <w:kern w:val="0"/>
          <w:sz w:val="24"/>
          <w:szCs w:val="24"/>
          <w:lang w:eastAsia="en-IN" w:bidi="hi-IN"/>
          <w14:ligatures w14:val="none"/>
        </w:rPr>
        <w:t xml:space="preserve">verall, the mean reference vessel diameter was </w:t>
      </w:r>
      <w:r w:rsidRPr="00E26B75">
        <w:rPr>
          <w:rFonts w:ascii="Times New Roman" w:eastAsia="Times New Roman" w:hAnsi="Times New Roman" w:cs="Times New Roman"/>
          <w:color w:val="000000"/>
          <w:kern w:val="0"/>
          <w:sz w:val="24"/>
          <w:szCs w:val="24"/>
          <w:lang w:eastAsia="en-IN" w:bidi="hi-IN"/>
          <w14:ligatures w14:val="none"/>
        </w:rPr>
        <w:t>3.29±1.01</w:t>
      </w:r>
      <w:r>
        <w:rPr>
          <w:rFonts w:ascii="Times New Roman" w:eastAsia="Times New Roman" w:hAnsi="Times New Roman" w:cs="Times New Roman"/>
          <w:color w:val="000000"/>
          <w:kern w:val="0"/>
          <w:sz w:val="24"/>
          <w:szCs w:val="24"/>
          <w:lang w:eastAsia="en-IN" w:bidi="hi-IN"/>
          <w14:ligatures w14:val="none"/>
        </w:rPr>
        <w:t xml:space="preserve"> mm and represented mean diameter stenosis of more than 90%. During the procedure, </w:t>
      </w:r>
      <w:proofErr w:type="spellStart"/>
      <w:r>
        <w:rPr>
          <w:rFonts w:ascii="Times New Roman" w:eastAsia="Times New Roman" w:hAnsi="Times New Roman" w:cs="Times New Roman"/>
          <w:color w:val="000000"/>
          <w:kern w:val="0"/>
          <w:sz w:val="24"/>
          <w:szCs w:val="24"/>
          <w:lang w:eastAsia="en-IN" w:bidi="hi-IN"/>
          <w14:ligatures w14:val="none"/>
        </w:rPr>
        <w:t>predilatation</w:t>
      </w:r>
      <w:proofErr w:type="spellEnd"/>
      <w:r>
        <w:rPr>
          <w:rFonts w:ascii="Times New Roman" w:eastAsia="Times New Roman" w:hAnsi="Times New Roman" w:cs="Times New Roman"/>
          <w:color w:val="000000"/>
          <w:kern w:val="0"/>
          <w:sz w:val="24"/>
          <w:szCs w:val="24"/>
          <w:lang w:eastAsia="en-IN" w:bidi="hi-IN"/>
          <w14:ligatures w14:val="none"/>
        </w:rPr>
        <w:t xml:space="preserve"> was performed in </w:t>
      </w:r>
      <w:r w:rsidRPr="00E26B75">
        <w:rPr>
          <w:rFonts w:ascii="Times New Roman" w:eastAsia="Times New Roman" w:hAnsi="Times New Roman" w:cs="Times New Roman"/>
          <w:color w:val="000000"/>
          <w:kern w:val="0"/>
          <w:sz w:val="24"/>
          <w:szCs w:val="24"/>
          <w:lang w:eastAsia="en-IN" w:bidi="hi-IN"/>
          <w14:ligatures w14:val="none"/>
        </w:rPr>
        <w:t>2043 (91.6%)</w:t>
      </w:r>
      <w:r>
        <w:rPr>
          <w:rFonts w:ascii="Times New Roman" w:eastAsia="Times New Roman" w:hAnsi="Times New Roman" w:cs="Times New Roman"/>
          <w:color w:val="000000"/>
          <w:kern w:val="0"/>
          <w:sz w:val="24"/>
          <w:szCs w:val="24"/>
          <w:lang w:eastAsia="en-IN" w:bidi="hi-IN"/>
          <w14:ligatures w14:val="none"/>
        </w:rPr>
        <w:t xml:space="preserve"> lesions and post dilatation in </w:t>
      </w:r>
      <w:r w:rsidRPr="00E26B75">
        <w:rPr>
          <w:rFonts w:ascii="Times New Roman" w:eastAsia="Times New Roman" w:hAnsi="Times New Roman" w:cs="Times New Roman"/>
          <w:color w:val="000000"/>
          <w:kern w:val="0"/>
          <w:sz w:val="24"/>
          <w:szCs w:val="24"/>
          <w:lang w:eastAsia="en-IN" w:bidi="hi-IN"/>
          <w14:ligatures w14:val="none"/>
        </w:rPr>
        <w:t>1879 (84.3%)</w:t>
      </w:r>
      <w:r>
        <w:rPr>
          <w:rFonts w:ascii="Times New Roman" w:eastAsia="Times New Roman" w:hAnsi="Times New Roman" w:cs="Times New Roman"/>
          <w:color w:val="000000"/>
          <w:kern w:val="0"/>
          <w:sz w:val="24"/>
          <w:szCs w:val="24"/>
          <w:lang w:eastAsia="en-IN" w:bidi="hi-IN"/>
          <w14:ligatures w14:val="none"/>
        </w:rPr>
        <w:t xml:space="preserve"> treated lesions. </w:t>
      </w:r>
    </w:p>
    <w:p w14:paraId="37D442F2" w14:textId="7C8620BE" w:rsidR="006E260C" w:rsidRDefault="006E260C" w:rsidP="006E260C">
      <w:pPr>
        <w:spacing w:after="0" w:line="480" w:lineRule="auto"/>
        <w:jc w:val="both"/>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color w:val="000000"/>
          <w:kern w:val="0"/>
          <w:sz w:val="24"/>
          <w:szCs w:val="24"/>
          <w:lang w:eastAsia="en-IN" w:bidi="hi-IN"/>
          <w14:ligatures w14:val="none"/>
        </w:rPr>
        <w:t>Device success was achieved in 98.2% (</w:t>
      </w:r>
      <w:r w:rsidRPr="005E2985">
        <w:rPr>
          <w:rFonts w:ascii="Times New Roman" w:eastAsia="Times New Roman" w:hAnsi="Times New Roman" w:cs="Times New Roman"/>
          <w:color w:val="000000"/>
          <w:kern w:val="0"/>
          <w:sz w:val="24"/>
          <w:szCs w:val="24"/>
          <w:lang w:eastAsia="en-IN" w:bidi="hi-IN"/>
          <w14:ligatures w14:val="none"/>
        </w:rPr>
        <w:t>2189</w:t>
      </w:r>
      <w:r>
        <w:rPr>
          <w:rFonts w:ascii="Times New Roman" w:eastAsia="Times New Roman" w:hAnsi="Times New Roman" w:cs="Times New Roman"/>
          <w:color w:val="000000"/>
          <w:kern w:val="0"/>
          <w:sz w:val="24"/>
          <w:szCs w:val="24"/>
          <w:lang w:eastAsia="en-IN" w:bidi="hi-IN"/>
          <w14:ligatures w14:val="none"/>
        </w:rPr>
        <w:t>/2230) lesions</w:t>
      </w:r>
      <w:r w:rsidRPr="00FC430B">
        <w:rPr>
          <w:rFonts w:ascii="Times New Roman" w:eastAsia="Times New Roman" w:hAnsi="Times New Roman" w:cs="Times New Roman"/>
          <w:color w:val="000000"/>
          <w:kern w:val="0"/>
          <w:sz w:val="24"/>
          <w:szCs w:val="24"/>
          <w:lang w:eastAsia="en-IN" w:bidi="hi-IN"/>
          <w14:ligatures w14:val="none"/>
        </w:rPr>
        <w:t xml:space="preserve"> with procedural</w:t>
      </w:r>
      <w:r>
        <w:rPr>
          <w:rFonts w:ascii="Times New Roman" w:eastAsia="Times New Roman" w:hAnsi="Times New Roman" w:cs="Times New Roman"/>
          <w:color w:val="000000"/>
          <w:kern w:val="0"/>
          <w:sz w:val="24"/>
          <w:szCs w:val="24"/>
          <w:lang w:eastAsia="en-IN" w:bidi="hi-IN"/>
          <w14:ligatures w14:val="none"/>
        </w:rPr>
        <w:t xml:space="preserve"> </w:t>
      </w:r>
      <w:r w:rsidRPr="00FC430B">
        <w:rPr>
          <w:rFonts w:ascii="Times New Roman" w:eastAsia="Times New Roman" w:hAnsi="Times New Roman" w:cs="Times New Roman"/>
          <w:color w:val="000000"/>
          <w:kern w:val="0"/>
          <w:sz w:val="24"/>
          <w:szCs w:val="24"/>
          <w:lang w:eastAsia="en-IN" w:bidi="hi-IN"/>
          <w14:ligatures w14:val="none"/>
        </w:rPr>
        <w:t xml:space="preserve">success </w:t>
      </w:r>
      <w:r>
        <w:rPr>
          <w:rFonts w:ascii="Times New Roman" w:eastAsia="Times New Roman" w:hAnsi="Times New Roman" w:cs="Times New Roman"/>
          <w:color w:val="000000"/>
          <w:kern w:val="0"/>
          <w:sz w:val="24"/>
          <w:szCs w:val="24"/>
          <w:lang w:eastAsia="en-IN" w:bidi="hi-IN"/>
          <w14:ligatures w14:val="none"/>
        </w:rPr>
        <w:t>in</w:t>
      </w:r>
      <w:r w:rsidRPr="00FC430B">
        <w:rPr>
          <w:rFonts w:ascii="Times New Roman" w:eastAsia="Times New Roman" w:hAnsi="Times New Roman" w:cs="Times New Roman"/>
          <w:color w:val="000000"/>
          <w:kern w:val="0"/>
          <w:sz w:val="24"/>
          <w:szCs w:val="24"/>
          <w:lang w:eastAsia="en-IN" w:bidi="hi-IN"/>
          <w14:ligatures w14:val="none"/>
        </w:rPr>
        <w:t xml:space="preserve"> </w:t>
      </w:r>
      <w:r>
        <w:rPr>
          <w:rFonts w:ascii="Times New Roman" w:eastAsia="Times New Roman" w:hAnsi="Times New Roman" w:cs="Times New Roman"/>
          <w:color w:val="000000"/>
          <w:kern w:val="0"/>
          <w:sz w:val="24"/>
          <w:szCs w:val="24"/>
          <w:lang w:eastAsia="en-IN" w:bidi="hi-IN"/>
          <w14:ligatures w14:val="none"/>
        </w:rPr>
        <w:t>97.7%</w:t>
      </w:r>
      <w:r w:rsidRPr="00FC430B">
        <w:rPr>
          <w:rFonts w:ascii="Times New Roman" w:eastAsia="Times New Roman" w:hAnsi="Times New Roman" w:cs="Times New Roman"/>
          <w:color w:val="000000"/>
          <w:kern w:val="0"/>
          <w:sz w:val="24"/>
          <w:szCs w:val="24"/>
          <w:lang w:eastAsia="en-IN" w:bidi="hi-IN"/>
          <w14:ligatures w14:val="none"/>
        </w:rPr>
        <w:t xml:space="preserve"> (1</w:t>
      </w:r>
      <w:r>
        <w:rPr>
          <w:rFonts w:ascii="Times New Roman" w:eastAsia="Times New Roman" w:hAnsi="Times New Roman" w:cs="Times New Roman"/>
          <w:color w:val="000000"/>
          <w:kern w:val="0"/>
          <w:sz w:val="24"/>
          <w:szCs w:val="24"/>
          <w:lang w:eastAsia="en-IN" w:bidi="hi-IN"/>
          <w14:ligatures w14:val="none"/>
        </w:rPr>
        <w:t>792</w:t>
      </w:r>
      <w:r w:rsidRPr="00FC430B">
        <w:rPr>
          <w:rFonts w:ascii="Times New Roman" w:eastAsia="Times New Roman" w:hAnsi="Times New Roman" w:cs="Times New Roman"/>
          <w:color w:val="000000"/>
          <w:kern w:val="0"/>
          <w:sz w:val="24"/>
          <w:szCs w:val="24"/>
          <w:lang w:eastAsia="en-IN" w:bidi="hi-IN"/>
          <w14:ligatures w14:val="none"/>
        </w:rPr>
        <w:t>/1</w:t>
      </w:r>
      <w:r>
        <w:rPr>
          <w:rFonts w:ascii="Times New Roman" w:eastAsia="Times New Roman" w:hAnsi="Times New Roman" w:cs="Times New Roman"/>
          <w:color w:val="000000"/>
          <w:kern w:val="0"/>
          <w:sz w:val="24"/>
          <w:szCs w:val="24"/>
          <w:lang w:eastAsia="en-IN" w:bidi="hi-IN"/>
          <w14:ligatures w14:val="none"/>
        </w:rPr>
        <w:t>835</w:t>
      </w:r>
      <w:r w:rsidRPr="00FC430B">
        <w:rPr>
          <w:rFonts w:ascii="Times New Roman" w:eastAsia="Times New Roman" w:hAnsi="Times New Roman" w:cs="Times New Roman"/>
          <w:color w:val="000000"/>
          <w:kern w:val="0"/>
          <w:sz w:val="24"/>
          <w:szCs w:val="24"/>
          <w:lang w:eastAsia="en-IN" w:bidi="hi-IN"/>
          <w14:ligatures w14:val="none"/>
        </w:rPr>
        <w:t>) patients.</w:t>
      </w:r>
      <w:r w:rsidR="00D73F84">
        <w:rPr>
          <w:rFonts w:ascii="Times New Roman" w:eastAsia="Times New Roman" w:hAnsi="Times New Roman" w:cs="Times New Roman"/>
          <w:color w:val="000000"/>
          <w:kern w:val="0"/>
          <w:sz w:val="24"/>
          <w:szCs w:val="24"/>
          <w:lang w:eastAsia="en-IN" w:bidi="hi-IN"/>
          <w14:ligatures w14:val="none"/>
        </w:rPr>
        <w:t xml:space="preserve"> The details of antiplatelet medication prescribed at discharge and its adherence at 30</w:t>
      </w:r>
      <w:r w:rsidR="001C0DDD">
        <w:rPr>
          <w:rFonts w:ascii="Times New Roman" w:eastAsia="Times New Roman" w:hAnsi="Times New Roman" w:cs="Times New Roman"/>
          <w:color w:val="000000"/>
          <w:kern w:val="0"/>
          <w:sz w:val="24"/>
          <w:szCs w:val="24"/>
          <w:lang w:eastAsia="en-IN" w:bidi="hi-IN"/>
          <w14:ligatures w14:val="none"/>
        </w:rPr>
        <w:t xml:space="preserve"> </w:t>
      </w:r>
      <w:r w:rsidR="00D73F84">
        <w:rPr>
          <w:rFonts w:ascii="Times New Roman" w:eastAsia="Times New Roman" w:hAnsi="Times New Roman" w:cs="Times New Roman"/>
          <w:color w:val="000000"/>
          <w:kern w:val="0"/>
          <w:sz w:val="24"/>
          <w:szCs w:val="24"/>
          <w:lang w:eastAsia="en-IN" w:bidi="hi-IN"/>
          <w14:ligatures w14:val="none"/>
        </w:rPr>
        <w:t>day</w:t>
      </w:r>
      <w:r w:rsidR="001C0DDD">
        <w:rPr>
          <w:rFonts w:ascii="Times New Roman" w:eastAsia="Times New Roman" w:hAnsi="Times New Roman" w:cs="Times New Roman"/>
          <w:color w:val="000000"/>
          <w:kern w:val="0"/>
          <w:sz w:val="24"/>
          <w:szCs w:val="24"/>
          <w:lang w:eastAsia="en-IN" w:bidi="hi-IN"/>
          <w14:ligatures w14:val="none"/>
        </w:rPr>
        <w:t>s</w:t>
      </w:r>
      <w:r w:rsidR="00D73F84">
        <w:rPr>
          <w:rFonts w:ascii="Times New Roman" w:eastAsia="Times New Roman" w:hAnsi="Times New Roman" w:cs="Times New Roman"/>
          <w:color w:val="000000"/>
          <w:kern w:val="0"/>
          <w:sz w:val="24"/>
          <w:szCs w:val="24"/>
          <w:lang w:eastAsia="en-IN" w:bidi="hi-IN"/>
          <w14:ligatures w14:val="none"/>
        </w:rPr>
        <w:t xml:space="preserve"> and 12</w:t>
      </w:r>
      <w:r w:rsidR="001C0DDD">
        <w:rPr>
          <w:rFonts w:ascii="Times New Roman" w:eastAsia="Times New Roman" w:hAnsi="Times New Roman" w:cs="Times New Roman"/>
          <w:color w:val="000000"/>
          <w:kern w:val="0"/>
          <w:sz w:val="24"/>
          <w:szCs w:val="24"/>
          <w:lang w:eastAsia="en-IN" w:bidi="hi-IN"/>
          <w14:ligatures w14:val="none"/>
        </w:rPr>
        <w:t xml:space="preserve"> </w:t>
      </w:r>
      <w:r w:rsidR="00D73F84">
        <w:rPr>
          <w:rFonts w:ascii="Times New Roman" w:eastAsia="Times New Roman" w:hAnsi="Times New Roman" w:cs="Times New Roman"/>
          <w:color w:val="000000"/>
          <w:kern w:val="0"/>
          <w:sz w:val="24"/>
          <w:szCs w:val="24"/>
          <w:lang w:eastAsia="en-IN" w:bidi="hi-IN"/>
          <w14:ligatures w14:val="none"/>
        </w:rPr>
        <w:t>month</w:t>
      </w:r>
      <w:r w:rsidR="001C0DDD">
        <w:rPr>
          <w:rFonts w:ascii="Times New Roman" w:eastAsia="Times New Roman" w:hAnsi="Times New Roman" w:cs="Times New Roman"/>
          <w:color w:val="000000"/>
          <w:kern w:val="0"/>
          <w:sz w:val="24"/>
          <w:szCs w:val="24"/>
          <w:lang w:eastAsia="en-IN" w:bidi="hi-IN"/>
          <w14:ligatures w14:val="none"/>
        </w:rPr>
        <w:t>s</w:t>
      </w:r>
      <w:r w:rsidR="00D73F84">
        <w:rPr>
          <w:rFonts w:ascii="Times New Roman" w:eastAsia="Times New Roman" w:hAnsi="Times New Roman" w:cs="Times New Roman"/>
          <w:color w:val="000000"/>
          <w:kern w:val="0"/>
          <w:sz w:val="24"/>
          <w:szCs w:val="24"/>
          <w:lang w:eastAsia="en-IN" w:bidi="hi-IN"/>
          <w14:ligatures w14:val="none"/>
        </w:rPr>
        <w:t xml:space="preserve"> follow-up are outlined in </w:t>
      </w:r>
      <w:r w:rsidR="002D2F77">
        <w:rPr>
          <w:rFonts w:ascii="Times New Roman" w:eastAsia="Times New Roman" w:hAnsi="Times New Roman" w:cs="Times New Roman"/>
          <w:b/>
          <w:bCs/>
          <w:color w:val="000000"/>
          <w:kern w:val="0"/>
          <w:sz w:val="24"/>
          <w:szCs w:val="24"/>
          <w:lang w:eastAsia="en-IN" w:bidi="hi-IN"/>
          <w14:ligatures w14:val="none"/>
        </w:rPr>
        <w:t>Supplementary</w:t>
      </w:r>
      <w:r w:rsidR="00D73F84" w:rsidRPr="009259EE">
        <w:rPr>
          <w:rFonts w:ascii="Times New Roman" w:eastAsia="Times New Roman" w:hAnsi="Times New Roman" w:cs="Times New Roman"/>
          <w:b/>
          <w:bCs/>
          <w:color w:val="000000"/>
          <w:kern w:val="0"/>
          <w:sz w:val="24"/>
          <w:szCs w:val="24"/>
          <w:lang w:eastAsia="en-IN" w:bidi="hi-IN"/>
          <w14:ligatures w14:val="none"/>
        </w:rPr>
        <w:t xml:space="preserve"> </w:t>
      </w:r>
      <w:r w:rsidR="002D2F77">
        <w:rPr>
          <w:rFonts w:ascii="Times New Roman" w:eastAsia="Times New Roman" w:hAnsi="Times New Roman" w:cs="Times New Roman"/>
          <w:b/>
          <w:bCs/>
          <w:color w:val="000000"/>
          <w:kern w:val="0"/>
          <w:sz w:val="24"/>
          <w:szCs w:val="24"/>
          <w:lang w:eastAsia="en-IN" w:bidi="hi-IN"/>
          <w14:ligatures w14:val="none"/>
        </w:rPr>
        <w:t>Table 1</w:t>
      </w:r>
      <w:r w:rsidR="00D73F84">
        <w:rPr>
          <w:rFonts w:ascii="Times New Roman" w:eastAsia="Times New Roman" w:hAnsi="Times New Roman" w:cs="Times New Roman"/>
          <w:color w:val="000000"/>
          <w:kern w:val="0"/>
          <w:sz w:val="24"/>
          <w:szCs w:val="24"/>
          <w:lang w:eastAsia="en-IN" w:bidi="hi-IN"/>
          <w14:ligatures w14:val="none"/>
        </w:rPr>
        <w:t>.</w:t>
      </w:r>
    </w:p>
    <w:p w14:paraId="65191F8B" w14:textId="77777777" w:rsidR="006E260C" w:rsidRDefault="006E260C" w:rsidP="006E260C">
      <w:pPr>
        <w:spacing w:after="0" w:line="480" w:lineRule="auto"/>
        <w:jc w:val="both"/>
        <w:rPr>
          <w:rFonts w:ascii="Times New Roman" w:eastAsia="Times New Roman" w:hAnsi="Times New Roman" w:cs="Times New Roman"/>
          <w:b/>
          <w:bCs/>
          <w:color w:val="000000"/>
          <w:kern w:val="0"/>
          <w:sz w:val="24"/>
          <w:szCs w:val="24"/>
          <w:lang w:eastAsia="en-IN" w:bidi="hi-IN"/>
          <w14:ligatures w14:val="none"/>
        </w:rPr>
      </w:pPr>
      <w:r w:rsidRPr="00A97C3E">
        <w:rPr>
          <w:rFonts w:ascii="Times New Roman" w:eastAsia="Times New Roman" w:hAnsi="Times New Roman" w:cs="Times New Roman"/>
          <w:b/>
          <w:bCs/>
          <w:color w:val="000000"/>
          <w:kern w:val="0"/>
          <w:sz w:val="24"/>
          <w:szCs w:val="24"/>
          <w:lang w:eastAsia="en-IN" w:bidi="hi-IN"/>
          <w14:ligatures w14:val="none"/>
        </w:rPr>
        <w:t>Study Outcomes</w:t>
      </w:r>
    </w:p>
    <w:p w14:paraId="0FDC0B57" w14:textId="30999826" w:rsidR="006E260C" w:rsidRPr="005D6330" w:rsidRDefault="006E260C" w:rsidP="006E260C">
      <w:pPr>
        <w:spacing w:after="0" w:line="480" w:lineRule="auto"/>
        <w:jc w:val="both"/>
        <w:rPr>
          <w:rFonts w:ascii="Times New Roman" w:eastAsia="Times New Roman" w:hAnsi="Times New Roman" w:cs="Times New Roman"/>
          <w:color w:val="000000"/>
          <w:kern w:val="0"/>
          <w:sz w:val="24"/>
          <w:szCs w:val="24"/>
          <w:lang w:eastAsia="en-IN" w:bidi="hi-IN"/>
          <w14:ligatures w14:val="none"/>
        </w:rPr>
      </w:pPr>
      <w:r w:rsidRPr="005D6330">
        <w:rPr>
          <w:rFonts w:ascii="Times New Roman" w:eastAsia="Times New Roman" w:hAnsi="Times New Roman" w:cs="Times New Roman"/>
          <w:color w:val="000000"/>
          <w:kern w:val="0"/>
          <w:sz w:val="24"/>
          <w:szCs w:val="24"/>
          <w:lang w:eastAsia="en-IN" w:bidi="hi-IN"/>
          <w14:ligatures w14:val="none"/>
        </w:rPr>
        <w:t>Clinical outcomes at 30</w:t>
      </w:r>
      <w:r w:rsidR="00A00E6D">
        <w:rPr>
          <w:rFonts w:ascii="Times New Roman" w:eastAsia="Times New Roman" w:hAnsi="Times New Roman" w:cs="Times New Roman"/>
          <w:color w:val="000000"/>
          <w:kern w:val="0"/>
          <w:sz w:val="24"/>
          <w:szCs w:val="24"/>
          <w:lang w:eastAsia="en-IN" w:bidi="hi-IN"/>
          <w14:ligatures w14:val="none"/>
        </w:rPr>
        <w:t xml:space="preserve"> </w:t>
      </w:r>
      <w:r w:rsidRPr="005D6330">
        <w:rPr>
          <w:rFonts w:ascii="Times New Roman" w:eastAsia="Times New Roman" w:hAnsi="Times New Roman" w:cs="Times New Roman"/>
          <w:color w:val="000000"/>
          <w:kern w:val="0"/>
          <w:sz w:val="24"/>
          <w:szCs w:val="24"/>
          <w:lang w:eastAsia="en-IN" w:bidi="hi-IN"/>
          <w14:ligatures w14:val="none"/>
        </w:rPr>
        <w:t>day</w:t>
      </w:r>
      <w:r w:rsidR="00A00E6D">
        <w:rPr>
          <w:rFonts w:ascii="Times New Roman" w:eastAsia="Times New Roman" w:hAnsi="Times New Roman" w:cs="Times New Roman"/>
          <w:color w:val="000000"/>
          <w:kern w:val="0"/>
          <w:sz w:val="24"/>
          <w:szCs w:val="24"/>
          <w:lang w:eastAsia="en-IN" w:bidi="hi-IN"/>
          <w14:ligatures w14:val="none"/>
        </w:rPr>
        <w:t>s</w:t>
      </w:r>
      <w:r w:rsidRPr="005D6330">
        <w:rPr>
          <w:rFonts w:ascii="Times New Roman" w:eastAsia="Times New Roman" w:hAnsi="Times New Roman" w:cs="Times New Roman"/>
          <w:color w:val="000000"/>
          <w:kern w:val="0"/>
          <w:sz w:val="24"/>
          <w:szCs w:val="24"/>
          <w:lang w:eastAsia="en-IN" w:bidi="hi-IN"/>
          <w14:ligatures w14:val="none"/>
        </w:rPr>
        <w:t xml:space="preserve"> and 12</w:t>
      </w:r>
      <w:r w:rsidR="00A00E6D">
        <w:rPr>
          <w:rFonts w:ascii="Times New Roman" w:eastAsia="Times New Roman" w:hAnsi="Times New Roman" w:cs="Times New Roman"/>
          <w:color w:val="000000"/>
          <w:kern w:val="0"/>
          <w:sz w:val="24"/>
          <w:szCs w:val="24"/>
          <w:lang w:eastAsia="en-IN" w:bidi="hi-IN"/>
          <w14:ligatures w14:val="none"/>
        </w:rPr>
        <w:t xml:space="preserve"> </w:t>
      </w:r>
      <w:r w:rsidRPr="005D6330">
        <w:rPr>
          <w:rFonts w:ascii="Times New Roman" w:eastAsia="Times New Roman" w:hAnsi="Times New Roman" w:cs="Times New Roman"/>
          <w:color w:val="000000"/>
          <w:kern w:val="0"/>
          <w:sz w:val="24"/>
          <w:szCs w:val="24"/>
          <w:lang w:eastAsia="en-IN" w:bidi="hi-IN"/>
          <w14:ligatures w14:val="none"/>
        </w:rPr>
        <w:t>month</w:t>
      </w:r>
      <w:r w:rsidR="00A00E6D">
        <w:rPr>
          <w:rFonts w:ascii="Times New Roman" w:eastAsia="Times New Roman" w:hAnsi="Times New Roman" w:cs="Times New Roman"/>
          <w:color w:val="000000"/>
          <w:kern w:val="0"/>
          <w:sz w:val="24"/>
          <w:szCs w:val="24"/>
          <w:lang w:eastAsia="en-IN" w:bidi="hi-IN"/>
          <w14:ligatures w14:val="none"/>
        </w:rPr>
        <w:t>s</w:t>
      </w:r>
      <w:r w:rsidR="0093189A">
        <w:rPr>
          <w:rFonts w:ascii="Times New Roman" w:eastAsia="Times New Roman" w:hAnsi="Times New Roman" w:cs="Times New Roman"/>
          <w:color w:val="000000"/>
          <w:kern w:val="0"/>
          <w:sz w:val="24"/>
          <w:szCs w:val="24"/>
          <w:lang w:eastAsia="en-IN" w:bidi="hi-IN"/>
          <w14:ligatures w14:val="none"/>
        </w:rPr>
        <w:t xml:space="preserve"> follow-up</w:t>
      </w:r>
      <w:r w:rsidRPr="005D6330">
        <w:rPr>
          <w:rFonts w:ascii="Times New Roman" w:eastAsia="Times New Roman" w:hAnsi="Times New Roman" w:cs="Times New Roman"/>
          <w:color w:val="000000"/>
          <w:kern w:val="0"/>
          <w:sz w:val="24"/>
          <w:szCs w:val="24"/>
          <w:lang w:eastAsia="en-IN" w:bidi="hi-IN"/>
          <w14:ligatures w14:val="none"/>
        </w:rPr>
        <w:t xml:space="preserve"> are </w:t>
      </w:r>
      <w:r w:rsidR="005B5FEA">
        <w:rPr>
          <w:rFonts w:ascii="Times New Roman" w:eastAsia="Times New Roman" w:hAnsi="Times New Roman" w:cs="Times New Roman"/>
          <w:color w:val="000000"/>
          <w:kern w:val="0"/>
          <w:sz w:val="24"/>
          <w:szCs w:val="24"/>
          <w:lang w:eastAsia="en-IN" w:bidi="hi-IN"/>
          <w14:ligatures w14:val="none"/>
        </w:rPr>
        <w:t>presented</w:t>
      </w:r>
      <w:r w:rsidRPr="005D6330">
        <w:rPr>
          <w:rFonts w:ascii="Times New Roman" w:eastAsia="Times New Roman" w:hAnsi="Times New Roman" w:cs="Times New Roman"/>
          <w:color w:val="000000"/>
          <w:kern w:val="0"/>
          <w:sz w:val="24"/>
          <w:szCs w:val="24"/>
          <w:lang w:eastAsia="en-IN" w:bidi="hi-IN"/>
          <w14:ligatures w14:val="none"/>
        </w:rPr>
        <w:t xml:space="preserve"> in </w:t>
      </w:r>
      <w:r w:rsidRPr="005D6330">
        <w:rPr>
          <w:rFonts w:ascii="Times New Roman" w:eastAsia="Times New Roman" w:hAnsi="Times New Roman" w:cs="Times New Roman"/>
          <w:b/>
          <w:bCs/>
          <w:color w:val="000000"/>
          <w:kern w:val="0"/>
          <w:sz w:val="24"/>
          <w:szCs w:val="24"/>
          <w:lang w:eastAsia="en-IN" w:bidi="hi-IN"/>
          <w14:ligatures w14:val="none"/>
        </w:rPr>
        <w:t xml:space="preserve">Table </w:t>
      </w:r>
      <w:r w:rsidR="00D033C3">
        <w:rPr>
          <w:rFonts w:ascii="Times New Roman" w:eastAsia="Times New Roman" w:hAnsi="Times New Roman" w:cs="Times New Roman"/>
          <w:b/>
          <w:bCs/>
          <w:color w:val="000000"/>
          <w:kern w:val="0"/>
          <w:sz w:val="24"/>
          <w:szCs w:val="24"/>
          <w:lang w:eastAsia="en-IN" w:bidi="hi-IN"/>
          <w14:ligatures w14:val="none"/>
        </w:rPr>
        <w:t>4</w:t>
      </w:r>
      <w:r w:rsidRPr="005D6330">
        <w:rPr>
          <w:rFonts w:ascii="Times New Roman" w:eastAsia="Times New Roman" w:hAnsi="Times New Roman" w:cs="Times New Roman"/>
          <w:color w:val="000000"/>
          <w:kern w:val="0"/>
          <w:sz w:val="24"/>
          <w:szCs w:val="24"/>
          <w:lang w:eastAsia="en-IN" w:bidi="hi-IN"/>
          <w14:ligatures w14:val="none"/>
        </w:rPr>
        <w:t>.</w:t>
      </w:r>
      <w:r>
        <w:rPr>
          <w:rFonts w:ascii="Times New Roman" w:eastAsia="Times New Roman" w:hAnsi="Times New Roman" w:cs="Times New Roman"/>
          <w:color w:val="000000"/>
          <w:kern w:val="0"/>
          <w:sz w:val="24"/>
          <w:szCs w:val="24"/>
          <w:lang w:eastAsia="en-IN" w:bidi="hi-IN"/>
          <w14:ligatures w14:val="none"/>
        </w:rPr>
        <w:t xml:space="preserve"> At 12</w:t>
      </w:r>
      <w:r w:rsidR="00A00E6D">
        <w:rPr>
          <w:rFonts w:ascii="Times New Roman" w:eastAsia="Times New Roman" w:hAnsi="Times New Roman" w:cs="Times New Roman"/>
          <w:color w:val="000000"/>
          <w:kern w:val="0"/>
          <w:sz w:val="24"/>
          <w:szCs w:val="24"/>
          <w:lang w:eastAsia="en-IN" w:bidi="hi-IN"/>
          <w14:ligatures w14:val="none"/>
        </w:rPr>
        <w:t xml:space="preserve"> </w:t>
      </w:r>
      <w:r>
        <w:rPr>
          <w:rFonts w:ascii="Times New Roman" w:eastAsia="Times New Roman" w:hAnsi="Times New Roman" w:cs="Times New Roman"/>
          <w:color w:val="000000"/>
          <w:kern w:val="0"/>
          <w:sz w:val="24"/>
          <w:szCs w:val="24"/>
          <w:lang w:eastAsia="en-IN" w:bidi="hi-IN"/>
          <w14:ligatures w14:val="none"/>
        </w:rPr>
        <w:t>month</w:t>
      </w:r>
      <w:r w:rsidR="00A00E6D">
        <w:rPr>
          <w:rFonts w:ascii="Times New Roman" w:eastAsia="Times New Roman" w:hAnsi="Times New Roman" w:cs="Times New Roman"/>
          <w:color w:val="000000"/>
          <w:kern w:val="0"/>
          <w:sz w:val="24"/>
          <w:szCs w:val="24"/>
          <w:lang w:eastAsia="en-IN" w:bidi="hi-IN"/>
          <w14:ligatures w14:val="none"/>
        </w:rPr>
        <w:t>s</w:t>
      </w:r>
      <w:r>
        <w:rPr>
          <w:rFonts w:ascii="Times New Roman" w:eastAsia="Times New Roman" w:hAnsi="Times New Roman" w:cs="Times New Roman"/>
          <w:color w:val="000000"/>
          <w:kern w:val="0"/>
          <w:sz w:val="24"/>
          <w:szCs w:val="24"/>
          <w:lang w:eastAsia="en-IN" w:bidi="hi-IN"/>
          <w14:ligatures w14:val="none"/>
        </w:rPr>
        <w:t xml:space="preserve"> follow-up, the cumulative incidence of TLF, the primary endpoint, was 2.3% (n=43) </w:t>
      </w:r>
      <w:r w:rsidR="00D524D7">
        <w:rPr>
          <w:rFonts w:ascii="Times New Roman" w:eastAsia="Times New Roman" w:hAnsi="Times New Roman" w:cs="Times New Roman"/>
          <w:color w:val="000000"/>
          <w:kern w:val="0"/>
          <w:sz w:val="24"/>
          <w:szCs w:val="24"/>
          <w:lang w:eastAsia="en-IN" w:bidi="hi-IN"/>
          <w14:ligatures w14:val="none"/>
        </w:rPr>
        <w:t>comprising</w:t>
      </w:r>
      <w:r>
        <w:rPr>
          <w:rFonts w:ascii="Times New Roman" w:eastAsia="Times New Roman" w:hAnsi="Times New Roman" w:cs="Times New Roman"/>
          <w:color w:val="000000"/>
          <w:kern w:val="0"/>
          <w:sz w:val="24"/>
          <w:szCs w:val="24"/>
          <w:lang w:eastAsia="en-IN" w:bidi="hi-IN"/>
          <w14:ligatures w14:val="none"/>
        </w:rPr>
        <w:t xml:space="preserve"> 0.8% (n=14) cardiac death, 0.8% (n=14) TV-MI, and 0.8% (n=15) CI-TLR. At 12</w:t>
      </w:r>
      <w:r w:rsidR="00977065">
        <w:rPr>
          <w:rFonts w:ascii="Times New Roman" w:eastAsia="Times New Roman" w:hAnsi="Times New Roman" w:cs="Times New Roman"/>
          <w:color w:val="000000"/>
          <w:kern w:val="0"/>
          <w:sz w:val="24"/>
          <w:szCs w:val="24"/>
          <w:lang w:eastAsia="en-IN" w:bidi="hi-IN"/>
          <w14:ligatures w14:val="none"/>
        </w:rPr>
        <w:t xml:space="preserve"> </w:t>
      </w:r>
      <w:r>
        <w:rPr>
          <w:rFonts w:ascii="Times New Roman" w:eastAsia="Times New Roman" w:hAnsi="Times New Roman" w:cs="Times New Roman"/>
          <w:color w:val="000000"/>
          <w:kern w:val="0"/>
          <w:sz w:val="24"/>
          <w:szCs w:val="24"/>
          <w:lang w:eastAsia="en-IN" w:bidi="hi-IN"/>
          <w14:ligatures w14:val="none"/>
        </w:rPr>
        <w:t xml:space="preserve">months, 34 (1.9%) patients underwent </w:t>
      </w:r>
      <w:r w:rsidR="005B5FEA">
        <w:rPr>
          <w:rFonts w:ascii="Times New Roman" w:eastAsia="Times New Roman" w:hAnsi="Times New Roman" w:cs="Times New Roman"/>
          <w:color w:val="000000"/>
          <w:kern w:val="0"/>
          <w:sz w:val="24"/>
          <w:szCs w:val="24"/>
          <w:lang w:eastAsia="en-IN" w:bidi="hi-IN"/>
          <w14:ligatures w14:val="none"/>
        </w:rPr>
        <w:t>TVR,</w:t>
      </w:r>
      <w:r>
        <w:rPr>
          <w:rFonts w:ascii="Times New Roman" w:eastAsia="Times New Roman" w:hAnsi="Times New Roman" w:cs="Times New Roman"/>
          <w:color w:val="000000"/>
          <w:kern w:val="0"/>
          <w:sz w:val="24"/>
          <w:szCs w:val="24"/>
          <w:lang w:eastAsia="en-IN" w:bidi="hi-IN"/>
          <w14:ligatures w14:val="none"/>
        </w:rPr>
        <w:t xml:space="preserve"> and 43 (2.3%) patients underwent non-</w:t>
      </w:r>
      <w:r w:rsidR="00D524D7">
        <w:rPr>
          <w:rFonts w:ascii="Times New Roman" w:eastAsia="Times New Roman" w:hAnsi="Times New Roman" w:cs="Times New Roman"/>
          <w:color w:val="000000"/>
          <w:kern w:val="0"/>
          <w:sz w:val="24"/>
          <w:szCs w:val="24"/>
          <w:lang w:eastAsia="en-IN" w:bidi="hi-IN"/>
          <w14:ligatures w14:val="none"/>
        </w:rPr>
        <w:t>TVR</w:t>
      </w:r>
      <w:r>
        <w:rPr>
          <w:rFonts w:ascii="Times New Roman" w:eastAsia="Times New Roman" w:hAnsi="Times New Roman" w:cs="Times New Roman"/>
          <w:color w:val="000000"/>
          <w:kern w:val="0"/>
          <w:sz w:val="24"/>
          <w:szCs w:val="24"/>
          <w:lang w:eastAsia="en-IN" w:bidi="hi-IN"/>
          <w14:ligatures w14:val="none"/>
        </w:rPr>
        <w:t xml:space="preserve">. </w:t>
      </w:r>
      <w:r w:rsidRPr="001627BD">
        <w:rPr>
          <w:rFonts w:ascii="Times New Roman" w:eastAsia="Times New Roman" w:hAnsi="Times New Roman" w:cs="Times New Roman"/>
          <w:color w:val="000000"/>
          <w:kern w:val="0"/>
          <w:sz w:val="24"/>
          <w:szCs w:val="24"/>
          <w:lang w:eastAsia="en-IN" w:bidi="hi-IN"/>
          <w14:ligatures w14:val="none"/>
        </w:rPr>
        <w:t xml:space="preserve">The </w:t>
      </w:r>
      <w:r w:rsidR="00E769F4">
        <w:rPr>
          <w:rFonts w:ascii="Times New Roman" w:eastAsia="Times New Roman" w:hAnsi="Times New Roman" w:cs="Times New Roman"/>
          <w:color w:val="000000"/>
          <w:kern w:val="0"/>
          <w:sz w:val="24"/>
          <w:szCs w:val="24"/>
          <w:lang w:eastAsia="en-IN" w:bidi="hi-IN"/>
          <w14:ligatures w14:val="none"/>
        </w:rPr>
        <w:t xml:space="preserve">overall </w:t>
      </w:r>
      <w:r w:rsidRPr="001627BD">
        <w:rPr>
          <w:rFonts w:ascii="Times New Roman" w:eastAsia="Times New Roman" w:hAnsi="Times New Roman" w:cs="Times New Roman"/>
          <w:color w:val="000000"/>
          <w:kern w:val="0"/>
          <w:sz w:val="24"/>
          <w:szCs w:val="24"/>
          <w:lang w:eastAsia="en-IN" w:bidi="hi-IN"/>
          <w14:ligatures w14:val="none"/>
        </w:rPr>
        <w:t>rate of definite</w:t>
      </w:r>
      <w:r>
        <w:rPr>
          <w:rFonts w:ascii="Times New Roman" w:eastAsia="Times New Roman" w:hAnsi="Times New Roman" w:cs="Times New Roman"/>
          <w:color w:val="000000"/>
          <w:kern w:val="0"/>
          <w:sz w:val="24"/>
          <w:szCs w:val="24"/>
          <w:lang w:eastAsia="en-IN" w:bidi="hi-IN"/>
          <w14:ligatures w14:val="none"/>
        </w:rPr>
        <w:t>/probable</w:t>
      </w:r>
      <w:r w:rsidRPr="001627BD">
        <w:rPr>
          <w:rFonts w:ascii="Times New Roman" w:eastAsia="Times New Roman" w:hAnsi="Times New Roman" w:cs="Times New Roman"/>
          <w:color w:val="000000"/>
          <w:kern w:val="0"/>
          <w:sz w:val="24"/>
          <w:szCs w:val="24"/>
          <w:lang w:eastAsia="en-IN" w:bidi="hi-IN"/>
          <w14:ligatures w14:val="none"/>
        </w:rPr>
        <w:t xml:space="preserve"> stent thrombosis was 0.3% at 12 months. </w:t>
      </w:r>
      <w:r>
        <w:rPr>
          <w:rFonts w:ascii="Times New Roman" w:eastAsia="Times New Roman" w:hAnsi="Times New Roman" w:cs="Times New Roman"/>
          <w:color w:val="000000"/>
          <w:kern w:val="0"/>
          <w:sz w:val="24"/>
          <w:szCs w:val="24"/>
          <w:lang w:eastAsia="en-IN" w:bidi="hi-IN"/>
          <w14:ligatures w14:val="none"/>
        </w:rPr>
        <w:t>In prespecified subgroups, t</w:t>
      </w:r>
      <w:r w:rsidRPr="001627BD">
        <w:rPr>
          <w:rFonts w:ascii="Times New Roman" w:eastAsia="Times New Roman" w:hAnsi="Times New Roman" w:cs="Times New Roman"/>
          <w:color w:val="000000"/>
          <w:kern w:val="0"/>
          <w:sz w:val="24"/>
          <w:szCs w:val="24"/>
          <w:lang w:eastAsia="en-IN" w:bidi="hi-IN"/>
          <w14:ligatures w14:val="none"/>
        </w:rPr>
        <w:t>he incidence of TLF were 6.</w:t>
      </w:r>
      <w:r>
        <w:rPr>
          <w:rFonts w:ascii="Times New Roman" w:eastAsia="Times New Roman" w:hAnsi="Times New Roman" w:cs="Times New Roman"/>
          <w:color w:val="000000"/>
          <w:kern w:val="0"/>
          <w:sz w:val="24"/>
          <w:szCs w:val="24"/>
          <w:lang w:eastAsia="en-IN" w:bidi="hi-IN"/>
          <w14:ligatures w14:val="none"/>
        </w:rPr>
        <w:t>2</w:t>
      </w:r>
      <w:r w:rsidRPr="001627BD">
        <w:rPr>
          <w:rFonts w:ascii="Times New Roman" w:eastAsia="Times New Roman" w:hAnsi="Times New Roman" w:cs="Times New Roman"/>
          <w:color w:val="000000"/>
          <w:kern w:val="0"/>
          <w:sz w:val="24"/>
          <w:szCs w:val="24"/>
          <w:lang w:eastAsia="en-IN" w:bidi="hi-IN"/>
          <w14:ligatures w14:val="none"/>
        </w:rPr>
        <w:t xml:space="preserve">% and 1% in diabetes </w:t>
      </w:r>
      <w:r w:rsidR="00CC39CF">
        <w:rPr>
          <w:rFonts w:ascii="Times New Roman" w:hAnsi="Times New Roman" w:cs="Times New Roman"/>
          <w:sz w:val="24"/>
          <w:szCs w:val="24"/>
          <w:lang w:val="en-US"/>
        </w:rPr>
        <w:t>mellitus</w:t>
      </w:r>
      <w:r w:rsidR="00CC39CF" w:rsidRPr="001627BD">
        <w:rPr>
          <w:rFonts w:ascii="Times New Roman" w:eastAsia="Times New Roman" w:hAnsi="Times New Roman" w:cs="Times New Roman"/>
          <w:color w:val="000000"/>
          <w:kern w:val="0"/>
          <w:sz w:val="24"/>
          <w:szCs w:val="24"/>
          <w:lang w:eastAsia="en-IN" w:bidi="hi-IN"/>
          <w14:ligatures w14:val="none"/>
        </w:rPr>
        <w:t xml:space="preserve"> </w:t>
      </w:r>
      <w:r w:rsidRPr="001627BD">
        <w:rPr>
          <w:rFonts w:ascii="Times New Roman" w:eastAsia="Times New Roman" w:hAnsi="Times New Roman" w:cs="Times New Roman"/>
          <w:color w:val="000000"/>
          <w:kern w:val="0"/>
          <w:sz w:val="24"/>
          <w:szCs w:val="24"/>
          <w:lang w:eastAsia="en-IN" w:bidi="hi-IN"/>
          <w14:ligatures w14:val="none"/>
        </w:rPr>
        <w:t>subgroup, 1.</w:t>
      </w:r>
      <w:r>
        <w:rPr>
          <w:rFonts w:ascii="Times New Roman" w:eastAsia="Times New Roman" w:hAnsi="Times New Roman" w:cs="Times New Roman"/>
          <w:color w:val="000000"/>
          <w:kern w:val="0"/>
          <w:sz w:val="24"/>
          <w:szCs w:val="24"/>
          <w:lang w:eastAsia="en-IN" w:bidi="hi-IN"/>
          <w14:ligatures w14:val="none"/>
        </w:rPr>
        <w:t>8</w:t>
      </w:r>
      <w:r w:rsidRPr="001627BD">
        <w:rPr>
          <w:rFonts w:ascii="Times New Roman" w:eastAsia="Times New Roman" w:hAnsi="Times New Roman" w:cs="Times New Roman"/>
          <w:color w:val="000000"/>
          <w:kern w:val="0"/>
          <w:sz w:val="24"/>
          <w:szCs w:val="24"/>
          <w:lang w:eastAsia="en-IN" w:bidi="hi-IN"/>
          <w14:ligatures w14:val="none"/>
        </w:rPr>
        <w:t>% and none in bifurcation subgroup, 2.</w:t>
      </w:r>
      <w:r>
        <w:rPr>
          <w:rFonts w:ascii="Times New Roman" w:eastAsia="Times New Roman" w:hAnsi="Times New Roman" w:cs="Times New Roman"/>
          <w:color w:val="000000"/>
          <w:kern w:val="0"/>
          <w:sz w:val="24"/>
          <w:szCs w:val="24"/>
          <w:lang w:eastAsia="en-IN" w:bidi="hi-IN"/>
          <w14:ligatures w14:val="none"/>
        </w:rPr>
        <w:t>5</w:t>
      </w:r>
      <w:r w:rsidRPr="001627BD">
        <w:rPr>
          <w:rFonts w:ascii="Times New Roman" w:eastAsia="Times New Roman" w:hAnsi="Times New Roman" w:cs="Times New Roman"/>
          <w:color w:val="000000"/>
          <w:kern w:val="0"/>
          <w:sz w:val="24"/>
          <w:szCs w:val="24"/>
          <w:lang w:eastAsia="en-IN" w:bidi="hi-IN"/>
          <w14:ligatures w14:val="none"/>
        </w:rPr>
        <w:t>% and 0.3% in type B2/C lesion subgroup, and 2.</w:t>
      </w:r>
      <w:r>
        <w:rPr>
          <w:rFonts w:ascii="Times New Roman" w:eastAsia="Times New Roman" w:hAnsi="Times New Roman" w:cs="Times New Roman"/>
          <w:color w:val="000000"/>
          <w:kern w:val="0"/>
          <w:sz w:val="24"/>
          <w:szCs w:val="24"/>
          <w:lang w:eastAsia="en-IN" w:bidi="hi-IN"/>
          <w14:ligatures w14:val="none"/>
        </w:rPr>
        <w:t>7</w:t>
      </w:r>
      <w:r w:rsidRPr="001627BD">
        <w:rPr>
          <w:rFonts w:ascii="Times New Roman" w:eastAsia="Times New Roman" w:hAnsi="Times New Roman" w:cs="Times New Roman"/>
          <w:color w:val="000000"/>
          <w:kern w:val="0"/>
          <w:sz w:val="24"/>
          <w:szCs w:val="24"/>
          <w:lang w:eastAsia="en-IN" w:bidi="hi-IN"/>
          <w14:ligatures w14:val="none"/>
        </w:rPr>
        <w:t>% and 0.3% in long lesions (&gt;20 mm)</w:t>
      </w:r>
      <w:r>
        <w:rPr>
          <w:rFonts w:ascii="Times New Roman" w:eastAsia="Times New Roman" w:hAnsi="Times New Roman" w:cs="Times New Roman"/>
          <w:color w:val="000000"/>
          <w:kern w:val="0"/>
          <w:sz w:val="24"/>
          <w:szCs w:val="24"/>
          <w:lang w:eastAsia="en-IN" w:bidi="hi-IN"/>
          <w14:ligatures w14:val="none"/>
        </w:rPr>
        <w:t xml:space="preserve"> at </w:t>
      </w:r>
      <w:r w:rsidRPr="001627BD">
        <w:rPr>
          <w:rFonts w:ascii="Times New Roman" w:eastAsia="Times New Roman" w:hAnsi="Times New Roman" w:cs="Times New Roman"/>
          <w:color w:val="000000"/>
          <w:kern w:val="0"/>
          <w:sz w:val="24"/>
          <w:szCs w:val="24"/>
          <w:lang w:eastAsia="en-IN" w:bidi="hi-IN"/>
          <w14:ligatures w14:val="none"/>
        </w:rPr>
        <w:t>12 months follow-up, respectively.</w:t>
      </w:r>
      <w:r>
        <w:rPr>
          <w:rFonts w:ascii="Times New Roman" w:eastAsia="Times New Roman" w:hAnsi="Times New Roman" w:cs="Times New Roman"/>
          <w:color w:val="000000"/>
          <w:kern w:val="0"/>
          <w:sz w:val="24"/>
          <w:szCs w:val="24"/>
          <w:lang w:eastAsia="en-IN" w:bidi="hi-IN"/>
          <w14:ligatures w14:val="none"/>
        </w:rPr>
        <w:t xml:space="preserve"> </w:t>
      </w:r>
      <w:r w:rsidRPr="00310303">
        <w:rPr>
          <w:rFonts w:ascii="Times New Roman" w:eastAsia="Times New Roman" w:hAnsi="Times New Roman" w:cs="Times New Roman"/>
          <w:color w:val="000000"/>
          <w:kern w:val="0"/>
          <w:sz w:val="24"/>
          <w:szCs w:val="24"/>
          <w:lang w:eastAsia="en-IN" w:bidi="hi-IN"/>
          <w14:ligatures w14:val="none"/>
        </w:rPr>
        <w:t>The time-to-event Ka</w:t>
      </w:r>
      <w:r w:rsidR="00030F4A">
        <w:rPr>
          <w:rFonts w:ascii="Times New Roman" w:eastAsia="Times New Roman" w:hAnsi="Times New Roman" w:cs="Times New Roman"/>
          <w:color w:val="000000"/>
          <w:kern w:val="0"/>
          <w:sz w:val="24"/>
          <w:szCs w:val="24"/>
          <w:lang w:eastAsia="en-IN" w:bidi="hi-IN"/>
          <w14:ligatures w14:val="none"/>
        </w:rPr>
        <w:t>pl</w:t>
      </w:r>
      <w:r w:rsidRPr="00310303">
        <w:rPr>
          <w:rFonts w:ascii="Times New Roman" w:eastAsia="Times New Roman" w:hAnsi="Times New Roman" w:cs="Times New Roman"/>
          <w:color w:val="000000"/>
          <w:kern w:val="0"/>
          <w:sz w:val="24"/>
          <w:szCs w:val="24"/>
          <w:lang w:eastAsia="en-IN" w:bidi="hi-IN"/>
          <w14:ligatures w14:val="none"/>
        </w:rPr>
        <w:t xml:space="preserve">an </w:t>
      </w:r>
      <w:r w:rsidRPr="00310303">
        <w:rPr>
          <w:rFonts w:ascii="Times New Roman" w:eastAsia="Times New Roman" w:hAnsi="Times New Roman" w:cs="Times New Roman"/>
          <w:color w:val="000000"/>
          <w:kern w:val="0"/>
          <w:sz w:val="24"/>
          <w:szCs w:val="24"/>
          <w:lang w:eastAsia="en-IN" w:bidi="hi-IN"/>
          <w14:ligatures w14:val="none"/>
        </w:rPr>
        <w:lastRenderedPageBreak/>
        <w:t xml:space="preserve">Meier curves </w:t>
      </w:r>
      <w:r w:rsidR="00605E90">
        <w:rPr>
          <w:rFonts w:ascii="Times New Roman" w:eastAsia="Times New Roman" w:hAnsi="Times New Roman" w:cs="Times New Roman"/>
          <w:color w:val="000000"/>
          <w:kern w:val="0"/>
          <w:sz w:val="24"/>
          <w:szCs w:val="24"/>
          <w:lang w:eastAsia="en-IN" w:bidi="hi-IN"/>
          <w14:ligatures w14:val="none"/>
        </w:rPr>
        <w:t xml:space="preserve">up </w:t>
      </w:r>
      <w:r w:rsidRPr="00310303">
        <w:rPr>
          <w:rFonts w:ascii="Times New Roman" w:eastAsia="Times New Roman" w:hAnsi="Times New Roman" w:cs="Times New Roman"/>
          <w:color w:val="000000"/>
          <w:kern w:val="0"/>
          <w:sz w:val="24"/>
          <w:szCs w:val="24"/>
          <w:lang w:eastAsia="en-IN" w:bidi="hi-IN"/>
          <w14:ligatures w14:val="none"/>
        </w:rPr>
        <w:t xml:space="preserve">to 12 months follow-up </w:t>
      </w:r>
      <w:proofErr w:type="gramStart"/>
      <w:r w:rsidRPr="00310303">
        <w:rPr>
          <w:rFonts w:ascii="Times New Roman" w:eastAsia="Times New Roman" w:hAnsi="Times New Roman" w:cs="Times New Roman"/>
          <w:color w:val="000000"/>
          <w:kern w:val="0"/>
          <w:sz w:val="24"/>
          <w:szCs w:val="24"/>
          <w:lang w:eastAsia="en-IN" w:bidi="hi-IN"/>
          <w14:ligatures w14:val="none"/>
        </w:rPr>
        <w:t>are</w:t>
      </w:r>
      <w:proofErr w:type="gramEnd"/>
      <w:r w:rsidRPr="00310303">
        <w:rPr>
          <w:rFonts w:ascii="Times New Roman" w:eastAsia="Times New Roman" w:hAnsi="Times New Roman" w:cs="Times New Roman"/>
          <w:color w:val="000000"/>
          <w:kern w:val="0"/>
          <w:sz w:val="24"/>
          <w:szCs w:val="24"/>
          <w:lang w:eastAsia="en-IN" w:bidi="hi-IN"/>
          <w14:ligatures w14:val="none"/>
        </w:rPr>
        <w:t xml:space="preserve"> presented in </w:t>
      </w:r>
      <w:r w:rsidRPr="00B962B0">
        <w:rPr>
          <w:rFonts w:ascii="Times New Roman" w:eastAsia="Times New Roman" w:hAnsi="Times New Roman" w:cs="Times New Roman"/>
          <w:b/>
          <w:bCs/>
          <w:color w:val="000000"/>
          <w:kern w:val="0"/>
          <w:sz w:val="24"/>
          <w:szCs w:val="24"/>
          <w:lang w:eastAsia="en-IN" w:bidi="hi-IN"/>
          <w14:ligatures w14:val="none"/>
        </w:rPr>
        <w:t xml:space="preserve">Figure </w:t>
      </w:r>
      <w:r w:rsidR="00D033C3">
        <w:rPr>
          <w:rFonts w:ascii="Times New Roman" w:eastAsia="Times New Roman" w:hAnsi="Times New Roman" w:cs="Times New Roman"/>
          <w:b/>
          <w:bCs/>
          <w:color w:val="000000"/>
          <w:kern w:val="0"/>
          <w:sz w:val="24"/>
          <w:szCs w:val="24"/>
          <w:lang w:eastAsia="en-IN" w:bidi="hi-IN"/>
          <w14:ligatures w14:val="none"/>
        </w:rPr>
        <w:t>1</w:t>
      </w:r>
      <w:r w:rsidRPr="00310303">
        <w:rPr>
          <w:rFonts w:ascii="Times New Roman" w:eastAsia="Times New Roman" w:hAnsi="Times New Roman" w:cs="Times New Roman"/>
          <w:color w:val="000000"/>
          <w:kern w:val="0"/>
          <w:sz w:val="24"/>
          <w:szCs w:val="24"/>
          <w:lang w:eastAsia="en-IN" w:bidi="hi-IN"/>
          <w14:ligatures w14:val="none"/>
        </w:rPr>
        <w:t xml:space="preserve"> and </w:t>
      </w:r>
      <w:r w:rsidR="002D2F77" w:rsidRPr="002D2F77">
        <w:rPr>
          <w:rFonts w:ascii="Times New Roman" w:eastAsia="Times New Roman" w:hAnsi="Times New Roman" w:cs="Times New Roman"/>
          <w:b/>
          <w:bCs/>
          <w:color w:val="000000"/>
          <w:kern w:val="0"/>
          <w:sz w:val="24"/>
          <w:szCs w:val="24"/>
          <w:lang w:eastAsia="en-IN" w:bidi="hi-IN"/>
          <w14:ligatures w14:val="none"/>
        </w:rPr>
        <w:t xml:space="preserve">Supplementary Figure 2 </w:t>
      </w:r>
      <w:r w:rsidR="00B11CA9" w:rsidRPr="002D2F77">
        <w:rPr>
          <w:rFonts w:ascii="Times New Roman" w:eastAsia="Times New Roman" w:hAnsi="Times New Roman" w:cs="Times New Roman"/>
          <w:b/>
          <w:bCs/>
          <w:color w:val="000000"/>
          <w:kern w:val="0"/>
          <w:sz w:val="24"/>
          <w:szCs w:val="24"/>
          <w:lang w:eastAsia="en-IN" w:bidi="hi-IN"/>
          <w14:ligatures w14:val="none"/>
        </w:rPr>
        <w:t>A</w:t>
      </w:r>
      <w:r w:rsidR="00322ABB" w:rsidRPr="002D2F77">
        <w:rPr>
          <w:rFonts w:ascii="Times New Roman" w:eastAsia="Times New Roman" w:hAnsi="Times New Roman" w:cs="Times New Roman"/>
          <w:b/>
          <w:bCs/>
          <w:color w:val="000000"/>
          <w:kern w:val="0"/>
          <w:sz w:val="24"/>
          <w:szCs w:val="24"/>
          <w:lang w:eastAsia="en-IN" w:bidi="hi-IN"/>
          <w14:ligatures w14:val="none"/>
        </w:rPr>
        <w:t>-</w:t>
      </w:r>
      <w:r w:rsidR="00B11CA9" w:rsidRPr="002D2F77">
        <w:rPr>
          <w:rFonts w:ascii="Times New Roman" w:eastAsia="Times New Roman" w:hAnsi="Times New Roman" w:cs="Times New Roman"/>
          <w:b/>
          <w:bCs/>
          <w:color w:val="000000"/>
          <w:kern w:val="0"/>
          <w:sz w:val="24"/>
          <w:szCs w:val="24"/>
          <w:lang w:eastAsia="en-IN" w:bidi="hi-IN"/>
          <w14:ligatures w14:val="none"/>
        </w:rPr>
        <w:t>D</w:t>
      </w:r>
      <w:r w:rsidR="005B5FEA" w:rsidRPr="002D2F77">
        <w:rPr>
          <w:rFonts w:ascii="Times New Roman" w:eastAsia="Times New Roman" w:hAnsi="Times New Roman" w:cs="Times New Roman"/>
          <w:b/>
          <w:bCs/>
          <w:color w:val="000000"/>
          <w:kern w:val="0"/>
          <w:sz w:val="24"/>
          <w:szCs w:val="24"/>
          <w:lang w:eastAsia="en-IN" w:bidi="hi-IN"/>
          <w14:ligatures w14:val="none"/>
        </w:rPr>
        <w:t>.</w:t>
      </w:r>
    </w:p>
    <w:p w14:paraId="249BF63D" w14:textId="77777777" w:rsidR="003A1238" w:rsidRDefault="003A1238" w:rsidP="003A1238">
      <w:pPr>
        <w:spacing w:line="480" w:lineRule="auto"/>
        <w:rPr>
          <w:rFonts w:ascii="Times New Roman" w:hAnsi="Times New Roman" w:cs="Times New Roman"/>
          <w:b/>
          <w:bCs/>
          <w:sz w:val="24"/>
          <w:szCs w:val="24"/>
          <w:lang w:val="en-US"/>
        </w:rPr>
      </w:pPr>
      <w:r w:rsidRPr="00C76E55">
        <w:rPr>
          <w:rFonts w:ascii="Times New Roman" w:hAnsi="Times New Roman" w:cs="Times New Roman"/>
          <w:b/>
          <w:bCs/>
          <w:sz w:val="24"/>
          <w:szCs w:val="24"/>
          <w:lang w:val="en-US"/>
        </w:rPr>
        <w:t>DISCUSSION</w:t>
      </w:r>
    </w:p>
    <w:p w14:paraId="33344C72" w14:textId="26D732DD" w:rsidR="001074EF" w:rsidRDefault="003A1238" w:rsidP="003A1238">
      <w:pPr>
        <w:spacing w:line="480" w:lineRule="auto"/>
        <w:jc w:val="both"/>
        <w:rPr>
          <w:rFonts w:ascii="Times New Roman" w:hAnsi="Times New Roman" w:cs="Times New Roman"/>
          <w:sz w:val="24"/>
          <w:szCs w:val="24"/>
          <w:lang w:val="en-US"/>
        </w:rPr>
      </w:pPr>
      <w:r w:rsidRPr="00E21A2D">
        <w:rPr>
          <w:rFonts w:ascii="Times New Roman" w:hAnsi="Times New Roman" w:cs="Times New Roman"/>
          <w:sz w:val="24"/>
          <w:szCs w:val="24"/>
          <w:lang w:val="en-US"/>
        </w:rPr>
        <w:t>The findings of th</w:t>
      </w:r>
      <w:r w:rsidR="00D37674">
        <w:rPr>
          <w:rFonts w:ascii="Times New Roman" w:hAnsi="Times New Roman" w:cs="Times New Roman"/>
          <w:sz w:val="24"/>
          <w:szCs w:val="24"/>
          <w:lang w:val="en-US"/>
        </w:rPr>
        <w:t xml:space="preserve">is </w:t>
      </w:r>
      <w:proofErr w:type="spellStart"/>
      <w:r w:rsidR="00666C81">
        <w:rPr>
          <w:rFonts w:ascii="Times New Roman" w:hAnsi="Times New Roman" w:cs="Times New Roman"/>
          <w:sz w:val="24"/>
          <w:szCs w:val="24"/>
          <w:lang w:val="en-US"/>
        </w:rPr>
        <w:t>multicentre</w:t>
      </w:r>
      <w:proofErr w:type="spellEnd"/>
      <w:r w:rsidR="00666C81">
        <w:rPr>
          <w:rFonts w:ascii="Times New Roman" w:hAnsi="Times New Roman" w:cs="Times New Roman"/>
          <w:sz w:val="24"/>
          <w:szCs w:val="24"/>
          <w:lang w:val="en-US"/>
        </w:rPr>
        <w:t>, single arm, prospective</w:t>
      </w:r>
      <w:r w:rsidR="005B5FEA">
        <w:rPr>
          <w:rFonts w:ascii="Times New Roman" w:hAnsi="Times New Roman" w:cs="Times New Roman"/>
          <w:sz w:val="24"/>
          <w:szCs w:val="24"/>
          <w:lang w:val="en-US"/>
        </w:rPr>
        <w:t xml:space="preserve"> </w:t>
      </w:r>
      <w:r w:rsidRPr="00E21A2D">
        <w:rPr>
          <w:rFonts w:ascii="Times New Roman" w:hAnsi="Times New Roman" w:cs="Times New Roman"/>
          <w:sz w:val="24"/>
          <w:szCs w:val="24"/>
          <w:lang w:val="en-US"/>
        </w:rPr>
        <w:t xml:space="preserve">registry </w:t>
      </w:r>
      <w:r w:rsidR="00D37674">
        <w:rPr>
          <w:rFonts w:ascii="Times New Roman" w:hAnsi="Times New Roman" w:cs="Times New Roman"/>
          <w:sz w:val="24"/>
          <w:szCs w:val="24"/>
          <w:lang w:val="en-US"/>
        </w:rPr>
        <w:t xml:space="preserve">demonstrate safety and efficacy of the latest generation </w:t>
      </w:r>
      <w:proofErr w:type="spellStart"/>
      <w:r w:rsidR="00D37674">
        <w:rPr>
          <w:rFonts w:ascii="Times New Roman" w:hAnsi="Times New Roman" w:cs="Times New Roman"/>
          <w:sz w:val="24"/>
          <w:szCs w:val="24"/>
          <w:lang w:val="en-US"/>
        </w:rPr>
        <w:t>Supraflex</w:t>
      </w:r>
      <w:proofErr w:type="spellEnd"/>
      <w:r w:rsidR="00D37674">
        <w:rPr>
          <w:rFonts w:ascii="Times New Roman" w:hAnsi="Times New Roman" w:cs="Times New Roman"/>
          <w:sz w:val="24"/>
          <w:szCs w:val="24"/>
          <w:lang w:val="en-US"/>
        </w:rPr>
        <w:t xml:space="preserve"> Cruz ultrathin stent in an all</w:t>
      </w:r>
      <w:r w:rsidR="005B5FEA">
        <w:rPr>
          <w:rFonts w:ascii="Times New Roman" w:hAnsi="Times New Roman" w:cs="Times New Roman"/>
          <w:sz w:val="24"/>
          <w:szCs w:val="24"/>
          <w:lang w:val="en-US"/>
        </w:rPr>
        <w:t>-</w:t>
      </w:r>
      <w:r w:rsidR="00D37674">
        <w:rPr>
          <w:rFonts w:ascii="Times New Roman" w:hAnsi="Times New Roman" w:cs="Times New Roman"/>
          <w:sz w:val="24"/>
          <w:szCs w:val="24"/>
          <w:lang w:val="en-US"/>
        </w:rPr>
        <w:t>comers UK population.</w:t>
      </w:r>
      <w:r w:rsidR="0012508F">
        <w:rPr>
          <w:rFonts w:ascii="Times New Roman" w:hAnsi="Times New Roman" w:cs="Times New Roman"/>
          <w:sz w:val="24"/>
          <w:szCs w:val="24"/>
          <w:lang w:val="en-US"/>
        </w:rPr>
        <w:t xml:space="preserve"> </w:t>
      </w:r>
      <w:r w:rsidR="00DE19A1">
        <w:rPr>
          <w:rFonts w:ascii="Times New Roman" w:hAnsi="Times New Roman" w:cs="Times New Roman"/>
          <w:sz w:val="24"/>
          <w:szCs w:val="24"/>
          <w:lang w:val="en-US"/>
        </w:rPr>
        <w:t xml:space="preserve">Our findings revealed </w:t>
      </w:r>
      <w:r w:rsidR="00C8348D">
        <w:rPr>
          <w:rFonts w:ascii="Times New Roman" w:hAnsi="Times New Roman" w:cs="Times New Roman"/>
          <w:sz w:val="24"/>
          <w:szCs w:val="24"/>
          <w:lang w:val="en-US"/>
        </w:rPr>
        <w:t>a low incidence</w:t>
      </w:r>
      <w:r w:rsidR="00DE19A1">
        <w:rPr>
          <w:rFonts w:ascii="Times New Roman" w:hAnsi="Times New Roman" w:cs="Times New Roman"/>
          <w:sz w:val="24"/>
          <w:szCs w:val="24"/>
          <w:lang w:val="en-US"/>
        </w:rPr>
        <w:t xml:space="preserve"> </w:t>
      </w:r>
      <w:r w:rsidR="00C8348D">
        <w:rPr>
          <w:rFonts w:ascii="Times New Roman" w:hAnsi="Times New Roman" w:cs="Times New Roman"/>
          <w:sz w:val="24"/>
          <w:szCs w:val="24"/>
          <w:lang w:val="en-US"/>
        </w:rPr>
        <w:t>of</w:t>
      </w:r>
      <w:r>
        <w:rPr>
          <w:rFonts w:ascii="Times New Roman" w:hAnsi="Times New Roman" w:cs="Times New Roman"/>
          <w:sz w:val="24"/>
          <w:szCs w:val="24"/>
          <w:lang w:val="en-US"/>
        </w:rPr>
        <w:t xml:space="preserve"> the primary endpoint </w:t>
      </w:r>
      <w:r w:rsidR="00C33929">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TLF at </w:t>
      </w:r>
      <w:r w:rsidRPr="00BE20B2">
        <w:rPr>
          <w:rFonts w:ascii="Times New Roman" w:hAnsi="Times New Roman" w:cs="Times New Roman"/>
          <w:sz w:val="24"/>
          <w:szCs w:val="24"/>
          <w:lang w:val="en-US"/>
        </w:rPr>
        <w:t xml:space="preserve">2.3% </w:t>
      </w:r>
      <w:r w:rsidR="00DE19A1">
        <w:rPr>
          <w:rFonts w:ascii="Times New Roman" w:hAnsi="Times New Roman" w:cs="Times New Roman"/>
          <w:sz w:val="24"/>
          <w:szCs w:val="24"/>
          <w:lang w:val="en-US"/>
        </w:rPr>
        <w:t xml:space="preserve">and the safety endpoint </w:t>
      </w:r>
      <w:r w:rsidR="00C33929">
        <w:rPr>
          <w:rFonts w:ascii="Times New Roman" w:hAnsi="Times New Roman" w:cs="Times New Roman"/>
          <w:sz w:val="24"/>
          <w:szCs w:val="24"/>
          <w:lang w:val="en-US"/>
        </w:rPr>
        <w:t xml:space="preserve">of </w:t>
      </w:r>
      <w:r w:rsidRPr="00775024">
        <w:rPr>
          <w:rFonts w:ascii="Times New Roman" w:hAnsi="Times New Roman" w:cs="Times New Roman"/>
          <w:sz w:val="24"/>
          <w:szCs w:val="24"/>
          <w:lang w:val="en-US"/>
        </w:rPr>
        <w:t xml:space="preserve">definite or probable stent thrombosis </w:t>
      </w:r>
      <w:r w:rsidR="00832A94">
        <w:rPr>
          <w:rFonts w:ascii="Times New Roman" w:hAnsi="Times New Roman" w:cs="Times New Roman"/>
          <w:sz w:val="24"/>
          <w:szCs w:val="24"/>
          <w:lang w:val="en-US"/>
        </w:rPr>
        <w:t>of</w:t>
      </w:r>
      <w:r w:rsidRPr="00775024">
        <w:rPr>
          <w:rFonts w:ascii="Times New Roman" w:hAnsi="Times New Roman" w:cs="Times New Roman"/>
          <w:sz w:val="24"/>
          <w:szCs w:val="24"/>
          <w:lang w:val="en-US"/>
        </w:rPr>
        <w:t xml:space="preserve"> 0.3%</w:t>
      </w:r>
      <w:r w:rsidR="00C33929">
        <w:rPr>
          <w:rFonts w:ascii="Times New Roman" w:hAnsi="Times New Roman" w:cs="Times New Roman"/>
          <w:sz w:val="24"/>
          <w:szCs w:val="24"/>
          <w:lang w:val="en-US"/>
        </w:rPr>
        <w:t xml:space="preserve"> at 12 months follow-up</w:t>
      </w:r>
      <w:r w:rsidR="001074EF">
        <w:rPr>
          <w:rFonts w:ascii="Times New Roman" w:hAnsi="Times New Roman" w:cs="Times New Roman"/>
          <w:sz w:val="24"/>
          <w:szCs w:val="24"/>
          <w:lang w:val="en-US"/>
        </w:rPr>
        <w:t>.</w:t>
      </w:r>
    </w:p>
    <w:p w14:paraId="7D6EFCDA" w14:textId="1A0F74E7" w:rsidR="003F55EF" w:rsidRPr="005B5FEA" w:rsidRDefault="005B5FEA" w:rsidP="003A123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proofErr w:type="spellStart"/>
      <w:r w:rsidRPr="007E3FC7">
        <w:rPr>
          <w:rFonts w:ascii="Times New Roman" w:hAnsi="Times New Roman" w:cs="Times New Roman"/>
          <w:sz w:val="24"/>
          <w:szCs w:val="24"/>
        </w:rPr>
        <w:t>echnical</w:t>
      </w:r>
      <w:proofErr w:type="spellEnd"/>
      <w:r w:rsidR="003A1238" w:rsidRPr="007E3FC7">
        <w:rPr>
          <w:rFonts w:ascii="Times New Roman" w:hAnsi="Times New Roman" w:cs="Times New Roman"/>
          <w:sz w:val="24"/>
          <w:szCs w:val="24"/>
        </w:rPr>
        <w:t xml:space="preserve"> iterations </w:t>
      </w:r>
      <w:r w:rsidR="003A1238">
        <w:rPr>
          <w:rFonts w:ascii="Times New Roman" w:hAnsi="Times New Roman" w:cs="Times New Roman"/>
          <w:sz w:val="24"/>
          <w:szCs w:val="24"/>
        </w:rPr>
        <w:t>of</w:t>
      </w:r>
      <w:r w:rsidR="003A1238" w:rsidRPr="007E3FC7">
        <w:rPr>
          <w:rFonts w:ascii="Times New Roman" w:hAnsi="Times New Roman" w:cs="Times New Roman"/>
          <w:sz w:val="24"/>
          <w:szCs w:val="24"/>
        </w:rPr>
        <w:t xml:space="preserve"> the latest generation DES such as ultrathin </w:t>
      </w:r>
      <w:r w:rsidR="003A1238">
        <w:rPr>
          <w:rFonts w:ascii="Times New Roman" w:hAnsi="Times New Roman" w:cs="Times New Roman"/>
          <w:sz w:val="24"/>
          <w:szCs w:val="24"/>
        </w:rPr>
        <w:t xml:space="preserve">struts with improved </w:t>
      </w:r>
      <w:r w:rsidR="00345345">
        <w:rPr>
          <w:rFonts w:ascii="Times New Roman" w:hAnsi="Times New Roman" w:cs="Times New Roman"/>
          <w:sz w:val="24"/>
          <w:szCs w:val="24"/>
        </w:rPr>
        <w:t xml:space="preserve">design </w:t>
      </w:r>
      <w:r w:rsidR="003A1238" w:rsidRPr="007E3FC7">
        <w:rPr>
          <w:rFonts w:ascii="Times New Roman" w:hAnsi="Times New Roman" w:cs="Times New Roman"/>
          <w:sz w:val="24"/>
          <w:szCs w:val="24"/>
        </w:rPr>
        <w:t>and biodegradable polymer</w:t>
      </w:r>
      <w:r w:rsidR="003A1238">
        <w:rPr>
          <w:rFonts w:ascii="Times New Roman" w:hAnsi="Times New Roman" w:cs="Times New Roman"/>
          <w:sz w:val="24"/>
          <w:szCs w:val="24"/>
        </w:rPr>
        <w:t xml:space="preserve"> coating have </w:t>
      </w:r>
      <w:r w:rsidR="00DF1D35">
        <w:rPr>
          <w:rFonts w:ascii="Times New Roman" w:hAnsi="Times New Roman" w:cs="Times New Roman"/>
          <w:sz w:val="24"/>
          <w:szCs w:val="24"/>
        </w:rPr>
        <w:t xml:space="preserve">improved </w:t>
      </w:r>
      <w:r w:rsidR="00276DE4">
        <w:rPr>
          <w:rFonts w:ascii="Times New Roman" w:hAnsi="Times New Roman" w:cs="Times New Roman"/>
          <w:sz w:val="24"/>
          <w:szCs w:val="24"/>
        </w:rPr>
        <w:t>clinical</w:t>
      </w:r>
      <w:r w:rsidR="00DF1D35">
        <w:rPr>
          <w:rFonts w:ascii="Times New Roman" w:hAnsi="Times New Roman" w:cs="Times New Roman"/>
          <w:sz w:val="24"/>
          <w:szCs w:val="24"/>
        </w:rPr>
        <w:t xml:space="preserve"> outcomes and reduced stent related complications. </w:t>
      </w:r>
      <w:r w:rsidR="003A1238" w:rsidRPr="007E3FC7">
        <w:rPr>
          <w:rFonts w:ascii="Times New Roman" w:hAnsi="Times New Roman" w:cs="Times New Roman"/>
          <w:sz w:val="24"/>
          <w:szCs w:val="24"/>
        </w:rPr>
        <w:t xml:space="preserve"> </w:t>
      </w:r>
      <w:r w:rsidR="00DF1D35">
        <w:rPr>
          <w:rFonts w:ascii="Times New Roman" w:hAnsi="Times New Roman" w:cs="Times New Roman"/>
          <w:sz w:val="24"/>
          <w:szCs w:val="24"/>
        </w:rPr>
        <w:t xml:space="preserve">The suggested mechanism for the observed improvements are the reduction in </w:t>
      </w:r>
      <w:r w:rsidR="003A1238" w:rsidRPr="007E3FC7">
        <w:rPr>
          <w:rFonts w:ascii="Times New Roman" w:hAnsi="Times New Roman" w:cs="Times New Roman"/>
          <w:sz w:val="24"/>
          <w:szCs w:val="24"/>
        </w:rPr>
        <w:t>risk of acute/chronic inflammation and vessel wall injury, accelerate</w:t>
      </w:r>
      <w:r w:rsidR="003A1238">
        <w:rPr>
          <w:rFonts w:ascii="Times New Roman" w:hAnsi="Times New Roman" w:cs="Times New Roman"/>
          <w:sz w:val="24"/>
          <w:szCs w:val="24"/>
        </w:rPr>
        <w:t>d</w:t>
      </w:r>
      <w:r w:rsidR="003A1238" w:rsidRPr="007E3FC7">
        <w:rPr>
          <w:rFonts w:ascii="Times New Roman" w:hAnsi="Times New Roman" w:cs="Times New Roman"/>
          <w:sz w:val="24"/>
          <w:szCs w:val="24"/>
        </w:rPr>
        <w:t xml:space="preserve"> re-</w:t>
      </w:r>
      <w:proofErr w:type="spellStart"/>
      <w:r w:rsidR="003A1238" w:rsidRPr="007E3FC7">
        <w:rPr>
          <w:rFonts w:ascii="Times New Roman" w:hAnsi="Times New Roman" w:cs="Times New Roman"/>
          <w:sz w:val="24"/>
          <w:szCs w:val="24"/>
        </w:rPr>
        <w:t>endothelialization</w:t>
      </w:r>
      <w:proofErr w:type="spellEnd"/>
      <w:r w:rsidR="003A1238" w:rsidRPr="007E3FC7">
        <w:rPr>
          <w:rFonts w:ascii="Times New Roman" w:hAnsi="Times New Roman" w:cs="Times New Roman"/>
          <w:sz w:val="24"/>
          <w:szCs w:val="24"/>
        </w:rPr>
        <w:t xml:space="preserve"> and strut coverage, and reduce</w:t>
      </w:r>
      <w:r w:rsidR="003A1238">
        <w:rPr>
          <w:rFonts w:ascii="Times New Roman" w:hAnsi="Times New Roman" w:cs="Times New Roman"/>
          <w:sz w:val="24"/>
          <w:szCs w:val="24"/>
        </w:rPr>
        <w:t>d</w:t>
      </w:r>
      <w:r w:rsidR="003A1238" w:rsidRPr="007E3FC7">
        <w:rPr>
          <w:rFonts w:ascii="Times New Roman" w:hAnsi="Times New Roman" w:cs="Times New Roman"/>
          <w:sz w:val="24"/>
          <w:szCs w:val="24"/>
        </w:rPr>
        <w:t xml:space="preserve"> neointimal proliferation and thrombogenicity</w:t>
      </w:r>
      <w:r w:rsidR="003A1238">
        <w:rPr>
          <w:rFonts w:ascii="Times New Roman" w:hAnsi="Times New Roman" w:cs="Times New Roman"/>
          <w:sz w:val="24"/>
          <w:szCs w:val="24"/>
        </w:rPr>
        <w:t>.</w:t>
      </w:r>
      <w:r w:rsidR="003A1238">
        <w:rPr>
          <w:rFonts w:ascii="Times New Roman" w:hAnsi="Times New Roman" w:cs="Times New Roman"/>
          <w:sz w:val="24"/>
          <w:szCs w:val="24"/>
        </w:rPr>
        <w:fldChar w:fldCharType="begin"/>
      </w:r>
      <w:r w:rsidR="005311C8">
        <w:rPr>
          <w:rFonts w:ascii="Times New Roman" w:hAnsi="Times New Roman" w:cs="Times New Roman"/>
          <w:sz w:val="24"/>
          <w:szCs w:val="24"/>
        </w:rPr>
        <w:instrText xml:space="preserve"> ADDIN EN.CITE &lt;EndNote&gt;&lt;Cite&gt;&lt;Author&gt;Madhavan&lt;/Author&gt;&lt;Year&gt;2020&lt;/Year&gt;&lt;RecNum&gt;15&lt;/RecNum&gt;&lt;DisplayText&gt;&lt;style face="superscript"&gt;11 12&lt;/style&gt;&lt;/DisplayText&gt;&lt;record&gt;&lt;rec-number&gt;15&lt;/rec-number&gt;&lt;foreign-keys&gt;&lt;key app="EN" db-id="ve90zwssb9zrfkerawvx2058s5aw9tx5zxtz" timestamp="1692252767"&gt;15&lt;/key&gt;&lt;/foreign-keys&gt;&lt;ref-type name="Journal Article"&gt;17&lt;/ref-type&gt;&lt;contributors&gt;&lt;authors&gt;&lt;author&gt;Madhavan, Mahesh V&lt;/author&gt;&lt;author&gt;Kirtane, Ajay J&lt;/author&gt;&lt;author&gt;Redfors, Björn&lt;/author&gt;&lt;author&gt;Généreux, Philippe&lt;/author&gt;&lt;author&gt;Ben-Yehuda, Ori&lt;/author&gt;&lt;author&gt;Palmerini, Tullio&lt;/author&gt;&lt;author&gt;Benedetto, Umberto&lt;/author&gt;&lt;author&gt;Biondi-Zoccai, Giuseppe&lt;/author&gt;&lt;author&gt;Smits, Pieter C&lt;/author&gt;&lt;author&gt;von Birgelen, Clemens&lt;/author&gt;&lt;/authors&gt;&lt;/contributors&gt;&lt;titles&gt;&lt;title&gt;Stent-related adverse events&amp;gt; 1 year after percutaneous coronary intervention&lt;/title&gt;&lt;secondary-title&gt;Journal of the American College of Cardiology&lt;/secondary-title&gt;&lt;/titles&gt;&lt;periodical&gt;&lt;full-title&gt;Journal of the American College of Cardiology&lt;/full-title&gt;&lt;/periodical&gt;&lt;pages&gt;590-604&lt;/pages&gt;&lt;volume&gt;75&lt;/volume&gt;&lt;number&gt;6&lt;/number&gt;&lt;dates&gt;&lt;year&gt;2020&lt;/year&gt;&lt;/dates&gt;&lt;isbn&gt;1558-3597&lt;/isbn&gt;&lt;urls&gt;&lt;/urls&gt;&lt;/record&gt;&lt;/Cite&gt;&lt;Cite&gt;&lt;Author&gt;Gherasie&lt;/Author&gt;&lt;Year&gt;2023&lt;/Year&gt;&lt;RecNum&gt;12&lt;/RecNum&gt;&lt;record&gt;&lt;rec-number&gt;12&lt;/rec-number&gt;&lt;foreign-keys&gt;&lt;key app="EN" db-id="ws5zffppu5svaeepe2cxew9qpf00azr959xd" timestamp="1696915349"&gt;12&lt;/key&gt;&lt;/foreign-keys&gt;&lt;ref-type name="Journal Article"&gt;17&lt;/ref-type&gt;&lt;contributors&gt;&lt;authors&gt;&lt;author&gt;Gherasie, Flavius-Alexandru&lt;/author&gt;&lt;author&gt;Valentin, Chioncel&lt;/author&gt;&lt;author&gt;Busnatu, Stefan-Sebastian&lt;/author&gt;&lt;/authors&gt;&lt;/contributors&gt;&lt;titles&gt;&lt;title&gt;Is There an Advantage of Ultrathin-Strut Drug-Eluting Stents over Second-and Third-Generation Drug-Eluting Stents?&lt;/title&gt;&lt;secondary-title&gt;J Pers Med&lt;/secondary-title&gt;&lt;/titles&gt;&lt;pages&gt;753&lt;/pages&gt;&lt;volume&gt;13&lt;/volume&gt;&lt;number&gt;5&lt;/number&gt;&lt;dates&gt;&lt;year&gt;2023&lt;/year&gt;&lt;/dates&gt;&lt;isbn&gt;2075-4426&lt;/isbn&gt;&lt;urls&gt;&lt;/urls&gt;&lt;/record&gt;&lt;/Cite&gt;&lt;/EndNote&gt;</w:instrText>
      </w:r>
      <w:r w:rsidR="003A1238">
        <w:rPr>
          <w:rFonts w:ascii="Times New Roman" w:hAnsi="Times New Roman" w:cs="Times New Roman"/>
          <w:sz w:val="24"/>
          <w:szCs w:val="24"/>
        </w:rPr>
        <w:fldChar w:fldCharType="separate"/>
      </w:r>
      <w:r w:rsidR="005311C8" w:rsidRPr="005311C8">
        <w:rPr>
          <w:rFonts w:ascii="Times New Roman" w:hAnsi="Times New Roman" w:cs="Times New Roman"/>
          <w:noProof/>
          <w:sz w:val="24"/>
          <w:szCs w:val="24"/>
          <w:vertAlign w:val="superscript"/>
        </w:rPr>
        <w:t>11 12</w:t>
      </w:r>
      <w:r w:rsidR="003A1238">
        <w:rPr>
          <w:rFonts w:ascii="Times New Roman" w:hAnsi="Times New Roman" w:cs="Times New Roman"/>
          <w:sz w:val="24"/>
          <w:szCs w:val="24"/>
        </w:rPr>
        <w:fldChar w:fldCharType="end"/>
      </w:r>
      <w:r w:rsidR="003A1238">
        <w:rPr>
          <w:rFonts w:ascii="Times New Roman" w:hAnsi="Times New Roman" w:cs="Times New Roman"/>
          <w:sz w:val="24"/>
          <w:szCs w:val="24"/>
        </w:rPr>
        <w:t xml:space="preserve"> </w:t>
      </w:r>
    </w:p>
    <w:p w14:paraId="21E76826" w14:textId="28C71D41" w:rsidR="003A1238" w:rsidRDefault="003F55EF" w:rsidP="003A123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findings in this current registry </w:t>
      </w:r>
      <w:r w:rsidR="00832A94">
        <w:rPr>
          <w:rFonts w:ascii="Times New Roman" w:hAnsi="Times New Roman" w:cs="Times New Roman"/>
          <w:sz w:val="24"/>
          <w:szCs w:val="24"/>
          <w:lang w:val="en-US"/>
        </w:rPr>
        <w:t>are</w:t>
      </w:r>
      <w:r w:rsidR="003A1238">
        <w:rPr>
          <w:rFonts w:ascii="Times New Roman" w:hAnsi="Times New Roman" w:cs="Times New Roman"/>
          <w:sz w:val="24"/>
          <w:szCs w:val="24"/>
          <w:lang w:val="en-US"/>
        </w:rPr>
        <w:t xml:space="preserve"> in line with the S-FLEX UK registry (</w:t>
      </w:r>
      <w:r w:rsidR="003A1238" w:rsidRPr="00836BC4">
        <w:rPr>
          <w:rFonts w:ascii="Times New Roman" w:hAnsi="Times New Roman" w:cs="Times New Roman"/>
          <w:sz w:val="24"/>
          <w:szCs w:val="24"/>
          <w:lang w:val="en-US"/>
        </w:rPr>
        <w:t xml:space="preserve">466 </w:t>
      </w:r>
      <w:r w:rsidR="003A1238">
        <w:rPr>
          <w:rFonts w:ascii="Times New Roman" w:hAnsi="Times New Roman" w:cs="Times New Roman"/>
          <w:sz w:val="24"/>
          <w:szCs w:val="24"/>
          <w:lang w:val="en-US"/>
        </w:rPr>
        <w:t xml:space="preserve">patients) which reported a </w:t>
      </w:r>
      <w:r w:rsidR="003A1238" w:rsidRPr="00AF331D">
        <w:rPr>
          <w:rFonts w:ascii="Times New Roman" w:hAnsi="Times New Roman" w:cs="Times New Roman"/>
          <w:sz w:val="24"/>
          <w:szCs w:val="24"/>
          <w:lang w:val="en-US"/>
        </w:rPr>
        <w:t xml:space="preserve">low TLF </w:t>
      </w:r>
      <w:r w:rsidR="003A1238">
        <w:rPr>
          <w:rFonts w:ascii="Times New Roman" w:hAnsi="Times New Roman" w:cs="Times New Roman"/>
          <w:sz w:val="24"/>
          <w:szCs w:val="24"/>
          <w:lang w:val="en-US"/>
        </w:rPr>
        <w:t xml:space="preserve">rate at </w:t>
      </w:r>
      <w:r w:rsidR="003A1238" w:rsidRPr="00AF331D">
        <w:rPr>
          <w:rFonts w:ascii="Times New Roman" w:hAnsi="Times New Roman" w:cs="Times New Roman"/>
          <w:sz w:val="24"/>
          <w:szCs w:val="24"/>
          <w:lang w:val="en-US"/>
        </w:rPr>
        <w:t>2.4%</w:t>
      </w:r>
      <w:r w:rsidR="003A1238">
        <w:rPr>
          <w:rFonts w:ascii="Times New Roman" w:hAnsi="Times New Roman" w:cs="Times New Roman"/>
          <w:sz w:val="24"/>
          <w:szCs w:val="24"/>
          <w:lang w:val="en-US"/>
        </w:rPr>
        <w:t xml:space="preserve"> with</w:t>
      </w:r>
      <w:r w:rsidR="003A1238" w:rsidRPr="00AF331D">
        <w:rPr>
          <w:rFonts w:ascii="Times New Roman" w:hAnsi="Times New Roman" w:cs="Times New Roman"/>
          <w:sz w:val="24"/>
          <w:szCs w:val="24"/>
          <w:lang w:val="en-US"/>
        </w:rPr>
        <w:t xml:space="preserve"> </w:t>
      </w:r>
      <w:proofErr w:type="spellStart"/>
      <w:r w:rsidR="003A1238" w:rsidRPr="00AF331D">
        <w:rPr>
          <w:rFonts w:ascii="Times New Roman" w:hAnsi="Times New Roman" w:cs="Times New Roman"/>
          <w:sz w:val="24"/>
          <w:szCs w:val="24"/>
          <w:lang w:val="en-US"/>
        </w:rPr>
        <w:t>Supraflex</w:t>
      </w:r>
      <w:proofErr w:type="spellEnd"/>
      <w:r w:rsidR="003A1238" w:rsidRPr="00AF331D">
        <w:rPr>
          <w:rFonts w:ascii="Times New Roman" w:hAnsi="Times New Roman" w:cs="Times New Roman"/>
          <w:sz w:val="24"/>
          <w:szCs w:val="24"/>
          <w:lang w:val="en-US"/>
        </w:rPr>
        <w:t xml:space="preserve"> SES</w:t>
      </w:r>
      <w:r w:rsidR="003A1238">
        <w:rPr>
          <w:rFonts w:ascii="Times New Roman" w:hAnsi="Times New Roman" w:cs="Times New Roman"/>
          <w:sz w:val="24"/>
          <w:szCs w:val="24"/>
          <w:lang w:val="en-US"/>
        </w:rPr>
        <w:t xml:space="preserve">, a </w:t>
      </w:r>
      <w:r w:rsidR="003A1238" w:rsidRPr="001C1A01">
        <w:rPr>
          <w:rFonts w:ascii="Times New Roman" w:hAnsi="Times New Roman" w:cs="Times New Roman"/>
          <w:sz w:val="24"/>
          <w:szCs w:val="24"/>
          <w:lang w:val="en-US"/>
        </w:rPr>
        <w:t xml:space="preserve">predecessor </w:t>
      </w:r>
      <w:r w:rsidR="003A1238">
        <w:rPr>
          <w:rFonts w:ascii="Times New Roman" w:hAnsi="Times New Roman" w:cs="Times New Roman"/>
          <w:sz w:val="24"/>
          <w:szCs w:val="24"/>
          <w:lang w:val="en-US"/>
        </w:rPr>
        <w:t xml:space="preserve">of </w:t>
      </w:r>
      <w:proofErr w:type="spellStart"/>
      <w:r w:rsidR="003A1238">
        <w:rPr>
          <w:rFonts w:ascii="Times New Roman" w:hAnsi="Times New Roman" w:cs="Times New Roman"/>
          <w:sz w:val="24"/>
          <w:szCs w:val="24"/>
          <w:lang w:val="en-US"/>
        </w:rPr>
        <w:t>Supraflex</w:t>
      </w:r>
      <w:proofErr w:type="spellEnd"/>
      <w:r w:rsidR="003A1238">
        <w:rPr>
          <w:rFonts w:ascii="Times New Roman" w:hAnsi="Times New Roman" w:cs="Times New Roman"/>
          <w:sz w:val="24"/>
          <w:szCs w:val="24"/>
          <w:lang w:val="en-US"/>
        </w:rPr>
        <w:t xml:space="preserve"> Cruz SES</w:t>
      </w:r>
      <w:r w:rsidR="001145F2">
        <w:rPr>
          <w:rFonts w:ascii="Times New Roman" w:hAnsi="Times New Roman" w:cs="Times New Roman"/>
          <w:sz w:val="24"/>
          <w:szCs w:val="24"/>
          <w:lang w:val="en-US"/>
        </w:rPr>
        <w:t>.</w:t>
      </w:r>
      <w:r w:rsidR="001145F2">
        <w:rPr>
          <w:rFonts w:ascii="Times New Roman" w:hAnsi="Times New Roman" w:cs="Times New Roman"/>
          <w:sz w:val="24"/>
          <w:szCs w:val="24"/>
          <w:lang w:val="en-US"/>
        </w:rPr>
        <w:fldChar w:fldCharType="begin"/>
      </w:r>
      <w:r w:rsidR="00F75C92">
        <w:rPr>
          <w:rFonts w:ascii="Times New Roman" w:hAnsi="Times New Roman" w:cs="Times New Roman"/>
          <w:sz w:val="24"/>
          <w:szCs w:val="24"/>
          <w:lang w:val="en-US"/>
        </w:rPr>
        <w:instrText xml:space="preserve"> ADDIN EN.CITE &lt;EndNote&gt;&lt;Cite&gt;&lt;Author&gt;Choudhury&lt;/Author&gt;&lt;Year&gt;2019&lt;/Year&gt;&lt;RecNum&gt;13&lt;/RecNum&gt;&lt;DisplayText&gt;&lt;style face="superscript"&gt;13&lt;/style&gt;&lt;/DisplayText&gt;&lt;record&gt;&lt;rec-number&gt;13&lt;/rec-number&gt;&lt;foreign-keys&gt;&lt;key app="EN" db-id="ws5zffppu5svaeepe2cxew9qpf00azr959xd" timestamp="1696915411"&gt;13&lt;/key&gt;&lt;/foreign-keys&gt;&lt;ref-type name="Journal Article"&gt;17&lt;/ref-type&gt;&lt;contributors&gt;&lt;authors&gt;&lt;author&gt;Choudhury, Anirban&lt;/author&gt;&lt;author&gt;Garg, Scot&lt;/author&gt;&lt;author&gt;Smith, Jamie&lt;/author&gt;&lt;author&gt;Sharp, Andrew&lt;/author&gt;&lt;author&gt;de Araujo, Sergio Nabais&lt;/author&gt;&lt;author&gt;Chauhan, Anoop&lt;/author&gt;&lt;author&gt;Patel, Nikhil&lt;/author&gt;&lt;author&gt;Wrigley, Benjamin&lt;/author&gt;&lt;author&gt;Chattopadhyay, Sudipta&lt;/author&gt;&lt;author&gt;Zaman, Azfar G&lt;/author&gt;&lt;/authors&gt;&lt;/contributors&gt;&lt;titles&gt;&lt;title&gt;Prospective evaluation of an ultrathin strut biodegradable polymer-coated sirolimus-eluting stent: 12 months’ results from the S-FLEX UK registry&lt;/title&gt;&lt;secondary-title&gt;BMJ open&lt;/secondary-title&gt;&lt;/titles&gt;&lt;periodical&gt;&lt;full-title&gt;BMJ open&lt;/full-title&gt;&lt;/periodical&gt;&lt;pages&gt;e026578&lt;/pages&gt;&lt;volume&gt;9&lt;/volume&gt;&lt;number&gt;10&lt;/number&gt;&lt;dates&gt;&lt;year&gt;2019&lt;/year&gt;&lt;/dates&gt;&lt;isbn&gt;2044-6055&lt;/isbn&gt;&lt;urls&gt;&lt;/urls&gt;&lt;/record&gt;&lt;/Cite&gt;&lt;/EndNote&gt;</w:instrText>
      </w:r>
      <w:r w:rsidR="001145F2">
        <w:rPr>
          <w:rFonts w:ascii="Times New Roman" w:hAnsi="Times New Roman" w:cs="Times New Roman"/>
          <w:sz w:val="24"/>
          <w:szCs w:val="24"/>
          <w:lang w:val="en-US"/>
        </w:rPr>
        <w:fldChar w:fldCharType="separate"/>
      </w:r>
      <w:r w:rsidR="00F75C92" w:rsidRPr="00F75C92">
        <w:rPr>
          <w:rFonts w:ascii="Times New Roman" w:hAnsi="Times New Roman" w:cs="Times New Roman"/>
          <w:noProof/>
          <w:sz w:val="24"/>
          <w:szCs w:val="24"/>
          <w:vertAlign w:val="superscript"/>
          <w:lang w:val="en-US"/>
        </w:rPr>
        <w:t>13</w:t>
      </w:r>
      <w:r w:rsidR="001145F2">
        <w:rPr>
          <w:rFonts w:ascii="Times New Roman" w:hAnsi="Times New Roman" w:cs="Times New Roman"/>
          <w:sz w:val="24"/>
          <w:szCs w:val="24"/>
          <w:lang w:val="en-US"/>
        </w:rPr>
        <w:fldChar w:fldCharType="end"/>
      </w:r>
      <w:r w:rsidR="003A1238" w:rsidRPr="00AF331D">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003A1238" w:rsidRPr="008456D1">
        <w:rPr>
          <w:rFonts w:ascii="Times New Roman" w:hAnsi="Times New Roman" w:cs="Times New Roman"/>
          <w:sz w:val="24"/>
          <w:szCs w:val="24"/>
          <w:lang w:val="en-US"/>
        </w:rPr>
        <w:t xml:space="preserve">wo real-world registries </w:t>
      </w:r>
      <w:r>
        <w:rPr>
          <w:rFonts w:ascii="Times New Roman" w:hAnsi="Times New Roman" w:cs="Times New Roman"/>
          <w:sz w:val="24"/>
          <w:szCs w:val="24"/>
          <w:lang w:val="en-US"/>
        </w:rPr>
        <w:t xml:space="preserve">from India </w:t>
      </w:r>
      <w:r w:rsidR="003A1238" w:rsidRPr="008456D1">
        <w:rPr>
          <w:rFonts w:ascii="Times New Roman" w:hAnsi="Times New Roman" w:cs="Times New Roman"/>
          <w:sz w:val="24"/>
          <w:szCs w:val="24"/>
          <w:lang w:val="en-US"/>
        </w:rPr>
        <w:t xml:space="preserve">reported higher TLF rates of 3.8% and 5.75% with the </w:t>
      </w:r>
      <w:proofErr w:type="spellStart"/>
      <w:r w:rsidR="003A1238" w:rsidRPr="008456D1">
        <w:rPr>
          <w:rFonts w:ascii="Times New Roman" w:hAnsi="Times New Roman" w:cs="Times New Roman"/>
          <w:sz w:val="24"/>
          <w:szCs w:val="24"/>
          <w:lang w:val="en-US"/>
        </w:rPr>
        <w:t>Supra</w:t>
      </w:r>
      <w:r w:rsidR="00832A94">
        <w:rPr>
          <w:rFonts w:ascii="Times New Roman" w:hAnsi="Times New Roman" w:cs="Times New Roman"/>
          <w:sz w:val="24"/>
          <w:szCs w:val="24"/>
          <w:lang w:val="en-US"/>
        </w:rPr>
        <w:t>flex</w:t>
      </w:r>
      <w:proofErr w:type="spellEnd"/>
      <w:r w:rsidR="003A1238" w:rsidRPr="008456D1">
        <w:rPr>
          <w:rFonts w:ascii="Times New Roman" w:hAnsi="Times New Roman" w:cs="Times New Roman"/>
          <w:sz w:val="24"/>
          <w:szCs w:val="24"/>
          <w:lang w:val="en-US"/>
        </w:rPr>
        <w:t xml:space="preserve"> family of stents</w:t>
      </w:r>
      <w:r w:rsidR="003A1238">
        <w:rPr>
          <w:rFonts w:ascii="Times New Roman" w:hAnsi="Times New Roman" w:cs="Times New Roman"/>
          <w:sz w:val="24"/>
          <w:szCs w:val="24"/>
          <w:lang w:val="en-US"/>
        </w:rPr>
        <w:t xml:space="preserve"> at 12 months follow-up.</w:t>
      </w:r>
      <w:r w:rsidR="007E39C9">
        <w:rPr>
          <w:rFonts w:ascii="Times New Roman" w:hAnsi="Times New Roman" w:cs="Times New Roman"/>
          <w:sz w:val="24"/>
          <w:szCs w:val="24"/>
          <w:lang w:val="en-US"/>
        </w:rPr>
        <w:fldChar w:fldCharType="begin"/>
      </w:r>
      <w:r w:rsidR="005311C8">
        <w:rPr>
          <w:rFonts w:ascii="Times New Roman" w:hAnsi="Times New Roman" w:cs="Times New Roman"/>
          <w:sz w:val="24"/>
          <w:szCs w:val="24"/>
          <w:lang w:val="en-US"/>
        </w:rPr>
        <w:instrText xml:space="preserve"> ADDIN EN.CITE &lt;EndNote&gt;&lt;Cite&gt;&lt;Author&gt;Pothineni&lt;/Author&gt;&lt;Year&gt;2021&lt;/Year&gt;&lt;RecNum&gt;6&lt;/RecNum&gt;&lt;DisplayText&gt;&lt;style face="superscript"&gt;5 6&lt;/style&gt;&lt;/DisplayText&gt;&lt;record&gt;&lt;rec-number&gt;6&lt;/rec-number&gt;&lt;foreign-keys&gt;&lt;key app="EN" db-id="ws5zffppu5svaeepe2cxew9qpf00azr959xd" timestamp="1696914454"&gt;6&lt;/key&gt;&lt;/foreign-keys&gt;&lt;ref-type name="Journal Article"&gt;17&lt;/ref-type&gt;&lt;contributors&gt;&lt;authors&gt;&lt;author&gt;Pothineni, Ramesh Babu&lt;/author&gt;&lt;author&gt;Vijan, Vikrant&lt;/author&gt;&lt;author&gt;Potdar, Anil&lt;/author&gt;&lt;author&gt;Inamdar, Manohar K&lt;/author&gt;&lt;author&gt;Pathak, Abhijit&lt;/author&gt;&lt;author&gt;Mantravadi, Sai Sudhakar&lt;/author&gt;&lt;author&gt;Ajmera, Prakash&lt;/author&gt;&lt;/authors&gt;&lt;/contributors&gt;&lt;titles&gt;&lt;title&gt;Clinical outcomes of ultrathin biodegradable polymer-coated sirolimus-eluting stents in an all-comer population: One-year results from the T-FLEX registry including high-risk subgroups&lt;/title&gt;&lt;secondary-title&gt;Anatol J Cardiol&lt;/secondary-title&gt;&lt;/titles&gt;&lt;pages&gt;706&lt;/pages&gt;&lt;volume&gt;25&lt;/volume&gt;&lt;number&gt;10&lt;/number&gt;&lt;dates&gt;&lt;year&gt;2021&lt;/year&gt;&lt;/dates&gt;&lt;urls&gt;&lt;/urls&gt;&lt;/record&gt;&lt;/Cite&gt;&lt;Cite&gt;&lt;Author&gt;Ajmera&lt;/Author&gt;&lt;Year&gt;2022&lt;/Year&gt;&lt;RecNum&gt;7&lt;/RecNum&gt;&lt;record&gt;&lt;rec-number&gt;7&lt;/rec-number&gt;&lt;foreign-keys&gt;&lt;key app="EN" db-id="ws5zffppu5svaeepe2cxew9qpf00azr959xd" timestamp="1696914474"&gt;7&lt;/key&gt;&lt;/foreign-keys&gt;&lt;ref-type name="Journal Article"&gt;17&lt;/ref-type&gt;&lt;contributors&gt;&lt;authors&gt;&lt;author&gt;Ajmera, Prakash&lt;/author&gt;&lt;author&gt;Pothineni, Ramesh&lt;/author&gt;&lt;author&gt;Chawla, Kamal Kumar&lt;/author&gt;&lt;author&gt;Mantravadi, Sai Sudhakar&lt;/author&gt;&lt;author&gt;Jariwala, Pankaj&lt;/author&gt;&lt;author&gt;Vijan, Vinod&lt;/author&gt;&lt;author&gt;Vijan, Vikrant&lt;/author&gt;&lt;/authors&gt;&lt;/contributors&gt;&lt;titles&gt;&lt;title&gt;Twelve months clinical outcomes of ultrathin strut sirolimus-eluting stent in real-world Indian patients with coronary artery disease&lt;/title&gt;&lt;secondary-title&gt;Am J Cardiovasc Dis&lt;/secondary-title&gt;&lt;/titles&gt;&lt;pages&gt;262&lt;/pages&gt;&lt;volume&gt;12&lt;/volume&gt;&lt;number&gt;5&lt;/number&gt;&lt;dates&gt;&lt;year&gt;2022&lt;/year&gt;&lt;/dates&gt;&lt;urls&gt;&lt;/urls&gt;&lt;/record&gt;&lt;/Cite&gt;&lt;/EndNote&gt;</w:instrText>
      </w:r>
      <w:r w:rsidR="007E39C9">
        <w:rPr>
          <w:rFonts w:ascii="Times New Roman" w:hAnsi="Times New Roman" w:cs="Times New Roman"/>
          <w:sz w:val="24"/>
          <w:szCs w:val="24"/>
          <w:lang w:val="en-US"/>
        </w:rPr>
        <w:fldChar w:fldCharType="separate"/>
      </w:r>
      <w:r w:rsidR="005311C8" w:rsidRPr="005311C8">
        <w:rPr>
          <w:rFonts w:ascii="Times New Roman" w:hAnsi="Times New Roman" w:cs="Times New Roman"/>
          <w:noProof/>
          <w:sz w:val="24"/>
          <w:szCs w:val="24"/>
          <w:vertAlign w:val="superscript"/>
          <w:lang w:val="en-US"/>
        </w:rPr>
        <w:t>5 6</w:t>
      </w:r>
      <w:r w:rsidR="007E39C9">
        <w:rPr>
          <w:rFonts w:ascii="Times New Roman" w:hAnsi="Times New Roman" w:cs="Times New Roman"/>
          <w:sz w:val="24"/>
          <w:szCs w:val="24"/>
          <w:lang w:val="en-US"/>
        </w:rPr>
        <w:fldChar w:fldCharType="end"/>
      </w:r>
      <w:r w:rsidR="003A1238">
        <w:rPr>
          <w:rFonts w:ascii="Times New Roman" w:hAnsi="Times New Roman" w:cs="Times New Roman"/>
          <w:sz w:val="24"/>
          <w:szCs w:val="24"/>
          <w:lang w:val="en-US"/>
        </w:rPr>
        <w:t xml:space="preserve"> </w:t>
      </w:r>
      <w:r w:rsidR="003A1238" w:rsidRPr="00A84A97">
        <w:rPr>
          <w:rFonts w:ascii="Times New Roman" w:hAnsi="Times New Roman" w:cs="Times New Roman"/>
          <w:sz w:val="24"/>
          <w:szCs w:val="24"/>
          <w:lang w:val="en-US"/>
        </w:rPr>
        <w:t xml:space="preserve">However, </w:t>
      </w:r>
      <w:r w:rsidR="003A1238">
        <w:rPr>
          <w:rFonts w:ascii="Times New Roman" w:hAnsi="Times New Roman" w:cs="Times New Roman"/>
          <w:sz w:val="24"/>
          <w:szCs w:val="24"/>
          <w:lang w:val="en-US"/>
        </w:rPr>
        <w:t>it is</w:t>
      </w:r>
      <w:r w:rsidR="003A1238" w:rsidRPr="00A84A97">
        <w:rPr>
          <w:rFonts w:ascii="Times New Roman" w:hAnsi="Times New Roman" w:cs="Times New Roman"/>
          <w:sz w:val="24"/>
          <w:szCs w:val="24"/>
          <w:lang w:val="en-US"/>
        </w:rPr>
        <w:t xml:space="preserve"> important to </w:t>
      </w:r>
      <w:r w:rsidR="003A1238">
        <w:rPr>
          <w:rFonts w:ascii="Times New Roman" w:hAnsi="Times New Roman" w:cs="Times New Roman"/>
          <w:sz w:val="24"/>
          <w:szCs w:val="24"/>
          <w:lang w:val="en-US"/>
        </w:rPr>
        <w:t>consider</w:t>
      </w:r>
      <w:r w:rsidR="003A1238" w:rsidRPr="00A84A97">
        <w:rPr>
          <w:rFonts w:ascii="Times New Roman" w:hAnsi="Times New Roman" w:cs="Times New Roman"/>
          <w:sz w:val="24"/>
          <w:szCs w:val="24"/>
          <w:lang w:val="en-US"/>
        </w:rPr>
        <w:t xml:space="preserve"> that these </w:t>
      </w:r>
      <w:r w:rsidR="000B33D3" w:rsidRPr="00A84A97">
        <w:rPr>
          <w:rFonts w:ascii="Times New Roman" w:hAnsi="Times New Roman" w:cs="Times New Roman"/>
          <w:sz w:val="24"/>
          <w:szCs w:val="24"/>
          <w:lang w:val="en-US"/>
        </w:rPr>
        <w:t>varying</w:t>
      </w:r>
      <w:r w:rsidR="003A1238" w:rsidRPr="00A84A97">
        <w:rPr>
          <w:rFonts w:ascii="Times New Roman" w:hAnsi="Times New Roman" w:cs="Times New Roman"/>
          <w:sz w:val="24"/>
          <w:szCs w:val="24"/>
          <w:lang w:val="en-US"/>
        </w:rPr>
        <w:t xml:space="preserve"> outcomes may be influenced by variations </w:t>
      </w:r>
      <w:r w:rsidR="00670423">
        <w:rPr>
          <w:rFonts w:ascii="Times New Roman" w:hAnsi="Times New Roman" w:cs="Times New Roman"/>
          <w:sz w:val="24"/>
          <w:szCs w:val="24"/>
          <w:lang w:val="en-US"/>
        </w:rPr>
        <w:t>among</w:t>
      </w:r>
      <w:r w:rsidR="00670423" w:rsidRPr="00A84A97">
        <w:rPr>
          <w:rFonts w:ascii="Times New Roman" w:hAnsi="Times New Roman" w:cs="Times New Roman"/>
          <w:sz w:val="24"/>
          <w:szCs w:val="24"/>
          <w:lang w:val="en-US"/>
        </w:rPr>
        <w:t xml:space="preserve"> </w:t>
      </w:r>
      <w:r w:rsidR="003A1238" w:rsidRPr="00A84A97">
        <w:rPr>
          <w:rFonts w:ascii="Times New Roman" w:hAnsi="Times New Roman" w:cs="Times New Roman"/>
          <w:sz w:val="24"/>
          <w:szCs w:val="24"/>
          <w:lang w:val="en-US"/>
        </w:rPr>
        <w:t>the patient populations being studied</w:t>
      </w:r>
      <w:r w:rsidR="005D53B3">
        <w:rPr>
          <w:rFonts w:ascii="Times New Roman" w:hAnsi="Times New Roman" w:cs="Times New Roman"/>
          <w:sz w:val="24"/>
          <w:szCs w:val="24"/>
          <w:lang w:val="en-US"/>
        </w:rPr>
        <w:t xml:space="preserve"> with a higher proportion of patients with diabetes mellitus seen in the Indian population</w:t>
      </w:r>
      <w:r w:rsidR="003A1238" w:rsidRPr="00A84A97">
        <w:rPr>
          <w:rFonts w:ascii="Times New Roman" w:hAnsi="Times New Roman" w:cs="Times New Roman"/>
          <w:sz w:val="24"/>
          <w:szCs w:val="24"/>
          <w:lang w:val="en-US"/>
        </w:rPr>
        <w:t>.</w:t>
      </w:r>
      <w:r w:rsidR="003A1238">
        <w:rPr>
          <w:rFonts w:ascii="Times New Roman" w:hAnsi="Times New Roman" w:cs="Times New Roman"/>
          <w:sz w:val="24"/>
          <w:szCs w:val="24"/>
          <w:lang w:val="en-US"/>
        </w:rPr>
        <w:t xml:space="preserve"> Additionally, </w:t>
      </w:r>
      <w:r w:rsidR="003A1238" w:rsidRPr="00694DFB">
        <w:rPr>
          <w:rFonts w:ascii="Times New Roman" w:hAnsi="Times New Roman" w:cs="Times New Roman"/>
          <w:sz w:val="24"/>
          <w:szCs w:val="24"/>
          <w:lang w:val="en-US"/>
        </w:rPr>
        <w:t>the relatively low</w:t>
      </w:r>
      <w:r w:rsidR="000024DE">
        <w:rPr>
          <w:rFonts w:ascii="Times New Roman" w:hAnsi="Times New Roman" w:cs="Times New Roman"/>
          <w:sz w:val="24"/>
          <w:szCs w:val="24"/>
          <w:lang w:val="en-US"/>
        </w:rPr>
        <w:t xml:space="preserve"> </w:t>
      </w:r>
      <w:r w:rsidR="003A1238" w:rsidRPr="00694DFB">
        <w:rPr>
          <w:rFonts w:ascii="Times New Roman" w:hAnsi="Times New Roman" w:cs="Times New Roman"/>
          <w:sz w:val="24"/>
          <w:szCs w:val="24"/>
          <w:lang w:val="en-US"/>
        </w:rPr>
        <w:t xml:space="preserve">TLF rate observed in the present registry might be </w:t>
      </w:r>
      <w:r w:rsidR="003A1238">
        <w:rPr>
          <w:rFonts w:ascii="Times New Roman" w:hAnsi="Times New Roman" w:cs="Times New Roman"/>
          <w:sz w:val="24"/>
          <w:szCs w:val="24"/>
          <w:lang w:val="en-US"/>
        </w:rPr>
        <w:t xml:space="preserve">attributed </w:t>
      </w:r>
      <w:r w:rsidR="003A1238" w:rsidRPr="00694DFB">
        <w:rPr>
          <w:rFonts w:ascii="Times New Roman" w:hAnsi="Times New Roman" w:cs="Times New Roman"/>
          <w:sz w:val="24"/>
          <w:szCs w:val="24"/>
          <w:lang w:val="en-US"/>
        </w:rPr>
        <w:t xml:space="preserve">to a higher frequency of lesion </w:t>
      </w:r>
      <w:proofErr w:type="spellStart"/>
      <w:r w:rsidR="003A1238" w:rsidRPr="00694DFB">
        <w:rPr>
          <w:rFonts w:ascii="Times New Roman" w:hAnsi="Times New Roman" w:cs="Times New Roman"/>
          <w:sz w:val="24"/>
          <w:szCs w:val="24"/>
          <w:lang w:val="en-US"/>
        </w:rPr>
        <w:t>predilatation</w:t>
      </w:r>
      <w:proofErr w:type="spellEnd"/>
      <w:r w:rsidR="003A1238" w:rsidRPr="00694DFB">
        <w:rPr>
          <w:rFonts w:ascii="Times New Roman" w:hAnsi="Times New Roman" w:cs="Times New Roman"/>
          <w:sz w:val="24"/>
          <w:szCs w:val="24"/>
          <w:lang w:val="en-US"/>
        </w:rPr>
        <w:t xml:space="preserve"> (91.2%) </w:t>
      </w:r>
      <w:r w:rsidR="003A1238">
        <w:rPr>
          <w:rFonts w:ascii="Times New Roman" w:hAnsi="Times New Roman" w:cs="Times New Roman"/>
          <w:sz w:val="24"/>
          <w:szCs w:val="24"/>
          <w:lang w:val="en-US"/>
        </w:rPr>
        <w:t xml:space="preserve">before stenting and higher rate of post-dilatation (84.3%). </w:t>
      </w:r>
    </w:p>
    <w:p w14:paraId="23E49FDF" w14:textId="3CA30475" w:rsidR="009218E6" w:rsidRPr="00AC5EBA" w:rsidRDefault="003A1238" w:rsidP="003A1238">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Incomplete</w:t>
      </w:r>
      <w:r w:rsidRPr="00F31870">
        <w:rPr>
          <w:rFonts w:ascii="Times New Roman" w:hAnsi="Times New Roman" w:cs="Times New Roman"/>
          <w:sz w:val="24"/>
          <w:szCs w:val="24"/>
          <w:lang w:val="en-US"/>
        </w:rPr>
        <w:t xml:space="preserve"> strut coverage and </w:t>
      </w:r>
      <w:r>
        <w:rPr>
          <w:rFonts w:ascii="Times New Roman" w:hAnsi="Times New Roman" w:cs="Times New Roman"/>
          <w:sz w:val="24"/>
          <w:szCs w:val="24"/>
          <w:lang w:val="en-US"/>
        </w:rPr>
        <w:t>inadequate, delayed endothelization</w:t>
      </w:r>
      <w:r w:rsidRPr="00F31870">
        <w:rPr>
          <w:rFonts w:ascii="Times New Roman" w:hAnsi="Times New Roman" w:cs="Times New Roman"/>
          <w:sz w:val="24"/>
          <w:szCs w:val="24"/>
          <w:lang w:val="en-US"/>
        </w:rPr>
        <w:t xml:space="preserve"> </w:t>
      </w:r>
      <w:r>
        <w:rPr>
          <w:rFonts w:ascii="Times New Roman" w:hAnsi="Times New Roman" w:cs="Times New Roman"/>
          <w:sz w:val="24"/>
          <w:szCs w:val="24"/>
          <w:lang w:val="en-US"/>
        </w:rPr>
        <w:t>are</w:t>
      </w:r>
      <w:r w:rsidRPr="00F31870">
        <w:rPr>
          <w:rFonts w:ascii="Times New Roman" w:hAnsi="Times New Roman" w:cs="Times New Roman"/>
          <w:sz w:val="24"/>
          <w:szCs w:val="24"/>
          <w:lang w:val="en-US"/>
        </w:rPr>
        <w:t xml:space="preserve"> strongly associated with the incidence of late stent thrombosis.</w:t>
      </w:r>
      <w:r>
        <w:rPr>
          <w:rFonts w:ascii="Times New Roman" w:hAnsi="Times New Roman" w:cs="Times New Roman"/>
          <w:sz w:val="24"/>
          <w:szCs w:val="24"/>
          <w:lang w:val="en-US"/>
        </w:rPr>
        <w:t xml:space="preserve"> </w:t>
      </w:r>
      <w:r w:rsidRPr="00EA3137">
        <w:rPr>
          <w:rFonts w:ascii="Times New Roman" w:hAnsi="Times New Roman" w:cs="Times New Roman"/>
          <w:sz w:val="24"/>
          <w:szCs w:val="24"/>
        </w:rPr>
        <w:t>The strut thickness is the primary determining factor for the duration of strut coverage post stent implantation</w:t>
      </w:r>
      <w:r>
        <w:rPr>
          <w:rFonts w:ascii="Times New Roman" w:hAnsi="Times New Roman" w:cs="Times New Roman"/>
          <w:sz w:val="24"/>
          <w:szCs w:val="24"/>
        </w:rPr>
        <w:t xml:space="preserve">, </w:t>
      </w:r>
      <w:r w:rsidRPr="005E414F">
        <w:rPr>
          <w:rFonts w:ascii="Times New Roman" w:hAnsi="Times New Roman" w:cs="Times New Roman"/>
          <w:sz w:val="24"/>
          <w:szCs w:val="24"/>
        </w:rPr>
        <w:t xml:space="preserve">with thinner struts potentially facilitating </w:t>
      </w:r>
      <w:r w:rsidRPr="00794FB9">
        <w:rPr>
          <w:rFonts w:ascii="Times New Roman" w:hAnsi="Times New Roman" w:cs="Times New Roman"/>
          <w:sz w:val="24"/>
          <w:szCs w:val="24"/>
        </w:rPr>
        <w:lastRenderedPageBreak/>
        <w:t>endothelial coverage</w:t>
      </w:r>
      <w:r w:rsidRPr="005E414F">
        <w:rPr>
          <w:rFonts w:ascii="Times New Roman" w:hAnsi="Times New Roman" w:cs="Times New Roman"/>
          <w:sz w:val="24"/>
          <w:szCs w:val="24"/>
        </w:rPr>
        <w:t xml:space="preserve"> and</w:t>
      </w:r>
      <w:r>
        <w:rPr>
          <w:rFonts w:ascii="Times New Roman" w:hAnsi="Times New Roman" w:cs="Times New Roman"/>
          <w:sz w:val="24"/>
          <w:szCs w:val="24"/>
        </w:rPr>
        <w:t xml:space="preserve"> reducing</w:t>
      </w:r>
      <w:r w:rsidRPr="00794FB9">
        <w:rPr>
          <w:rFonts w:ascii="Times New Roman" w:hAnsi="Times New Roman" w:cs="Times New Roman"/>
          <w:sz w:val="24"/>
          <w:szCs w:val="24"/>
        </w:rPr>
        <w:t xml:space="preserve"> risk of platelet aggregation</w:t>
      </w:r>
      <w:r w:rsidRPr="00B821F5">
        <w:rPr>
          <w:rFonts w:ascii="Times New Roman" w:hAnsi="Times New Roman" w:cs="Times New Roman"/>
          <w:sz w:val="24"/>
          <w:szCs w:val="24"/>
        </w:rPr>
        <w:t>.</w:t>
      </w:r>
      <w:r w:rsidR="007E39C9">
        <w:rPr>
          <w:rFonts w:ascii="Times New Roman" w:hAnsi="Times New Roman" w:cs="Times New Roman"/>
          <w:sz w:val="24"/>
          <w:szCs w:val="24"/>
        </w:rPr>
        <w:fldChar w:fldCharType="begin"/>
      </w:r>
      <w:r w:rsidR="005311C8">
        <w:rPr>
          <w:rFonts w:ascii="Times New Roman" w:hAnsi="Times New Roman" w:cs="Times New Roman"/>
          <w:sz w:val="24"/>
          <w:szCs w:val="24"/>
        </w:rPr>
        <w:instrText xml:space="preserve"> ADDIN EN.CITE &lt;EndNote&gt;&lt;Cite&gt;&lt;Author&gt;Leone&lt;/Author&gt;&lt;Year&gt;2022&lt;/Year&gt;&lt;RecNum&gt;14&lt;/RecNum&gt;&lt;DisplayText&gt;&lt;style face="superscript"&gt;14 15&lt;/style&gt;&lt;/DisplayText&gt;&lt;record&gt;&lt;rec-number&gt;14&lt;/rec-number&gt;&lt;foreign-keys&gt;&lt;key app="EN" db-id="ws5zffppu5svaeepe2cxew9qpf00azr959xd" timestamp="1696915535"&gt;14&lt;/key&gt;&lt;/foreign-keys&gt;&lt;ref-type name="Journal Article"&gt;17&lt;/ref-type&gt;&lt;contributors&gt;&lt;authors&gt;&lt;author&gt;Leone, Attilio&lt;/author&gt;&lt;author&gt;Simonetti, Fiorenzo&lt;/author&gt;&lt;author&gt;Avvedimento, Marisa&lt;/author&gt;&lt;author&gt;Angellotti, Domenico&lt;/author&gt;&lt;author&gt;Immobile Molaro, Maddalena&lt;/author&gt;&lt;author&gt;Franzone, Anna&lt;/author&gt;&lt;author&gt;Esposito, Giovanni&lt;/author&gt;&lt;author&gt;Piccolo, Raffaele&lt;/author&gt;&lt;/authors&gt;&lt;/contributors&gt;&lt;titles&gt;&lt;title&gt;Ultrathin Struts Drug-Eluting Stents: A State-of-the-Art Review&lt;/title&gt;&lt;secondary-title&gt;J Pers Med&lt;/secondary-title&gt;&lt;/titles&gt;&lt;pages&gt;1378&lt;/pages&gt;&lt;volume&gt;12&lt;/volume&gt;&lt;number&gt;9&lt;/number&gt;&lt;dates&gt;&lt;year&gt;2022&lt;/year&gt;&lt;/dates&gt;&lt;isbn&gt;2075-4426&lt;/isbn&gt;&lt;urls&gt;&lt;/urls&gt;&lt;/record&gt;&lt;/Cite&gt;&lt;Cite&gt;&lt;Author&gt;Gao&lt;/Author&gt;&lt;Year&gt;2020&lt;/Year&gt;&lt;RecNum&gt;15&lt;/RecNum&gt;&lt;record&gt;&lt;rec-number&gt;15&lt;/rec-number&gt;&lt;foreign-keys&gt;&lt;key app="EN" db-id="ws5zffppu5svaeepe2cxew9qpf00azr959xd" timestamp="1696915562"&gt;15&lt;/key&gt;&lt;/foreign-keys&gt;&lt;ref-type name="Journal Article"&gt;17&lt;/ref-type&gt;&lt;contributors&gt;&lt;authors&gt;&lt;author&gt;Gao, Chao&lt;/author&gt;&lt;author&gt;Kogame, Norihiro&lt;/author&gt;&lt;author&gt;Modolo, Rodrigo&lt;/author&gt;&lt;author&gt;Takahashi, Kuniaki&lt;/author&gt;&lt;author&gt;Wang, Rutao&lt;/author&gt;&lt;author&gt;Kawashima, Hideyuki&lt;/author&gt;&lt;author&gt;Ono, Masafumi&lt;/author&gt;&lt;author&gt;Hara, Hironori&lt;/author&gt;&lt;author&gt;Tomaniak, Mariusz&lt;/author&gt;&lt;author&gt;Zaman, Azfar&lt;/author&gt;&lt;/authors&gt;&lt;/contributors&gt;&lt;titles&gt;&lt;title&gt;The ultra-thin strut sirolimus-eluting coronary stent: SUPRAFLEX&lt;/title&gt;&lt;secondary-title&gt;Future Cardiol&lt;/secondary-title&gt;&lt;/titles&gt;&lt;pages&gt;227-237&lt;/pages&gt;&lt;volume&gt;17&lt;/volume&gt;&lt;number&gt;2&lt;/number&gt;&lt;dates&gt;&lt;year&gt;2020&lt;/year&gt;&lt;/dates&gt;&lt;isbn&gt;1479-6678&lt;/isbn&gt;&lt;urls&gt;&lt;/urls&gt;&lt;/record&gt;&lt;/Cite&gt;&lt;/EndNote&gt;</w:instrText>
      </w:r>
      <w:r w:rsidR="007E39C9">
        <w:rPr>
          <w:rFonts w:ascii="Times New Roman" w:hAnsi="Times New Roman" w:cs="Times New Roman"/>
          <w:sz w:val="24"/>
          <w:szCs w:val="24"/>
        </w:rPr>
        <w:fldChar w:fldCharType="separate"/>
      </w:r>
      <w:r w:rsidR="005311C8" w:rsidRPr="005311C8">
        <w:rPr>
          <w:rFonts w:ascii="Times New Roman" w:hAnsi="Times New Roman" w:cs="Times New Roman"/>
          <w:noProof/>
          <w:sz w:val="24"/>
          <w:szCs w:val="24"/>
          <w:vertAlign w:val="superscript"/>
        </w:rPr>
        <w:t>14 15</w:t>
      </w:r>
      <w:r w:rsidR="007E39C9">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23EDC">
        <w:rPr>
          <w:rFonts w:ascii="Times New Roman" w:hAnsi="Times New Roman" w:cs="Times New Roman"/>
          <w:sz w:val="24"/>
          <w:szCs w:val="24"/>
        </w:rPr>
        <w:t xml:space="preserve">The </w:t>
      </w:r>
      <w:proofErr w:type="spellStart"/>
      <w:r w:rsidRPr="00723EDC">
        <w:rPr>
          <w:rFonts w:ascii="Times New Roman" w:hAnsi="Times New Roman" w:cs="Times New Roman"/>
          <w:sz w:val="24"/>
          <w:szCs w:val="24"/>
        </w:rPr>
        <w:t>SiBi</w:t>
      </w:r>
      <w:proofErr w:type="spellEnd"/>
      <w:r w:rsidRPr="00723EDC">
        <w:rPr>
          <w:rFonts w:ascii="Times New Roman" w:hAnsi="Times New Roman" w:cs="Times New Roman"/>
          <w:sz w:val="24"/>
          <w:szCs w:val="24"/>
        </w:rPr>
        <w:t xml:space="preserve"> and TAXCO </w:t>
      </w:r>
      <w:r w:rsidR="0014134C">
        <w:rPr>
          <w:rFonts w:ascii="Times New Roman" w:hAnsi="Times New Roman" w:cs="Times New Roman"/>
          <w:sz w:val="24"/>
          <w:szCs w:val="24"/>
        </w:rPr>
        <w:t xml:space="preserve">studies </w:t>
      </w:r>
      <w:r w:rsidRPr="00723EDC">
        <w:rPr>
          <w:rFonts w:ascii="Times New Roman" w:hAnsi="Times New Roman" w:cs="Times New Roman"/>
          <w:sz w:val="24"/>
          <w:szCs w:val="24"/>
        </w:rPr>
        <w:t xml:space="preserve">assessed strut apposition and tissue </w:t>
      </w:r>
      <w:proofErr w:type="spellStart"/>
      <w:r w:rsidRPr="00723EDC">
        <w:rPr>
          <w:rFonts w:ascii="Times New Roman" w:hAnsi="Times New Roman" w:cs="Times New Roman"/>
          <w:sz w:val="24"/>
          <w:szCs w:val="24"/>
        </w:rPr>
        <w:t>endothelialization</w:t>
      </w:r>
      <w:proofErr w:type="spellEnd"/>
      <w:r w:rsidRPr="00723EDC">
        <w:rPr>
          <w:rFonts w:ascii="Times New Roman" w:hAnsi="Times New Roman" w:cs="Times New Roman"/>
          <w:sz w:val="24"/>
          <w:szCs w:val="24"/>
        </w:rPr>
        <w:t xml:space="preserve"> of the ultrathin </w:t>
      </w:r>
      <w:proofErr w:type="spellStart"/>
      <w:r w:rsidRPr="00723EDC">
        <w:rPr>
          <w:rFonts w:ascii="Times New Roman" w:hAnsi="Times New Roman" w:cs="Times New Roman"/>
          <w:sz w:val="24"/>
          <w:szCs w:val="24"/>
        </w:rPr>
        <w:t>Supraflex</w:t>
      </w:r>
      <w:proofErr w:type="spellEnd"/>
      <w:r w:rsidRPr="00723EDC">
        <w:rPr>
          <w:rFonts w:ascii="Times New Roman" w:hAnsi="Times New Roman" w:cs="Times New Roman"/>
          <w:sz w:val="24"/>
          <w:szCs w:val="24"/>
        </w:rPr>
        <w:t xml:space="preserve"> Cruz SES</w:t>
      </w:r>
      <w:r w:rsidR="00954DB4">
        <w:rPr>
          <w:rFonts w:ascii="Times New Roman" w:hAnsi="Times New Roman" w:cs="Times New Roman"/>
          <w:sz w:val="24"/>
          <w:szCs w:val="24"/>
        </w:rPr>
        <w:t xml:space="preserve"> using OCT</w:t>
      </w:r>
      <w:r w:rsidRPr="00723EDC">
        <w:rPr>
          <w:rFonts w:ascii="Times New Roman" w:hAnsi="Times New Roman" w:cs="Times New Roman"/>
          <w:sz w:val="24"/>
          <w:szCs w:val="24"/>
        </w:rPr>
        <w:t>.</w:t>
      </w:r>
      <w:r w:rsidR="007E39C9">
        <w:rPr>
          <w:rFonts w:ascii="Times New Roman" w:hAnsi="Times New Roman" w:cs="Times New Roman"/>
          <w:sz w:val="24"/>
          <w:szCs w:val="24"/>
        </w:rPr>
        <w:fldChar w:fldCharType="begin"/>
      </w:r>
      <w:r w:rsidR="005311C8">
        <w:rPr>
          <w:rFonts w:ascii="Times New Roman" w:hAnsi="Times New Roman" w:cs="Times New Roman"/>
          <w:sz w:val="24"/>
          <w:szCs w:val="24"/>
        </w:rPr>
        <w:instrText xml:space="preserve"> ADDIN EN.CITE &lt;EndNote&gt;&lt;Cite&gt;&lt;Author&gt;Abhyankar&lt;/Author&gt;&lt;Year&gt;2021&lt;/Year&gt;&lt;RecNum&gt;5&lt;/RecNum&gt;&lt;DisplayText&gt;&lt;style face="superscript"&gt;3 4&lt;/style&gt;&lt;/DisplayText&gt;&lt;record&gt;&lt;rec-number&gt;5&lt;/rec-number&gt;&lt;foreign-keys&gt;&lt;key app="EN" db-id="ws5zffppu5svaeepe2cxew9qpf00azr959xd" timestamp="1696914416"&gt;5&lt;/key&gt;&lt;/foreign-keys&gt;&lt;ref-type name="Journal Article"&gt;17&lt;/ref-type&gt;&lt;contributors&gt;&lt;authors&gt;&lt;author&gt;Abhyankar, Atul&lt;/author&gt;&lt;author&gt;Abizaid, Alexandre&lt;/author&gt;&lt;author&gt;Chamié, Daniel&lt;/author&gt;&lt;author&gt;Patel, Gaurang&lt;/author&gt;&lt;/authors&gt;&lt;/contributors&gt;&lt;titles&gt;&lt;title&gt;Healing and early stent coverage after ultrathin strut biodegradable polymer‐coated sirolimus‐eluting stent implantation: SiBi optical coherence tomography study&lt;/title&gt;&lt;secondary-title&gt;Catheter Cardiovasc Interv&lt;/secondary-title&gt;&lt;/titles&gt;&lt;pages&gt;1335-1342&lt;/pages&gt;&lt;volume&gt;98&lt;/volume&gt;&lt;number&gt;7&lt;/number&gt;&lt;dates&gt;&lt;year&gt;2021&lt;/year&gt;&lt;/dates&gt;&lt;isbn&gt;1522-1946&lt;/isbn&gt;&lt;urls&gt;&lt;/urls&gt;&lt;/record&gt;&lt;/Cite&gt;&lt;Cite&gt;&lt;Author&gt;Abhyankar&lt;/Author&gt;&lt;Year&gt;2021&lt;/Year&gt;&lt;RecNum&gt;4&lt;/RecNum&gt;&lt;record&gt;&lt;rec-number&gt;4&lt;/rec-number&gt;&lt;foreign-keys&gt;&lt;key app="EN" db-id="ws5zffppu5svaeepe2cxew9qpf00azr959xd" timestamp="1696914384"&gt;4&lt;/key&gt;&lt;/foreign-keys&gt;&lt;ref-type name="Journal Article"&gt;17&lt;/ref-type&gt;&lt;contributors&gt;&lt;authors&gt;&lt;author&gt;Abhyankar, Atul&lt;/author&gt;&lt;author&gt;Abizaid, Alexandre&lt;/author&gt;&lt;author&gt;Chamié, Daniel&lt;/author&gt;&lt;author&gt;Rathod, Mihir&lt;/author&gt;&lt;/authors&gt;&lt;/contributors&gt;&lt;titles&gt;&lt;title&gt;Comparison of neointimal coverage between ultrathin biodegradable polymer‐coated sirolimus‐eluting stents and durable polymer‐coated everolimus‐eluting stents: 6 months optical coherence tomography follow‐up from the TAXCO study&lt;/title&gt;&lt;secondary-title&gt;Catheter Cardiovasc Interv&lt;/secondary-title&gt;&lt;/titles&gt;&lt;pages&gt;423-430&lt;/pages&gt;&lt;volume&gt;97&lt;/volume&gt;&lt;number&gt;3&lt;/number&gt;&lt;dates&gt;&lt;year&gt;2021&lt;/year&gt;&lt;/dates&gt;&lt;isbn&gt;1522-1946&lt;/isbn&gt;&lt;urls&gt;&lt;/urls&gt;&lt;/record&gt;&lt;/Cite&gt;&lt;/EndNote&gt;</w:instrText>
      </w:r>
      <w:r w:rsidR="007E39C9">
        <w:rPr>
          <w:rFonts w:ascii="Times New Roman" w:hAnsi="Times New Roman" w:cs="Times New Roman"/>
          <w:sz w:val="24"/>
          <w:szCs w:val="24"/>
        </w:rPr>
        <w:fldChar w:fldCharType="separate"/>
      </w:r>
      <w:r w:rsidR="005311C8" w:rsidRPr="005311C8">
        <w:rPr>
          <w:rFonts w:ascii="Times New Roman" w:hAnsi="Times New Roman" w:cs="Times New Roman"/>
          <w:noProof/>
          <w:sz w:val="24"/>
          <w:szCs w:val="24"/>
          <w:vertAlign w:val="superscript"/>
        </w:rPr>
        <w:t>3 4</w:t>
      </w:r>
      <w:r w:rsidR="007E39C9">
        <w:rPr>
          <w:rFonts w:ascii="Times New Roman" w:hAnsi="Times New Roman" w:cs="Times New Roman"/>
          <w:sz w:val="24"/>
          <w:szCs w:val="24"/>
        </w:rPr>
        <w:fldChar w:fldCharType="end"/>
      </w:r>
      <w:r w:rsidRPr="00723EDC">
        <w:rPr>
          <w:rFonts w:ascii="Times New Roman" w:hAnsi="Times New Roman" w:cs="Times New Roman"/>
          <w:sz w:val="24"/>
          <w:szCs w:val="24"/>
        </w:rPr>
        <w:t xml:space="preserve"> The </w:t>
      </w:r>
      <w:proofErr w:type="spellStart"/>
      <w:r w:rsidRPr="00723EDC">
        <w:rPr>
          <w:rFonts w:ascii="Times New Roman" w:hAnsi="Times New Roman" w:cs="Times New Roman"/>
          <w:sz w:val="24"/>
          <w:szCs w:val="24"/>
        </w:rPr>
        <w:t>SiBi</w:t>
      </w:r>
      <w:proofErr w:type="spellEnd"/>
      <w:r w:rsidRPr="00723EDC">
        <w:rPr>
          <w:rFonts w:ascii="Times New Roman" w:hAnsi="Times New Roman" w:cs="Times New Roman"/>
          <w:sz w:val="24"/>
          <w:szCs w:val="24"/>
        </w:rPr>
        <w:t xml:space="preserve"> study </w:t>
      </w:r>
      <w:r w:rsidR="00236B29">
        <w:rPr>
          <w:rFonts w:ascii="Times New Roman" w:hAnsi="Times New Roman" w:cs="Times New Roman"/>
          <w:sz w:val="24"/>
          <w:szCs w:val="24"/>
        </w:rPr>
        <w:t xml:space="preserve">reported </w:t>
      </w:r>
      <w:r w:rsidRPr="00723EDC">
        <w:rPr>
          <w:rFonts w:ascii="Times New Roman" w:hAnsi="Times New Roman" w:cs="Times New Roman"/>
          <w:sz w:val="24"/>
          <w:szCs w:val="24"/>
        </w:rPr>
        <w:t xml:space="preserve">an average of 91.26% strut coverage at 35.3±5 days </w:t>
      </w:r>
      <w:r w:rsidR="00A612E0">
        <w:rPr>
          <w:rFonts w:ascii="Times New Roman" w:hAnsi="Times New Roman" w:cs="Times New Roman"/>
          <w:sz w:val="24"/>
          <w:szCs w:val="24"/>
        </w:rPr>
        <w:fldChar w:fldCharType="begin"/>
      </w:r>
      <w:r w:rsidR="005311C8">
        <w:rPr>
          <w:rFonts w:ascii="Times New Roman" w:hAnsi="Times New Roman" w:cs="Times New Roman"/>
          <w:sz w:val="24"/>
          <w:szCs w:val="24"/>
        </w:rPr>
        <w:instrText xml:space="preserve"> ADDIN EN.CITE &lt;EndNote&gt;&lt;Cite&gt;&lt;Author&gt;Abhyankar&lt;/Author&gt;&lt;Year&gt;2021&lt;/Year&gt;&lt;RecNum&gt;5&lt;/RecNum&gt;&lt;DisplayText&gt;&lt;style face="superscript"&gt;4&lt;/style&gt;&lt;/DisplayText&gt;&lt;record&gt;&lt;rec-number&gt;5&lt;/rec-number&gt;&lt;foreign-keys&gt;&lt;key app="EN" db-id="ws5zffppu5svaeepe2cxew9qpf00azr959xd" timestamp="1696914416"&gt;5&lt;/key&gt;&lt;/foreign-keys&gt;&lt;ref-type name="Journal Article"&gt;17&lt;/ref-type&gt;&lt;contributors&gt;&lt;authors&gt;&lt;author&gt;Abhyankar, Atul&lt;/author&gt;&lt;author&gt;Abizaid, Alexandre&lt;/author&gt;&lt;author&gt;Chamié, Daniel&lt;/author&gt;&lt;author&gt;Patel, Gaurang&lt;/author&gt;&lt;/authors&gt;&lt;/contributors&gt;&lt;titles&gt;&lt;title&gt;Healing and early stent coverage after ultrathin strut biodegradable polymer‐coated sirolimus‐eluting stent implantation: SiBi optical coherence tomography study&lt;/title&gt;&lt;secondary-title&gt;Catheter Cardiovasc Interv&lt;/secondary-title&gt;&lt;/titles&gt;&lt;pages&gt;1335-1342&lt;/pages&gt;&lt;volume&gt;98&lt;/volume&gt;&lt;number&gt;7&lt;/number&gt;&lt;dates&gt;&lt;year&gt;2021&lt;/year&gt;&lt;/dates&gt;&lt;isbn&gt;1522-1946&lt;/isbn&gt;&lt;urls&gt;&lt;/urls&gt;&lt;/record&gt;&lt;/Cite&gt;&lt;/EndNote&gt;</w:instrText>
      </w:r>
      <w:r w:rsidR="00A612E0">
        <w:rPr>
          <w:rFonts w:ascii="Times New Roman" w:hAnsi="Times New Roman" w:cs="Times New Roman"/>
          <w:sz w:val="24"/>
          <w:szCs w:val="24"/>
        </w:rPr>
        <w:fldChar w:fldCharType="separate"/>
      </w:r>
      <w:r w:rsidR="00F75C92" w:rsidRPr="00F75C92">
        <w:rPr>
          <w:rFonts w:ascii="Times New Roman" w:hAnsi="Times New Roman" w:cs="Times New Roman"/>
          <w:noProof/>
          <w:sz w:val="24"/>
          <w:szCs w:val="24"/>
          <w:vertAlign w:val="superscript"/>
        </w:rPr>
        <w:t>4</w:t>
      </w:r>
      <w:r w:rsidR="00A612E0">
        <w:rPr>
          <w:rFonts w:ascii="Times New Roman" w:hAnsi="Times New Roman" w:cs="Times New Roman"/>
          <w:sz w:val="24"/>
          <w:szCs w:val="24"/>
        </w:rPr>
        <w:fldChar w:fldCharType="end"/>
      </w:r>
      <w:r w:rsidRPr="00723EDC">
        <w:rPr>
          <w:rFonts w:ascii="Times New Roman" w:hAnsi="Times New Roman" w:cs="Times New Roman"/>
          <w:sz w:val="24"/>
          <w:szCs w:val="24"/>
        </w:rPr>
        <w:t xml:space="preserve"> </w:t>
      </w:r>
      <w:r w:rsidR="00236B29">
        <w:rPr>
          <w:rFonts w:ascii="Times New Roman" w:hAnsi="Times New Roman" w:cs="Times New Roman"/>
          <w:sz w:val="24"/>
          <w:szCs w:val="24"/>
        </w:rPr>
        <w:t>and</w:t>
      </w:r>
      <w:r w:rsidRPr="00723EDC">
        <w:rPr>
          <w:rFonts w:ascii="Times New Roman" w:hAnsi="Times New Roman" w:cs="Times New Roman"/>
          <w:sz w:val="24"/>
          <w:szCs w:val="24"/>
        </w:rPr>
        <w:t xml:space="preserve"> the TAXCO study revealed </w:t>
      </w:r>
      <w:r w:rsidR="009F4D1C" w:rsidRPr="00723EDC">
        <w:rPr>
          <w:rFonts w:ascii="Times New Roman" w:hAnsi="Times New Roman" w:cs="Times New Roman"/>
          <w:sz w:val="24"/>
          <w:szCs w:val="24"/>
        </w:rPr>
        <w:t>97.6%</w:t>
      </w:r>
      <w:r w:rsidR="009F4D1C">
        <w:rPr>
          <w:rFonts w:ascii="Times New Roman" w:hAnsi="Times New Roman" w:cs="Times New Roman"/>
          <w:sz w:val="24"/>
          <w:szCs w:val="24"/>
        </w:rPr>
        <w:t xml:space="preserve"> </w:t>
      </w:r>
      <w:r w:rsidRPr="00723EDC">
        <w:rPr>
          <w:rFonts w:ascii="Times New Roman" w:hAnsi="Times New Roman" w:cs="Times New Roman"/>
          <w:sz w:val="24"/>
          <w:szCs w:val="24"/>
        </w:rPr>
        <w:t xml:space="preserve">stent coverage at </w:t>
      </w:r>
      <w:r>
        <w:rPr>
          <w:rFonts w:ascii="Times New Roman" w:hAnsi="Times New Roman" w:cs="Times New Roman"/>
          <w:sz w:val="24"/>
          <w:szCs w:val="24"/>
        </w:rPr>
        <w:t xml:space="preserve">six </w:t>
      </w:r>
      <w:r w:rsidRPr="00723EDC">
        <w:rPr>
          <w:rFonts w:ascii="Times New Roman" w:hAnsi="Times New Roman" w:cs="Times New Roman"/>
          <w:sz w:val="24"/>
          <w:szCs w:val="24"/>
        </w:rPr>
        <w:t xml:space="preserve">months </w:t>
      </w:r>
      <w:r w:rsidR="00C928B5">
        <w:rPr>
          <w:rFonts w:ascii="Times New Roman" w:hAnsi="Times New Roman" w:cs="Times New Roman"/>
          <w:sz w:val="24"/>
          <w:szCs w:val="24"/>
        </w:rPr>
        <w:t xml:space="preserve">with </w:t>
      </w:r>
      <w:proofErr w:type="spellStart"/>
      <w:r w:rsidR="00C928B5">
        <w:rPr>
          <w:rFonts w:ascii="Times New Roman" w:hAnsi="Times New Roman" w:cs="Times New Roman"/>
          <w:sz w:val="24"/>
          <w:szCs w:val="24"/>
        </w:rPr>
        <w:t>Supraflex</w:t>
      </w:r>
      <w:proofErr w:type="spellEnd"/>
      <w:r w:rsidR="00C928B5">
        <w:rPr>
          <w:rFonts w:ascii="Times New Roman" w:hAnsi="Times New Roman" w:cs="Times New Roman"/>
          <w:sz w:val="24"/>
          <w:szCs w:val="24"/>
        </w:rPr>
        <w:t xml:space="preserve"> Cruz </w:t>
      </w:r>
      <w:r w:rsidRPr="00723EDC">
        <w:rPr>
          <w:rFonts w:ascii="Times New Roman" w:hAnsi="Times New Roman" w:cs="Times New Roman"/>
          <w:sz w:val="24"/>
          <w:szCs w:val="24"/>
        </w:rPr>
        <w:t xml:space="preserve">post-PCI, a rate comparable to that of the </w:t>
      </w:r>
      <w:proofErr w:type="spellStart"/>
      <w:r w:rsidRPr="00723EDC">
        <w:rPr>
          <w:rFonts w:ascii="Times New Roman" w:hAnsi="Times New Roman" w:cs="Times New Roman"/>
          <w:sz w:val="24"/>
          <w:szCs w:val="24"/>
        </w:rPr>
        <w:t>Xience</w:t>
      </w:r>
      <w:proofErr w:type="spellEnd"/>
      <w:r w:rsidRPr="00723EDC">
        <w:rPr>
          <w:rFonts w:ascii="Times New Roman" w:hAnsi="Times New Roman" w:cs="Times New Roman"/>
          <w:sz w:val="24"/>
          <w:szCs w:val="24"/>
        </w:rPr>
        <w:t xml:space="preserve"> </w:t>
      </w:r>
      <w:proofErr w:type="spellStart"/>
      <w:r w:rsidRPr="00723EDC">
        <w:rPr>
          <w:rFonts w:ascii="Times New Roman" w:hAnsi="Times New Roman" w:cs="Times New Roman"/>
          <w:sz w:val="24"/>
          <w:szCs w:val="24"/>
        </w:rPr>
        <w:t>everolimus</w:t>
      </w:r>
      <w:proofErr w:type="spellEnd"/>
      <w:r w:rsidRPr="00723EDC">
        <w:rPr>
          <w:rFonts w:ascii="Times New Roman" w:hAnsi="Times New Roman" w:cs="Times New Roman"/>
          <w:sz w:val="24"/>
          <w:szCs w:val="24"/>
        </w:rPr>
        <w:t>-eluting stent.</w:t>
      </w:r>
      <w:r w:rsidR="00A612E0">
        <w:rPr>
          <w:rFonts w:ascii="Times New Roman" w:hAnsi="Times New Roman" w:cs="Times New Roman"/>
          <w:sz w:val="24"/>
          <w:szCs w:val="24"/>
        </w:rPr>
        <w:fldChar w:fldCharType="begin"/>
      </w:r>
      <w:r w:rsidR="005311C8">
        <w:rPr>
          <w:rFonts w:ascii="Times New Roman" w:hAnsi="Times New Roman" w:cs="Times New Roman"/>
          <w:sz w:val="24"/>
          <w:szCs w:val="24"/>
        </w:rPr>
        <w:instrText xml:space="preserve"> ADDIN EN.CITE &lt;EndNote&gt;&lt;Cite&gt;&lt;Author&gt;Abhyankar&lt;/Author&gt;&lt;Year&gt;2021&lt;/Year&gt;&lt;RecNum&gt;4&lt;/RecNum&gt;&lt;DisplayText&gt;&lt;style face="superscript"&gt;3&lt;/style&gt;&lt;/DisplayText&gt;&lt;record&gt;&lt;rec-number&gt;4&lt;/rec-number&gt;&lt;foreign-keys&gt;&lt;key app="EN" db-id="ws5zffppu5svaeepe2cxew9qpf00azr959xd" timestamp="1696914384"&gt;4&lt;/key&gt;&lt;/foreign-keys&gt;&lt;ref-type name="Journal Article"&gt;17&lt;/ref-type&gt;&lt;contributors&gt;&lt;authors&gt;&lt;author&gt;Abhyankar, Atul&lt;/author&gt;&lt;author&gt;Abizaid, Alexandre&lt;/author&gt;&lt;author&gt;Chamié, Daniel&lt;/author&gt;&lt;author&gt;Rathod, Mihir&lt;/author&gt;&lt;/authors&gt;&lt;/contributors&gt;&lt;titles&gt;&lt;title&gt;Comparison of neointimal coverage between ultrathin biodegradable polymer‐coated sirolimus‐eluting stents and durable polymer‐coated everolimus‐eluting stents: 6 months optical coherence tomography follow‐up from the TAXCO study&lt;/title&gt;&lt;secondary-title&gt;Catheter Cardiovasc Interv&lt;/secondary-title&gt;&lt;/titles&gt;&lt;pages&gt;423-430&lt;/pages&gt;&lt;volume&gt;97&lt;/volume&gt;&lt;number&gt;3&lt;/number&gt;&lt;dates&gt;&lt;year&gt;2021&lt;/year&gt;&lt;/dates&gt;&lt;isbn&gt;1522-1946&lt;/isbn&gt;&lt;urls&gt;&lt;/urls&gt;&lt;/record&gt;&lt;/Cite&gt;&lt;/EndNote&gt;</w:instrText>
      </w:r>
      <w:r w:rsidR="00A612E0">
        <w:rPr>
          <w:rFonts w:ascii="Times New Roman" w:hAnsi="Times New Roman" w:cs="Times New Roman"/>
          <w:sz w:val="24"/>
          <w:szCs w:val="24"/>
        </w:rPr>
        <w:fldChar w:fldCharType="separate"/>
      </w:r>
      <w:r w:rsidR="00F75C92" w:rsidRPr="00F75C92">
        <w:rPr>
          <w:rFonts w:ascii="Times New Roman" w:hAnsi="Times New Roman" w:cs="Times New Roman"/>
          <w:noProof/>
          <w:sz w:val="24"/>
          <w:szCs w:val="24"/>
          <w:vertAlign w:val="superscript"/>
        </w:rPr>
        <w:t>3</w:t>
      </w:r>
      <w:r w:rsidR="00A612E0">
        <w:rPr>
          <w:rFonts w:ascii="Times New Roman" w:hAnsi="Times New Roman" w:cs="Times New Roman"/>
          <w:sz w:val="24"/>
          <w:szCs w:val="24"/>
        </w:rPr>
        <w:fldChar w:fldCharType="end"/>
      </w:r>
      <w:r w:rsidRPr="00723EDC">
        <w:rPr>
          <w:rFonts w:ascii="Times New Roman" w:hAnsi="Times New Roman" w:cs="Times New Roman"/>
          <w:sz w:val="24"/>
          <w:szCs w:val="24"/>
        </w:rPr>
        <w:t xml:space="preserve"> These findings collectively suggest </w:t>
      </w:r>
      <w:r w:rsidRPr="00BA58F0">
        <w:rPr>
          <w:rFonts w:ascii="Times New Roman" w:hAnsi="Times New Roman" w:cs="Times New Roman"/>
          <w:sz w:val="24"/>
          <w:szCs w:val="24"/>
          <w:lang w:val="en-US"/>
        </w:rPr>
        <w:t xml:space="preserve">low inflammation and </w:t>
      </w:r>
      <w:r w:rsidRPr="00723EDC">
        <w:rPr>
          <w:rFonts w:ascii="Times New Roman" w:hAnsi="Times New Roman" w:cs="Times New Roman"/>
          <w:sz w:val="24"/>
          <w:szCs w:val="24"/>
        </w:rPr>
        <w:t xml:space="preserve">early </w:t>
      </w:r>
      <w:r>
        <w:rPr>
          <w:rFonts w:ascii="Times New Roman" w:hAnsi="Times New Roman" w:cs="Times New Roman"/>
          <w:sz w:val="24"/>
          <w:szCs w:val="24"/>
        </w:rPr>
        <w:t xml:space="preserve">optimal </w:t>
      </w:r>
      <w:r w:rsidRPr="00723EDC">
        <w:rPr>
          <w:rFonts w:ascii="Times New Roman" w:hAnsi="Times New Roman" w:cs="Times New Roman"/>
          <w:sz w:val="24"/>
          <w:szCs w:val="24"/>
        </w:rPr>
        <w:t xml:space="preserve">healing response with </w:t>
      </w:r>
      <w:proofErr w:type="spellStart"/>
      <w:r w:rsidRPr="00723EDC">
        <w:rPr>
          <w:rFonts w:ascii="Times New Roman" w:hAnsi="Times New Roman" w:cs="Times New Roman"/>
          <w:sz w:val="24"/>
          <w:szCs w:val="24"/>
        </w:rPr>
        <w:t>Supraflex</w:t>
      </w:r>
      <w:proofErr w:type="spellEnd"/>
      <w:r w:rsidRPr="00723EDC">
        <w:rPr>
          <w:rFonts w:ascii="Times New Roman" w:hAnsi="Times New Roman" w:cs="Times New Roman"/>
          <w:sz w:val="24"/>
          <w:szCs w:val="24"/>
        </w:rPr>
        <w:t xml:space="preserve"> Cruz SES</w:t>
      </w:r>
      <w:r w:rsidR="00D74391">
        <w:rPr>
          <w:rFonts w:ascii="Times New Roman" w:hAnsi="Times New Roman" w:cs="Times New Roman"/>
          <w:sz w:val="24"/>
          <w:szCs w:val="24"/>
        </w:rPr>
        <w:t xml:space="preserve"> and give mechanistic insight to the safety endpoint seen </w:t>
      </w:r>
      <w:r w:rsidR="00433920">
        <w:rPr>
          <w:rFonts w:ascii="Times New Roman" w:hAnsi="Times New Roman" w:cs="Times New Roman"/>
          <w:sz w:val="24"/>
          <w:szCs w:val="24"/>
        </w:rPr>
        <w:t xml:space="preserve">both </w:t>
      </w:r>
      <w:r w:rsidR="00D74391">
        <w:rPr>
          <w:rFonts w:ascii="Times New Roman" w:hAnsi="Times New Roman" w:cs="Times New Roman"/>
          <w:sz w:val="24"/>
          <w:szCs w:val="24"/>
        </w:rPr>
        <w:t>in our registry</w:t>
      </w:r>
      <w:r w:rsidR="00433920">
        <w:rPr>
          <w:rFonts w:ascii="Times New Roman" w:hAnsi="Times New Roman" w:cs="Times New Roman"/>
          <w:sz w:val="24"/>
          <w:szCs w:val="24"/>
        </w:rPr>
        <w:t xml:space="preserve"> and in those reported by</w:t>
      </w:r>
      <w:r w:rsidR="00F11617">
        <w:rPr>
          <w:rFonts w:ascii="Times New Roman" w:hAnsi="Times New Roman" w:cs="Times New Roman"/>
          <w:sz w:val="24"/>
          <w:szCs w:val="24"/>
        </w:rPr>
        <w:t xml:space="preserve"> </w:t>
      </w:r>
      <w:r w:rsidR="00433920">
        <w:rPr>
          <w:rFonts w:ascii="Times New Roman" w:hAnsi="Times New Roman" w:cs="Times New Roman"/>
          <w:sz w:val="24"/>
          <w:szCs w:val="24"/>
        </w:rPr>
        <w:t>others</w:t>
      </w:r>
      <w:r w:rsidR="00D74391">
        <w:rPr>
          <w:rFonts w:ascii="Times New Roman" w:hAnsi="Times New Roman" w:cs="Times New Roman"/>
          <w:sz w:val="24"/>
          <w:szCs w:val="24"/>
        </w:rPr>
        <w:t>.</w:t>
      </w:r>
      <w:r w:rsidR="00A612E0">
        <w:rPr>
          <w:rFonts w:ascii="Times New Roman" w:hAnsi="Times New Roman" w:cs="Times New Roman"/>
          <w:sz w:val="24"/>
          <w:szCs w:val="24"/>
        </w:rPr>
        <w:fldChar w:fldCharType="begin"/>
      </w:r>
      <w:r w:rsidR="005311C8">
        <w:rPr>
          <w:rFonts w:ascii="Times New Roman" w:hAnsi="Times New Roman" w:cs="Times New Roman"/>
          <w:sz w:val="24"/>
          <w:szCs w:val="24"/>
        </w:rPr>
        <w:instrText xml:space="preserve"> ADDIN EN.CITE &lt;EndNote&gt;&lt;Cite&gt;&lt;Author&gt;Ajmera&lt;/Author&gt;&lt;Year&gt;2022&lt;/Year&gt;&lt;RecNum&gt;7&lt;/RecNum&gt;&lt;DisplayText&gt;&lt;style face="superscript"&gt;5 6&lt;/style&gt;&lt;/DisplayText&gt;&lt;record&gt;&lt;rec-number&gt;7&lt;/rec-number&gt;&lt;foreign-keys&gt;&lt;key app="EN" db-id="ws5zffppu5svaeepe2cxew9qpf00azr959xd" timestamp="1696914474"&gt;7&lt;/key&gt;&lt;/foreign-keys&gt;&lt;ref-type name="Journal Article"&gt;17&lt;/ref-type&gt;&lt;contributors&gt;&lt;authors&gt;&lt;author&gt;Ajmera, Prakash&lt;/author&gt;&lt;author&gt;Pothineni, Ramesh&lt;/author&gt;&lt;author&gt;Chawla, Kamal Kumar&lt;/author&gt;&lt;author&gt;Mantravadi, Sai Sudhakar&lt;/author&gt;&lt;author&gt;Jariwala, Pankaj&lt;/author&gt;&lt;author&gt;Vijan, Vinod&lt;/author&gt;&lt;author&gt;Vijan, Vikrant&lt;/author&gt;&lt;/authors&gt;&lt;/contributors&gt;&lt;titles&gt;&lt;title&gt;Twelve months clinical outcomes of ultrathin strut sirolimus-eluting stent in real-world Indian patients with coronary artery disease&lt;/title&gt;&lt;secondary-title&gt;Am J Cardiovasc Dis&lt;/secondary-title&gt;&lt;/titles&gt;&lt;pages&gt;262&lt;/pages&gt;&lt;volume&gt;12&lt;/volume&gt;&lt;number&gt;5&lt;/number&gt;&lt;dates&gt;&lt;year&gt;2022&lt;/year&gt;&lt;/dates&gt;&lt;urls&gt;&lt;/urls&gt;&lt;/record&gt;&lt;/Cite&gt;&lt;Cite&gt;&lt;Author&gt;Pothineni&lt;/Author&gt;&lt;Year&gt;2021&lt;/Year&gt;&lt;RecNum&gt;6&lt;/RecNum&gt;&lt;record&gt;&lt;rec-number&gt;6&lt;/rec-number&gt;&lt;foreign-keys&gt;&lt;key app="EN" db-id="ws5zffppu5svaeepe2cxew9qpf00azr959xd" timestamp="1696914454"&gt;6&lt;/key&gt;&lt;/foreign-keys&gt;&lt;ref-type name="Journal Article"&gt;17&lt;/ref-type&gt;&lt;contributors&gt;&lt;authors&gt;&lt;author&gt;Pothineni, Ramesh Babu&lt;/author&gt;&lt;author&gt;Vijan, Vikrant&lt;/author&gt;&lt;author&gt;Potdar, Anil&lt;/author&gt;&lt;author&gt;Inamdar, Manohar K&lt;/author&gt;&lt;author&gt;Pathak, Abhijit&lt;/author&gt;&lt;author&gt;Mantravadi, Sai Sudhakar&lt;/author&gt;&lt;author&gt;Ajmera, Prakash&lt;/author&gt;&lt;/authors&gt;&lt;/contributors&gt;&lt;titles&gt;&lt;title&gt;Clinical outcomes of ultrathin biodegradable polymer-coated sirolimus-eluting stents in an all-comer population: One-year results from the T-FLEX registry including high-risk subgroups&lt;/title&gt;&lt;secondary-title&gt;Anatol J Cardiol&lt;/secondary-title&gt;&lt;/titles&gt;&lt;pages&gt;706&lt;/pages&gt;&lt;volume&gt;25&lt;/volume&gt;&lt;number&gt;10&lt;/number&gt;&lt;dates&gt;&lt;year&gt;2021&lt;/year&gt;&lt;/dates&gt;&lt;urls&gt;&lt;/urls&gt;&lt;/record&gt;&lt;/Cite&gt;&lt;/EndNote&gt;</w:instrText>
      </w:r>
      <w:r w:rsidR="00A612E0">
        <w:rPr>
          <w:rFonts w:ascii="Times New Roman" w:hAnsi="Times New Roman" w:cs="Times New Roman"/>
          <w:sz w:val="24"/>
          <w:szCs w:val="24"/>
        </w:rPr>
        <w:fldChar w:fldCharType="separate"/>
      </w:r>
      <w:r w:rsidR="005311C8" w:rsidRPr="005311C8">
        <w:rPr>
          <w:rFonts w:ascii="Times New Roman" w:hAnsi="Times New Roman" w:cs="Times New Roman"/>
          <w:noProof/>
          <w:sz w:val="24"/>
          <w:szCs w:val="24"/>
          <w:vertAlign w:val="superscript"/>
        </w:rPr>
        <w:t>5 6</w:t>
      </w:r>
      <w:r w:rsidR="00A612E0">
        <w:rPr>
          <w:rFonts w:ascii="Times New Roman" w:hAnsi="Times New Roman" w:cs="Times New Roman"/>
          <w:sz w:val="24"/>
          <w:szCs w:val="24"/>
        </w:rPr>
        <w:fldChar w:fldCharType="end"/>
      </w:r>
      <w:r w:rsidR="00B26618">
        <w:rPr>
          <w:rFonts w:ascii="Times New Roman" w:hAnsi="Times New Roman" w:cs="Times New Roman"/>
          <w:sz w:val="24"/>
          <w:szCs w:val="24"/>
        </w:rPr>
        <w:t xml:space="preserve"> </w:t>
      </w:r>
      <w:r w:rsidR="00611F6E">
        <w:rPr>
          <w:rFonts w:ascii="Times New Roman" w:hAnsi="Times New Roman" w:cs="Times New Roman"/>
          <w:sz w:val="24"/>
          <w:szCs w:val="24"/>
        </w:rPr>
        <w:fldChar w:fldCharType="begin">
          <w:fldData xml:space="preserve">PEVuZE5vdGU+PENpdGU+PEF1dGhvcj5TdXdhbm5hc29tPC9BdXRob3I+PFllYXI+MjAyMTwvWWVh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</w:fldData>
        </w:fldChar>
      </w:r>
      <w:r w:rsidR="005311C8">
        <w:rPr>
          <w:rFonts w:ascii="Times New Roman" w:hAnsi="Times New Roman" w:cs="Times New Roman"/>
          <w:sz w:val="24"/>
          <w:szCs w:val="24"/>
        </w:rPr>
        <w:instrText xml:space="preserve"> ADDIN EN.CITE </w:instrText>
      </w:r>
      <w:r w:rsidR="005311C8">
        <w:rPr>
          <w:rFonts w:ascii="Times New Roman" w:hAnsi="Times New Roman" w:cs="Times New Roman"/>
          <w:sz w:val="24"/>
          <w:szCs w:val="24"/>
        </w:rPr>
        <w:fldChar w:fldCharType="begin">
          <w:fldData xml:space="preserve">PEVuZE5vdGU+PENpdGU+PEF1dGhvcj5TdXdhbm5hc29tPC9BdXRob3I+PFllYXI+MjAyMTwvWWVh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</w:fldData>
        </w:fldChar>
      </w:r>
      <w:r w:rsidR="005311C8">
        <w:rPr>
          <w:rFonts w:ascii="Times New Roman" w:hAnsi="Times New Roman" w:cs="Times New Roman"/>
          <w:sz w:val="24"/>
          <w:szCs w:val="24"/>
        </w:rPr>
        <w:instrText xml:space="preserve"> ADDIN EN.CITE.DATA </w:instrText>
      </w:r>
      <w:r w:rsidR="005311C8">
        <w:rPr>
          <w:rFonts w:ascii="Times New Roman" w:hAnsi="Times New Roman" w:cs="Times New Roman"/>
          <w:sz w:val="24"/>
          <w:szCs w:val="24"/>
        </w:rPr>
      </w:r>
      <w:r w:rsidR="005311C8">
        <w:rPr>
          <w:rFonts w:ascii="Times New Roman" w:hAnsi="Times New Roman" w:cs="Times New Roman"/>
          <w:sz w:val="24"/>
          <w:szCs w:val="24"/>
        </w:rPr>
        <w:fldChar w:fldCharType="end"/>
      </w:r>
      <w:r w:rsidR="00611F6E">
        <w:rPr>
          <w:rFonts w:ascii="Times New Roman" w:hAnsi="Times New Roman" w:cs="Times New Roman"/>
          <w:sz w:val="24"/>
          <w:szCs w:val="24"/>
        </w:rPr>
      </w:r>
      <w:r w:rsidR="00611F6E">
        <w:rPr>
          <w:rFonts w:ascii="Times New Roman" w:hAnsi="Times New Roman" w:cs="Times New Roman"/>
          <w:sz w:val="24"/>
          <w:szCs w:val="24"/>
        </w:rPr>
        <w:fldChar w:fldCharType="separate"/>
      </w:r>
      <w:r w:rsidR="005311C8" w:rsidRPr="005311C8">
        <w:rPr>
          <w:rFonts w:ascii="Times New Roman" w:hAnsi="Times New Roman" w:cs="Times New Roman"/>
          <w:noProof/>
          <w:sz w:val="24"/>
          <w:szCs w:val="24"/>
          <w:vertAlign w:val="superscript"/>
        </w:rPr>
        <w:t>16 17</w:t>
      </w:r>
      <w:r w:rsidR="00611F6E">
        <w:rPr>
          <w:rFonts w:ascii="Times New Roman" w:hAnsi="Times New Roman" w:cs="Times New Roman"/>
          <w:sz w:val="24"/>
          <w:szCs w:val="24"/>
        </w:rPr>
        <w:fldChar w:fldCharType="end"/>
      </w:r>
    </w:p>
    <w:p w14:paraId="6C698586" w14:textId="0FD64718" w:rsidR="00011386" w:rsidRDefault="003A1238" w:rsidP="003A1238">
      <w:pPr>
        <w:spacing w:line="480" w:lineRule="auto"/>
        <w:jc w:val="both"/>
        <w:rPr>
          <w:rFonts w:ascii="Times New Roman" w:hAnsi="Times New Roman" w:cs="Times New Roman"/>
          <w:sz w:val="24"/>
          <w:szCs w:val="24"/>
          <w:lang w:val="en-US"/>
        </w:rPr>
      </w:pPr>
      <w:r w:rsidRPr="00491B45">
        <w:rPr>
          <w:rFonts w:ascii="Times New Roman" w:hAnsi="Times New Roman" w:cs="Times New Roman"/>
          <w:sz w:val="24"/>
          <w:szCs w:val="24"/>
          <w:lang w:val="en-US"/>
        </w:rPr>
        <w:t>The</w:t>
      </w:r>
      <w:r w:rsidR="009218E6">
        <w:rPr>
          <w:rFonts w:ascii="Times New Roman" w:hAnsi="Times New Roman" w:cs="Times New Roman"/>
          <w:sz w:val="24"/>
          <w:szCs w:val="24"/>
          <w:lang w:val="en-US"/>
        </w:rPr>
        <w:t xml:space="preserve"> device success rate was high and may be attributable to design changes in the newer generation </w:t>
      </w:r>
      <w:proofErr w:type="spellStart"/>
      <w:r w:rsidRPr="00491B45">
        <w:rPr>
          <w:rFonts w:ascii="Times New Roman" w:hAnsi="Times New Roman" w:cs="Times New Roman"/>
          <w:sz w:val="24"/>
          <w:szCs w:val="24"/>
          <w:lang w:val="en-US"/>
        </w:rPr>
        <w:t>Supraflex</w:t>
      </w:r>
      <w:proofErr w:type="spellEnd"/>
      <w:r w:rsidRPr="00491B45">
        <w:rPr>
          <w:rFonts w:ascii="Times New Roman" w:hAnsi="Times New Roman" w:cs="Times New Roman"/>
          <w:sz w:val="24"/>
          <w:szCs w:val="24"/>
          <w:lang w:val="en-US"/>
        </w:rPr>
        <w:t xml:space="preserve"> Cruz</w:t>
      </w:r>
      <w:r>
        <w:rPr>
          <w:rFonts w:ascii="Times New Roman" w:hAnsi="Times New Roman" w:cs="Times New Roman"/>
          <w:sz w:val="24"/>
          <w:szCs w:val="24"/>
          <w:lang w:val="en-US"/>
        </w:rPr>
        <w:t xml:space="preserve"> SES</w:t>
      </w:r>
      <w:r w:rsidR="009218E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218E6">
        <w:rPr>
          <w:rFonts w:ascii="Times New Roman" w:hAnsi="Times New Roman" w:cs="Times New Roman"/>
          <w:sz w:val="24"/>
          <w:szCs w:val="24"/>
          <w:lang w:val="en-US"/>
        </w:rPr>
        <w:t xml:space="preserve">It is an </w:t>
      </w:r>
      <w:r>
        <w:rPr>
          <w:rFonts w:ascii="Times New Roman" w:hAnsi="Times New Roman" w:cs="Times New Roman"/>
          <w:sz w:val="24"/>
          <w:szCs w:val="24"/>
          <w:lang w:val="en-US"/>
        </w:rPr>
        <w:t xml:space="preserve">ultrathin </w:t>
      </w:r>
      <w:r w:rsidR="001D1E8C">
        <w:rPr>
          <w:rFonts w:ascii="Times New Roman" w:hAnsi="Times New Roman" w:cs="Times New Roman"/>
          <w:sz w:val="24"/>
          <w:szCs w:val="24"/>
          <w:lang w:val="en-US"/>
        </w:rPr>
        <w:t>cobalt-chromium</w:t>
      </w:r>
      <w:r>
        <w:rPr>
          <w:rFonts w:ascii="Times New Roman" w:hAnsi="Times New Roman" w:cs="Times New Roman"/>
          <w:sz w:val="24"/>
          <w:szCs w:val="24"/>
          <w:lang w:val="en-US"/>
        </w:rPr>
        <w:t xml:space="preserve"> platform </w:t>
      </w:r>
      <w:r w:rsidR="005D5541">
        <w:rPr>
          <w:rFonts w:ascii="Times New Roman" w:hAnsi="Times New Roman" w:cs="Times New Roman"/>
          <w:sz w:val="24"/>
          <w:szCs w:val="24"/>
          <w:lang w:val="en-US"/>
        </w:rPr>
        <w:t xml:space="preserve">with unique alternate LDZ links from valley-to-valley </w:t>
      </w:r>
      <w:r>
        <w:rPr>
          <w:rFonts w:ascii="Times New Roman" w:hAnsi="Times New Roman" w:cs="Times New Roman"/>
          <w:sz w:val="24"/>
          <w:szCs w:val="24"/>
          <w:lang w:val="en-US"/>
        </w:rPr>
        <w:t xml:space="preserve">which has been developed with an aim to </w:t>
      </w:r>
      <w:r w:rsidR="00DA3E85">
        <w:rPr>
          <w:rFonts w:ascii="Times New Roman" w:hAnsi="Times New Roman" w:cs="Times New Roman"/>
          <w:sz w:val="24"/>
          <w:szCs w:val="24"/>
          <w:lang w:val="en-US"/>
        </w:rPr>
        <w:t>treat</w:t>
      </w:r>
      <w:r>
        <w:rPr>
          <w:rFonts w:ascii="Times New Roman" w:hAnsi="Times New Roman" w:cs="Times New Roman"/>
          <w:sz w:val="24"/>
          <w:szCs w:val="24"/>
          <w:lang w:val="en-US"/>
        </w:rPr>
        <w:t xml:space="preserve"> complex coronary lesion in high risks patients</w:t>
      </w:r>
      <w:r w:rsidR="00DA3E8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218E6">
        <w:rPr>
          <w:rFonts w:ascii="Times New Roman" w:hAnsi="Times New Roman" w:cs="Times New Roman"/>
          <w:sz w:val="24"/>
          <w:szCs w:val="24"/>
          <w:lang w:val="en-US"/>
        </w:rPr>
        <w:t>The delivery mechanism</w:t>
      </w:r>
      <w:r w:rsidRPr="0005439A">
        <w:rPr>
          <w:rFonts w:ascii="Times New Roman" w:hAnsi="Times New Roman" w:cs="Times New Roman"/>
          <w:sz w:val="24"/>
          <w:szCs w:val="24"/>
          <w:lang w:val="en-US"/>
        </w:rPr>
        <w:t xml:space="preserve"> </w:t>
      </w:r>
      <w:r>
        <w:rPr>
          <w:rFonts w:ascii="Times New Roman" w:hAnsi="Times New Roman" w:cs="Times New Roman"/>
          <w:sz w:val="24"/>
          <w:szCs w:val="24"/>
          <w:lang w:val="en-US"/>
        </w:rPr>
        <w:t>has</w:t>
      </w:r>
      <w:r w:rsidRPr="0005439A">
        <w:rPr>
          <w:rFonts w:ascii="Times New Roman" w:hAnsi="Times New Roman" w:cs="Times New Roman"/>
          <w:sz w:val="24"/>
          <w:szCs w:val="24"/>
          <w:lang w:val="en-US"/>
        </w:rPr>
        <w:t xml:space="preserve"> a </w:t>
      </w:r>
      <w:r>
        <w:rPr>
          <w:rFonts w:ascii="Times New Roman" w:hAnsi="Times New Roman" w:cs="Times New Roman"/>
          <w:sz w:val="24"/>
          <w:szCs w:val="24"/>
          <w:lang w:val="en-US"/>
        </w:rPr>
        <w:t>softer</w:t>
      </w:r>
      <w:r w:rsidRPr="0005439A">
        <w:rPr>
          <w:rFonts w:ascii="Times New Roman" w:hAnsi="Times New Roman" w:cs="Times New Roman"/>
          <w:sz w:val="24"/>
          <w:szCs w:val="24"/>
          <w:lang w:val="en-US"/>
        </w:rPr>
        <w:t xml:space="preserve"> balloon for stent retention and retrieval after deployment</w:t>
      </w:r>
      <w:r>
        <w:rPr>
          <w:rFonts w:ascii="Times New Roman" w:hAnsi="Times New Roman" w:cs="Times New Roman"/>
          <w:sz w:val="24"/>
          <w:szCs w:val="24"/>
          <w:lang w:val="en-US"/>
        </w:rPr>
        <w:t xml:space="preserve">, and </w:t>
      </w:r>
      <w:r w:rsidRPr="0005439A">
        <w:rPr>
          <w:rFonts w:ascii="Times New Roman" w:hAnsi="Times New Roman" w:cs="Times New Roman"/>
          <w:sz w:val="24"/>
          <w:szCs w:val="24"/>
          <w:lang w:val="en-US"/>
        </w:rPr>
        <w:t xml:space="preserve">a redesigned proximal shaft to enhance </w:t>
      </w:r>
      <w:proofErr w:type="spellStart"/>
      <w:r w:rsidRPr="0005439A">
        <w:rPr>
          <w:rFonts w:ascii="Times New Roman" w:hAnsi="Times New Roman" w:cs="Times New Roman"/>
          <w:sz w:val="24"/>
          <w:szCs w:val="24"/>
          <w:lang w:val="en-US"/>
        </w:rPr>
        <w:t>crossability</w:t>
      </w:r>
      <w:proofErr w:type="spellEnd"/>
      <w:r>
        <w:rPr>
          <w:rFonts w:ascii="Times New Roman" w:hAnsi="Times New Roman" w:cs="Times New Roman"/>
          <w:sz w:val="24"/>
          <w:szCs w:val="24"/>
          <w:lang w:val="en-US"/>
        </w:rPr>
        <w:t xml:space="preserve"> compared to its predecessor. </w:t>
      </w:r>
    </w:p>
    <w:p w14:paraId="6D0C8779" w14:textId="15A716A5" w:rsidR="0065155B" w:rsidRDefault="003A1238" w:rsidP="003A1238">
      <w:pPr>
        <w:spacing w:line="480" w:lineRule="auto"/>
        <w:jc w:val="both"/>
        <w:rPr>
          <w:rFonts w:ascii="Times New Roman" w:hAnsi="Times New Roman" w:cs="Times New Roman"/>
          <w:sz w:val="24"/>
          <w:szCs w:val="24"/>
          <w:lang w:val="en-US"/>
        </w:rPr>
      </w:pPr>
      <w:r w:rsidRPr="00DC2248">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results of the </w:t>
      </w:r>
      <w:r w:rsidRPr="00DC2248">
        <w:rPr>
          <w:rFonts w:ascii="Times New Roman" w:hAnsi="Times New Roman" w:cs="Times New Roman"/>
          <w:sz w:val="24"/>
          <w:szCs w:val="24"/>
          <w:lang w:val="en-US"/>
        </w:rPr>
        <w:t xml:space="preserve">current </w:t>
      </w:r>
      <w:r>
        <w:rPr>
          <w:rFonts w:ascii="Times New Roman" w:hAnsi="Times New Roman" w:cs="Times New Roman"/>
          <w:sz w:val="24"/>
          <w:szCs w:val="24"/>
          <w:lang w:val="en-US"/>
        </w:rPr>
        <w:t>S-FLEX UK-II</w:t>
      </w:r>
      <w:r w:rsidRPr="00DC2248">
        <w:rPr>
          <w:rFonts w:ascii="Times New Roman" w:hAnsi="Times New Roman" w:cs="Times New Roman"/>
          <w:sz w:val="24"/>
          <w:szCs w:val="24"/>
          <w:lang w:val="en-US"/>
        </w:rPr>
        <w:t xml:space="preserve"> registry </w:t>
      </w:r>
      <w:r w:rsidR="00011386">
        <w:rPr>
          <w:rFonts w:ascii="Times New Roman" w:hAnsi="Times New Roman" w:cs="Times New Roman"/>
          <w:sz w:val="24"/>
          <w:szCs w:val="24"/>
          <w:lang w:val="en-US"/>
        </w:rPr>
        <w:t>confirm class leading safety and efficacy</w:t>
      </w:r>
      <w:r w:rsidRPr="00DC224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with low rates of TLF and stent thrombosis in </w:t>
      </w:r>
      <w:r w:rsidRPr="00DC2248">
        <w:rPr>
          <w:rFonts w:ascii="Times New Roman" w:hAnsi="Times New Roman" w:cs="Times New Roman"/>
          <w:sz w:val="24"/>
          <w:szCs w:val="24"/>
          <w:lang w:val="en-US"/>
        </w:rPr>
        <w:t>patients with high-risk clinical</w:t>
      </w:r>
      <w:r>
        <w:rPr>
          <w:rFonts w:ascii="Times New Roman" w:hAnsi="Times New Roman" w:cs="Times New Roman"/>
          <w:sz w:val="24"/>
          <w:szCs w:val="24"/>
          <w:lang w:val="en-US"/>
        </w:rPr>
        <w:t xml:space="preserve"> </w:t>
      </w:r>
      <w:r w:rsidRPr="00DC2248">
        <w:rPr>
          <w:rFonts w:ascii="Times New Roman" w:hAnsi="Times New Roman" w:cs="Times New Roman"/>
          <w:sz w:val="24"/>
          <w:szCs w:val="24"/>
          <w:lang w:val="en-US"/>
        </w:rPr>
        <w:t>and anatomical characteristics</w:t>
      </w:r>
      <w:r w:rsidR="002D19E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11386">
        <w:rPr>
          <w:rFonts w:ascii="Times New Roman" w:hAnsi="Times New Roman" w:cs="Times New Roman"/>
          <w:sz w:val="24"/>
          <w:szCs w:val="24"/>
          <w:lang w:val="en-US"/>
        </w:rPr>
        <w:t>Further evidence of safety and efficacy of this platform was reported i</w:t>
      </w:r>
      <w:r w:rsidRPr="009B08CA">
        <w:rPr>
          <w:rFonts w:ascii="Times New Roman" w:hAnsi="Times New Roman" w:cs="Times New Roman"/>
          <w:sz w:val="24"/>
          <w:szCs w:val="24"/>
          <w:lang w:val="en-US"/>
        </w:rPr>
        <w:t>n the Cruz-HBR registry</w:t>
      </w:r>
      <w:r w:rsidR="00F11617">
        <w:rPr>
          <w:rFonts w:ascii="Times New Roman" w:hAnsi="Times New Roman" w:cs="Times New Roman"/>
          <w:sz w:val="24"/>
          <w:szCs w:val="24"/>
          <w:lang w:val="en-US"/>
        </w:rPr>
        <w:t xml:space="preserve"> </w:t>
      </w:r>
      <w:r w:rsidRPr="009B08CA">
        <w:rPr>
          <w:rFonts w:ascii="Times New Roman" w:hAnsi="Times New Roman" w:cs="Times New Roman"/>
          <w:sz w:val="24"/>
          <w:szCs w:val="24"/>
          <w:lang w:val="en-US"/>
        </w:rPr>
        <w:t xml:space="preserve">demonstrating superior outcomes in PCI compared to </w:t>
      </w:r>
      <w:r w:rsidR="00011386">
        <w:rPr>
          <w:rFonts w:ascii="Times New Roman" w:hAnsi="Times New Roman" w:cs="Times New Roman"/>
          <w:sz w:val="24"/>
          <w:szCs w:val="24"/>
          <w:lang w:val="en-US"/>
        </w:rPr>
        <w:t xml:space="preserve">the </w:t>
      </w:r>
      <w:proofErr w:type="spellStart"/>
      <w:r w:rsidRPr="009B08CA">
        <w:rPr>
          <w:rFonts w:ascii="Times New Roman" w:hAnsi="Times New Roman" w:cs="Times New Roman"/>
          <w:sz w:val="24"/>
          <w:szCs w:val="24"/>
          <w:lang w:val="en-US"/>
        </w:rPr>
        <w:t>Biolimus</w:t>
      </w:r>
      <w:proofErr w:type="spellEnd"/>
      <w:r w:rsidRPr="009B08CA">
        <w:rPr>
          <w:rFonts w:ascii="Times New Roman" w:hAnsi="Times New Roman" w:cs="Times New Roman"/>
          <w:sz w:val="24"/>
          <w:szCs w:val="24"/>
          <w:lang w:val="en-US"/>
        </w:rPr>
        <w:t>-</w:t>
      </w:r>
      <w:r>
        <w:rPr>
          <w:rFonts w:ascii="Times New Roman" w:hAnsi="Times New Roman" w:cs="Times New Roman"/>
          <w:sz w:val="24"/>
          <w:szCs w:val="24"/>
          <w:lang w:val="en-US"/>
        </w:rPr>
        <w:t>drug coated stent</w:t>
      </w:r>
      <w:r w:rsidRPr="009B08CA">
        <w:rPr>
          <w:rFonts w:ascii="Times New Roman" w:hAnsi="Times New Roman" w:cs="Times New Roman"/>
          <w:sz w:val="24"/>
          <w:szCs w:val="24"/>
          <w:lang w:val="en-US"/>
        </w:rPr>
        <w:t xml:space="preserve"> for high-risk bleeding</w:t>
      </w:r>
      <w:r>
        <w:rPr>
          <w:rFonts w:ascii="Times New Roman" w:hAnsi="Times New Roman" w:cs="Times New Roman"/>
          <w:sz w:val="24"/>
          <w:szCs w:val="24"/>
          <w:lang w:val="en-US"/>
        </w:rPr>
        <w:t xml:space="preserve"> (HBR)</w:t>
      </w:r>
      <w:r w:rsidRPr="009B08CA">
        <w:rPr>
          <w:rFonts w:ascii="Times New Roman" w:hAnsi="Times New Roman" w:cs="Times New Roman"/>
          <w:sz w:val="24"/>
          <w:szCs w:val="24"/>
          <w:lang w:val="en-US"/>
        </w:rPr>
        <w:t xml:space="preserve"> patients</w:t>
      </w:r>
      <w:r>
        <w:rPr>
          <w:rFonts w:ascii="Times New Roman" w:hAnsi="Times New Roman" w:cs="Times New Roman"/>
          <w:sz w:val="24"/>
          <w:szCs w:val="24"/>
          <w:lang w:val="en-US"/>
        </w:rPr>
        <w:t>.</w:t>
      </w:r>
      <w:r w:rsidR="0073674F">
        <w:rPr>
          <w:rFonts w:ascii="Times New Roman" w:hAnsi="Times New Roman" w:cs="Times New Roman"/>
          <w:sz w:val="24"/>
          <w:szCs w:val="24"/>
          <w:lang w:val="en-US"/>
        </w:rPr>
        <w:fldChar w:fldCharType="begin"/>
      </w:r>
      <w:r w:rsidR="00F75C92">
        <w:rPr>
          <w:rFonts w:ascii="Times New Roman" w:hAnsi="Times New Roman" w:cs="Times New Roman"/>
          <w:sz w:val="24"/>
          <w:szCs w:val="24"/>
          <w:lang w:val="en-US"/>
        </w:rPr>
        <w:instrText xml:space="preserve"> ADDIN EN.CITE &lt;EndNote&gt;&lt;Cite&gt;&lt;Author&gt;Leistner&lt;/Author&gt;&lt;Year&gt;2022&lt;/Year&gt;&lt;RecNum&gt;22&lt;/RecNum&gt;&lt;DisplayText&gt;&lt;style face="superscript"&gt;18&lt;/style&gt;&lt;/DisplayText&gt;&lt;record&gt;&lt;rec-number&gt;22&lt;/rec-number&gt;&lt;foreign-keys&gt;&lt;key app="EN" db-id="ws5zffppu5svaeepe2cxew9qpf00azr959xd" timestamp="1696916548"&gt;22&lt;/key&gt;&lt;/foreign-keys&gt;&lt;ref-type name="Conference Proceedings"&gt;10&lt;/ref-type&gt;&lt;contributors&gt;&lt;authors&gt;&lt;author&gt;Prof. David Leistner&lt;/author&gt;&lt;/authors&gt;&lt;/contributors&gt;&lt;titles&gt;&lt;title&gt;CRUZ-HBR: a prospective, multi-center, allcomer registry on 1203 patients including 466 with high-bleeding risk&lt;/title&gt;&lt;secondary-title&gt;EuroPCR&lt;/secondary-title&gt;&lt;/titles&gt;&lt;dates&gt;&lt;year&gt;2022&lt;/year&gt;&lt;/dates&gt;&lt;pub-location&gt;Paris, France&lt;/pub-location&gt;&lt;urls&gt;&lt;related-urls&gt;&lt;url&gt;https://media.pcronline.com/diapos/EuroPCR2022/2610-20220517_1343_Room_Maillot_Leistner_David_1111111_(5618)/Leistner_David_20220517_1330_Room_Maillot.pdf&lt;/url&gt;&lt;/related-urls&gt;&lt;/urls&gt;&lt;/record&gt;&lt;/Cite&gt;&lt;/EndNote&gt;</w:instrText>
      </w:r>
      <w:r w:rsidR="0073674F">
        <w:rPr>
          <w:rFonts w:ascii="Times New Roman" w:hAnsi="Times New Roman" w:cs="Times New Roman"/>
          <w:sz w:val="24"/>
          <w:szCs w:val="24"/>
          <w:lang w:val="en-US"/>
        </w:rPr>
        <w:fldChar w:fldCharType="separate"/>
      </w:r>
      <w:r w:rsidR="00F75C92" w:rsidRPr="00F75C92">
        <w:rPr>
          <w:rFonts w:ascii="Times New Roman" w:hAnsi="Times New Roman" w:cs="Times New Roman"/>
          <w:noProof/>
          <w:sz w:val="24"/>
          <w:szCs w:val="24"/>
          <w:vertAlign w:val="superscript"/>
          <w:lang w:val="en-US"/>
        </w:rPr>
        <w:t>18</w:t>
      </w:r>
      <w:r w:rsidR="0073674F">
        <w:rPr>
          <w:rFonts w:ascii="Times New Roman" w:hAnsi="Times New Roman" w:cs="Times New Roman"/>
          <w:sz w:val="24"/>
          <w:szCs w:val="24"/>
          <w:lang w:val="en-US"/>
        </w:rPr>
        <w:fldChar w:fldCharType="end"/>
      </w:r>
      <w:r w:rsidR="0073674F">
        <w:rPr>
          <w:rFonts w:ascii="Times New Roman" w:hAnsi="Times New Roman" w:cs="Times New Roman"/>
          <w:sz w:val="24"/>
          <w:szCs w:val="24"/>
          <w:lang w:val="en-US"/>
        </w:rPr>
        <w:t xml:space="preserve"> </w:t>
      </w:r>
      <w:r w:rsidRPr="00AA5618">
        <w:rPr>
          <w:rFonts w:ascii="Times New Roman" w:hAnsi="Times New Roman" w:cs="Times New Roman"/>
          <w:sz w:val="24"/>
          <w:szCs w:val="24"/>
          <w:lang w:val="en-US"/>
        </w:rPr>
        <w:t xml:space="preserve">In the </w:t>
      </w:r>
      <w:r>
        <w:rPr>
          <w:rFonts w:ascii="Times New Roman" w:hAnsi="Times New Roman" w:cs="Times New Roman"/>
          <w:sz w:val="24"/>
          <w:szCs w:val="24"/>
          <w:lang w:val="en-US"/>
        </w:rPr>
        <w:t xml:space="preserve">recently published </w:t>
      </w:r>
      <w:r w:rsidRPr="00AA5618">
        <w:rPr>
          <w:rFonts w:ascii="Times New Roman" w:hAnsi="Times New Roman" w:cs="Times New Roman"/>
          <w:sz w:val="24"/>
          <w:szCs w:val="24"/>
          <w:lang w:val="en-US"/>
        </w:rPr>
        <w:t>FIRE trial</w:t>
      </w:r>
      <w:r>
        <w:rPr>
          <w:rFonts w:ascii="Times New Roman" w:hAnsi="Times New Roman" w:cs="Times New Roman"/>
          <w:sz w:val="24"/>
          <w:szCs w:val="24"/>
          <w:lang w:val="en-US"/>
        </w:rPr>
        <w:t xml:space="preserve"> (2023)</w:t>
      </w:r>
      <w:r w:rsidRPr="00AA5618">
        <w:rPr>
          <w:rFonts w:ascii="Times New Roman" w:hAnsi="Times New Roman" w:cs="Times New Roman"/>
          <w:sz w:val="24"/>
          <w:szCs w:val="24"/>
          <w:lang w:val="en-US"/>
        </w:rPr>
        <w:t xml:space="preserve">, it was observed that </w:t>
      </w:r>
      <w:r w:rsidR="00AA0584">
        <w:rPr>
          <w:rFonts w:ascii="Times New Roman" w:hAnsi="Times New Roman" w:cs="Times New Roman"/>
          <w:sz w:val="24"/>
          <w:szCs w:val="24"/>
          <w:lang w:val="en-US"/>
        </w:rPr>
        <w:t xml:space="preserve">in </w:t>
      </w:r>
      <w:r w:rsidR="00A72628">
        <w:rPr>
          <w:rFonts w:ascii="Times New Roman" w:hAnsi="Times New Roman" w:cs="Times New Roman"/>
          <w:sz w:val="24"/>
          <w:szCs w:val="24"/>
          <w:lang w:val="en-US"/>
        </w:rPr>
        <w:t xml:space="preserve">elderly </w:t>
      </w:r>
      <w:r w:rsidRPr="00AA5618">
        <w:rPr>
          <w:rFonts w:ascii="Times New Roman" w:hAnsi="Times New Roman" w:cs="Times New Roman"/>
          <w:sz w:val="24"/>
          <w:szCs w:val="24"/>
          <w:lang w:val="en-US"/>
        </w:rPr>
        <w:t xml:space="preserve">patients </w:t>
      </w:r>
      <w:r w:rsidR="00A72628">
        <w:rPr>
          <w:rFonts w:ascii="Times New Roman" w:hAnsi="Times New Roman" w:cs="Times New Roman"/>
          <w:sz w:val="24"/>
          <w:szCs w:val="24"/>
          <w:lang w:val="en-US"/>
        </w:rPr>
        <w:t>(</w:t>
      </w:r>
      <w:r>
        <w:rPr>
          <w:rFonts w:ascii="Times New Roman" w:hAnsi="Times New Roman" w:cs="Times New Roman"/>
          <w:sz w:val="24"/>
          <w:szCs w:val="24"/>
          <w:lang w:val="en-US"/>
        </w:rPr>
        <w:t>≥</w:t>
      </w:r>
      <w:r w:rsidRPr="00AA5618">
        <w:rPr>
          <w:rFonts w:ascii="Times New Roman" w:hAnsi="Times New Roman" w:cs="Times New Roman"/>
          <w:sz w:val="24"/>
          <w:szCs w:val="24"/>
          <w:lang w:val="en-US"/>
        </w:rPr>
        <w:t>75 years</w:t>
      </w:r>
      <w:r w:rsidR="00A72628">
        <w:rPr>
          <w:rFonts w:ascii="Times New Roman" w:hAnsi="Times New Roman" w:cs="Times New Roman"/>
          <w:sz w:val="24"/>
          <w:szCs w:val="24"/>
          <w:lang w:val="en-US"/>
        </w:rPr>
        <w:t>)</w:t>
      </w:r>
      <w:r w:rsidRPr="00AA5618">
        <w:rPr>
          <w:rFonts w:ascii="Times New Roman" w:hAnsi="Times New Roman" w:cs="Times New Roman"/>
          <w:sz w:val="24"/>
          <w:szCs w:val="24"/>
          <w:lang w:val="en-US"/>
        </w:rPr>
        <w:t xml:space="preserve"> with </w:t>
      </w:r>
      <w:r>
        <w:rPr>
          <w:rFonts w:ascii="Times New Roman" w:hAnsi="Times New Roman" w:cs="Times New Roman"/>
          <w:sz w:val="24"/>
          <w:szCs w:val="24"/>
          <w:lang w:val="en-US"/>
        </w:rPr>
        <w:t>MI</w:t>
      </w:r>
      <w:r w:rsidRPr="00AA5618">
        <w:rPr>
          <w:rFonts w:ascii="Times New Roman" w:hAnsi="Times New Roman" w:cs="Times New Roman"/>
          <w:sz w:val="24"/>
          <w:szCs w:val="24"/>
          <w:lang w:val="en-US"/>
        </w:rPr>
        <w:t xml:space="preserve"> and multivessel </w:t>
      </w:r>
      <w:r>
        <w:rPr>
          <w:rFonts w:ascii="Times New Roman" w:hAnsi="Times New Roman" w:cs="Times New Roman"/>
          <w:sz w:val="24"/>
          <w:szCs w:val="24"/>
          <w:lang w:val="en-US"/>
        </w:rPr>
        <w:t>CAD</w:t>
      </w:r>
      <w:r w:rsidRPr="00AA5618">
        <w:rPr>
          <w:rFonts w:ascii="Times New Roman" w:hAnsi="Times New Roman" w:cs="Times New Roman"/>
          <w:sz w:val="24"/>
          <w:szCs w:val="24"/>
          <w:lang w:val="en-US"/>
        </w:rPr>
        <w:t xml:space="preserve">, adopting a physiology-guided complete revascularization using </w:t>
      </w:r>
      <w:proofErr w:type="spellStart"/>
      <w:r w:rsidRPr="00AA5618">
        <w:rPr>
          <w:rFonts w:ascii="Times New Roman" w:hAnsi="Times New Roman" w:cs="Times New Roman"/>
          <w:sz w:val="24"/>
          <w:szCs w:val="24"/>
          <w:lang w:val="en-US"/>
        </w:rPr>
        <w:t>Supraflex</w:t>
      </w:r>
      <w:proofErr w:type="spellEnd"/>
      <w:r w:rsidRPr="00AA5618">
        <w:rPr>
          <w:rFonts w:ascii="Times New Roman" w:hAnsi="Times New Roman" w:cs="Times New Roman"/>
          <w:sz w:val="24"/>
          <w:szCs w:val="24"/>
          <w:lang w:val="en-US"/>
        </w:rPr>
        <w:t xml:space="preserve"> Cruz SES was associated with a significantly reduced risk when compared to </w:t>
      </w:r>
      <w:r>
        <w:rPr>
          <w:rFonts w:ascii="Times New Roman" w:hAnsi="Times New Roman" w:cs="Times New Roman"/>
          <w:sz w:val="24"/>
          <w:szCs w:val="24"/>
          <w:lang w:val="en-US"/>
        </w:rPr>
        <w:t xml:space="preserve">culprit-only </w:t>
      </w:r>
      <w:r w:rsidRPr="00AA5618">
        <w:rPr>
          <w:rFonts w:ascii="Times New Roman" w:hAnsi="Times New Roman" w:cs="Times New Roman"/>
          <w:sz w:val="24"/>
          <w:szCs w:val="24"/>
          <w:lang w:val="en-US"/>
        </w:rPr>
        <w:t>revascularization</w:t>
      </w:r>
      <w:r>
        <w:rPr>
          <w:rFonts w:ascii="Times New Roman" w:hAnsi="Times New Roman" w:cs="Times New Roman"/>
          <w:sz w:val="24"/>
          <w:szCs w:val="24"/>
          <w:lang w:val="en-US"/>
        </w:rPr>
        <w:t>.</w:t>
      </w:r>
      <w:r w:rsidR="005341BB">
        <w:rPr>
          <w:rFonts w:ascii="Times New Roman" w:hAnsi="Times New Roman" w:cs="Times New Roman"/>
          <w:sz w:val="24"/>
          <w:szCs w:val="24"/>
          <w:lang w:val="en-US"/>
        </w:rPr>
        <w:fldChar w:fldCharType="begin"/>
      </w:r>
      <w:r w:rsidR="00F75C92">
        <w:rPr>
          <w:rFonts w:ascii="Times New Roman" w:hAnsi="Times New Roman" w:cs="Times New Roman"/>
          <w:sz w:val="24"/>
          <w:szCs w:val="24"/>
          <w:lang w:val="en-US"/>
        </w:rPr>
        <w:instrText xml:space="preserve"> ADDIN EN.CITE &lt;EndNote&gt;&lt;Cite&gt;&lt;Author&gt;Biscaglia&lt;/Author&gt;&lt;Year&gt;2023&lt;/Year&gt;&lt;RecNum&gt;23&lt;/RecNum&gt;&lt;DisplayText&gt;&lt;style face="superscript"&gt;19&lt;/style&gt;&lt;/DisplayText&gt;&lt;record&gt;&lt;rec-number&gt;23&lt;/rec-number&gt;&lt;foreign-keys&gt;&lt;key app="EN" db-id="ws5zffppu5svaeepe2cxew9qpf00azr959xd" timestamp="1696916604"&gt;23&lt;/key&gt;&lt;/foreign-keys&gt;&lt;ref-type name="Journal Article"&gt;17&lt;/ref-type&gt;&lt;contributors&gt;&lt;authors&gt;&lt;author&gt;Biscaglia, Simone&lt;/author&gt;&lt;author&gt;Guiducci, Vincenzo&lt;/author&gt;&lt;author&gt;Escaned, Javier&lt;/author&gt;&lt;author&gt;Moreno, Raul&lt;/author&gt;&lt;author&gt;Lanzilotti, Valerio&lt;/author&gt;&lt;author&gt;Santarelli, Andrea&lt;/author&gt;&lt;author&gt;Cerrato, Enrico&lt;/author&gt;&lt;author&gt;Sacchetta, Giorgio&lt;/author&gt;&lt;author&gt;Jurado-Roman, Alfonso&lt;/author&gt;&lt;author&gt;Menozzi, Alberto&lt;/author&gt;&lt;/authors&gt;&lt;/contributors&gt;&lt;titles&gt;&lt;title&gt;Complete or culprit-only PCI in older patients with myocardial infarction&lt;/title&gt;&lt;secondary-title&gt;New England Journal of Medicine&lt;/secondary-title&gt;&lt;/titles&gt;&lt;periodical&gt;&lt;full-title&gt;New England Journal of Medicine&lt;/full-title&gt;&lt;/periodical&gt;&lt;pages&gt;889-898&lt;/pages&gt;&lt;volume&gt;389&lt;/volume&gt;&lt;number&gt;10&lt;/number&gt;&lt;dates&gt;&lt;year&gt;2023&lt;/year&gt;&lt;/dates&gt;&lt;isbn&gt;0028-4793&lt;/isbn&gt;&lt;urls&gt;&lt;/urls&gt;&lt;/record&gt;&lt;/Cite&gt;&lt;/EndNote&gt;</w:instrText>
      </w:r>
      <w:r w:rsidR="005341BB">
        <w:rPr>
          <w:rFonts w:ascii="Times New Roman" w:hAnsi="Times New Roman" w:cs="Times New Roman"/>
          <w:sz w:val="24"/>
          <w:szCs w:val="24"/>
          <w:lang w:val="en-US"/>
        </w:rPr>
        <w:fldChar w:fldCharType="separate"/>
      </w:r>
      <w:r w:rsidR="00F75C92" w:rsidRPr="00F75C92">
        <w:rPr>
          <w:rFonts w:ascii="Times New Roman" w:hAnsi="Times New Roman" w:cs="Times New Roman"/>
          <w:noProof/>
          <w:sz w:val="24"/>
          <w:szCs w:val="24"/>
          <w:vertAlign w:val="superscript"/>
          <w:lang w:val="en-US"/>
        </w:rPr>
        <w:t>19</w:t>
      </w:r>
      <w:r w:rsidR="005341BB">
        <w:rPr>
          <w:rFonts w:ascii="Times New Roman" w:hAnsi="Times New Roman" w:cs="Times New Roman"/>
          <w:sz w:val="24"/>
          <w:szCs w:val="24"/>
          <w:lang w:val="en-US"/>
        </w:rPr>
        <w:fldChar w:fldCharType="end"/>
      </w:r>
      <w:r w:rsidR="00F11617">
        <w:rPr>
          <w:rFonts w:ascii="Times New Roman" w:hAnsi="Times New Roman" w:cs="Times New Roman"/>
          <w:sz w:val="24"/>
          <w:szCs w:val="24"/>
          <w:lang w:val="en-US"/>
        </w:rPr>
        <w:t xml:space="preserve"> </w:t>
      </w:r>
      <w:r w:rsidR="0065155B" w:rsidRPr="0065155B">
        <w:rPr>
          <w:rFonts w:ascii="Times New Roman" w:hAnsi="Times New Roman" w:cs="Times New Roman"/>
          <w:sz w:val="24"/>
          <w:szCs w:val="24"/>
          <w:lang w:val="en-US"/>
        </w:rPr>
        <w:t xml:space="preserve">The findings from the current S-FLEX UK-II registry </w:t>
      </w:r>
      <w:r w:rsidR="0065155B">
        <w:rPr>
          <w:rFonts w:ascii="Times New Roman" w:hAnsi="Times New Roman" w:cs="Times New Roman"/>
          <w:sz w:val="24"/>
          <w:szCs w:val="24"/>
          <w:lang w:val="en-US"/>
        </w:rPr>
        <w:t xml:space="preserve">add </w:t>
      </w:r>
      <w:r w:rsidR="00D41708">
        <w:rPr>
          <w:rFonts w:ascii="Times New Roman" w:hAnsi="Times New Roman" w:cs="Times New Roman"/>
          <w:sz w:val="24"/>
          <w:szCs w:val="24"/>
          <w:lang w:val="en-US"/>
        </w:rPr>
        <w:t>further</w:t>
      </w:r>
      <w:r w:rsidR="0065155B">
        <w:rPr>
          <w:rFonts w:ascii="Times New Roman" w:hAnsi="Times New Roman" w:cs="Times New Roman"/>
          <w:sz w:val="24"/>
          <w:szCs w:val="24"/>
          <w:lang w:val="en-US"/>
        </w:rPr>
        <w:t xml:space="preserve"> evidence </w:t>
      </w:r>
      <w:r w:rsidR="0065155B" w:rsidRPr="0065155B">
        <w:rPr>
          <w:rFonts w:ascii="Times New Roman" w:hAnsi="Times New Roman" w:cs="Times New Roman"/>
          <w:sz w:val="24"/>
          <w:szCs w:val="24"/>
          <w:lang w:val="en-US"/>
        </w:rPr>
        <w:t xml:space="preserve">for the safety and effectiveness of the ultrathin </w:t>
      </w:r>
      <w:proofErr w:type="spellStart"/>
      <w:r w:rsidR="0065155B" w:rsidRPr="0065155B">
        <w:rPr>
          <w:rFonts w:ascii="Times New Roman" w:hAnsi="Times New Roman" w:cs="Times New Roman"/>
          <w:sz w:val="24"/>
          <w:szCs w:val="24"/>
          <w:lang w:val="en-US"/>
        </w:rPr>
        <w:t>Supraflex</w:t>
      </w:r>
      <w:proofErr w:type="spellEnd"/>
      <w:r w:rsidR="0065155B" w:rsidRPr="0065155B">
        <w:rPr>
          <w:rFonts w:ascii="Times New Roman" w:hAnsi="Times New Roman" w:cs="Times New Roman"/>
          <w:sz w:val="24"/>
          <w:szCs w:val="24"/>
          <w:lang w:val="en-US"/>
        </w:rPr>
        <w:t xml:space="preserve"> Cruz </w:t>
      </w:r>
      <w:r w:rsidR="0065155B">
        <w:rPr>
          <w:rFonts w:ascii="Times New Roman" w:hAnsi="Times New Roman" w:cs="Times New Roman"/>
          <w:sz w:val="24"/>
          <w:szCs w:val="24"/>
          <w:lang w:val="en-US"/>
        </w:rPr>
        <w:t>SES</w:t>
      </w:r>
      <w:r w:rsidR="0065155B" w:rsidRPr="0065155B">
        <w:rPr>
          <w:rFonts w:ascii="Times New Roman" w:hAnsi="Times New Roman" w:cs="Times New Roman"/>
          <w:sz w:val="24"/>
          <w:szCs w:val="24"/>
          <w:lang w:val="en-US"/>
        </w:rPr>
        <w:t xml:space="preserve"> </w:t>
      </w:r>
      <w:r w:rsidR="0065155B">
        <w:rPr>
          <w:rFonts w:ascii="Times New Roman" w:hAnsi="Times New Roman" w:cs="Times New Roman"/>
          <w:sz w:val="24"/>
          <w:szCs w:val="24"/>
          <w:lang w:val="en-US"/>
        </w:rPr>
        <w:t xml:space="preserve">in an all-comers population </w:t>
      </w:r>
      <w:r w:rsidR="007E309E">
        <w:rPr>
          <w:rFonts w:ascii="Times New Roman" w:hAnsi="Times New Roman" w:cs="Times New Roman"/>
          <w:sz w:val="24"/>
          <w:szCs w:val="24"/>
          <w:lang w:val="en-US"/>
        </w:rPr>
        <w:t>in</w:t>
      </w:r>
      <w:r w:rsidR="0065155B">
        <w:rPr>
          <w:rFonts w:ascii="Times New Roman" w:hAnsi="Times New Roman" w:cs="Times New Roman"/>
          <w:sz w:val="24"/>
          <w:szCs w:val="24"/>
          <w:lang w:val="en-US"/>
        </w:rPr>
        <w:t xml:space="preserve"> U</w:t>
      </w:r>
      <w:r w:rsidR="007E309E">
        <w:rPr>
          <w:rFonts w:ascii="Times New Roman" w:hAnsi="Times New Roman" w:cs="Times New Roman"/>
          <w:sz w:val="24"/>
          <w:szCs w:val="24"/>
          <w:lang w:val="en-US"/>
        </w:rPr>
        <w:t>K</w:t>
      </w:r>
      <w:r w:rsidR="0065155B">
        <w:rPr>
          <w:rFonts w:ascii="Times New Roman" w:hAnsi="Times New Roman" w:cs="Times New Roman"/>
          <w:sz w:val="24"/>
          <w:szCs w:val="24"/>
          <w:lang w:val="en-US"/>
        </w:rPr>
        <w:t>.</w:t>
      </w:r>
    </w:p>
    <w:p w14:paraId="4B4BF9CD" w14:textId="28906A02" w:rsidR="003E3BE8" w:rsidRDefault="003E3BE8" w:rsidP="003E3BE8">
      <w:pPr>
        <w:spacing w:line="480" w:lineRule="auto"/>
        <w:jc w:val="both"/>
        <w:rPr>
          <w:rFonts w:ascii="Times New Roman" w:hAnsi="Times New Roman" w:cs="Times New Roman"/>
          <w:sz w:val="24"/>
          <w:szCs w:val="24"/>
          <w:lang w:val="en-US"/>
        </w:rPr>
      </w:pPr>
      <w:r w:rsidRPr="003E3BE8">
        <w:rPr>
          <w:rFonts w:ascii="Times New Roman" w:hAnsi="Times New Roman" w:cs="Times New Roman"/>
          <w:i/>
          <w:iCs/>
          <w:sz w:val="24"/>
          <w:szCs w:val="24"/>
          <w:lang w:val="en-US"/>
        </w:rPr>
        <w:lastRenderedPageBreak/>
        <w:t>Study limitations:</w:t>
      </w:r>
      <w:r>
        <w:rPr>
          <w:rFonts w:ascii="Times New Roman" w:hAnsi="Times New Roman" w:cs="Times New Roman"/>
          <w:sz w:val="24"/>
          <w:szCs w:val="24"/>
          <w:lang w:val="en-US"/>
        </w:rPr>
        <w:t xml:space="preserve"> </w:t>
      </w:r>
      <w:r w:rsidRPr="003E3BE8">
        <w:rPr>
          <w:rFonts w:ascii="Times New Roman" w:hAnsi="Times New Roman" w:cs="Times New Roman"/>
          <w:sz w:val="24"/>
          <w:szCs w:val="24"/>
          <w:lang w:val="en-US"/>
        </w:rPr>
        <w:t xml:space="preserve">The study was non-randomized and lacked a direct comparator. Also, the coronary lesions were evaluated through visual estimation and no angiographic core lab assessment and intra-coronary imaging modalities were used. </w:t>
      </w:r>
      <w:r>
        <w:rPr>
          <w:rFonts w:ascii="Times New Roman" w:hAnsi="Times New Roman" w:cs="Times New Roman"/>
          <w:sz w:val="24"/>
          <w:szCs w:val="24"/>
          <w:lang w:val="en-US"/>
        </w:rPr>
        <w:t xml:space="preserve"> </w:t>
      </w:r>
      <w:r w:rsidRPr="003E3BE8">
        <w:rPr>
          <w:rFonts w:ascii="Times New Roman" w:hAnsi="Times New Roman" w:cs="Times New Roman"/>
          <w:sz w:val="24"/>
          <w:szCs w:val="24"/>
          <w:lang w:val="en-US"/>
        </w:rPr>
        <w:t>The follow-up was conducted for up to 12 months with data beyond this time point not collected.</w:t>
      </w:r>
      <w:r w:rsidRPr="003E3BE8">
        <w:rPr>
          <w:rFonts w:ascii="Times New Roman" w:hAnsi="Times New Roman" w:cs="Times New Roman"/>
          <w:sz w:val="24"/>
          <w:szCs w:val="24"/>
          <w:lang w:val="en-US"/>
        </w:rPr>
        <w:tab/>
        <w:t xml:space="preserve">All events were recorded directly from patients and their medical notes with no adjudication.   </w:t>
      </w:r>
    </w:p>
    <w:p w14:paraId="557D37BC" w14:textId="77777777" w:rsidR="003A1238" w:rsidRPr="00BB16A2" w:rsidRDefault="003A1238" w:rsidP="003A1238">
      <w:pPr>
        <w:spacing w:line="480" w:lineRule="auto"/>
        <w:jc w:val="both"/>
        <w:rPr>
          <w:rFonts w:ascii="Times New Roman" w:hAnsi="Times New Roman" w:cs="Times New Roman"/>
          <w:b/>
          <w:bCs/>
          <w:i/>
          <w:iCs/>
          <w:sz w:val="24"/>
          <w:szCs w:val="24"/>
          <w:lang w:val="en-US"/>
        </w:rPr>
      </w:pPr>
      <w:r w:rsidRPr="00BB16A2">
        <w:rPr>
          <w:rFonts w:ascii="Times New Roman" w:hAnsi="Times New Roman" w:cs="Times New Roman"/>
          <w:b/>
          <w:bCs/>
          <w:i/>
          <w:iCs/>
          <w:sz w:val="24"/>
          <w:szCs w:val="24"/>
          <w:lang w:val="en-US"/>
        </w:rPr>
        <w:t>Conclusion</w:t>
      </w:r>
    </w:p>
    <w:p w14:paraId="3FD002A3" w14:textId="4D4DCFED" w:rsidR="003A1238" w:rsidRDefault="003A1238" w:rsidP="003A1238">
      <w:pPr>
        <w:spacing w:line="480" w:lineRule="auto"/>
        <w:jc w:val="both"/>
        <w:rPr>
          <w:rFonts w:ascii="Times New Roman" w:hAnsi="Times New Roman" w:cs="Times New Roman"/>
          <w:sz w:val="24"/>
          <w:szCs w:val="24"/>
          <w:highlight w:val="yellow"/>
          <w:lang w:val="en-US"/>
        </w:rPr>
      </w:pPr>
      <w:r w:rsidRPr="00D41F28">
        <w:rPr>
          <w:rFonts w:ascii="Times New Roman" w:hAnsi="Times New Roman" w:cs="Times New Roman"/>
          <w:sz w:val="24"/>
          <w:szCs w:val="24"/>
          <w:lang w:val="en-US"/>
        </w:rPr>
        <w:t xml:space="preserve">The S-FLEX UK-II registry </w:t>
      </w:r>
      <w:r>
        <w:rPr>
          <w:rFonts w:ascii="Times New Roman" w:hAnsi="Times New Roman" w:cs="Times New Roman"/>
          <w:sz w:val="24"/>
          <w:szCs w:val="24"/>
          <w:lang w:val="en-US"/>
        </w:rPr>
        <w:t>provides further evidence on the</w:t>
      </w:r>
      <w:r w:rsidRPr="00D41F28">
        <w:rPr>
          <w:rFonts w:ascii="Times New Roman" w:hAnsi="Times New Roman" w:cs="Times New Roman"/>
          <w:sz w:val="24"/>
          <w:szCs w:val="24"/>
          <w:lang w:val="en-US"/>
        </w:rPr>
        <w:t xml:space="preserve"> clinical safety and performance of </w:t>
      </w:r>
      <w:proofErr w:type="spellStart"/>
      <w:r w:rsidRPr="00D41F28">
        <w:rPr>
          <w:rFonts w:ascii="Times New Roman" w:hAnsi="Times New Roman" w:cs="Times New Roman"/>
          <w:sz w:val="24"/>
          <w:szCs w:val="24"/>
          <w:lang w:val="en-US"/>
        </w:rPr>
        <w:t>Supraflex</w:t>
      </w:r>
      <w:proofErr w:type="spellEnd"/>
      <w:r w:rsidRPr="00D41F28">
        <w:rPr>
          <w:rFonts w:ascii="Times New Roman" w:hAnsi="Times New Roman" w:cs="Times New Roman"/>
          <w:sz w:val="24"/>
          <w:szCs w:val="24"/>
          <w:lang w:val="en-US"/>
        </w:rPr>
        <w:t xml:space="preserve"> Cruz SES in </w:t>
      </w:r>
      <w:r w:rsidR="000113F7" w:rsidRPr="00D41F28">
        <w:rPr>
          <w:rFonts w:ascii="Times New Roman" w:hAnsi="Times New Roman" w:cs="Times New Roman"/>
          <w:sz w:val="24"/>
          <w:szCs w:val="24"/>
          <w:lang w:val="en-US"/>
        </w:rPr>
        <w:t xml:space="preserve">all-comers </w:t>
      </w:r>
      <w:r w:rsidR="000113F7">
        <w:rPr>
          <w:rFonts w:ascii="Times New Roman" w:hAnsi="Times New Roman" w:cs="Times New Roman"/>
          <w:sz w:val="24"/>
          <w:szCs w:val="24"/>
          <w:lang w:val="en-US"/>
        </w:rPr>
        <w:t>patients</w:t>
      </w:r>
      <w:r w:rsidRPr="00D41F28">
        <w:rPr>
          <w:rFonts w:ascii="Times New Roman" w:hAnsi="Times New Roman" w:cs="Times New Roman"/>
          <w:sz w:val="24"/>
          <w:szCs w:val="24"/>
          <w:lang w:val="en-US"/>
        </w:rPr>
        <w:t xml:space="preserve"> with </w:t>
      </w:r>
      <w:r>
        <w:rPr>
          <w:rFonts w:ascii="Times New Roman" w:hAnsi="Times New Roman" w:cs="Times New Roman"/>
          <w:sz w:val="24"/>
          <w:szCs w:val="24"/>
          <w:lang w:val="en-US"/>
        </w:rPr>
        <w:t xml:space="preserve">CAD in </w:t>
      </w:r>
      <w:r w:rsidR="00FF7099">
        <w:rPr>
          <w:rFonts w:ascii="Times New Roman" w:hAnsi="Times New Roman" w:cs="Times New Roman"/>
          <w:sz w:val="24"/>
          <w:szCs w:val="24"/>
          <w:lang w:val="en-US"/>
        </w:rPr>
        <w:t>U</w:t>
      </w:r>
      <w:r w:rsidR="00F15B8D">
        <w:rPr>
          <w:rFonts w:ascii="Times New Roman" w:hAnsi="Times New Roman" w:cs="Times New Roman"/>
          <w:sz w:val="24"/>
          <w:szCs w:val="24"/>
          <w:lang w:val="en-US"/>
        </w:rPr>
        <w:t>K</w:t>
      </w:r>
      <w:r w:rsidRPr="00D41F28">
        <w:rPr>
          <w:rFonts w:ascii="Times New Roman" w:hAnsi="Times New Roman" w:cs="Times New Roman"/>
          <w:sz w:val="24"/>
          <w:szCs w:val="24"/>
          <w:lang w:val="en-US"/>
        </w:rPr>
        <w:t>.</w:t>
      </w:r>
      <w:r>
        <w:rPr>
          <w:rFonts w:ascii="Times New Roman" w:hAnsi="Times New Roman" w:cs="Times New Roman"/>
          <w:sz w:val="24"/>
          <w:szCs w:val="24"/>
          <w:lang w:val="en-US"/>
        </w:rPr>
        <w:t xml:space="preserve"> The result</w:t>
      </w:r>
      <w:r w:rsidR="00BD6EBB">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F15B8D">
        <w:rPr>
          <w:rFonts w:ascii="Times New Roman" w:eastAsia="Times New Roman" w:hAnsi="Times New Roman" w:cs="Times New Roman"/>
          <w:sz w:val="24"/>
          <w:szCs w:val="24"/>
        </w:rPr>
        <w:t>reinforce both</w:t>
      </w:r>
      <w:r w:rsidRPr="00D27538">
        <w:rPr>
          <w:rFonts w:ascii="Times New Roman" w:eastAsia="Times New Roman" w:hAnsi="Times New Roman" w:cs="Times New Roman"/>
          <w:sz w:val="24"/>
          <w:szCs w:val="24"/>
        </w:rPr>
        <w:t xml:space="preserve"> safety </w:t>
      </w:r>
      <w:r>
        <w:rPr>
          <w:rFonts w:ascii="Times New Roman" w:eastAsia="Times New Roman" w:hAnsi="Times New Roman" w:cs="Times New Roman"/>
          <w:sz w:val="24"/>
          <w:szCs w:val="24"/>
        </w:rPr>
        <w:t xml:space="preserve">and </w:t>
      </w:r>
      <w:r w:rsidR="00FF7099">
        <w:rPr>
          <w:rFonts w:ascii="Times New Roman" w:eastAsia="Times New Roman" w:hAnsi="Times New Roman" w:cs="Times New Roman"/>
          <w:sz w:val="24"/>
          <w:szCs w:val="24"/>
        </w:rPr>
        <w:t>performance</w:t>
      </w:r>
      <w:r>
        <w:rPr>
          <w:rFonts w:ascii="Times New Roman" w:eastAsia="Times New Roman" w:hAnsi="Times New Roman" w:cs="Times New Roman"/>
          <w:sz w:val="24"/>
          <w:szCs w:val="24"/>
        </w:rPr>
        <w:t xml:space="preserve"> </w:t>
      </w:r>
      <w:r w:rsidRPr="00D27538">
        <w:rPr>
          <w:rFonts w:ascii="Times New Roman" w:eastAsia="Times New Roman" w:hAnsi="Times New Roman" w:cs="Times New Roman"/>
          <w:sz w:val="24"/>
          <w:szCs w:val="24"/>
        </w:rPr>
        <w:t xml:space="preserve">of the </w:t>
      </w:r>
      <w:proofErr w:type="spellStart"/>
      <w:r w:rsidRPr="00D27538">
        <w:rPr>
          <w:rFonts w:ascii="Times New Roman" w:eastAsia="Times New Roman" w:hAnsi="Times New Roman" w:cs="Times New Roman"/>
          <w:sz w:val="24"/>
          <w:szCs w:val="24"/>
        </w:rPr>
        <w:t>Supraflex</w:t>
      </w:r>
      <w:proofErr w:type="spellEnd"/>
      <w:r w:rsidRPr="00D27538">
        <w:rPr>
          <w:rFonts w:ascii="Times New Roman" w:eastAsia="Times New Roman" w:hAnsi="Times New Roman" w:cs="Times New Roman"/>
          <w:sz w:val="24"/>
          <w:szCs w:val="24"/>
        </w:rPr>
        <w:t xml:space="preserve"> Cruz SES</w:t>
      </w:r>
      <w:r>
        <w:rPr>
          <w:rFonts w:ascii="Times New Roman" w:eastAsia="Times New Roman" w:hAnsi="Times New Roman" w:cs="Times New Roman"/>
          <w:sz w:val="24"/>
          <w:szCs w:val="24"/>
        </w:rPr>
        <w:t xml:space="preserve">, </w:t>
      </w:r>
      <w:r w:rsidRPr="004A6DCC">
        <w:rPr>
          <w:rFonts w:ascii="Times New Roman" w:eastAsia="Times New Roman" w:hAnsi="Times New Roman" w:cs="Times New Roman"/>
          <w:sz w:val="24"/>
          <w:szCs w:val="24"/>
        </w:rPr>
        <w:t xml:space="preserve">with </w:t>
      </w:r>
      <w:r w:rsidR="00F15B8D">
        <w:rPr>
          <w:rFonts w:ascii="Times New Roman" w:eastAsia="Times New Roman" w:hAnsi="Times New Roman" w:cs="Times New Roman"/>
          <w:sz w:val="24"/>
          <w:szCs w:val="24"/>
        </w:rPr>
        <w:t>clinically</w:t>
      </w:r>
      <w:r w:rsidRPr="004A6DCC">
        <w:rPr>
          <w:rFonts w:ascii="Times New Roman" w:eastAsia="Times New Roman" w:hAnsi="Times New Roman" w:cs="Times New Roman"/>
          <w:sz w:val="24"/>
          <w:szCs w:val="24"/>
        </w:rPr>
        <w:t xml:space="preserve"> low rates of</w:t>
      </w:r>
      <w:r>
        <w:rPr>
          <w:rFonts w:ascii="Times New Roman" w:hAnsi="Times New Roman" w:cs="Times New Roman"/>
          <w:sz w:val="24"/>
          <w:szCs w:val="24"/>
          <w:lang w:val="en-US"/>
        </w:rPr>
        <w:t xml:space="preserve"> </w:t>
      </w:r>
      <w:r w:rsidRPr="00D27538">
        <w:rPr>
          <w:rFonts w:ascii="Times New Roman" w:eastAsia="Times New Roman" w:hAnsi="Times New Roman" w:cs="Times New Roman"/>
          <w:sz w:val="24"/>
          <w:szCs w:val="24"/>
        </w:rPr>
        <w:t xml:space="preserve">TLF and stent thrombosis </w:t>
      </w:r>
      <w:r>
        <w:rPr>
          <w:rFonts w:ascii="Times New Roman" w:eastAsia="Times New Roman" w:hAnsi="Times New Roman" w:cs="Times New Roman"/>
          <w:sz w:val="24"/>
          <w:szCs w:val="24"/>
        </w:rPr>
        <w:t xml:space="preserve">at 12 months, even among complex </w:t>
      </w:r>
      <w:r w:rsidRPr="00D27538">
        <w:rPr>
          <w:rFonts w:ascii="Times New Roman" w:eastAsia="Times New Roman" w:hAnsi="Times New Roman" w:cs="Times New Roman"/>
          <w:sz w:val="24"/>
          <w:szCs w:val="24"/>
        </w:rPr>
        <w:t>subgroups</w:t>
      </w:r>
      <w:r>
        <w:rPr>
          <w:rFonts w:ascii="Times New Roman" w:eastAsia="Times New Roman" w:hAnsi="Times New Roman" w:cs="Times New Roman"/>
          <w:sz w:val="24"/>
          <w:szCs w:val="24"/>
        </w:rPr>
        <w:t>, with diabetes mellitus, bifurcation lesions, type B2/C lesions, and long coronary lesions (&gt;20 mm)</w:t>
      </w:r>
      <w:r w:rsidRPr="00D27538">
        <w:rPr>
          <w:rFonts w:ascii="Times New Roman" w:eastAsia="Times New Roman" w:hAnsi="Times New Roman" w:cs="Times New Roman"/>
          <w:sz w:val="24"/>
          <w:szCs w:val="24"/>
        </w:rPr>
        <w:t>.</w:t>
      </w:r>
    </w:p>
    <w:p w14:paraId="1561934D" w14:textId="77777777" w:rsidR="0021136C" w:rsidRDefault="0021136C" w:rsidP="003A1238">
      <w:pPr>
        <w:spacing w:line="480" w:lineRule="auto"/>
        <w:rPr>
          <w:rFonts w:ascii="Times New Roman" w:hAnsi="Times New Roman" w:cs="Times New Roman"/>
          <w:sz w:val="24"/>
          <w:szCs w:val="24"/>
          <w:lang w:val="en-US"/>
        </w:rPr>
      </w:pPr>
    </w:p>
    <w:p w14:paraId="23B237B3" w14:textId="4B996277" w:rsidR="0021136C" w:rsidRPr="00C63529" w:rsidRDefault="0021136C" w:rsidP="00C63529">
      <w:pPr>
        <w:spacing w:line="480" w:lineRule="auto"/>
        <w:jc w:val="both"/>
        <w:rPr>
          <w:rFonts w:ascii="Times New Roman" w:hAnsi="Times New Roman" w:cs="Times New Roman"/>
          <w:sz w:val="24"/>
          <w:szCs w:val="24"/>
          <w:lang w:val="en-US"/>
        </w:rPr>
      </w:pPr>
      <w:r w:rsidRPr="0021136C">
        <w:rPr>
          <w:rFonts w:ascii="Times New Roman" w:hAnsi="Times New Roman" w:cs="Times New Roman"/>
          <w:b/>
          <w:bCs/>
          <w:sz w:val="24"/>
          <w:szCs w:val="24"/>
          <w:lang w:val="en-US"/>
        </w:rPr>
        <w:t xml:space="preserve">Contributors: </w:t>
      </w:r>
      <w:r w:rsidR="00C63529" w:rsidRPr="00C63529">
        <w:rPr>
          <w:rFonts w:ascii="Times New Roman" w:hAnsi="Times New Roman" w:cs="Times New Roman"/>
          <w:sz w:val="24"/>
          <w:szCs w:val="24"/>
          <w:lang w:val="en-US"/>
        </w:rPr>
        <w:t>The authors were involved in recruiting</w:t>
      </w:r>
      <w:r w:rsidR="00C63529">
        <w:rPr>
          <w:rFonts w:ascii="Times New Roman" w:hAnsi="Times New Roman" w:cs="Times New Roman"/>
          <w:sz w:val="24"/>
          <w:szCs w:val="24"/>
          <w:lang w:val="en-US"/>
        </w:rPr>
        <w:t xml:space="preserve"> </w:t>
      </w:r>
      <w:r w:rsidR="00C63529" w:rsidRPr="00C63529">
        <w:rPr>
          <w:rFonts w:ascii="Times New Roman" w:hAnsi="Times New Roman" w:cs="Times New Roman"/>
          <w:sz w:val="24"/>
          <w:szCs w:val="24"/>
          <w:lang w:val="en-US"/>
        </w:rPr>
        <w:t xml:space="preserve">patients, authenticity of the data, dealing with queries and adjudicating any </w:t>
      </w:r>
      <w:r w:rsidR="00E7117C">
        <w:rPr>
          <w:rFonts w:ascii="Times New Roman" w:hAnsi="Times New Roman" w:cs="Times New Roman"/>
          <w:sz w:val="24"/>
          <w:szCs w:val="24"/>
          <w:lang w:val="en-US"/>
        </w:rPr>
        <w:t>serious adverse events</w:t>
      </w:r>
      <w:r w:rsidR="00C63529" w:rsidRPr="00C63529">
        <w:rPr>
          <w:rFonts w:ascii="Times New Roman" w:hAnsi="Times New Roman" w:cs="Times New Roman"/>
          <w:sz w:val="24"/>
          <w:szCs w:val="24"/>
          <w:lang w:val="en-US"/>
        </w:rPr>
        <w:t>.</w:t>
      </w:r>
      <w:r w:rsidR="00C63529">
        <w:rPr>
          <w:rFonts w:ascii="Times New Roman" w:hAnsi="Times New Roman" w:cs="Times New Roman"/>
          <w:sz w:val="24"/>
          <w:szCs w:val="24"/>
          <w:lang w:val="en-US"/>
        </w:rPr>
        <w:t xml:space="preserve"> </w:t>
      </w:r>
      <w:r w:rsidR="00C63529" w:rsidRPr="00C63529">
        <w:rPr>
          <w:rFonts w:ascii="Times New Roman" w:hAnsi="Times New Roman" w:cs="Times New Roman"/>
          <w:sz w:val="24"/>
          <w:szCs w:val="24"/>
          <w:lang w:val="en-US"/>
        </w:rPr>
        <w:t>All authors (as mentioned above) were involved in drafting the manuscript</w:t>
      </w:r>
      <w:r w:rsidR="00C63529">
        <w:rPr>
          <w:rFonts w:ascii="Times New Roman" w:hAnsi="Times New Roman" w:cs="Times New Roman"/>
          <w:sz w:val="24"/>
          <w:szCs w:val="24"/>
          <w:lang w:val="en-US"/>
        </w:rPr>
        <w:t xml:space="preserve">, </w:t>
      </w:r>
      <w:r w:rsidR="00C63529" w:rsidRPr="00C63529">
        <w:rPr>
          <w:rFonts w:ascii="Times New Roman" w:hAnsi="Times New Roman" w:cs="Times New Roman"/>
          <w:sz w:val="24"/>
          <w:szCs w:val="24"/>
          <w:lang w:val="en-US"/>
        </w:rPr>
        <w:t xml:space="preserve">responsible for the final </w:t>
      </w:r>
      <w:r w:rsidR="00C63529">
        <w:rPr>
          <w:rFonts w:ascii="Times New Roman" w:hAnsi="Times New Roman" w:cs="Times New Roman"/>
          <w:sz w:val="24"/>
          <w:szCs w:val="24"/>
          <w:lang w:val="en-US"/>
        </w:rPr>
        <w:t>approval</w:t>
      </w:r>
      <w:r w:rsidR="00C63529" w:rsidRPr="00C63529">
        <w:rPr>
          <w:rFonts w:ascii="Times New Roman" w:hAnsi="Times New Roman" w:cs="Times New Roman"/>
          <w:sz w:val="24"/>
          <w:szCs w:val="24"/>
          <w:lang w:val="en-US"/>
        </w:rPr>
        <w:t xml:space="preserve"> of the</w:t>
      </w:r>
      <w:r w:rsidR="00C63529">
        <w:rPr>
          <w:rFonts w:ascii="Times New Roman" w:hAnsi="Times New Roman" w:cs="Times New Roman"/>
          <w:sz w:val="24"/>
          <w:szCs w:val="24"/>
          <w:lang w:val="en-US"/>
        </w:rPr>
        <w:t xml:space="preserve"> </w:t>
      </w:r>
      <w:r w:rsidR="00C63529" w:rsidRPr="00C63529">
        <w:rPr>
          <w:rFonts w:ascii="Times New Roman" w:hAnsi="Times New Roman" w:cs="Times New Roman"/>
          <w:sz w:val="24"/>
          <w:szCs w:val="24"/>
          <w:lang w:val="en-US"/>
        </w:rPr>
        <w:t>manuscript.</w:t>
      </w:r>
    </w:p>
    <w:p w14:paraId="338E5252" w14:textId="3BB8D4A1" w:rsidR="0021136C" w:rsidRPr="00CF0648" w:rsidRDefault="0021136C" w:rsidP="00A86D67">
      <w:pPr>
        <w:spacing w:line="480" w:lineRule="auto"/>
        <w:jc w:val="both"/>
        <w:rPr>
          <w:rFonts w:ascii="Times New Roman" w:hAnsi="Times New Roman" w:cs="Times New Roman"/>
          <w:sz w:val="24"/>
          <w:szCs w:val="24"/>
          <w:lang w:val="en-US"/>
        </w:rPr>
      </w:pPr>
      <w:r w:rsidRPr="00AB340D">
        <w:rPr>
          <w:rFonts w:ascii="Times New Roman" w:hAnsi="Times New Roman" w:cs="Times New Roman"/>
          <w:b/>
          <w:bCs/>
          <w:sz w:val="24"/>
          <w:szCs w:val="24"/>
          <w:lang w:val="en-US"/>
        </w:rPr>
        <w:t>Funding:</w:t>
      </w:r>
      <w:r w:rsidRPr="00AB340D">
        <w:t xml:space="preserve"> </w:t>
      </w:r>
      <w:r w:rsidRPr="00AB340D">
        <w:rPr>
          <w:rFonts w:ascii="Times New Roman" w:hAnsi="Times New Roman" w:cs="Times New Roman"/>
          <w:sz w:val="24"/>
          <w:szCs w:val="24"/>
          <w:lang w:val="en-US"/>
        </w:rPr>
        <w:t xml:space="preserve">This study was </w:t>
      </w:r>
      <w:r w:rsidR="001B49B9" w:rsidRPr="00AB340D">
        <w:rPr>
          <w:rFonts w:ascii="Times New Roman" w:hAnsi="Times New Roman" w:cs="Times New Roman"/>
          <w:sz w:val="24"/>
          <w:szCs w:val="24"/>
          <w:lang w:val="en-US"/>
        </w:rPr>
        <w:t>funded</w:t>
      </w:r>
      <w:r w:rsidRPr="00AB340D">
        <w:rPr>
          <w:rFonts w:ascii="Times New Roman" w:hAnsi="Times New Roman" w:cs="Times New Roman"/>
          <w:sz w:val="24"/>
          <w:szCs w:val="24"/>
          <w:lang w:val="en-US"/>
        </w:rPr>
        <w:t xml:space="preserve"> by </w:t>
      </w:r>
      <w:r w:rsidR="00342FB1" w:rsidRPr="00AB340D">
        <w:rPr>
          <w:rFonts w:ascii="Times New Roman" w:hAnsi="Times New Roman" w:cs="Times New Roman"/>
          <w:sz w:val="24"/>
          <w:szCs w:val="24"/>
          <w:lang w:val="en-US"/>
        </w:rPr>
        <w:t>Sahajanand Medical Technologies</w:t>
      </w:r>
      <w:r w:rsidRPr="00AB340D">
        <w:rPr>
          <w:rFonts w:ascii="Times New Roman" w:hAnsi="Times New Roman" w:cs="Times New Roman"/>
          <w:sz w:val="24"/>
          <w:szCs w:val="24"/>
          <w:lang w:val="en-US"/>
        </w:rPr>
        <w:t xml:space="preserve"> Ltd</w:t>
      </w:r>
      <w:r w:rsidR="00E7117C" w:rsidRPr="00AB340D">
        <w:rPr>
          <w:rFonts w:ascii="Times New Roman" w:hAnsi="Times New Roman" w:cs="Times New Roman"/>
          <w:sz w:val="24"/>
          <w:szCs w:val="24"/>
          <w:lang w:val="en-US"/>
        </w:rPr>
        <w:t>.</w:t>
      </w:r>
      <w:r w:rsidRPr="00AB340D">
        <w:rPr>
          <w:rFonts w:ascii="Times New Roman" w:hAnsi="Times New Roman" w:cs="Times New Roman"/>
          <w:sz w:val="24"/>
          <w:szCs w:val="24"/>
          <w:lang w:val="en-US"/>
        </w:rPr>
        <w:t>, Surat, India.</w:t>
      </w:r>
      <w:r w:rsidR="009B2901" w:rsidRPr="00AB340D">
        <w:rPr>
          <w:rFonts w:ascii="Times New Roman" w:hAnsi="Times New Roman" w:cs="Times New Roman"/>
          <w:sz w:val="24"/>
          <w:szCs w:val="24"/>
          <w:lang w:val="en-US"/>
        </w:rPr>
        <w:t xml:space="preserve"> The funding source had no role in study design,</w:t>
      </w:r>
      <w:r w:rsidR="00CF0648" w:rsidRPr="00AB340D">
        <w:rPr>
          <w:rFonts w:ascii="Times New Roman" w:hAnsi="Times New Roman" w:cs="Times New Roman"/>
          <w:sz w:val="24"/>
          <w:szCs w:val="24"/>
          <w:lang w:val="en-US"/>
        </w:rPr>
        <w:t xml:space="preserve"> </w:t>
      </w:r>
      <w:r w:rsidR="00394CC1" w:rsidRPr="00AB340D">
        <w:rPr>
          <w:rFonts w:ascii="Times New Roman" w:hAnsi="Times New Roman" w:cs="Times New Roman"/>
          <w:sz w:val="24"/>
          <w:szCs w:val="24"/>
          <w:lang w:val="en-US"/>
        </w:rPr>
        <w:t xml:space="preserve">trial </w:t>
      </w:r>
      <w:r w:rsidR="009B2901" w:rsidRPr="00AB340D">
        <w:rPr>
          <w:rFonts w:ascii="Times New Roman" w:hAnsi="Times New Roman" w:cs="Times New Roman"/>
          <w:sz w:val="24"/>
          <w:szCs w:val="24"/>
          <w:lang w:val="en-US"/>
        </w:rPr>
        <w:t>conduct, or the decision to publish.</w:t>
      </w:r>
    </w:p>
    <w:p w14:paraId="23678CC4" w14:textId="58B66725" w:rsidR="0021136C" w:rsidRDefault="0021136C" w:rsidP="003A1238">
      <w:pPr>
        <w:spacing w:line="480" w:lineRule="auto"/>
        <w:rPr>
          <w:rFonts w:ascii="Times New Roman" w:hAnsi="Times New Roman" w:cs="Times New Roman"/>
          <w:sz w:val="24"/>
          <w:szCs w:val="24"/>
          <w:lang w:val="en-US"/>
        </w:rPr>
      </w:pPr>
      <w:r w:rsidRPr="0021136C">
        <w:rPr>
          <w:rFonts w:ascii="Times New Roman" w:hAnsi="Times New Roman" w:cs="Times New Roman"/>
          <w:b/>
          <w:bCs/>
          <w:sz w:val="24"/>
          <w:szCs w:val="24"/>
          <w:lang w:val="en-US"/>
        </w:rPr>
        <w:t>Competing interests</w:t>
      </w:r>
      <w:r>
        <w:rPr>
          <w:rFonts w:ascii="Times New Roman" w:hAnsi="Times New Roman" w:cs="Times New Roman"/>
          <w:b/>
          <w:bCs/>
          <w:sz w:val="24"/>
          <w:szCs w:val="24"/>
          <w:lang w:val="en-US"/>
        </w:rPr>
        <w:t xml:space="preserve">: </w:t>
      </w:r>
      <w:r w:rsidRPr="0021136C">
        <w:rPr>
          <w:rFonts w:ascii="Times New Roman" w:hAnsi="Times New Roman" w:cs="Times New Roman"/>
          <w:sz w:val="24"/>
          <w:szCs w:val="24"/>
          <w:lang w:val="en-US"/>
        </w:rPr>
        <w:t>None declared.</w:t>
      </w:r>
    </w:p>
    <w:p w14:paraId="5D19348C" w14:textId="7C5F5976" w:rsidR="00C4640C" w:rsidRPr="0021136C" w:rsidRDefault="00C4640C" w:rsidP="00C4640C">
      <w:pPr>
        <w:spacing w:line="480" w:lineRule="auto"/>
        <w:jc w:val="both"/>
        <w:rPr>
          <w:rFonts w:ascii="Times New Roman" w:hAnsi="Times New Roman" w:cs="Times New Roman"/>
          <w:sz w:val="24"/>
          <w:szCs w:val="24"/>
          <w:lang w:val="en-US"/>
        </w:rPr>
      </w:pPr>
      <w:r w:rsidRPr="00AB340D">
        <w:rPr>
          <w:rFonts w:ascii="Times New Roman" w:hAnsi="Times New Roman" w:cs="Times New Roman"/>
          <w:b/>
          <w:bCs/>
          <w:sz w:val="24"/>
          <w:szCs w:val="24"/>
          <w:lang w:val="en-US"/>
        </w:rPr>
        <w:t xml:space="preserve">Patient and public involvement: </w:t>
      </w:r>
      <w:r w:rsidRPr="00AB340D">
        <w:rPr>
          <w:rFonts w:ascii="Times New Roman" w:hAnsi="Times New Roman" w:cs="Times New Roman"/>
          <w:sz w:val="24"/>
          <w:szCs w:val="24"/>
          <w:lang w:val="en-US"/>
        </w:rPr>
        <w:t>Patients and/or the public were not involved in the design, conduct, reporting, or dissemination plans of this study.</w:t>
      </w:r>
    </w:p>
    <w:p w14:paraId="62985991" w14:textId="45BCE76E" w:rsidR="00606CE5" w:rsidRDefault="00606CE5" w:rsidP="001C0D6A">
      <w:pPr>
        <w:spacing w:line="480" w:lineRule="auto"/>
        <w:rPr>
          <w:rFonts w:ascii="Times New Roman" w:hAnsi="Times New Roman" w:cs="Times New Roman"/>
          <w:b/>
          <w:bCs/>
          <w:sz w:val="24"/>
          <w:szCs w:val="24"/>
          <w:lang w:val="en-US"/>
        </w:rPr>
      </w:pPr>
      <w:r w:rsidRPr="00606CE5">
        <w:rPr>
          <w:rFonts w:ascii="Times New Roman" w:hAnsi="Times New Roman" w:cs="Times New Roman"/>
          <w:b/>
          <w:bCs/>
          <w:sz w:val="24"/>
          <w:szCs w:val="24"/>
          <w:lang w:val="en-US"/>
        </w:rPr>
        <w:t>Patient consent for publication</w:t>
      </w:r>
      <w:r>
        <w:rPr>
          <w:rFonts w:ascii="Times New Roman" w:hAnsi="Times New Roman" w:cs="Times New Roman"/>
          <w:b/>
          <w:bCs/>
          <w:sz w:val="24"/>
          <w:szCs w:val="24"/>
          <w:lang w:val="en-US"/>
        </w:rPr>
        <w:t xml:space="preserve">: </w:t>
      </w:r>
      <w:r w:rsidRPr="00606CE5">
        <w:rPr>
          <w:rFonts w:ascii="Times New Roman" w:hAnsi="Times New Roman" w:cs="Times New Roman"/>
          <w:sz w:val="24"/>
          <w:szCs w:val="24"/>
          <w:lang w:val="en-US"/>
        </w:rPr>
        <w:t>Not required.</w:t>
      </w:r>
    </w:p>
    <w:p w14:paraId="3031BFB9" w14:textId="714C3F4F" w:rsidR="0021136C" w:rsidRPr="0070669C" w:rsidRDefault="0021136C" w:rsidP="002A30F9">
      <w:pPr>
        <w:spacing w:line="480" w:lineRule="auto"/>
        <w:jc w:val="both"/>
        <w:rPr>
          <w:rFonts w:ascii="Times New Roman" w:hAnsi="Times New Roman" w:cs="Times New Roman"/>
          <w:sz w:val="24"/>
          <w:szCs w:val="24"/>
          <w:lang w:val="en-US"/>
        </w:rPr>
      </w:pPr>
      <w:r w:rsidRPr="00AB340D">
        <w:rPr>
          <w:rFonts w:ascii="Times New Roman" w:hAnsi="Times New Roman" w:cs="Times New Roman"/>
          <w:b/>
          <w:bCs/>
          <w:sz w:val="24"/>
          <w:szCs w:val="24"/>
          <w:lang w:val="en-US"/>
        </w:rPr>
        <w:lastRenderedPageBreak/>
        <w:t>Ethics approval:</w:t>
      </w:r>
      <w:r w:rsidR="001C0D6A" w:rsidRPr="00AB340D">
        <w:t xml:space="preserve"> </w:t>
      </w:r>
      <w:r w:rsidR="00C4640C" w:rsidRPr="00AB340D">
        <w:rPr>
          <w:rFonts w:ascii="Times New Roman" w:hAnsi="Times New Roman" w:cs="Times New Roman"/>
          <w:sz w:val="24"/>
          <w:szCs w:val="24"/>
        </w:rPr>
        <w:t>The</w:t>
      </w:r>
      <w:r w:rsidR="00C4640C" w:rsidRPr="00AB340D">
        <w:rPr>
          <w:sz w:val="24"/>
          <w:szCs w:val="24"/>
        </w:rPr>
        <w:t xml:space="preserve"> </w:t>
      </w:r>
      <w:r w:rsidR="003E03C6" w:rsidRPr="00AB340D">
        <w:rPr>
          <w:rFonts w:ascii="Times New Roman" w:hAnsi="Times New Roman" w:cs="Times New Roman"/>
          <w:sz w:val="24"/>
          <w:szCs w:val="24"/>
          <w:lang w:val="en-US"/>
        </w:rPr>
        <w:t>study was approved by the Southwest - Cornwall &amp; Plymouth Research Ethics Committee</w:t>
      </w:r>
      <w:r w:rsidR="004D3379" w:rsidRPr="00AB340D">
        <w:rPr>
          <w:rFonts w:ascii="Times New Roman" w:hAnsi="Times New Roman" w:cs="Times New Roman"/>
          <w:sz w:val="24"/>
          <w:szCs w:val="24"/>
          <w:lang w:val="en-US"/>
        </w:rPr>
        <w:t xml:space="preserve"> (NHS Health Research Authority, REC reference number: 18/SW/0130)</w:t>
      </w:r>
      <w:r w:rsidR="003E03C6">
        <w:rPr>
          <w:rFonts w:ascii="Times New Roman" w:hAnsi="Times New Roman" w:cs="Times New Roman"/>
          <w:sz w:val="24"/>
          <w:szCs w:val="24"/>
          <w:lang w:val="en-US"/>
        </w:rPr>
        <w:t xml:space="preserve"> </w:t>
      </w:r>
    </w:p>
    <w:p w14:paraId="51D4DC34" w14:textId="514D4FD0" w:rsidR="0021136C" w:rsidRPr="0021136C" w:rsidRDefault="0021136C" w:rsidP="003A1238">
      <w:pPr>
        <w:spacing w:line="480" w:lineRule="auto"/>
        <w:rPr>
          <w:rFonts w:ascii="Times New Roman" w:hAnsi="Times New Roman" w:cs="Times New Roman"/>
          <w:b/>
          <w:bCs/>
          <w:sz w:val="24"/>
          <w:szCs w:val="24"/>
          <w:lang w:val="en-US"/>
        </w:rPr>
        <w:sectPr w:rsidR="0021136C" w:rsidRPr="0021136C">
          <w:pgSz w:w="11906" w:h="16838"/>
          <w:pgMar w:top="1440" w:right="1440" w:bottom="1440" w:left="1440" w:header="708" w:footer="708" w:gutter="0"/>
          <w:cols w:space="708"/>
          <w:docGrid w:linePitch="360"/>
        </w:sectPr>
      </w:pPr>
      <w:r w:rsidRPr="0021136C">
        <w:rPr>
          <w:rFonts w:ascii="Times New Roman" w:hAnsi="Times New Roman" w:cs="Times New Roman"/>
          <w:b/>
          <w:bCs/>
          <w:sz w:val="24"/>
          <w:szCs w:val="24"/>
          <w:lang w:val="en-US"/>
        </w:rPr>
        <w:t>Data availability statement</w:t>
      </w:r>
      <w:r>
        <w:rPr>
          <w:rFonts w:ascii="Times New Roman" w:hAnsi="Times New Roman" w:cs="Times New Roman"/>
          <w:b/>
          <w:bCs/>
          <w:sz w:val="24"/>
          <w:szCs w:val="24"/>
          <w:lang w:val="en-US"/>
        </w:rPr>
        <w:t>:</w:t>
      </w:r>
      <w:r w:rsidR="00606CE5">
        <w:rPr>
          <w:rFonts w:ascii="Times New Roman" w:hAnsi="Times New Roman" w:cs="Times New Roman"/>
          <w:b/>
          <w:bCs/>
          <w:sz w:val="24"/>
          <w:szCs w:val="24"/>
          <w:lang w:val="en-US"/>
        </w:rPr>
        <w:t xml:space="preserve"> </w:t>
      </w:r>
      <w:r w:rsidR="0070669C" w:rsidRPr="0070669C">
        <w:rPr>
          <w:rFonts w:ascii="Times New Roman" w:hAnsi="Times New Roman" w:cs="Times New Roman"/>
          <w:sz w:val="24"/>
          <w:szCs w:val="24"/>
          <w:lang w:val="en-US"/>
        </w:rPr>
        <w:t>Data are available upon reasonable request.</w:t>
      </w:r>
    </w:p>
    <w:p w14:paraId="0E247D95" w14:textId="079BC6C4" w:rsidR="00CD62C2" w:rsidRDefault="00300CC5" w:rsidP="00300CC5">
      <w:pPr>
        <w:tabs>
          <w:tab w:val="left" w:pos="1701"/>
        </w:tabs>
        <w:spacing w:line="480" w:lineRule="auto"/>
        <w:rPr>
          <w:rFonts w:ascii="Times New Roman" w:hAnsi="Times New Roman" w:cs="Times New Roman"/>
          <w:b/>
          <w:bCs/>
          <w:sz w:val="24"/>
          <w:szCs w:val="24"/>
          <w:lang w:val="en-US"/>
        </w:rPr>
      </w:pPr>
      <w:r w:rsidRPr="00D01F1E">
        <w:rPr>
          <w:rFonts w:ascii="Times New Roman" w:hAnsi="Times New Roman" w:cs="Times New Roman"/>
          <w:b/>
          <w:bCs/>
          <w:sz w:val="24"/>
          <w:szCs w:val="24"/>
          <w:lang w:val="en-US"/>
        </w:rPr>
        <w:lastRenderedPageBreak/>
        <w:t>REFERENCES</w:t>
      </w:r>
    </w:p>
    <w:p w14:paraId="61C94022" w14:textId="77777777" w:rsidR="00BE3A33" w:rsidRPr="00705E6B" w:rsidRDefault="00CD62C2" w:rsidP="00574A8B">
      <w:pPr>
        <w:pStyle w:val="EndNoteBibliography"/>
        <w:spacing w:before="240" w:line="480" w:lineRule="auto"/>
        <w:jc w:val="both"/>
        <w:rPr>
          <w:rFonts w:ascii="Times New Roman" w:hAnsi="Times New Roman" w:cs="Times New Roman"/>
          <w:sz w:val="24"/>
          <w:szCs w:val="24"/>
        </w:rPr>
      </w:pPr>
      <w:r w:rsidRPr="00705E6B">
        <w:rPr>
          <w:rFonts w:ascii="Times New Roman" w:hAnsi="Times New Roman" w:cs="Times New Roman"/>
          <w:b/>
          <w:bCs/>
          <w:sz w:val="24"/>
          <w:szCs w:val="24"/>
        </w:rPr>
        <w:fldChar w:fldCharType="begin"/>
      </w:r>
      <w:r w:rsidRPr="00705E6B">
        <w:rPr>
          <w:rFonts w:ascii="Times New Roman" w:hAnsi="Times New Roman" w:cs="Times New Roman"/>
          <w:b/>
          <w:bCs/>
          <w:sz w:val="24"/>
          <w:szCs w:val="24"/>
        </w:rPr>
        <w:instrText xml:space="preserve"> ADDIN EN.REFLIST </w:instrText>
      </w:r>
      <w:r w:rsidRPr="00705E6B">
        <w:rPr>
          <w:rFonts w:ascii="Times New Roman" w:hAnsi="Times New Roman" w:cs="Times New Roman"/>
          <w:b/>
          <w:bCs/>
          <w:sz w:val="24"/>
          <w:szCs w:val="24"/>
        </w:rPr>
        <w:fldChar w:fldCharType="separate"/>
      </w:r>
      <w:r w:rsidR="00BE3A33" w:rsidRPr="00705E6B">
        <w:rPr>
          <w:rFonts w:ascii="Times New Roman" w:hAnsi="Times New Roman" w:cs="Times New Roman"/>
          <w:sz w:val="24"/>
          <w:szCs w:val="24"/>
        </w:rPr>
        <w:t xml:space="preserve">1. Nakamura M, Kadota K, Nakagawa Y, et al. Ultrathin, biodegradable-polymer sirolimus-eluting stent vs thin, durable-polymer everolimus-eluting stent. </w:t>
      </w:r>
      <w:r w:rsidR="00BE3A33" w:rsidRPr="00705E6B">
        <w:rPr>
          <w:rFonts w:ascii="Times New Roman" w:hAnsi="Times New Roman" w:cs="Times New Roman"/>
          <w:i/>
          <w:sz w:val="24"/>
          <w:szCs w:val="24"/>
        </w:rPr>
        <w:t>Cardiovasc Interv</w:t>
      </w:r>
      <w:r w:rsidR="00BE3A33" w:rsidRPr="00705E6B">
        <w:rPr>
          <w:rFonts w:ascii="Times New Roman" w:hAnsi="Times New Roman" w:cs="Times New Roman"/>
          <w:sz w:val="24"/>
          <w:szCs w:val="24"/>
        </w:rPr>
        <w:t xml:space="preserve"> 2022;15(13):1324-34.</w:t>
      </w:r>
    </w:p>
    <w:p w14:paraId="64C6B042" w14:textId="77777777" w:rsidR="00BE3A33" w:rsidRPr="00705E6B" w:rsidRDefault="00BE3A33" w:rsidP="00574A8B">
      <w:pPr>
        <w:pStyle w:val="EndNoteBibliography"/>
        <w:spacing w:before="240" w:line="480" w:lineRule="auto"/>
        <w:jc w:val="both"/>
        <w:rPr>
          <w:rFonts w:ascii="Times New Roman" w:hAnsi="Times New Roman" w:cs="Times New Roman"/>
          <w:sz w:val="24"/>
          <w:szCs w:val="24"/>
        </w:rPr>
      </w:pPr>
      <w:r w:rsidRPr="00705E6B">
        <w:rPr>
          <w:rFonts w:ascii="Times New Roman" w:hAnsi="Times New Roman" w:cs="Times New Roman"/>
          <w:sz w:val="24"/>
          <w:szCs w:val="24"/>
        </w:rPr>
        <w:t xml:space="preserve">2. Monteleone PP. Ultrathin Stents in the" Real World". </w:t>
      </w:r>
      <w:r w:rsidRPr="00705E6B">
        <w:rPr>
          <w:rFonts w:ascii="Times New Roman" w:hAnsi="Times New Roman" w:cs="Times New Roman"/>
          <w:i/>
          <w:sz w:val="24"/>
          <w:szCs w:val="24"/>
        </w:rPr>
        <w:t>Cardiovasc Revasc Med</w:t>
      </w:r>
      <w:r w:rsidRPr="00705E6B">
        <w:rPr>
          <w:rFonts w:ascii="Times New Roman" w:hAnsi="Times New Roman" w:cs="Times New Roman"/>
          <w:sz w:val="24"/>
          <w:szCs w:val="24"/>
        </w:rPr>
        <w:t xml:space="preserve"> 2021;30:18-19.</w:t>
      </w:r>
    </w:p>
    <w:p w14:paraId="02907CBF" w14:textId="77777777" w:rsidR="00BE3A33" w:rsidRPr="00705E6B" w:rsidRDefault="00BE3A33" w:rsidP="00574A8B">
      <w:pPr>
        <w:pStyle w:val="EndNoteBibliography"/>
        <w:spacing w:before="240" w:line="480" w:lineRule="auto"/>
        <w:jc w:val="both"/>
        <w:rPr>
          <w:rFonts w:ascii="Times New Roman" w:hAnsi="Times New Roman" w:cs="Times New Roman"/>
          <w:sz w:val="24"/>
          <w:szCs w:val="24"/>
        </w:rPr>
      </w:pPr>
      <w:r w:rsidRPr="00705E6B">
        <w:rPr>
          <w:rFonts w:ascii="Times New Roman" w:hAnsi="Times New Roman" w:cs="Times New Roman"/>
          <w:sz w:val="24"/>
          <w:szCs w:val="24"/>
        </w:rPr>
        <w:t xml:space="preserve">3. Abhyankar A, Abizaid A, Chamié D, et al. Comparison of neointimal coverage between ultrathin biodegradable polymer‐coated sirolimus‐eluting stents and durable polymer‐coated everolimus‐eluting stents: 6 months optical coherence tomography follow‐up from the TAXCO study. </w:t>
      </w:r>
      <w:r w:rsidRPr="00705E6B">
        <w:rPr>
          <w:rFonts w:ascii="Times New Roman" w:hAnsi="Times New Roman" w:cs="Times New Roman"/>
          <w:i/>
          <w:sz w:val="24"/>
          <w:szCs w:val="24"/>
        </w:rPr>
        <w:t>Catheter Cardiovasc Interv</w:t>
      </w:r>
      <w:r w:rsidRPr="00705E6B">
        <w:rPr>
          <w:rFonts w:ascii="Times New Roman" w:hAnsi="Times New Roman" w:cs="Times New Roman"/>
          <w:sz w:val="24"/>
          <w:szCs w:val="24"/>
        </w:rPr>
        <w:t xml:space="preserve"> 2021;97(3):423-30.</w:t>
      </w:r>
    </w:p>
    <w:p w14:paraId="24AC7E0F" w14:textId="77777777" w:rsidR="00BE3A33" w:rsidRPr="00705E6B" w:rsidRDefault="00BE3A33" w:rsidP="00574A8B">
      <w:pPr>
        <w:pStyle w:val="EndNoteBibliography"/>
        <w:spacing w:before="240" w:line="480" w:lineRule="auto"/>
        <w:jc w:val="both"/>
        <w:rPr>
          <w:rFonts w:ascii="Times New Roman" w:hAnsi="Times New Roman" w:cs="Times New Roman"/>
          <w:sz w:val="24"/>
          <w:szCs w:val="24"/>
        </w:rPr>
      </w:pPr>
      <w:r w:rsidRPr="00705E6B">
        <w:rPr>
          <w:rFonts w:ascii="Times New Roman" w:hAnsi="Times New Roman" w:cs="Times New Roman"/>
          <w:sz w:val="24"/>
          <w:szCs w:val="24"/>
        </w:rPr>
        <w:t xml:space="preserve">4. Abhyankar A, Abizaid A, Chamié D, et al. Healing and early stent coverage after ultrathin strut biodegradable polymer‐coated sirolimus‐eluting stent implantation: SiBi optical coherence tomography study. </w:t>
      </w:r>
      <w:r w:rsidRPr="00705E6B">
        <w:rPr>
          <w:rFonts w:ascii="Times New Roman" w:hAnsi="Times New Roman" w:cs="Times New Roman"/>
          <w:i/>
          <w:sz w:val="24"/>
          <w:szCs w:val="24"/>
        </w:rPr>
        <w:t>Catheter Cardiovasc Interv</w:t>
      </w:r>
      <w:r w:rsidRPr="00705E6B">
        <w:rPr>
          <w:rFonts w:ascii="Times New Roman" w:hAnsi="Times New Roman" w:cs="Times New Roman"/>
          <w:sz w:val="24"/>
          <w:szCs w:val="24"/>
        </w:rPr>
        <w:t xml:space="preserve"> 2021;98(7):1335-42.</w:t>
      </w:r>
    </w:p>
    <w:p w14:paraId="25E169F3" w14:textId="77777777" w:rsidR="00BE3A33" w:rsidRPr="00705E6B" w:rsidRDefault="00BE3A33" w:rsidP="00574A8B">
      <w:pPr>
        <w:pStyle w:val="EndNoteBibliography"/>
        <w:spacing w:before="240" w:line="480" w:lineRule="auto"/>
        <w:jc w:val="both"/>
        <w:rPr>
          <w:rFonts w:ascii="Times New Roman" w:hAnsi="Times New Roman" w:cs="Times New Roman"/>
          <w:sz w:val="24"/>
          <w:szCs w:val="24"/>
        </w:rPr>
      </w:pPr>
      <w:r w:rsidRPr="00705E6B">
        <w:rPr>
          <w:rFonts w:ascii="Times New Roman" w:hAnsi="Times New Roman" w:cs="Times New Roman"/>
          <w:sz w:val="24"/>
          <w:szCs w:val="24"/>
        </w:rPr>
        <w:t xml:space="preserve">5. Pothineni RB, Vijan V, Potdar A, et al. Clinical outcomes of ultrathin biodegradable polymer-coated sirolimus-eluting stents in an all-comer population: One-year results from the T-FLEX registry including high-risk subgroups. </w:t>
      </w:r>
      <w:r w:rsidRPr="00705E6B">
        <w:rPr>
          <w:rFonts w:ascii="Times New Roman" w:hAnsi="Times New Roman" w:cs="Times New Roman"/>
          <w:i/>
          <w:sz w:val="24"/>
          <w:szCs w:val="24"/>
        </w:rPr>
        <w:t>Anatol J Cardiol</w:t>
      </w:r>
      <w:r w:rsidRPr="00705E6B">
        <w:rPr>
          <w:rFonts w:ascii="Times New Roman" w:hAnsi="Times New Roman" w:cs="Times New Roman"/>
          <w:sz w:val="24"/>
          <w:szCs w:val="24"/>
        </w:rPr>
        <w:t xml:space="preserve"> 2021;25(10):706.</w:t>
      </w:r>
    </w:p>
    <w:p w14:paraId="2101084C" w14:textId="77777777" w:rsidR="00BE3A33" w:rsidRPr="00705E6B" w:rsidRDefault="00BE3A33" w:rsidP="00574A8B">
      <w:pPr>
        <w:pStyle w:val="EndNoteBibliography"/>
        <w:spacing w:before="240" w:line="480" w:lineRule="auto"/>
        <w:jc w:val="both"/>
        <w:rPr>
          <w:rFonts w:ascii="Times New Roman" w:hAnsi="Times New Roman" w:cs="Times New Roman"/>
          <w:sz w:val="24"/>
          <w:szCs w:val="24"/>
        </w:rPr>
      </w:pPr>
      <w:r w:rsidRPr="00705E6B">
        <w:rPr>
          <w:rFonts w:ascii="Times New Roman" w:hAnsi="Times New Roman" w:cs="Times New Roman"/>
          <w:sz w:val="24"/>
          <w:szCs w:val="24"/>
        </w:rPr>
        <w:t xml:space="preserve">6. Ajmera P, Pothineni R, Chawla KK, et al. Twelve months clinical outcomes of ultrathin strut sirolimus-eluting stent in real-world Indian patients with coronary artery disease. </w:t>
      </w:r>
      <w:r w:rsidRPr="00705E6B">
        <w:rPr>
          <w:rFonts w:ascii="Times New Roman" w:hAnsi="Times New Roman" w:cs="Times New Roman"/>
          <w:i/>
          <w:sz w:val="24"/>
          <w:szCs w:val="24"/>
        </w:rPr>
        <w:t>Am J Cardiovasc Dis</w:t>
      </w:r>
      <w:r w:rsidRPr="00705E6B">
        <w:rPr>
          <w:rFonts w:ascii="Times New Roman" w:hAnsi="Times New Roman" w:cs="Times New Roman"/>
          <w:sz w:val="24"/>
          <w:szCs w:val="24"/>
        </w:rPr>
        <w:t xml:space="preserve"> 2022;12(5):262.</w:t>
      </w:r>
    </w:p>
    <w:p w14:paraId="2BA118C7" w14:textId="77777777" w:rsidR="00BE3A33" w:rsidRPr="00705E6B" w:rsidRDefault="00BE3A33" w:rsidP="00574A8B">
      <w:pPr>
        <w:pStyle w:val="EndNoteBibliography"/>
        <w:spacing w:before="240" w:line="480" w:lineRule="auto"/>
        <w:jc w:val="both"/>
        <w:rPr>
          <w:rFonts w:ascii="Times New Roman" w:hAnsi="Times New Roman" w:cs="Times New Roman"/>
          <w:sz w:val="24"/>
          <w:szCs w:val="24"/>
        </w:rPr>
      </w:pPr>
      <w:r w:rsidRPr="00705E6B">
        <w:rPr>
          <w:rFonts w:ascii="Times New Roman" w:hAnsi="Times New Roman" w:cs="Times New Roman"/>
          <w:sz w:val="24"/>
          <w:szCs w:val="24"/>
        </w:rPr>
        <w:t xml:space="preserve">7. Emanuel EJ. Reconsidering the declaration of Helsinki. </w:t>
      </w:r>
      <w:r w:rsidRPr="00705E6B">
        <w:rPr>
          <w:rFonts w:ascii="Times New Roman" w:hAnsi="Times New Roman" w:cs="Times New Roman"/>
          <w:i/>
          <w:sz w:val="24"/>
          <w:szCs w:val="24"/>
        </w:rPr>
        <w:t>The Lancet</w:t>
      </w:r>
      <w:r w:rsidRPr="00705E6B">
        <w:rPr>
          <w:rFonts w:ascii="Times New Roman" w:hAnsi="Times New Roman" w:cs="Times New Roman"/>
          <w:sz w:val="24"/>
          <w:szCs w:val="24"/>
        </w:rPr>
        <w:t xml:space="preserve"> 2013;381(9877):1532-33.</w:t>
      </w:r>
    </w:p>
    <w:p w14:paraId="4230BB2B" w14:textId="77777777" w:rsidR="00BE3A33" w:rsidRPr="00705E6B" w:rsidRDefault="00BE3A33" w:rsidP="00574A8B">
      <w:pPr>
        <w:pStyle w:val="EndNoteBibliography"/>
        <w:spacing w:before="240" w:line="480" w:lineRule="auto"/>
        <w:jc w:val="both"/>
        <w:rPr>
          <w:rFonts w:ascii="Times New Roman" w:hAnsi="Times New Roman" w:cs="Times New Roman"/>
          <w:sz w:val="24"/>
          <w:szCs w:val="24"/>
        </w:rPr>
      </w:pPr>
      <w:r w:rsidRPr="00705E6B">
        <w:rPr>
          <w:rFonts w:ascii="Times New Roman" w:hAnsi="Times New Roman" w:cs="Times New Roman"/>
          <w:sz w:val="24"/>
          <w:szCs w:val="24"/>
        </w:rPr>
        <w:lastRenderedPageBreak/>
        <w:t xml:space="preserve">8. Thygesen K, Alpert JS, Jaffe AS, et al. Fourth universal definition of myocardial infarction (2018). </w:t>
      </w:r>
      <w:r w:rsidRPr="00705E6B">
        <w:rPr>
          <w:rFonts w:ascii="Times New Roman" w:hAnsi="Times New Roman" w:cs="Times New Roman"/>
          <w:i/>
          <w:sz w:val="24"/>
          <w:szCs w:val="24"/>
        </w:rPr>
        <w:t>Circulation</w:t>
      </w:r>
      <w:r w:rsidRPr="00705E6B">
        <w:rPr>
          <w:rFonts w:ascii="Times New Roman" w:hAnsi="Times New Roman" w:cs="Times New Roman"/>
          <w:sz w:val="24"/>
          <w:szCs w:val="24"/>
        </w:rPr>
        <w:t xml:space="preserve"> 2018;138(20):e618-e51.</w:t>
      </w:r>
    </w:p>
    <w:p w14:paraId="44DC9AD1" w14:textId="77777777" w:rsidR="00BE3A33" w:rsidRPr="00705E6B" w:rsidRDefault="00BE3A33" w:rsidP="00574A8B">
      <w:pPr>
        <w:pStyle w:val="EndNoteBibliography"/>
        <w:spacing w:before="240" w:line="480" w:lineRule="auto"/>
        <w:jc w:val="both"/>
        <w:rPr>
          <w:rFonts w:ascii="Times New Roman" w:hAnsi="Times New Roman" w:cs="Times New Roman"/>
          <w:sz w:val="24"/>
          <w:szCs w:val="24"/>
        </w:rPr>
      </w:pPr>
      <w:r w:rsidRPr="00705E6B">
        <w:rPr>
          <w:rFonts w:ascii="Times New Roman" w:hAnsi="Times New Roman" w:cs="Times New Roman"/>
          <w:sz w:val="24"/>
          <w:szCs w:val="24"/>
        </w:rPr>
        <w:t xml:space="preserve">9. Garcia-Garcia HM, McFadden EP, Farb A, et al. Standardized end point definitions for coronary intervention trials: the academic research consortium-2 consensus document. </w:t>
      </w:r>
      <w:r w:rsidRPr="00705E6B">
        <w:rPr>
          <w:rFonts w:ascii="Times New Roman" w:hAnsi="Times New Roman" w:cs="Times New Roman"/>
          <w:i/>
          <w:sz w:val="24"/>
          <w:szCs w:val="24"/>
        </w:rPr>
        <w:t>Circulation</w:t>
      </w:r>
      <w:r w:rsidRPr="00705E6B">
        <w:rPr>
          <w:rFonts w:ascii="Times New Roman" w:hAnsi="Times New Roman" w:cs="Times New Roman"/>
          <w:sz w:val="24"/>
          <w:szCs w:val="24"/>
        </w:rPr>
        <w:t xml:space="preserve"> 2018;137(24):2635-50.</w:t>
      </w:r>
    </w:p>
    <w:p w14:paraId="3A6CAB6B" w14:textId="77777777" w:rsidR="00BE3A33" w:rsidRPr="00705E6B" w:rsidRDefault="00BE3A33" w:rsidP="00574A8B">
      <w:pPr>
        <w:pStyle w:val="EndNoteBibliography"/>
        <w:spacing w:before="240" w:line="480" w:lineRule="auto"/>
        <w:jc w:val="both"/>
        <w:rPr>
          <w:rFonts w:ascii="Times New Roman" w:hAnsi="Times New Roman" w:cs="Times New Roman"/>
          <w:sz w:val="24"/>
          <w:szCs w:val="24"/>
        </w:rPr>
      </w:pPr>
      <w:r w:rsidRPr="00705E6B">
        <w:rPr>
          <w:rFonts w:ascii="Times New Roman" w:hAnsi="Times New Roman" w:cs="Times New Roman"/>
          <w:sz w:val="24"/>
          <w:szCs w:val="24"/>
        </w:rPr>
        <w:t xml:space="preserve">10. Alraies MC, Darmoch F, Tummala R, et al. Diagnosis and management challenges of in-stent restenosis in coronary arteries. </w:t>
      </w:r>
      <w:r w:rsidRPr="00705E6B">
        <w:rPr>
          <w:rFonts w:ascii="Times New Roman" w:hAnsi="Times New Roman" w:cs="Times New Roman"/>
          <w:i/>
          <w:sz w:val="24"/>
          <w:szCs w:val="24"/>
        </w:rPr>
        <w:t>World J Cardiol</w:t>
      </w:r>
      <w:r w:rsidRPr="00705E6B">
        <w:rPr>
          <w:rFonts w:ascii="Times New Roman" w:hAnsi="Times New Roman" w:cs="Times New Roman"/>
          <w:sz w:val="24"/>
          <w:szCs w:val="24"/>
        </w:rPr>
        <w:t xml:space="preserve"> 2017;9(8):640.</w:t>
      </w:r>
    </w:p>
    <w:p w14:paraId="25512815" w14:textId="77777777" w:rsidR="00BE3A33" w:rsidRPr="00705E6B" w:rsidRDefault="00BE3A33" w:rsidP="00574A8B">
      <w:pPr>
        <w:pStyle w:val="EndNoteBibliography"/>
        <w:spacing w:before="240" w:line="480" w:lineRule="auto"/>
        <w:jc w:val="both"/>
        <w:rPr>
          <w:rFonts w:ascii="Times New Roman" w:hAnsi="Times New Roman" w:cs="Times New Roman"/>
          <w:sz w:val="24"/>
          <w:szCs w:val="24"/>
        </w:rPr>
      </w:pPr>
      <w:r w:rsidRPr="00705E6B">
        <w:rPr>
          <w:rFonts w:ascii="Times New Roman" w:hAnsi="Times New Roman" w:cs="Times New Roman"/>
          <w:sz w:val="24"/>
          <w:szCs w:val="24"/>
        </w:rPr>
        <w:t xml:space="preserve">11. Madhavan MV, Kirtane AJ, Redfors B, et al. Stent-related adverse events&gt; 1 year after percutaneous coronary intervention. </w:t>
      </w:r>
      <w:r w:rsidRPr="00705E6B">
        <w:rPr>
          <w:rFonts w:ascii="Times New Roman" w:hAnsi="Times New Roman" w:cs="Times New Roman"/>
          <w:i/>
          <w:sz w:val="24"/>
          <w:szCs w:val="24"/>
        </w:rPr>
        <w:t>Journal of the American College of Cardiology</w:t>
      </w:r>
      <w:r w:rsidRPr="00705E6B">
        <w:rPr>
          <w:rFonts w:ascii="Times New Roman" w:hAnsi="Times New Roman" w:cs="Times New Roman"/>
          <w:sz w:val="24"/>
          <w:szCs w:val="24"/>
        </w:rPr>
        <w:t xml:space="preserve"> 2020;75(6):590-604.</w:t>
      </w:r>
    </w:p>
    <w:p w14:paraId="3E36C0F0" w14:textId="77777777" w:rsidR="00BE3A33" w:rsidRPr="00705E6B" w:rsidRDefault="00BE3A33" w:rsidP="00574A8B">
      <w:pPr>
        <w:pStyle w:val="EndNoteBibliography"/>
        <w:spacing w:before="240" w:line="480" w:lineRule="auto"/>
        <w:jc w:val="both"/>
        <w:rPr>
          <w:rFonts w:ascii="Times New Roman" w:hAnsi="Times New Roman" w:cs="Times New Roman"/>
          <w:sz w:val="24"/>
          <w:szCs w:val="24"/>
        </w:rPr>
      </w:pPr>
      <w:r w:rsidRPr="00705E6B">
        <w:rPr>
          <w:rFonts w:ascii="Times New Roman" w:hAnsi="Times New Roman" w:cs="Times New Roman"/>
          <w:sz w:val="24"/>
          <w:szCs w:val="24"/>
        </w:rPr>
        <w:t xml:space="preserve">12. Gherasie F-A, Valentin C, Busnatu S-S. Is There an Advantage of Ultrathin-Strut Drug-Eluting Stents over Second-and Third-Generation Drug-Eluting Stents? </w:t>
      </w:r>
      <w:r w:rsidRPr="00705E6B">
        <w:rPr>
          <w:rFonts w:ascii="Times New Roman" w:hAnsi="Times New Roman" w:cs="Times New Roman"/>
          <w:i/>
          <w:sz w:val="24"/>
          <w:szCs w:val="24"/>
        </w:rPr>
        <w:t>J Pers Med</w:t>
      </w:r>
      <w:r w:rsidRPr="00705E6B">
        <w:rPr>
          <w:rFonts w:ascii="Times New Roman" w:hAnsi="Times New Roman" w:cs="Times New Roman"/>
          <w:sz w:val="24"/>
          <w:szCs w:val="24"/>
        </w:rPr>
        <w:t xml:space="preserve"> 2023;13(5):753.</w:t>
      </w:r>
    </w:p>
    <w:p w14:paraId="3C595013" w14:textId="77777777" w:rsidR="00BE3A33" w:rsidRPr="00705E6B" w:rsidRDefault="00BE3A33" w:rsidP="00574A8B">
      <w:pPr>
        <w:pStyle w:val="EndNoteBibliography"/>
        <w:spacing w:before="240" w:line="480" w:lineRule="auto"/>
        <w:jc w:val="both"/>
        <w:rPr>
          <w:rFonts w:ascii="Times New Roman" w:hAnsi="Times New Roman" w:cs="Times New Roman"/>
          <w:sz w:val="24"/>
          <w:szCs w:val="24"/>
        </w:rPr>
      </w:pPr>
      <w:r w:rsidRPr="00705E6B">
        <w:rPr>
          <w:rFonts w:ascii="Times New Roman" w:hAnsi="Times New Roman" w:cs="Times New Roman"/>
          <w:sz w:val="24"/>
          <w:szCs w:val="24"/>
        </w:rPr>
        <w:t xml:space="preserve">13. Choudhury A, Garg S, Smith J, et al. Prospective evaluation of an ultrathin strut biodegradable polymer-coated sirolimus-eluting stent: 12 months’ results from the S-FLEX UK registry. </w:t>
      </w:r>
      <w:r w:rsidRPr="00705E6B">
        <w:rPr>
          <w:rFonts w:ascii="Times New Roman" w:hAnsi="Times New Roman" w:cs="Times New Roman"/>
          <w:i/>
          <w:sz w:val="24"/>
          <w:szCs w:val="24"/>
        </w:rPr>
        <w:t>BMJ open</w:t>
      </w:r>
      <w:r w:rsidRPr="00705E6B">
        <w:rPr>
          <w:rFonts w:ascii="Times New Roman" w:hAnsi="Times New Roman" w:cs="Times New Roman"/>
          <w:sz w:val="24"/>
          <w:szCs w:val="24"/>
        </w:rPr>
        <w:t xml:space="preserve"> 2019;9(10):e026578.</w:t>
      </w:r>
    </w:p>
    <w:p w14:paraId="3048C240" w14:textId="77777777" w:rsidR="00BE3A33" w:rsidRPr="00705E6B" w:rsidRDefault="00BE3A33" w:rsidP="00574A8B">
      <w:pPr>
        <w:pStyle w:val="EndNoteBibliography"/>
        <w:spacing w:before="240" w:line="480" w:lineRule="auto"/>
        <w:jc w:val="both"/>
        <w:rPr>
          <w:rFonts w:ascii="Times New Roman" w:hAnsi="Times New Roman" w:cs="Times New Roman"/>
          <w:sz w:val="24"/>
          <w:szCs w:val="24"/>
        </w:rPr>
      </w:pPr>
      <w:r w:rsidRPr="00705E6B">
        <w:rPr>
          <w:rFonts w:ascii="Times New Roman" w:hAnsi="Times New Roman" w:cs="Times New Roman"/>
          <w:sz w:val="24"/>
          <w:szCs w:val="24"/>
        </w:rPr>
        <w:t xml:space="preserve">14. Leone A, Simonetti F, Avvedimento M, et al. Ultrathin Struts Drug-Eluting Stents: A State-of-the-Art Review. </w:t>
      </w:r>
      <w:r w:rsidRPr="00705E6B">
        <w:rPr>
          <w:rFonts w:ascii="Times New Roman" w:hAnsi="Times New Roman" w:cs="Times New Roman"/>
          <w:i/>
          <w:sz w:val="24"/>
          <w:szCs w:val="24"/>
        </w:rPr>
        <w:t>J Pers Med</w:t>
      </w:r>
      <w:r w:rsidRPr="00705E6B">
        <w:rPr>
          <w:rFonts w:ascii="Times New Roman" w:hAnsi="Times New Roman" w:cs="Times New Roman"/>
          <w:sz w:val="24"/>
          <w:szCs w:val="24"/>
        </w:rPr>
        <w:t xml:space="preserve"> 2022;12(9):1378.</w:t>
      </w:r>
    </w:p>
    <w:p w14:paraId="23B3F5E9" w14:textId="77777777" w:rsidR="00BE3A33" w:rsidRPr="00705E6B" w:rsidRDefault="00BE3A33" w:rsidP="00574A8B">
      <w:pPr>
        <w:pStyle w:val="EndNoteBibliography"/>
        <w:spacing w:before="240" w:line="480" w:lineRule="auto"/>
        <w:jc w:val="both"/>
        <w:rPr>
          <w:rFonts w:ascii="Times New Roman" w:hAnsi="Times New Roman" w:cs="Times New Roman"/>
          <w:sz w:val="24"/>
          <w:szCs w:val="24"/>
        </w:rPr>
      </w:pPr>
      <w:r w:rsidRPr="00705E6B">
        <w:rPr>
          <w:rFonts w:ascii="Times New Roman" w:hAnsi="Times New Roman" w:cs="Times New Roman"/>
          <w:sz w:val="24"/>
          <w:szCs w:val="24"/>
        </w:rPr>
        <w:t xml:space="preserve">15. Gao C, Kogame N, Modolo R, et al. The ultra-thin strut sirolimus-eluting coronary stent: SUPRAFLEX. </w:t>
      </w:r>
      <w:r w:rsidRPr="00705E6B">
        <w:rPr>
          <w:rFonts w:ascii="Times New Roman" w:hAnsi="Times New Roman" w:cs="Times New Roman"/>
          <w:i/>
          <w:sz w:val="24"/>
          <w:szCs w:val="24"/>
        </w:rPr>
        <w:t>Future Cardiol</w:t>
      </w:r>
      <w:r w:rsidRPr="00705E6B">
        <w:rPr>
          <w:rFonts w:ascii="Times New Roman" w:hAnsi="Times New Roman" w:cs="Times New Roman"/>
          <w:sz w:val="24"/>
          <w:szCs w:val="24"/>
        </w:rPr>
        <w:t xml:space="preserve"> 2020;17(2):227-37.</w:t>
      </w:r>
    </w:p>
    <w:p w14:paraId="3FDB0D72" w14:textId="77777777" w:rsidR="00BE3A33" w:rsidRPr="00705E6B" w:rsidRDefault="00BE3A33" w:rsidP="00574A8B">
      <w:pPr>
        <w:pStyle w:val="EndNoteBibliography"/>
        <w:spacing w:before="240" w:line="480" w:lineRule="auto"/>
        <w:jc w:val="both"/>
        <w:rPr>
          <w:rFonts w:ascii="Times New Roman" w:hAnsi="Times New Roman" w:cs="Times New Roman"/>
          <w:sz w:val="24"/>
          <w:szCs w:val="24"/>
        </w:rPr>
      </w:pPr>
      <w:r w:rsidRPr="00705E6B">
        <w:rPr>
          <w:rFonts w:ascii="Times New Roman" w:hAnsi="Times New Roman" w:cs="Times New Roman"/>
          <w:sz w:val="24"/>
          <w:szCs w:val="24"/>
        </w:rPr>
        <w:lastRenderedPageBreak/>
        <w:t xml:space="preserve">16. Suwannasom P, Athiksakul S, Thonghong T, et al. Clinical outcomes of an ultrathin-strut sirolimus-eluting stent in all-comers population: Thailand Orsiro registry. </w:t>
      </w:r>
      <w:r w:rsidRPr="00705E6B">
        <w:rPr>
          <w:rFonts w:ascii="Times New Roman" w:hAnsi="Times New Roman" w:cs="Times New Roman"/>
          <w:i/>
          <w:sz w:val="24"/>
          <w:szCs w:val="24"/>
        </w:rPr>
        <w:t>BMC Cardiovasc Disord</w:t>
      </w:r>
      <w:r w:rsidRPr="00705E6B">
        <w:rPr>
          <w:rFonts w:ascii="Times New Roman" w:hAnsi="Times New Roman" w:cs="Times New Roman"/>
          <w:sz w:val="24"/>
          <w:szCs w:val="24"/>
        </w:rPr>
        <w:t xml:space="preserve"> 2021;21(1):1-8.</w:t>
      </w:r>
    </w:p>
    <w:p w14:paraId="59DA16F1" w14:textId="77777777" w:rsidR="00BE3A33" w:rsidRPr="00705E6B" w:rsidRDefault="00BE3A33" w:rsidP="00574A8B">
      <w:pPr>
        <w:pStyle w:val="EndNoteBibliography"/>
        <w:spacing w:before="240" w:line="480" w:lineRule="auto"/>
        <w:jc w:val="both"/>
        <w:rPr>
          <w:rFonts w:ascii="Times New Roman" w:hAnsi="Times New Roman" w:cs="Times New Roman"/>
          <w:sz w:val="24"/>
          <w:szCs w:val="24"/>
        </w:rPr>
      </w:pPr>
      <w:r w:rsidRPr="00705E6B">
        <w:rPr>
          <w:rFonts w:ascii="Times New Roman" w:hAnsi="Times New Roman" w:cs="Times New Roman"/>
          <w:sz w:val="24"/>
          <w:szCs w:val="24"/>
        </w:rPr>
        <w:t xml:space="preserve">17. Bartorelli AL, Versaci F, Briguori C, et al. The BIOFLOW-III Italian Satellite Registry: 18-month results of the Orsiro stent in an all-comer high-risk population. </w:t>
      </w:r>
      <w:r w:rsidRPr="00705E6B">
        <w:rPr>
          <w:rFonts w:ascii="Times New Roman" w:hAnsi="Times New Roman" w:cs="Times New Roman"/>
          <w:i/>
          <w:sz w:val="24"/>
          <w:szCs w:val="24"/>
        </w:rPr>
        <w:t>J Cardiovasc Med</w:t>
      </w:r>
      <w:r w:rsidRPr="00705E6B">
        <w:rPr>
          <w:rFonts w:ascii="Times New Roman" w:hAnsi="Times New Roman" w:cs="Times New Roman"/>
          <w:sz w:val="24"/>
          <w:szCs w:val="24"/>
        </w:rPr>
        <w:t xml:space="preserve"> 2019;20(7):464-70.</w:t>
      </w:r>
    </w:p>
    <w:p w14:paraId="105F9364" w14:textId="77777777" w:rsidR="00BE3A33" w:rsidRPr="00705E6B" w:rsidRDefault="00BE3A33" w:rsidP="00574A8B">
      <w:pPr>
        <w:pStyle w:val="EndNoteBibliography"/>
        <w:spacing w:before="240" w:line="480" w:lineRule="auto"/>
        <w:jc w:val="both"/>
        <w:rPr>
          <w:rFonts w:ascii="Times New Roman" w:hAnsi="Times New Roman" w:cs="Times New Roman"/>
          <w:sz w:val="24"/>
          <w:szCs w:val="24"/>
        </w:rPr>
      </w:pPr>
      <w:r w:rsidRPr="00705E6B">
        <w:rPr>
          <w:rFonts w:ascii="Times New Roman" w:hAnsi="Times New Roman" w:cs="Times New Roman"/>
          <w:sz w:val="24"/>
          <w:szCs w:val="24"/>
        </w:rPr>
        <w:t>18. CRUZ-HBR: a prospective, multi-center, allcomer registry on 1203 patients including 466 with high-bleeding risk. EuroPCR; 2022; Paris, France.</w:t>
      </w:r>
    </w:p>
    <w:p w14:paraId="283009B9" w14:textId="77777777" w:rsidR="00BE3A33" w:rsidRPr="00705E6B" w:rsidRDefault="00BE3A33" w:rsidP="00574A8B">
      <w:pPr>
        <w:pStyle w:val="EndNoteBibliography"/>
        <w:spacing w:before="240" w:line="480" w:lineRule="auto"/>
        <w:jc w:val="both"/>
        <w:rPr>
          <w:rFonts w:ascii="Times New Roman" w:hAnsi="Times New Roman" w:cs="Times New Roman"/>
          <w:sz w:val="24"/>
          <w:szCs w:val="24"/>
        </w:rPr>
      </w:pPr>
      <w:r w:rsidRPr="00705E6B">
        <w:rPr>
          <w:rFonts w:ascii="Times New Roman" w:hAnsi="Times New Roman" w:cs="Times New Roman"/>
          <w:sz w:val="24"/>
          <w:szCs w:val="24"/>
        </w:rPr>
        <w:t xml:space="preserve">19. Biscaglia S, Guiducci V, Escaned J, et al. Complete or culprit-only PCI in older patients with myocardial infarction. </w:t>
      </w:r>
      <w:r w:rsidRPr="00705E6B">
        <w:rPr>
          <w:rFonts w:ascii="Times New Roman" w:hAnsi="Times New Roman" w:cs="Times New Roman"/>
          <w:i/>
          <w:sz w:val="24"/>
          <w:szCs w:val="24"/>
        </w:rPr>
        <w:t>New England Journal of Medicine</w:t>
      </w:r>
      <w:r w:rsidRPr="00705E6B">
        <w:rPr>
          <w:rFonts w:ascii="Times New Roman" w:hAnsi="Times New Roman" w:cs="Times New Roman"/>
          <w:sz w:val="24"/>
          <w:szCs w:val="24"/>
        </w:rPr>
        <w:t xml:space="preserve"> 2023;389(10):889-98.</w:t>
      </w:r>
    </w:p>
    <w:p w14:paraId="222CABC7" w14:textId="3DA61994" w:rsidR="00DB3F31" w:rsidRDefault="00CD62C2" w:rsidP="00574A8B">
      <w:pPr>
        <w:tabs>
          <w:tab w:val="left" w:pos="1701"/>
        </w:tabs>
        <w:spacing w:before="240" w:line="480" w:lineRule="auto"/>
        <w:jc w:val="both"/>
        <w:rPr>
          <w:rFonts w:ascii="Times New Roman" w:hAnsi="Times New Roman" w:cs="Times New Roman"/>
          <w:b/>
          <w:bCs/>
          <w:sz w:val="24"/>
          <w:szCs w:val="24"/>
          <w:lang w:val="en-US"/>
        </w:rPr>
        <w:sectPr w:rsidR="00DB3F31">
          <w:pgSz w:w="11906" w:h="16838"/>
          <w:pgMar w:top="1440" w:right="1440" w:bottom="1440" w:left="1440" w:header="708" w:footer="708" w:gutter="0"/>
          <w:cols w:space="708"/>
          <w:docGrid w:linePitch="360"/>
        </w:sectPr>
      </w:pPr>
      <w:r w:rsidRPr="00705E6B">
        <w:rPr>
          <w:rFonts w:ascii="Times New Roman" w:hAnsi="Times New Roman" w:cs="Times New Roman"/>
          <w:b/>
          <w:bCs/>
          <w:sz w:val="24"/>
          <w:szCs w:val="24"/>
          <w:lang w:val="en-US"/>
        </w:rPr>
        <w:fldChar w:fldCharType="end"/>
      </w:r>
    </w:p>
    <w:p w14:paraId="3FAFF4EA" w14:textId="281641B1" w:rsidR="001573D7" w:rsidRDefault="00FD623F" w:rsidP="00B35622">
      <w:pPr>
        <w:tabs>
          <w:tab w:val="left" w:pos="1701"/>
        </w:tabs>
        <w:spacing w:before="24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F</w:t>
      </w:r>
      <w:r w:rsidR="00A42724">
        <w:rPr>
          <w:rFonts w:ascii="Times New Roman" w:hAnsi="Times New Roman" w:cs="Times New Roman"/>
          <w:b/>
          <w:bCs/>
          <w:sz w:val="24"/>
          <w:szCs w:val="24"/>
          <w:lang w:val="en-US"/>
        </w:rPr>
        <w:t>IGURE</w:t>
      </w:r>
      <w:r w:rsidR="001F7D0E">
        <w:rPr>
          <w:rFonts w:ascii="Times New Roman" w:hAnsi="Times New Roman" w:cs="Times New Roman"/>
          <w:b/>
          <w:bCs/>
          <w:sz w:val="24"/>
          <w:szCs w:val="24"/>
          <w:lang w:val="en-US"/>
        </w:rPr>
        <w:t xml:space="preserve"> LEGENDS</w:t>
      </w:r>
    </w:p>
    <w:p w14:paraId="42F59B3B" w14:textId="22C656C6" w:rsidR="00B35622" w:rsidRPr="00FD623F" w:rsidRDefault="00636335" w:rsidP="00B35622">
      <w:pPr>
        <w:tabs>
          <w:tab w:val="left" w:pos="3000"/>
        </w:tabs>
        <w:spacing w:line="480" w:lineRule="auto"/>
        <w:jc w:val="both"/>
        <w:rPr>
          <w:rFonts w:ascii="Times New Roman" w:hAnsi="Times New Roman" w:cs="Times New Roman"/>
          <w:sz w:val="24"/>
          <w:szCs w:val="24"/>
          <w:lang w:val="en-US"/>
        </w:rPr>
        <w:sectPr w:rsidR="00B35622" w:rsidRPr="00FD623F" w:rsidSect="00BB310A">
          <w:pgSz w:w="11906" w:h="16838" w:code="9"/>
          <w:pgMar w:top="1440" w:right="1440" w:bottom="1440" w:left="1440" w:header="708" w:footer="708" w:gutter="0"/>
          <w:cols w:space="708"/>
          <w:docGrid w:linePitch="360"/>
        </w:sectPr>
      </w:pPr>
      <w:r w:rsidRPr="00636335">
        <w:rPr>
          <w:rFonts w:ascii="Times New Roman" w:hAnsi="Times New Roman" w:cs="Times New Roman"/>
          <w:b/>
          <w:bCs/>
          <w:sz w:val="24"/>
          <w:szCs w:val="24"/>
          <w:lang w:val="en-US"/>
        </w:rPr>
        <w:t xml:space="preserve">Figure </w:t>
      </w:r>
      <w:r w:rsidR="00205523">
        <w:rPr>
          <w:rFonts w:ascii="Times New Roman" w:hAnsi="Times New Roman" w:cs="Times New Roman"/>
          <w:b/>
          <w:bCs/>
          <w:sz w:val="24"/>
          <w:szCs w:val="24"/>
          <w:lang w:val="en-US"/>
        </w:rPr>
        <w:t>1</w:t>
      </w:r>
      <w:r>
        <w:rPr>
          <w:rFonts w:ascii="Times New Roman" w:hAnsi="Times New Roman" w:cs="Times New Roman"/>
          <w:sz w:val="24"/>
          <w:szCs w:val="24"/>
          <w:lang w:val="en-US"/>
        </w:rPr>
        <w:t>:</w:t>
      </w:r>
      <w:r w:rsidRPr="00636335">
        <w:t xml:space="preserve"> </w:t>
      </w:r>
      <w:r w:rsidRPr="00636335">
        <w:rPr>
          <w:rFonts w:ascii="Times New Roman" w:hAnsi="Times New Roman" w:cs="Times New Roman"/>
          <w:sz w:val="24"/>
          <w:szCs w:val="24"/>
          <w:lang w:val="en-US"/>
        </w:rPr>
        <w:t>Ka</w:t>
      </w:r>
      <w:r w:rsidR="004A130B">
        <w:rPr>
          <w:rFonts w:ascii="Times New Roman" w:hAnsi="Times New Roman" w:cs="Times New Roman"/>
          <w:sz w:val="24"/>
          <w:szCs w:val="24"/>
          <w:lang w:val="en-US"/>
        </w:rPr>
        <w:t>pl</w:t>
      </w:r>
      <w:r w:rsidRPr="00636335">
        <w:rPr>
          <w:rFonts w:ascii="Times New Roman" w:hAnsi="Times New Roman" w:cs="Times New Roman"/>
          <w:sz w:val="24"/>
          <w:szCs w:val="24"/>
          <w:lang w:val="en-US"/>
        </w:rPr>
        <w:t xml:space="preserve">an Meier curve showing </w:t>
      </w:r>
      <w:r w:rsidR="004A130B">
        <w:rPr>
          <w:rFonts w:ascii="Times New Roman" w:hAnsi="Times New Roman" w:cs="Times New Roman"/>
          <w:sz w:val="24"/>
          <w:szCs w:val="24"/>
          <w:lang w:val="en-US"/>
        </w:rPr>
        <w:t>t</w:t>
      </w:r>
      <w:r w:rsidRPr="00636335">
        <w:rPr>
          <w:rFonts w:ascii="Times New Roman" w:hAnsi="Times New Roman" w:cs="Times New Roman"/>
          <w:sz w:val="24"/>
          <w:szCs w:val="24"/>
          <w:lang w:val="en-US"/>
        </w:rPr>
        <w:t xml:space="preserve">arget </w:t>
      </w:r>
      <w:r w:rsidR="004A130B">
        <w:rPr>
          <w:rFonts w:ascii="Times New Roman" w:hAnsi="Times New Roman" w:cs="Times New Roman"/>
          <w:sz w:val="24"/>
          <w:szCs w:val="24"/>
          <w:lang w:val="en-US"/>
        </w:rPr>
        <w:t>l</w:t>
      </w:r>
      <w:r w:rsidRPr="00636335">
        <w:rPr>
          <w:rFonts w:ascii="Times New Roman" w:hAnsi="Times New Roman" w:cs="Times New Roman"/>
          <w:sz w:val="24"/>
          <w:szCs w:val="24"/>
          <w:lang w:val="en-US"/>
        </w:rPr>
        <w:t xml:space="preserve">esion </w:t>
      </w:r>
      <w:r w:rsidR="004A130B">
        <w:rPr>
          <w:rFonts w:ascii="Times New Roman" w:hAnsi="Times New Roman" w:cs="Times New Roman"/>
          <w:sz w:val="24"/>
          <w:szCs w:val="24"/>
          <w:lang w:val="en-US"/>
        </w:rPr>
        <w:t>f</w:t>
      </w:r>
      <w:r w:rsidRPr="00636335">
        <w:rPr>
          <w:rFonts w:ascii="Times New Roman" w:hAnsi="Times New Roman" w:cs="Times New Roman"/>
          <w:sz w:val="24"/>
          <w:szCs w:val="24"/>
          <w:lang w:val="en-US"/>
        </w:rPr>
        <w:t>ailure</w:t>
      </w:r>
      <w:r w:rsidR="00B41F92">
        <w:rPr>
          <w:rFonts w:ascii="Times New Roman" w:hAnsi="Times New Roman" w:cs="Times New Roman"/>
          <w:sz w:val="24"/>
          <w:szCs w:val="24"/>
          <w:lang w:val="en-US"/>
        </w:rPr>
        <w:t xml:space="preserve"> (TLF)</w:t>
      </w:r>
      <w:r w:rsidRPr="00636335">
        <w:rPr>
          <w:rFonts w:ascii="Times New Roman" w:hAnsi="Times New Roman" w:cs="Times New Roman"/>
          <w:sz w:val="24"/>
          <w:szCs w:val="24"/>
          <w:lang w:val="en-US"/>
        </w:rPr>
        <w:t xml:space="preserve"> up to 12 months follow-up in overall population</w:t>
      </w:r>
    </w:p>
    <w:p w14:paraId="37CE5047" w14:textId="43FDA064" w:rsidR="00B35622" w:rsidRDefault="00B35622" w:rsidP="00B35622">
      <w:pPr>
        <w:tabs>
          <w:tab w:val="left" w:pos="3000"/>
        </w:tabs>
        <w:spacing w:line="480" w:lineRule="auto"/>
        <w:jc w:val="both"/>
        <w:rPr>
          <w:rFonts w:ascii="Times New Roman" w:hAnsi="Times New Roman" w:cs="Times New Roman"/>
          <w:b/>
          <w:bCs/>
          <w:sz w:val="24"/>
          <w:szCs w:val="24"/>
          <w:lang w:val="en-US"/>
        </w:rPr>
      </w:pPr>
      <w:r w:rsidRPr="00B35622">
        <w:rPr>
          <w:rFonts w:ascii="Times New Roman" w:hAnsi="Times New Roman" w:cs="Times New Roman"/>
          <w:b/>
          <w:bCs/>
          <w:sz w:val="24"/>
          <w:szCs w:val="24"/>
          <w:lang w:val="en-US"/>
        </w:rPr>
        <w:lastRenderedPageBreak/>
        <w:t>SUPPLEMENTARY FILE</w:t>
      </w:r>
      <w:r>
        <w:rPr>
          <w:rFonts w:ascii="Times New Roman" w:hAnsi="Times New Roman" w:cs="Times New Roman"/>
          <w:b/>
          <w:bCs/>
          <w:sz w:val="24"/>
          <w:szCs w:val="24"/>
          <w:lang w:val="en-US"/>
        </w:rPr>
        <w:t>S</w:t>
      </w:r>
    </w:p>
    <w:p w14:paraId="7094D0C4" w14:textId="292627B7" w:rsidR="00B35622" w:rsidRDefault="00B35622" w:rsidP="00B35622">
      <w:pPr>
        <w:tabs>
          <w:tab w:val="left" w:pos="5355"/>
          <w:tab w:val="center" w:pos="6979"/>
        </w:tabs>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Supplementary Table 1: </w:t>
      </w:r>
      <w:r w:rsidRPr="00B35622">
        <w:rPr>
          <w:rFonts w:ascii="Times New Roman" w:hAnsi="Times New Roman" w:cs="Times New Roman"/>
          <w:sz w:val="24"/>
          <w:szCs w:val="24"/>
          <w:lang w:val="en-US"/>
        </w:rPr>
        <w:t>Details of antiplatelet medication at discharge, at 30 days and 12 months follow-up</w:t>
      </w:r>
    </w:p>
    <w:p w14:paraId="719A77A9" w14:textId="77777777" w:rsidR="00B35622" w:rsidRDefault="00B35622" w:rsidP="00B35622">
      <w:pPr>
        <w:tabs>
          <w:tab w:val="left" w:pos="3000"/>
        </w:tabs>
        <w:spacing w:line="480" w:lineRule="auto"/>
        <w:jc w:val="both"/>
        <w:rPr>
          <w:rFonts w:ascii="Times New Roman" w:hAnsi="Times New Roman" w:cs="Times New Roman"/>
          <w:b/>
          <w:bCs/>
          <w:sz w:val="24"/>
          <w:szCs w:val="24"/>
          <w:lang w:val="en-US"/>
        </w:rPr>
      </w:pPr>
    </w:p>
    <w:p w14:paraId="0D196FAF" w14:textId="405AAC8D" w:rsidR="00B35622" w:rsidRDefault="00B35622" w:rsidP="00B35622">
      <w:pPr>
        <w:tabs>
          <w:tab w:val="left" w:pos="3000"/>
        </w:tabs>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Supplementary</w:t>
      </w:r>
      <w:r w:rsidRPr="00BB310A">
        <w:rPr>
          <w:rFonts w:ascii="Times New Roman" w:hAnsi="Times New Roman" w:cs="Times New Roman"/>
          <w:b/>
          <w:bCs/>
          <w:sz w:val="24"/>
          <w:szCs w:val="24"/>
          <w:lang w:val="en-US"/>
        </w:rPr>
        <w:t xml:space="preserve"> Figure </w:t>
      </w:r>
      <w:r>
        <w:rPr>
          <w:rFonts w:ascii="Times New Roman" w:hAnsi="Times New Roman" w:cs="Times New Roman"/>
          <w:b/>
          <w:bCs/>
          <w:sz w:val="24"/>
          <w:szCs w:val="24"/>
          <w:lang w:val="en-US"/>
        </w:rPr>
        <w:t>1</w:t>
      </w:r>
      <w:r w:rsidRPr="00BB310A">
        <w:rPr>
          <w:rFonts w:ascii="Times New Roman" w:hAnsi="Times New Roman" w:cs="Times New Roman"/>
          <w:b/>
          <w:bCs/>
          <w:sz w:val="24"/>
          <w:szCs w:val="24"/>
          <w:lang w:val="en-US"/>
        </w:rPr>
        <w:t>:</w:t>
      </w:r>
      <w:r w:rsidRPr="00BB310A">
        <w:t xml:space="preserve"> </w:t>
      </w:r>
      <w:r w:rsidRPr="00BB310A">
        <w:rPr>
          <w:rFonts w:ascii="Times New Roman" w:hAnsi="Times New Roman" w:cs="Times New Roman"/>
          <w:sz w:val="24"/>
          <w:szCs w:val="24"/>
          <w:lang w:val="en-US"/>
        </w:rPr>
        <w:t>Study flow chart</w:t>
      </w:r>
    </w:p>
    <w:p w14:paraId="0A36BA46" w14:textId="6FCA8AC7" w:rsidR="00B35622" w:rsidRDefault="00B35622" w:rsidP="00B35622">
      <w:pPr>
        <w:tabs>
          <w:tab w:val="left" w:pos="3000"/>
        </w:tabs>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Supplementary </w:t>
      </w:r>
      <w:r w:rsidRPr="00163BC0">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2</w:t>
      </w:r>
      <w:r w:rsidRPr="00163BC0">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w:t>
      </w:r>
      <w:r w:rsidRPr="00163BC0">
        <w:rPr>
          <w:rFonts w:ascii="Times New Roman" w:hAnsi="Times New Roman" w:cs="Times New Roman"/>
          <w:sz w:val="24"/>
          <w:szCs w:val="24"/>
          <w:lang w:val="en-US"/>
        </w:rPr>
        <w:t>Ka</w:t>
      </w:r>
      <w:r>
        <w:rPr>
          <w:rFonts w:ascii="Times New Roman" w:hAnsi="Times New Roman" w:cs="Times New Roman"/>
          <w:sz w:val="24"/>
          <w:szCs w:val="24"/>
          <w:lang w:val="en-US"/>
        </w:rPr>
        <w:t>pl</w:t>
      </w:r>
      <w:r w:rsidRPr="00163BC0">
        <w:rPr>
          <w:rFonts w:ascii="Times New Roman" w:hAnsi="Times New Roman" w:cs="Times New Roman"/>
          <w:sz w:val="24"/>
          <w:szCs w:val="24"/>
          <w:lang w:val="en-US"/>
        </w:rPr>
        <w:t xml:space="preserve">an Meier curves for </w:t>
      </w:r>
      <w:r>
        <w:rPr>
          <w:rFonts w:ascii="Times New Roman" w:hAnsi="Times New Roman" w:cs="Times New Roman"/>
          <w:sz w:val="24"/>
          <w:szCs w:val="24"/>
          <w:lang w:val="en-US"/>
        </w:rPr>
        <w:t>t</w:t>
      </w:r>
      <w:r w:rsidRPr="00163BC0">
        <w:rPr>
          <w:rFonts w:ascii="Times New Roman" w:hAnsi="Times New Roman" w:cs="Times New Roman"/>
          <w:sz w:val="24"/>
          <w:szCs w:val="24"/>
          <w:lang w:val="en-US"/>
        </w:rPr>
        <w:t xml:space="preserve">arget </w:t>
      </w:r>
      <w:r>
        <w:rPr>
          <w:rFonts w:ascii="Times New Roman" w:hAnsi="Times New Roman" w:cs="Times New Roman"/>
          <w:sz w:val="24"/>
          <w:szCs w:val="24"/>
          <w:lang w:val="en-US"/>
        </w:rPr>
        <w:t>l</w:t>
      </w:r>
      <w:r w:rsidRPr="00163BC0">
        <w:rPr>
          <w:rFonts w:ascii="Times New Roman" w:hAnsi="Times New Roman" w:cs="Times New Roman"/>
          <w:sz w:val="24"/>
          <w:szCs w:val="24"/>
          <w:lang w:val="en-US"/>
        </w:rPr>
        <w:t xml:space="preserve">esion </w:t>
      </w:r>
      <w:r>
        <w:rPr>
          <w:rFonts w:ascii="Times New Roman" w:hAnsi="Times New Roman" w:cs="Times New Roman"/>
          <w:sz w:val="24"/>
          <w:szCs w:val="24"/>
          <w:lang w:val="en-US"/>
        </w:rPr>
        <w:t>f</w:t>
      </w:r>
      <w:r w:rsidRPr="00163BC0">
        <w:rPr>
          <w:rFonts w:ascii="Times New Roman" w:hAnsi="Times New Roman" w:cs="Times New Roman"/>
          <w:sz w:val="24"/>
          <w:szCs w:val="24"/>
          <w:lang w:val="en-US"/>
        </w:rPr>
        <w:t>ailure</w:t>
      </w:r>
      <w:r>
        <w:rPr>
          <w:rFonts w:ascii="Times New Roman" w:hAnsi="Times New Roman" w:cs="Times New Roman"/>
          <w:sz w:val="24"/>
          <w:szCs w:val="24"/>
          <w:lang w:val="en-US"/>
        </w:rPr>
        <w:t xml:space="preserve"> (TLF)</w:t>
      </w:r>
      <w:r w:rsidRPr="00163BC0">
        <w:rPr>
          <w:rFonts w:ascii="Times New Roman" w:hAnsi="Times New Roman" w:cs="Times New Roman"/>
          <w:sz w:val="24"/>
          <w:szCs w:val="24"/>
          <w:lang w:val="en-US"/>
        </w:rPr>
        <w:t xml:space="preserve"> up to 12 months follow-up in </w:t>
      </w:r>
      <w:r>
        <w:rPr>
          <w:rFonts w:ascii="Times New Roman" w:hAnsi="Times New Roman" w:cs="Times New Roman"/>
          <w:sz w:val="24"/>
          <w:szCs w:val="24"/>
          <w:lang w:val="en-US"/>
        </w:rPr>
        <w:t xml:space="preserve">(A) </w:t>
      </w:r>
      <w:r w:rsidRPr="00163BC0">
        <w:rPr>
          <w:rFonts w:ascii="Times New Roman" w:hAnsi="Times New Roman" w:cs="Times New Roman"/>
          <w:sz w:val="24"/>
          <w:szCs w:val="24"/>
          <w:lang w:val="en-US"/>
        </w:rPr>
        <w:t xml:space="preserve">Diabetes </w:t>
      </w:r>
      <w:r>
        <w:rPr>
          <w:rFonts w:ascii="Times New Roman" w:hAnsi="Times New Roman" w:cs="Times New Roman"/>
          <w:sz w:val="24"/>
          <w:szCs w:val="24"/>
          <w:lang w:val="en-US"/>
        </w:rPr>
        <w:t>mellitus</w:t>
      </w:r>
      <w:r w:rsidRPr="00163BC0">
        <w:rPr>
          <w:rFonts w:ascii="Times New Roman" w:hAnsi="Times New Roman" w:cs="Times New Roman"/>
          <w:sz w:val="24"/>
          <w:szCs w:val="24"/>
          <w:lang w:val="en-US"/>
        </w:rPr>
        <w:t xml:space="preserve"> subgroup, </w:t>
      </w:r>
      <w:r>
        <w:rPr>
          <w:rFonts w:ascii="Times New Roman" w:hAnsi="Times New Roman" w:cs="Times New Roman"/>
          <w:sz w:val="24"/>
          <w:szCs w:val="24"/>
          <w:lang w:val="en-US"/>
        </w:rPr>
        <w:t xml:space="preserve">(B) </w:t>
      </w:r>
      <w:r w:rsidRPr="00163BC0">
        <w:rPr>
          <w:rFonts w:ascii="Times New Roman" w:hAnsi="Times New Roman" w:cs="Times New Roman"/>
          <w:sz w:val="24"/>
          <w:szCs w:val="24"/>
          <w:lang w:val="en-US"/>
        </w:rPr>
        <w:t>Bifurcation lesion subgroup,</w:t>
      </w:r>
      <w:r>
        <w:rPr>
          <w:rFonts w:ascii="Times New Roman" w:hAnsi="Times New Roman" w:cs="Times New Roman"/>
          <w:sz w:val="24"/>
          <w:szCs w:val="24"/>
          <w:lang w:val="en-US"/>
        </w:rPr>
        <w:t xml:space="preserve"> (C) </w:t>
      </w:r>
      <w:r w:rsidRPr="00163BC0">
        <w:rPr>
          <w:rFonts w:ascii="Times New Roman" w:hAnsi="Times New Roman" w:cs="Times New Roman"/>
          <w:sz w:val="24"/>
          <w:szCs w:val="24"/>
          <w:lang w:val="en-US"/>
        </w:rPr>
        <w:t>Type B2/C lesion subgroup, and</w:t>
      </w:r>
      <w:r>
        <w:rPr>
          <w:rFonts w:ascii="Times New Roman" w:hAnsi="Times New Roman" w:cs="Times New Roman"/>
          <w:sz w:val="24"/>
          <w:szCs w:val="24"/>
          <w:lang w:val="en-US"/>
        </w:rPr>
        <w:t xml:space="preserve"> (D)</w:t>
      </w:r>
      <w:r w:rsidRPr="00163BC0">
        <w:rPr>
          <w:rFonts w:ascii="Times New Roman" w:hAnsi="Times New Roman" w:cs="Times New Roman"/>
          <w:sz w:val="24"/>
          <w:szCs w:val="24"/>
          <w:lang w:val="en-US"/>
        </w:rPr>
        <w:t xml:space="preserve"> Long lesion (&gt;20 mm) subgroup</w:t>
      </w:r>
    </w:p>
    <w:p w14:paraId="167AF811" w14:textId="77777777" w:rsidR="00FD623F" w:rsidRDefault="00FD623F" w:rsidP="00B35622">
      <w:pPr>
        <w:tabs>
          <w:tab w:val="left" w:pos="3000"/>
        </w:tabs>
        <w:spacing w:line="480" w:lineRule="auto"/>
        <w:jc w:val="both"/>
        <w:rPr>
          <w:rFonts w:ascii="Times New Roman" w:hAnsi="Times New Roman" w:cs="Times New Roman"/>
          <w:sz w:val="24"/>
          <w:szCs w:val="24"/>
          <w:lang w:val="en-US"/>
        </w:rPr>
      </w:pPr>
    </w:p>
    <w:p w14:paraId="2980A0EC" w14:textId="46AA3B7A" w:rsidR="00FD623F" w:rsidRDefault="00FD623F">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0C2B94B" w14:textId="77777777" w:rsidR="00FD623F" w:rsidRDefault="00FD623F" w:rsidP="00FD623F">
      <w:pPr>
        <w:tabs>
          <w:tab w:val="left" w:pos="1701"/>
        </w:tabs>
        <w:spacing w:before="24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TABLE LEGENDS</w:t>
      </w:r>
    </w:p>
    <w:p w14:paraId="094B4D70" w14:textId="77777777" w:rsidR="00FD623F" w:rsidRPr="005E2985" w:rsidRDefault="00FD623F" w:rsidP="00FD623F">
      <w:pPr>
        <w:spacing w:line="480" w:lineRule="auto"/>
        <w:jc w:val="both"/>
        <w:rPr>
          <w:rFonts w:ascii="Times New Roman" w:hAnsi="Times New Roman" w:cs="Times New Roman"/>
          <w:b/>
          <w:bCs/>
          <w:sz w:val="24"/>
          <w:szCs w:val="24"/>
          <w:lang w:val="en-US"/>
        </w:rPr>
      </w:pPr>
      <w:r w:rsidRPr="005E2985">
        <w:rPr>
          <w:rFonts w:ascii="Times New Roman" w:hAnsi="Times New Roman" w:cs="Times New Roman"/>
          <w:b/>
          <w:bCs/>
          <w:sz w:val="24"/>
          <w:szCs w:val="24"/>
          <w:lang w:val="en-US"/>
        </w:rPr>
        <w:t>Table 1:</w:t>
      </w:r>
      <w:r>
        <w:rPr>
          <w:rFonts w:ascii="Times New Roman" w:hAnsi="Times New Roman" w:cs="Times New Roman"/>
          <w:b/>
          <w:bCs/>
          <w:sz w:val="24"/>
          <w:szCs w:val="24"/>
          <w:lang w:val="en-US"/>
        </w:rPr>
        <w:t xml:space="preserve"> </w:t>
      </w:r>
      <w:r w:rsidRPr="00D72CC3">
        <w:rPr>
          <w:rFonts w:ascii="Times New Roman" w:hAnsi="Times New Roman" w:cs="Times New Roman"/>
          <w:sz w:val="24"/>
          <w:szCs w:val="24"/>
          <w:lang w:val="en-US"/>
        </w:rPr>
        <w:t>Baseline clinical characteristics</w:t>
      </w:r>
    </w:p>
    <w:p w14:paraId="28E67757" w14:textId="77777777" w:rsidR="00FD623F" w:rsidRPr="00D72CC3" w:rsidRDefault="00FD623F" w:rsidP="00FD623F">
      <w:pPr>
        <w:spacing w:line="480" w:lineRule="auto"/>
        <w:jc w:val="both"/>
        <w:rPr>
          <w:rFonts w:ascii="Times New Roman" w:hAnsi="Times New Roman" w:cs="Times New Roman"/>
          <w:sz w:val="24"/>
          <w:szCs w:val="24"/>
          <w:lang w:val="en-US"/>
        </w:rPr>
      </w:pPr>
      <w:r w:rsidRPr="005E2985">
        <w:rPr>
          <w:rFonts w:ascii="Times New Roman" w:hAnsi="Times New Roman" w:cs="Times New Roman"/>
          <w:b/>
          <w:bCs/>
          <w:sz w:val="24"/>
          <w:szCs w:val="24"/>
          <w:lang w:val="en-US"/>
        </w:rPr>
        <w:t>Table 2</w:t>
      </w:r>
      <w:r>
        <w:rPr>
          <w:rFonts w:ascii="Times New Roman" w:hAnsi="Times New Roman" w:cs="Times New Roman"/>
          <w:b/>
          <w:bCs/>
          <w:sz w:val="24"/>
          <w:szCs w:val="24"/>
          <w:lang w:val="en-US"/>
        </w:rPr>
        <w:t>:</w:t>
      </w:r>
      <w:r w:rsidRPr="005E2985">
        <w:rPr>
          <w:rFonts w:ascii="Times New Roman" w:hAnsi="Times New Roman" w:cs="Times New Roman"/>
          <w:b/>
          <w:bCs/>
          <w:sz w:val="24"/>
          <w:szCs w:val="24"/>
          <w:lang w:val="en-US"/>
        </w:rPr>
        <w:t xml:space="preserve"> </w:t>
      </w:r>
      <w:r w:rsidRPr="00D72CC3">
        <w:rPr>
          <w:rFonts w:ascii="Times New Roman" w:hAnsi="Times New Roman" w:cs="Times New Roman"/>
          <w:sz w:val="24"/>
          <w:szCs w:val="24"/>
          <w:lang w:val="en-US"/>
        </w:rPr>
        <w:t>Lesion characteristics</w:t>
      </w:r>
    </w:p>
    <w:p w14:paraId="2C7CFA2E" w14:textId="77777777" w:rsidR="00FD623F" w:rsidRPr="00D72CC3" w:rsidRDefault="00FD623F" w:rsidP="00FD623F">
      <w:pPr>
        <w:tabs>
          <w:tab w:val="left" w:pos="1215"/>
        </w:tabs>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Table 3: </w:t>
      </w:r>
      <w:r w:rsidRPr="00D72CC3">
        <w:rPr>
          <w:rFonts w:ascii="Times New Roman" w:hAnsi="Times New Roman" w:cs="Times New Roman"/>
          <w:sz w:val="24"/>
          <w:szCs w:val="24"/>
          <w:lang w:val="en-US"/>
        </w:rPr>
        <w:t>Procedural characteristics</w:t>
      </w:r>
    </w:p>
    <w:p w14:paraId="51968BAE" w14:textId="77777777" w:rsidR="00FD623F" w:rsidRDefault="00FD623F" w:rsidP="00FD623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4: </w:t>
      </w:r>
      <w:r w:rsidRPr="00D72CC3">
        <w:rPr>
          <w:rFonts w:ascii="Times New Roman" w:hAnsi="Times New Roman" w:cs="Times New Roman"/>
          <w:sz w:val="24"/>
          <w:szCs w:val="24"/>
          <w:lang w:val="en-US"/>
        </w:rPr>
        <w:t>Clinical outcomes at 30 days and 12 months follow-up</w:t>
      </w:r>
    </w:p>
    <w:p w14:paraId="0BB88493" w14:textId="77777777" w:rsidR="00FD623F" w:rsidRDefault="00FD623F" w:rsidP="00B35622">
      <w:pPr>
        <w:tabs>
          <w:tab w:val="left" w:pos="3000"/>
        </w:tabs>
        <w:spacing w:line="480" w:lineRule="auto"/>
        <w:jc w:val="both"/>
        <w:rPr>
          <w:rFonts w:ascii="Times New Roman" w:hAnsi="Times New Roman" w:cs="Times New Roman"/>
          <w:sz w:val="24"/>
          <w:szCs w:val="24"/>
          <w:lang w:val="en-US"/>
        </w:rPr>
      </w:pPr>
    </w:p>
    <w:p w14:paraId="3551B292" w14:textId="77777777" w:rsidR="00FD623F" w:rsidRDefault="00FD623F" w:rsidP="00B35622">
      <w:pPr>
        <w:tabs>
          <w:tab w:val="left" w:pos="3000"/>
        </w:tabs>
        <w:spacing w:line="480" w:lineRule="auto"/>
        <w:jc w:val="both"/>
        <w:rPr>
          <w:rFonts w:ascii="Times New Roman" w:hAnsi="Times New Roman" w:cs="Times New Roman"/>
          <w:sz w:val="24"/>
          <w:szCs w:val="24"/>
          <w:lang w:val="en-US"/>
        </w:rPr>
      </w:pPr>
    </w:p>
    <w:p w14:paraId="18B4EBE6" w14:textId="77777777" w:rsidR="00FD623F" w:rsidRDefault="00FD623F" w:rsidP="00B35622">
      <w:pPr>
        <w:tabs>
          <w:tab w:val="left" w:pos="3000"/>
        </w:tabs>
        <w:spacing w:line="480" w:lineRule="auto"/>
        <w:jc w:val="both"/>
        <w:rPr>
          <w:rFonts w:ascii="Times New Roman" w:hAnsi="Times New Roman" w:cs="Times New Roman"/>
          <w:sz w:val="24"/>
          <w:szCs w:val="24"/>
          <w:lang w:val="en-US"/>
        </w:rPr>
      </w:pPr>
    </w:p>
    <w:p w14:paraId="0E7193AD" w14:textId="77777777" w:rsidR="00FD623F" w:rsidRDefault="00FD623F" w:rsidP="00B35622">
      <w:pPr>
        <w:tabs>
          <w:tab w:val="left" w:pos="3000"/>
        </w:tabs>
        <w:spacing w:line="480" w:lineRule="auto"/>
        <w:jc w:val="both"/>
        <w:rPr>
          <w:rFonts w:ascii="Times New Roman" w:hAnsi="Times New Roman" w:cs="Times New Roman"/>
          <w:sz w:val="24"/>
          <w:szCs w:val="24"/>
          <w:lang w:val="en-US"/>
        </w:rPr>
      </w:pPr>
    </w:p>
    <w:p w14:paraId="11165285" w14:textId="206860DB" w:rsidR="00FD623F" w:rsidRDefault="00FD623F">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8E2D92C" w14:textId="77777777" w:rsidR="00FD623F" w:rsidRDefault="00FD623F" w:rsidP="00FD623F">
      <w:pPr>
        <w:tabs>
          <w:tab w:val="left" w:pos="1701"/>
        </w:tabs>
        <w:spacing w:before="240" w:line="480" w:lineRule="auto"/>
        <w:jc w:val="both"/>
        <w:rPr>
          <w:rFonts w:ascii="Times New Roman" w:hAnsi="Times New Roman" w:cs="Times New Roman"/>
          <w:b/>
          <w:bCs/>
          <w:sz w:val="24"/>
          <w:szCs w:val="24"/>
          <w:lang w:val="en-US"/>
        </w:rPr>
        <w:sectPr w:rsidR="00FD623F" w:rsidSect="00FD623F">
          <w:pgSz w:w="11906" w:h="16838" w:code="9"/>
          <w:pgMar w:top="1440" w:right="1440" w:bottom="1440" w:left="1440" w:header="708" w:footer="708" w:gutter="0"/>
          <w:cols w:space="708"/>
          <w:docGrid w:linePitch="360"/>
        </w:sectPr>
      </w:pPr>
    </w:p>
    <w:p w14:paraId="5EB2AA39" w14:textId="77777777" w:rsidR="00FD623F" w:rsidRDefault="00FD623F" w:rsidP="00FD623F">
      <w:pPr>
        <w:tabs>
          <w:tab w:val="left" w:pos="1701"/>
        </w:tabs>
        <w:spacing w:before="24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TABLES</w:t>
      </w:r>
    </w:p>
    <w:p w14:paraId="073930F7" w14:textId="77777777" w:rsidR="00FD623F" w:rsidRPr="005E2985" w:rsidRDefault="00FD623F" w:rsidP="00FD623F">
      <w:pPr>
        <w:jc w:val="center"/>
        <w:rPr>
          <w:rFonts w:ascii="Times New Roman" w:hAnsi="Times New Roman" w:cs="Times New Roman"/>
          <w:b/>
          <w:bCs/>
          <w:sz w:val="24"/>
          <w:szCs w:val="24"/>
          <w:lang w:val="en-US"/>
        </w:rPr>
      </w:pPr>
      <w:r w:rsidRPr="005E2985">
        <w:rPr>
          <w:rFonts w:ascii="Times New Roman" w:hAnsi="Times New Roman" w:cs="Times New Roman"/>
          <w:b/>
          <w:bCs/>
          <w:sz w:val="24"/>
          <w:szCs w:val="24"/>
          <w:lang w:val="en-US"/>
        </w:rPr>
        <w:t>Table 1:</w:t>
      </w:r>
      <w:r>
        <w:rPr>
          <w:rFonts w:ascii="Times New Roman" w:hAnsi="Times New Roman" w:cs="Times New Roman"/>
          <w:b/>
          <w:bCs/>
          <w:sz w:val="24"/>
          <w:szCs w:val="24"/>
          <w:lang w:val="en-US"/>
        </w:rPr>
        <w:t xml:space="preserve"> Baseline clinical characteristics</w:t>
      </w: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677"/>
        <w:gridCol w:w="2154"/>
        <w:gridCol w:w="1984"/>
        <w:gridCol w:w="1701"/>
        <w:gridCol w:w="2126"/>
        <w:gridCol w:w="1985"/>
      </w:tblGrid>
      <w:tr w:rsidR="00FD623F" w:rsidRPr="005E2985" w14:paraId="4BDC54B9" w14:textId="77777777" w:rsidTr="00A92C63">
        <w:trPr>
          <w:trHeight w:val="340"/>
          <w:tblHeader/>
          <w:jc w:val="center"/>
        </w:trPr>
        <w:tc>
          <w:tcPr>
            <w:tcW w:w="3370" w:type="dxa"/>
            <w:gridSpan w:val="2"/>
            <w:shd w:val="clear" w:color="auto" w:fill="AEAAAA" w:themeFill="background2" w:themeFillShade="BF"/>
            <w:vAlign w:val="center"/>
            <w:hideMark/>
          </w:tcPr>
          <w:p w14:paraId="3818288E" w14:textId="77777777" w:rsidR="00FD623F" w:rsidRPr="005E2985"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Characteristics</w:t>
            </w:r>
          </w:p>
        </w:tc>
        <w:tc>
          <w:tcPr>
            <w:tcW w:w="2154" w:type="dxa"/>
            <w:shd w:val="clear" w:color="auto" w:fill="AEAAAA" w:themeFill="background2" w:themeFillShade="BF"/>
            <w:vAlign w:val="center"/>
            <w:hideMark/>
          </w:tcPr>
          <w:p w14:paraId="11D8AB9A"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Total</w:t>
            </w:r>
          </w:p>
          <w:p w14:paraId="403BE885"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(n = 1835)</w:t>
            </w:r>
          </w:p>
        </w:tc>
        <w:tc>
          <w:tcPr>
            <w:tcW w:w="1984" w:type="dxa"/>
            <w:shd w:val="clear" w:color="auto" w:fill="AEAAAA" w:themeFill="background2" w:themeFillShade="BF"/>
            <w:vAlign w:val="center"/>
          </w:tcPr>
          <w:p w14:paraId="55540B49"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Diabetes</w:t>
            </w:r>
          </w:p>
          <w:p w14:paraId="1441C89D"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(n = 404)</w:t>
            </w:r>
          </w:p>
        </w:tc>
        <w:tc>
          <w:tcPr>
            <w:tcW w:w="1701" w:type="dxa"/>
            <w:shd w:val="clear" w:color="auto" w:fill="AEAAAA" w:themeFill="background2" w:themeFillShade="BF"/>
            <w:vAlign w:val="center"/>
            <w:hideMark/>
          </w:tcPr>
          <w:p w14:paraId="3AB9E163"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Bifurcation</w:t>
            </w:r>
          </w:p>
          <w:p w14:paraId="08086F35"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(n = 271)</w:t>
            </w:r>
          </w:p>
        </w:tc>
        <w:tc>
          <w:tcPr>
            <w:tcW w:w="2126" w:type="dxa"/>
            <w:shd w:val="clear" w:color="auto" w:fill="AEAAAA" w:themeFill="background2" w:themeFillShade="BF"/>
            <w:vAlign w:val="center"/>
            <w:hideMark/>
          </w:tcPr>
          <w:p w14:paraId="469EE85F"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Lesion B2/C</w:t>
            </w:r>
          </w:p>
          <w:p w14:paraId="59454D1E"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(n = 1541)</w:t>
            </w:r>
          </w:p>
        </w:tc>
        <w:tc>
          <w:tcPr>
            <w:tcW w:w="1985" w:type="dxa"/>
            <w:shd w:val="clear" w:color="auto" w:fill="AEAAAA" w:themeFill="background2" w:themeFillShade="BF"/>
            <w:vAlign w:val="center"/>
            <w:hideMark/>
          </w:tcPr>
          <w:p w14:paraId="52AC521C"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Long lesion (&gt;20 mm)</w:t>
            </w:r>
          </w:p>
          <w:p w14:paraId="37D6F0B0"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(n = 985)</w:t>
            </w:r>
          </w:p>
        </w:tc>
      </w:tr>
      <w:tr w:rsidR="00FD623F" w:rsidRPr="005E2985" w14:paraId="75F47456" w14:textId="77777777" w:rsidTr="00A92C63">
        <w:trPr>
          <w:trHeight w:val="340"/>
          <w:jc w:val="center"/>
        </w:trPr>
        <w:tc>
          <w:tcPr>
            <w:tcW w:w="3370" w:type="dxa"/>
            <w:gridSpan w:val="2"/>
            <w:shd w:val="clear" w:color="auto" w:fill="auto"/>
            <w:vAlign w:val="center"/>
            <w:hideMark/>
          </w:tcPr>
          <w:p w14:paraId="5EAB0D4E" w14:textId="77777777" w:rsidR="00FD623F" w:rsidRPr="005E2985" w:rsidRDefault="00FD623F" w:rsidP="00A92C63">
            <w:pPr>
              <w:spacing w:after="0" w:line="240" w:lineRule="auto"/>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Age, years</w:t>
            </w:r>
          </w:p>
        </w:tc>
        <w:tc>
          <w:tcPr>
            <w:tcW w:w="2154" w:type="dxa"/>
            <w:shd w:val="clear" w:color="auto" w:fill="auto"/>
            <w:vAlign w:val="center"/>
            <w:hideMark/>
          </w:tcPr>
          <w:p w14:paraId="632A49D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65.20±11.03</w:t>
            </w:r>
          </w:p>
        </w:tc>
        <w:tc>
          <w:tcPr>
            <w:tcW w:w="1984" w:type="dxa"/>
            <w:vAlign w:val="center"/>
          </w:tcPr>
          <w:p w14:paraId="685FBB8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65.96±10.49</w:t>
            </w:r>
          </w:p>
        </w:tc>
        <w:tc>
          <w:tcPr>
            <w:tcW w:w="1701" w:type="dxa"/>
            <w:shd w:val="clear" w:color="auto" w:fill="auto"/>
            <w:vAlign w:val="center"/>
            <w:hideMark/>
          </w:tcPr>
          <w:p w14:paraId="3BA9547A"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65.59±10.66</w:t>
            </w:r>
          </w:p>
        </w:tc>
        <w:tc>
          <w:tcPr>
            <w:tcW w:w="2126" w:type="dxa"/>
            <w:shd w:val="clear" w:color="auto" w:fill="auto"/>
            <w:vAlign w:val="center"/>
            <w:hideMark/>
          </w:tcPr>
          <w:p w14:paraId="6A1A958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65.21±11.13</w:t>
            </w:r>
          </w:p>
        </w:tc>
        <w:tc>
          <w:tcPr>
            <w:tcW w:w="1985" w:type="dxa"/>
            <w:shd w:val="clear" w:color="auto" w:fill="auto"/>
            <w:vAlign w:val="center"/>
            <w:hideMark/>
          </w:tcPr>
          <w:p w14:paraId="18E72148"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65.15±10.86</w:t>
            </w:r>
          </w:p>
        </w:tc>
      </w:tr>
      <w:tr w:rsidR="00FD623F" w:rsidRPr="005E2985" w14:paraId="29865C57" w14:textId="77777777" w:rsidTr="00A92C63">
        <w:trPr>
          <w:trHeight w:val="340"/>
          <w:jc w:val="center"/>
        </w:trPr>
        <w:tc>
          <w:tcPr>
            <w:tcW w:w="1693" w:type="dxa"/>
            <w:vMerge w:val="restart"/>
            <w:shd w:val="clear" w:color="auto" w:fill="auto"/>
            <w:vAlign w:val="center"/>
          </w:tcPr>
          <w:p w14:paraId="3E1FF563" w14:textId="77777777" w:rsidR="00FD623F" w:rsidRPr="005E2985" w:rsidRDefault="00FD623F" w:rsidP="00A92C63">
            <w:pPr>
              <w:spacing w:after="0" w:line="240" w:lineRule="auto"/>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color w:val="000000"/>
                <w:kern w:val="0"/>
                <w:sz w:val="24"/>
                <w:szCs w:val="24"/>
                <w:lang w:eastAsia="en-IN" w:bidi="hi-IN"/>
                <w14:ligatures w14:val="none"/>
              </w:rPr>
              <w:t>Gender</w:t>
            </w:r>
          </w:p>
        </w:tc>
        <w:tc>
          <w:tcPr>
            <w:tcW w:w="1677" w:type="dxa"/>
            <w:shd w:val="clear" w:color="auto" w:fill="auto"/>
            <w:vAlign w:val="center"/>
          </w:tcPr>
          <w:p w14:paraId="6B15B167" w14:textId="77777777" w:rsidR="00FD623F" w:rsidRPr="005E2985" w:rsidRDefault="00FD623F" w:rsidP="00A92C63">
            <w:pPr>
              <w:spacing w:after="0" w:line="240" w:lineRule="auto"/>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xml:space="preserve">Male </w:t>
            </w:r>
          </w:p>
        </w:tc>
        <w:tc>
          <w:tcPr>
            <w:tcW w:w="2154" w:type="dxa"/>
            <w:shd w:val="clear" w:color="auto" w:fill="auto"/>
            <w:vAlign w:val="center"/>
            <w:hideMark/>
          </w:tcPr>
          <w:p w14:paraId="3A439F7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1406 (76.6%)</w:t>
            </w:r>
          </w:p>
        </w:tc>
        <w:tc>
          <w:tcPr>
            <w:tcW w:w="1984" w:type="dxa"/>
            <w:vAlign w:val="center"/>
          </w:tcPr>
          <w:p w14:paraId="4F49C3E4"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312 (77.2%)</w:t>
            </w:r>
          </w:p>
        </w:tc>
        <w:tc>
          <w:tcPr>
            <w:tcW w:w="1701" w:type="dxa"/>
            <w:shd w:val="clear" w:color="auto" w:fill="auto"/>
            <w:vAlign w:val="center"/>
            <w:hideMark/>
          </w:tcPr>
          <w:p w14:paraId="5BECE0F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216 (79.7%)</w:t>
            </w:r>
          </w:p>
        </w:tc>
        <w:tc>
          <w:tcPr>
            <w:tcW w:w="2126" w:type="dxa"/>
            <w:shd w:val="clear" w:color="auto" w:fill="auto"/>
            <w:vAlign w:val="center"/>
            <w:hideMark/>
          </w:tcPr>
          <w:p w14:paraId="2980179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1189 (77.2%)</w:t>
            </w:r>
          </w:p>
        </w:tc>
        <w:tc>
          <w:tcPr>
            <w:tcW w:w="1985" w:type="dxa"/>
            <w:shd w:val="clear" w:color="auto" w:fill="auto"/>
            <w:vAlign w:val="center"/>
            <w:hideMark/>
          </w:tcPr>
          <w:p w14:paraId="3216A360"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773 (78.5%)</w:t>
            </w:r>
          </w:p>
        </w:tc>
      </w:tr>
      <w:tr w:rsidR="00FD623F" w:rsidRPr="005E2985" w14:paraId="2FA5C177" w14:textId="77777777" w:rsidTr="00A92C63">
        <w:trPr>
          <w:trHeight w:val="340"/>
          <w:jc w:val="center"/>
        </w:trPr>
        <w:tc>
          <w:tcPr>
            <w:tcW w:w="1693" w:type="dxa"/>
            <w:vMerge/>
            <w:shd w:val="clear" w:color="auto" w:fill="auto"/>
            <w:vAlign w:val="center"/>
          </w:tcPr>
          <w:p w14:paraId="22912D81" w14:textId="77777777" w:rsidR="00FD623F" w:rsidRPr="005E2985" w:rsidRDefault="00FD623F" w:rsidP="00A92C63">
            <w:pPr>
              <w:spacing w:after="0" w:line="240" w:lineRule="auto"/>
              <w:rPr>
                <w:rFonts w:ascii="Times New Roman" w:eastAsia="Times New Roman" w:hAnsi="Times New Roman" w:cs="Times New Roman"/>
                <w:color w:val="000000"/>
                <w:kern w:val="0"/>
                <w:sz w:val="24"/>
                <w:szCs w:val="24"/>
                <w:lang w:eastAsia="en-IN" w:bidi="hi-IN"/>
                <w14:ligatures w14:val="none"/>
              </w:rPr>
            </w:pPr>
          </w:p>
        </w:tc>
        <w:tc>
          <w:tcPr>
            <w:tcW w:w="1677" w:type="dxa"/>
            <w:shd w:val="clear" w:color="auto" w:fill="auto"/>
            <w:vAlign w:val="center"/>
          </w:tcPr>
          <w:p w14:paraId="368B74AC" w14:textId="77777777" w:rsidR="00FD623F" w:rsidRPr="005E2985" w:rsidRDefault="00FD623F" w:rsidP="00A92C63">
            <w:pPr>
              <w:spacing w:after="0" w:line="240" w:lineRule="auto"/>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Female</w:t>
            </w:r>
          </w:p>
        </w:tc>
        <w:tc>
          <w:tcPr>
            <w:tcW w:w="2154" w:type="dxa"/>
            <w:shd w:val="clear" w:color="auto" w:fill="auto"/>
            <w:vAlign w:val="center"/>
            <w:hideMark/>
          </w:tcPr>
          <w:p w14:paraId="1F07B6EA"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429 (23.4%)</w:t>
            </w:r>
          </w:p>
        </w:tc>
        <w:tc>
          <w:tcPr>
            <w:tcW w:w="1984" w:type="dxa"/>
            <w:vAlign w:val="center"/>
          </w:tcPr>
          <w:p w14:paraId="0600ECFA"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92 (22.8%)</w:t>
            </w:r>
          </w:p>
        </w:tc>
        <w:tc>
          <w:tcPr>
            <w:tcW w:w="1701" w:type="dxa"/>
            <w:shd w:val="clear" w:color="auto" w:fill="auto"/>
            <w:vAlign w:val="center"/>
            <w:hideMark/>
          </w:tcPr>
          <w:p w14:paraId="6C8FEE9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55 (20.3%)</w:t>
            </w:r>
          </w:p>
        </w:tc>
        <w:tc>
          <w:tcPr>
            <w:tcW w:w="2126" w:type="dxa"/>
            <w:shd w:val="clear" w:color="auto" w:fill="auto"/>
            <w:vAlign w:val="center"/>
            <w:hideMark/>
          </w:tcPr>
          <w:p w14:paraId="68C1D4E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352 (22.8%)</w:t>
            </w:r>
          </w:p>
        </w:tc>
        <w:tc>
          <w:tcPr>
            <w:tcW w:w="1985" w:type="dxa"/>
            <w:shd w:val="clear" w:color="auto" w:fill="auto"/>
            <w:vAlign w:val="center"/>
            <w:hideMark/>
          </w:tcPr>
          <w:p w14:paraId="6F12647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212 (21.5%)</w:t>
            </w:r>
          </w:p>
        </w:tc>
      </w:tr>
      <w:tr w:rsidR="00FD623F" w:rsidRPr="005E2985" w14:paraId="240361A4" w14:textId="77777777" w:rsidTr="00A92C63">
        <w:trPr>
          <w:trHeight w:val="340"/>
          <w:jc w:val="center"/>
        </w:trPr>
        <w:tc>
          <w:tcPr>
            <w:tcW w:w="3370" w:type="dxa"/>
            <w:gridSpan w:val="2"/>
            <w:shd w:val="clear" w:color="auto" w:fill="auto"/>
            <w:vAlign w:val="center"/>
          </w:tcPr>
          <w:p w14:paraId="04FBB299" w14:textId="77777777" w:rsidR="00FD623F" w:rsidRPr="005E2985" w:rsidRDefault="00FD623F" w:rsidP="00A92C63">
            <w:pPr>
              <w:spacing w:after="0" w:line="240" w:lineRule="auto"/>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Height cm</w:t>
            </w:r>
          </w:p>
        </w:tc>
        <w:tc>
          <w:tcPr>
            <w:tcW w:w="2154" w:type="dxa"/>
            <w:shd w:val="clear" w:color="auto" w:fill="auto"/>
            <w:vAlign w:val="center"/>
          </w:tcPr>
          <w:p w14:paraId="46FF4C2E"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171.27±10.37 (1782/1835)</w:t>
            </w:r>
          </w:p>
        </w:tc>
        <w:tc>
          <w:tcPr>
            <w:tcW w:w="1984" w:type="dxa"/>
            <w:vAlign w:val="center"/>
          </w:tcPr>
          <w:p w14:paraId="4B1A6E2E"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171.10±9.20 (395/404)</w:t>
            </w:r>
          </w:p>
        </w:tc>
        <w:tc>
          <w:tcPr>
            <w:tcW w:w="1701" w:type="dxa"/>
            <w:shd w:val="clear" w:color="auto" w:fill="auto"/>
            <w:vAlign w:val="center"/>
          </w:tcPr>
          <w:p w14:paraId="5001C303"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171.63±9.66 (267/271)</w:t>
            </w:r>
          </w:p>
        </w:tc>
        <w:tc>
          <w:tcPr>
            <w:tcW w:w="2126" w:type="dxa"/>
            <w:shd w:val="clear" w:color="auto" w:fill="auto"/>
            <w:vAlign w:val="center"/>
          </w:tcPr>
          <w:p w14:paraId="6EA31DE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171.39±10.31 (1495/1541)</w:t>
            </w:r>
          </w:p>
        </w:tc>
        <w:tc>
          <w:tcPr>
            <w:tcW w:w="1985" w:type="dxa"/>
            <w:shd w:val="clear" w:color="auto" w:fill="auto"/>
            <w:vAlign w:val="center"/>
          </w:tcPr>
          <w:p w14:paraId="02C03D7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171.60±10.06 (952/985)</w:t>
            </w:r>
          </w:p>
        </w:tc>
      </w:tr>
      <w:tr w:rsidR="00FD623F" w:rsidRPr="005E2985" w14:paraId="40E7DFFA" w14:textId="77777777" w:rsidTr="00A92C63">
        <w:trPr>
          <w:trHeight w:val="340"/>
          <w:jc w:val="center"/>
        </w:trPr>
        <w:tc>
          <w:tcPr>
            <w:tcW w:w="3370" w:type="dxa"/>
            <w:gridSpan w:val="2"/>
            <w:shd w:val="clear" w:color="auto" w:fill="auto"/>
            <w:vAlign w:val="center"/>
          </w:tcPr>
          <w:p w14:paraId="30C58EC6" w14:textId="77777777" w:rsidR="00FD623F" w:rsidRPr="005E2985" w:rsidRDefault="00FD623F" w:rsidP="00A92C63">
            <w:pPr>
              <w:spacing w:after="0" w:line="240" w:lineRule="auto"/>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Weight, kg</w:t>
            </w:r>
          </w:p>
        </w:tc>
        <w:tc>
          <w:tcPr>
            <w:tcW w:w="2154" w:type="dxa"/>
            <w:shd w:val="clear" w:color="auto" w:fill="auto"/>
            <w:vAlign w:val="center"/>
          </w:tcPr>
          <w:p w14:paraId="26030345"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86.00±17.50 (1803/1835)</w:t>
            </w:r>
          </w:p>
        </w:tc>
        <w:tc>
          <w:tcPr>
            <w:tcW w:w="1984" w:type="dxa"/>
            <w:vAlign w:val="center"/>
          </w:tcPr>
          <w:p w14:paraId="5CA1308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90.88±18.03 (398/404)</w:t>
            </w:r>
          </w:p>
        </w:tc>
        <w:tc>
          <w:tcPr>
            <w:tcW w:w="1701" w:type="dxa"/>
            <w:shd w:val="clear" w:color="auto" w:fill="auto"/>
            <w:vAlign w:val="center"/>
          </w:tcPr>
          <w:p w14:paraId="2ECF894E"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85.71±17.68 (269/271)</w:t>
            </w:r>
          </w:p>
        </w:tc>
        <w:tc>
          <w:tcPr>
            <w:tcW w:w="2126" w:type="dxa"/>
            <w:shd w:val="clear" w:color="auto" w:fill="auto"/>
            <w:vAlign w:val="center"/>
          </w:tcPr>
          <w:p w14:paraId="6AD33C24"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86.09±17.66 (1514/1541)</w:t>
            </w:r>
          </w:p>
        </w:tc>
        <w:tc>
          <w:tcPr>
            <w:tcW w:w="1985" w:type="dxa"/>
            <w:shd w:val="clear" w:color="auto" w:fill="auto"/>
            <w:vAlign w:val="center"/>
          </w:tcPr>
          <w:p w14:paraId="44B723DE"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86.54±18.02 (966/985)</w:t>
            </w:r>
          </w:p>
        </w:tc>
      </w:tr>
      <w:tr w:rsidR="00FD623F" w:rsidRPr="005E2985" w14:paraId="07E8D4E6" w14:textId="77777777" w:rsidTr="00A92C63">
        <w:trPr>
          <w:trHeight w:val="340"/>
          <w:jc w:val="center"/>
        </w:trPr>
        <w:tc>
          <w:tcPr>
            <w:tcW w:w="3370" w:type="dxa"/>
            <w:gridSpan w:val="2"/>
            <w:shd w:val="clear" w:color="auto" w:fill="auto"/>
            <w:vAlign w:val="center"/>
          </w:tcPr>
          <w:p w14:paraId="1A885BFB" w14:textId="77777777" w:rsidR="00FD623F" w:rsidRPr="005E2985" w:rsidRDefault="00FD623F" w:rsidP="00A92C63">
            <w:pPr>
              <w:spacing w:after="0" w:line="240" w:lineRule="auto"/>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Body mass index, kg/m</w:t>
            </w:r>
            <w:r w:rsidRPr="005E2985">
              <w:rPr>
                <w:rFonts w:ascii="Times New Roman" w:eastAsia="Times New Roman" w:hAnsi="Times New Roman" w:cs="Times New Roman"/>
                <w:color w:val="000000"/>
                <w:kern w:val="0"/>
                <w:sz w:val="24"/>
                <w:szCs w:val="24"/>
                <w:vertAlign w:val="superscript"/>
                <w:lang w:eastAsia="en-IN" w:bidi="hi-IN"/>
                <w14:ligatures w14:val="none"/>
              </w:rPr>
              <w:t>2</w:t>
            </w:r>
          </w:p>
        </w:tc>
        <w:tc>
          <w:tcPr>
            <w:tcW w:w="2154" w:type="dxa"/>
            <w:shd w:val="clear" w:color="auto" w:fill="auto"/>
            <w:vAlign w:val="center"/>
          </w:tcPr>
          <w:p w14:paraId="7C3D5DB5"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29.41±6.15 (1779/1835)</w:t>
            </w:r>
          </w:p>
        </w:tc>
        <w:tc>
          <w:tcPr>
            <w:tcW w:w="1984" w:type="dxa"/>
            <w:vAlign w:val="center"/>
          </w:tcPr>
          <w:p w14:paraId="5940EB6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31.07±5.91 (395/404)</w:t>
            </w:r>
          </w:p>
        </w:tc>
        <w:tc>
          <w:tcPr>
            <w:tcW w:w="1701" w:type="dxa"/>
            <w:shd w:val="clear" w:color="auto" w:fill="auto"/>
            <w:vAlign w:val="center"/>
          </w:tcPr>
          <w:p w14:paraId="2A94AC6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29.14±5.54 (267/271)</w:t>
            </w:r>
          </w:p>
        </w:tc>
        <w:tc>
          <w:tcPr>
            <w:tcW w:w="2126" w:type="dxa"/>
            <w:shd w:val="clear" w:color="auto" w:fill="auto"/>
            <w:vAlign w:val="center"/>
          </w:tcPr>
          <w:p w14:paraId="24A6FCA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29.40±5.94 (1492/1541)</w:t>
            </w:r>
          </w:p>
        </w:tc>
        <w:tc>
          <w:tcPr>
            <w:tcW w:w="1985" w:type="dxa"/>
            <w:shd w:val="clear" w:color="auto" w:fill="auto"/>
            <w:vAlign w:val="center"/>
          </w:tcPr>
          <w:p w14:paraId="35368714"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29.48±6.26 (950/985)</w:t>
            </w:r>
          </w:p>
        </w:tc>
      </w:tr>
      <w:tr w:rsidR="00FD623F" w:rsidRPr="005E2985" w14:paraId="41669D45" w14:textId="77777777" w:rsidTr="00A92C63">
        <w:trPr>
          <w:trHeight w:val="340"/>
          <w:jc w:val="center"/>
        </w:trPr>
        <w:tc>
          <w:tcPr>
            <w:tcW w:w="13320" w:type="dxa"/>
            <w:gridSpan w:val="7"/>
            <w:shd w:val="clear" w:color="auto" w:fill="auto"/>
            <w:vAlign w:val="center"/>
          </w:tcPr>
          <w:p w14:paraId="0A3C2BBD" w14:textId="77777777" w:rsidR="00FD623F" w:rsidRPr="005E2985" w:rsidRDefault="00FD623F" w:rsidP="00A92C63">
            <w:pPr>
              <w:spacing w:after="0" w:line="240" w:lineRule="auto"/>
              <w:rPr>
                <w:rFonts w:ascii="Times New Roman" w:eastAsia="Times New Roman" w:hAnsi="Times New Roman" w:cs="Times New Roman"/>
                <w:color w:val="000000"/>
                <w:kern w:val="0"/>
                <w:sz w:val="24"/>
                <w:szCs w:val="24"/>
                <w:lang w:eastAsia="en-IN" w:bidi="hi-IN"/>
                <w14:ligatures w14:val="none"/>
              </w:rPr>
            </w:pPr>
            <w:r w:rsidRPr="00252612">
              <w:rPr>
                <w:rFonts w:ascii="Times New Roman" w:eastAsia="Times New Roman" w:hAnsi="Times New Roman" w:cs="Times New Roman"/>
                <w:b/>
                <w:bCs/>
                <w:color w:val="000000"/>
                <w:kern w:val="0"/>
                <w:sz w:val="24"/>
                <w:szCs w:val="24"/>
                <w:lang w:eastAsia="en-IN" w:bidi="hi-IN"/>
                <w14:ligatures w14:val="none"/>
              </w:rPr>
              <w:t>Coexisting illness</w:t>
            </w:r>
            <w:r>
              <w:rPr>
                <w:rFonts w:ascii="Times New Roman" w:eastAsia="Times New Roman" w:hAnsi="Times New Roman" w:cs="Times New Roman"/>
                <w:b/>
                <w:bCs/>
                <w:color w:val="000000"/>
                <w:kern w:val="0"/>
                <w:sz w:val="24"/>
                <w:szCs w:val="24"/>
                <w:lang w:eastAsia="en-IN" w:bidi="hi-IN"/>
                <w14:ligatures w14:val="none"/>
              </w:rPr>
              <w:t xml:space="preserve"> and addiction</w:t>
            </w:r>
          </w:p>
        </w:tc>
      </w:tr>
      <w:tr w:rsidR="00FD623F" w:rsidRPr="005E2985" w14:paraId="4763995A" w14:textId="77777777" w:rsidTr="00A92C63">
        <w:trPr>
          <w:trHeight w:val="340"/>
          <w:jc w:val="center"/>
        </w:trPr>
        <w:tc>
          <w:tcPr>
            <w:tcW w:w="3370" w:type="dxa"/>
            <w:gridSpan w:val="2"/>
            <w:shd w:val="clear" w:color="auto" w:fill="auto"/>
            <w:vAlign w:val="center"/>
            <w:hideMark/>
          </w:tcPr>
          <w:p w14:paraId="18AC2EF8" w14:textId="77777777" w:rsidR="00FD623F" w:rsidRPr="005E2985" w:rsidRDefault="00FD623F" w:rsidP="00A92C63">
            <w:pPr>
              <w:spacing w:after="0" w:line="240" w:lineRule="auto"/>
              <w:ind w:left="63"/>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Diabetes mellitus</w:t>
            </w:r>
          </w:p>
        </w:tc>
        <w:tc>
          <w:tcPr>
            <w:tcW w:w="2154" w:type="dxa"/>
            <w:shd w:val="clear" w:color="auto" w:fill="auto"/>
            <w:vAlign w:val="center"/>
            <w:hideMark/>
          </w:tcPr>
          <w:p w14:paraId="20929DD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404 (22.0%)</w:t>
            </w:r>
          </w:p>
        </w:tc>
        <w:tc>
          <w:tcPr>
            <w:tcW w:w="1984" w:type="dxa"/>
            <w:vAlign w:val="center"/>
          </w:tcPr>
          <w:p w14:paraId="33BDE7F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404 (100.0%)</w:t>
            </w:r>
          </w:p>
        </w:tc>
        <w:tc>
          <w:tcPr>
            <w:tcW w:w="1701" w:type="dxa"/>
            <w:shd w:val="clear" w:color="auto" w:fill="auto"/>
            <w:vAlign w:val="center"/>
            <w:hideMark/>
          </w:tcPr>
          <w:p w14:paraId="1779DF88"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62 (22.9%)</w:t>
            </w:r>
          </w:p>
        </w:tc>
        <w:tc>
          <w:tcPr>
            <w:tcW w:w="2126" w:type="dxa"/>
            <w:shd w:val="clear" w:color="auto" w:fill="auto"/>
            <w:vAlign w:val="center"/>
            <w:hideMark/>
          </w:tcPr>
          <w:p w14:paraId="3981193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351 (22.8%)</w:t>
            </w:r>
          </w:p>
        </w:tc>
        <w:tc>
          <w:tcPr>
            <w:tcW w:w="1985" w:type="dxa"/>
            <w:shd w:val="clear" w:color="auto" w:fill="auto"/>
            <w:vAlign w:val="center"/>
            <w:hideMark/>
          </w:tcPr>
          <w:p w14:paraId="28B1C873"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228 (23.1%)</w:t>
            </w:r>
          </w:p>
        </w:tc>
      </w:tr>
      <w:tr w:rsidR="00FD623F" w:rsidRPr="005E2985" w14:paraId="2FFF8E96" w14:textId="77777777" w:rsidTr="00A92C63">
        <w:trPr>
          <w:trHeight w:val="340"/>
          <w:jc w:val="center"/>
        </w:trPr>
        <w:tc>
          <w:tcPr>
            <w:tcW w:w="3370" w:type="dxa"/>
            <w:gridSpan w:val="2"/>
            <w:shd w:val="clear" w:color="auto" w:fill="auto"/>
            <w:vAlign w:val="center"/>
            <w:hideMark/>
          </w:tcPr>
          <w:p w14:paraId="52FEE6AA" w14:textId="77777777" w:rsidR="00FD623F" w:rsidRPr="005E2985" w:rsidRDefault="00FD623F" w:rsidP="00A92C63">
            <w:pPr>
              <w:spacing w:after="0" w:line="240" w:lineRule="auto"/>
              <w:ind w:left="346"/>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Insulin requiring</w:t>
            </w:r>
          </w:p>
        </w:tc>
        <w:tc>
          <w:tcPr>
            <w:tcW w:w="2154" w:type="dxa"/>
            <w:shd w:val="clear" w:color="auto" w:fill="auto"/>
            <w:vAlign w:val="center"/>
            <w:hideMark/>
          </w:tcPr>
          <w:p w14:paraId="17E3E0DA"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81/394 (20.5%)</w:t>
            </w:r>
          </w:p>
        </w:tc>
        <w:tc>
          <w:tcPr>
            <w:tcW w:w="1984" w:type="dxa"/>
            <w:vAlign w:val="center"/>
          </w:tcPr>
          <w:p w14:paraId="1C35BD8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81/394 (20.5%)</w:t>
            </w:r>
          </w:p>
        </w:tc>
        <w:tc>
          <w:tcPr>
            <w:tcW w:w="1701" w:type="dxa"/>
            <w:shd w:val="clear" w:color="auto" w:fill="auto"/>
            <w:vAlign w:val="center"/>
            <w:hideMark/>
          </w:tcPr>
          <w:p w14:paraId="54B58018"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10/61 (16.3%)</w:t>
            </w:r>
          </w:p>
        </w:tc>
        <w:tc>
          <w:tcPr>
            <w:tcW w:w="2126" w:type="dxa"/>
            <w:shd w:val="clear" w:color="auto" w:fill="auto"/>
            <w:vAlign w:val="center"/>
            <w:hideMark/>
          </w:tcPr>
          <w:p w14:paraId="5200098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72/341 (21.1%)</w:t>
            </w:r>
          </w:p>
        </w:tc>
        <w:tc>
          <w:tcPr>
            <w:tcW w:w="1985" w:type="dxa"/>
            <w:shd w:val="clear" w:color="auto" w:fill="auto"/>
            <w:vAlign w:val="center"/>
            <w:hideMark/>
          </w:tcPr>
          <w:p w14:paraId="667BA1EA"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45/222 (20.27%)</w:t>
            </w:r>
          </w:p>
        </w:tc>
      </w:tr>
      <w:tr w:rsidR="00FD623F" w:rsidRPr="005E2985" w14:paraId="546EDA76" w14:textId="77777777" w:rsidTr="00A92C63">
        <w:trPr>
          <w:trHeight w:val="340"/>
          <w:jc w:val="center"/>
        </w:trPr>
        <w:tc>
          <w:tcPr>
            <w:tcW w:w="3370" w:type="dxa"/>
            <w:gridSpan w:val="2"/>
            <w:shd w:val="clear" w:color="auto" w:fill="auto"/>
            <w:vAlign w:val="center"/>
            <w:hideMark/>
          </w:tcPr>
          <w:p w14:paraId="7A0DDEA4" w14:textId="77777777" w:rsidR="00FD623F" w:rsidRPr="005E2985" w:rsidRDefault="00FD623F" w:rsidP="00A92C63">
            <w:pPr>
              <w:spacing w:after="0" w:line="240" w:lineRule="auto"/>
              <w:ind w:left="346"/>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Non-Insulin requiring</w:t>
            </w:r>
          </w:p>
        </w:tc>
        <w:tc>
          <w:tcPr>
            <w:tcW w:w="2154" w:type="dxa"/>
            <w:shd w:val="clear" w:color="auto" w:fill="auto"/>
            <w:vAlign w:val="center"/>
            <w:hideMark/>
          </w:tcPr>
          <w:p w14:paraId="012324B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313/394 (79.4%)</w:t>
            </w:r>
          </w:p>
        </w:tc>
        <w:tc>
          <w:tcPr>
            <w:tcW w:w="1984" w:type="dxa"/>
            <w:vAlign w:val="center"/>
          </w:tcPr>
          <w:p w14:paraId="3C44C3D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313/394 (79.4%)</w:t>
            </w:r>
          </w:p>
        </w:tc>
        <w:tc>
          <w:tcPr>
            <w:tcW w:w="1701" w:type="dxa"/>
            <w:shd w:val="clear" w:color="auto" w:fill="auto"/>
            <w:vAlign w:val="center"/>
            <w:hideMark/>
          </w:tcPr>
          <w:p w14:paraId="3519175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51/61 (83.6%)</w:t>
            </w:r>
          </w:p>
        </w:tc>
        <w:tc>
          <w:tcPr>
            <w:tcW w:w="2126" w:type="dxa"/>
            <w:shd w:val="clear" w:color="auto" w:fill="auto"/>
            <w:vAlign w:val="center"/>
            <w:hideMark/>
          </w:tcPr>
          <w:p w14:paraId="1EA272C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269/341 (78.8%)</w:t>
            </w:r>
          </w:p>
        </w:tc>
        <w:tc>
          <w:tcPr>
            <w:tcW w:w="1985" w:type="dxa"/>
            <w:shd w:val="clear" w:color="auto" w:fill="auto"/>
            <w:vAlign w:val="center"/>
            <w:hideMark/>
          </w:tcPr>
          <w:p w14:paraId="5919F8E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177/222 (79.7%)</w:t>
            </w:r>
          </w:p>
        </w:tc>
      </w:tr>
      <w:tr w:rsidR="00FD623F" w:rsidRPr="005E2985" w14:paraId="2C6B4AA8" w14:textId="77777777" w:rsidTr="00A92C63">
        <w:trPr>
          <w:trHeight w:val="340"/>
          <w:jc w:val="center"/>
        </w:trPr>
        <w:tc>
          <w:tcPr>
            <w:tcW w:w="3370" w:type="dxa"/>
            <w:gridSpan w:val="2"/>
            <w:shd w:val="clear" w:color="auto" w:fill="auto"/>
            <w:vAlign w:val="center"/>
            <w:hideMark/>
          </w:tcPr>
          <w:p w14:paraId="3BBFB636" w14:textId="77777777" w:rsidR="00FD623F" w:rsidRPr="005E2985" w:rsidRDefault="00FD623F" w:rsidP="00A92C63">
            <w:pPr>
              <w:spacing w:after="0" w:line="240" w:lineRule="auto"/>
              <w:ind w:left="63"/>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Hypertension</w:t>
            </w:r>
          </w:p>
        </w:tc>
        <w:tc>
          <w:tcPr>
            <w:tcW w:w="2154" w:type="dxa"/>
            <w:shd w:val="clear" w:color="auto" w:fill="auto"/>
            <w:vAlign w:val="center"/>
            <w:hideMark/>
          </w:tcPr>
          <w:p w14:paraId="44BE0B2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939 (51.2%)</w:t>
            </w:r>
          </w:p>
        </w:tc>
        <w:tc>
          <w:tcPr>
            <w:tcW w:w="1984" w:type="dxa"/>
            <w:vAlign w:val="center"/>
          </w:tcPr>
          <w:p w14:paraId="49BFF48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275 (68.1%)</w:t>
            </w:r>
          </w:p>
        </w:tc>
        <w:tc>
          <w:tcPr>
            <w:tcW w:w="1701" w:type="dxa"/>
            <w:shd w:val="clear" w:color="auto" w:fill="auto"/>
            <w:vAlign w:val="center"/>
            <w:hideMark/>
          </w:tcPr>
          <w:p w14:paraId="64157CF8"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138 (50.9%)</w:t>
            </w:r>
          </w:p>
        </w:tc>
        <w:tc>
          <w:tcPr>
            <w:tcW w:w="2126" w:type="dxa"/>
            <w:shd w:val="clear" w:color="auto" w:fill="auto"/>
            <w:vAlign w:val="center"/>
            <w:hideMark/>
          </w:tcPr>
          <w:p w14:paraId="27681554"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788 (51.1%)</w:t>
            </w:r>
          </w:p>
        </w:tc>
        <w:tc>
          <w:tcPr>
            <w:tcW w:w="1985" w:type="dxa"/>
            <w:shd w:val="clear" w:color="auto" w:fill="auto"/>
            <w:vAlign w:val="center"/>
            <w:hideMark/>
          </w:tcPr>
          <w:p w14:paraId="5F070C2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496 (50.4%)</w:t>
            </w:r>
          </w:p>
        </w:tc>
      </w:tr>
      <w:tr w:rsidR="00FD623F" w:rsidRPr="005E2985" w14:paraId="24BA869B" w14:textId="77777777" w:rsidTr="00A92C63">
        <w:trPr>
          <w:trHeight w:val="340"/>
          <w:jc w:val="center"/>
        </w:trPr>
        <w:tc>
          <w:tcPr>
            <w:tcW w:w="3370" w:type="dxa"/>
            <w:gridSpan w:val="2"/>
            <w:shd w:val="clear" w:color="auto" w:fill="auto"/>
            <w:vAlign w:val="center"/>
            <w:hideMark/>
          </w:tcPr>
          <w:p w14:paraId="2B1BD1DE" w14:textId="77777777" w:rsidR="00FD623F" w:rsidRPr="005E2985" w:rsidRDefault="00FD623F" w:rsidP="00A92C63">
            <w:pPr>
              <w:spacing w:after="0" w:line="240" w:lineRule="auto"/>
              <w:ind w:left="63"/>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Renal insufficiency</w:t>
            </w:r>
          </w:p>
        </w:tc>
        <w:tc>
          <w:tcPr>
            <w:tcW w:w="2154" w:type="dxa"/>
            <w:shd w:val="clear" w:color="auto" w:fill="auto"/>
            <w:vAlign w:val="center"/>
            <w:hideMark/>
          </w:tcPr>
          <w:p w14:paraId="654F0C6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54 (2.9%)</w:t>
            </w:r>
          </w:p>
        </w:tc>
        <w:tc>
          <w:tcPr>
            <w:tcW w:w="1984" w:type="dxa"/>
            <w:vAlign w:val="center"/>
          </w:tcPr>
          <w:p w14:paraId="249B0A88"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23 (5.7%)</w:t>
            </w:r>
          </w:p>
        </w:tc>
        <w:tc>
          <w:tcPr>
            <w:tcW w:w="1701" w:type="dxa"/>
            <w:shd w:val="clear" w:color="auto" w:fill="auto"/>
            <w:vAlign w:val="center"/>
            <w:hideMark/>
          </w:tcPr>
          <w:p w14:paraId="6AEFD1B4"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12 (4.4%)</w:t>
            </w:r>
          </w:p>
        </w:tc>
        <w:tc>
          <w:tcPr>
            <w:tcW w:w="2126" w:type="dxa"/>
            <w:shd w:val="clear" w:color="auto" w:fill="auto"/>
            <w:vAlign w:val="center"/>
            <w:hideMark/>
          </w:tcPr>
          <w:p w14:paraId="0D4CDF7A"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46 (3.0%)</w:t>
            </w:r>
          </w:p>
        </w:tc>
        <w:tc>
          <w:tcPr>
            <w:tcW w:w="1985" w:type="dxa"/>
            <w:shd w:val="clear" w:color="auto" w:fill="auto"/>
            <w:vAlign w:val="center"/>
            <w:hideMark/>
          </w:tcPr>
          <w:p w14:paraId="5926132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29 (2.9%)</w:t>
            </w:r>
          </w:p>
        </w:tc>
      </w:tr>
      <w:tr w:rsidR="00FD623F" w:rsidRPr="005E2985" w14:paraId="398C4BBB" w14:textId="77777777" w:rsidTr="00A92C63">
        <w:trPr>
          <w:trHeight w:val="340"/>
          <w:jc w:val="center"/>
        </w:trPr>
        <w:tc>
          <w:tcPr>
            <w:tcW w:w="3370" w:type="dxa"/>
            <w:gridSpan w:val="2"/>
            <w:shd w:val="clear" w:color="auto" w:fill="auto"/>
            <w:vAlign w:val="center"/>
            <w:hideMark/>
          </w:tcPr>
          <w:p w14:paraId="22CAB94F" w14:textId="77777777" w:rsidR="00FD623F" w:rsidRPr="005E2985" w:rsidRDefault="00FD623F" w:rsidP="00A92C63">
            <w:pPr>
              <w:spacing w:after="0" w:line="240" w:lineRule="auto"/>
              <w:ind w:left="63"/>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Family history of CAD</w:t>
            </w:r>
          </w:p>
        </w:tc>
        <w:tc>
          <w:tcPr>
            <w:tcW w:w="2154" w:type="dxa"/>
            <w:shd w:val="clear" w:color="auto" w:fill="auto"/>
            <w:vAlign w:val="center"/>
            <w:hideMark/>
          </w:tcPr>
          <w:p w14:paraId="5633CCB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705 (38.4%)</w:t>
            </w:r>
          </w:p>
        </w:tc>
        <w:tc>
          <w:tcPr>
            <w:tcW w:w="1984" w:type="dxa"/>
            <w:vAlign w:val="center"/>
          </w:tcPr>
          <w:p w14:paraId="1C423B9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136 (33.7%)</w:t>
            </w:r>
          </w:p>
        </w:tc>
        <w:tc>
          <w:tcPr>
            <w:tcW w:w="1701" w:type="dxa"/>
            <w:shd w:val="clear" w:color="auto" w:fill="auto"/>
            <w:vAlign w:val="center"/>
            <w:hideMark/>
          </w:tcPr>
          <w:p w14:paraId="33F5BE6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111 (41.0%)</w:t>
            </w:r>
          </w:p>
        </w:tc>
        <w:tc>
          <w:tcPr>
            <w:tcW w:w="2126" w:type="dxa"/>
            <w:shd w:val="clear" w:color="auto" w:fill="auto"/>
            <w:vAlign w:val="center"/>
            <w:hideMark/>
          </w:tcPr>
          <w:p w14:paraId="7596D42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575 (37.3%)</w:t>
            </w:r>
          </w:p>
        </w:tc>
        <w:tc>
          <w:tcPr>
            <w:tcW w:w="1985" w:type="dxa"/>
            <w:shd w:val="clear" w:color="auto" w:fill="auto"/>
            <w:vAlign w:val="center"/>
            <w:hideMark/>
          </w:tcPr>
          <w:p w14:paraId="3656C33A"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361 (36.6%)</w:t>
            </w:r>
          </w:p>
        </w:tc>
      </w:tr>
      <w:tr w:rsidR="00FD623F" w:rsidRPr="005E2985" w14:paraId="4E54750B" w14:textId="77777777" w:rsidTr="00A92C63">
        <w:trPr>
          <w:trHeight w:val="340"/>
          <w:jc w:val="center"/>
        </w:trPr>
        <w:tc>
          <w:tcPr>
            <w:tcW w:w="3370" w:type="dxa"/>
            <w:gridSpan w:val="2"/>
            <w:shd w:val="clear" w:color="auto" w:fill="auto"/>
            <w:vAlign w:val="center"/>
            <w:hideMark/>
          </w:tcPr>
          <w:p w14:paraId="56421F99" w14:textId="77777777" w:rsidR="00FD623F" w:rsidRPr="005E2985" w:rsidRDefault="00FD623F" w:rsidP="00A92C63">
            <w:pPr>
              <w:spacing w:after="0" w:line="240" w:lineRule="auto"/>
              <w:ind w:left="63"/>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Peripheral vascular disease</w:t>
            </w:r>
          </w:p>
        </w:tc>
        <w:tc>
          <w:tcPr>
            <w:tcW w:w="2154" w:type="dxa"/>
            <w:shd w:val="clear" w:color="auto" w:fill="auto"/>
            <w:vAlign w:val="center"/>
            <w:hideMark/>
          </w:tcPr>
          <w:p w14:paraId="41C3022E"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85 (4.6%)</w:t>
            </w:r>
          </w:p>
        </w:tc>
        <w:tc>
          <w:tcPr>
            <w:tcW w:w="1984" w:type="dxa"/>
            <w:vAlign w:val="center"/>
          </w:tcPr>
          <w:p w14:paraId="71377121"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33 (8.2%)</w:t>
            </w:r>
          </w:p>
        </w:tc>
        <w:tc>
          <w:tcPr>
            <w:tcW w:w="1701" w:type="dxa"/>
            <w:shd w:val="clear" w:color="auto" w:fill="auto"/>
            <w:vAlign w:val="center"/>
            <w:hideMark/>
          </w:tcPr>
          <w:p w14:paraId="76FBF7B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20 (7.4%)</w:t>
            </w:r>
          </w:p>
        </w:tc>
        <w:tc>
          <w:tcPr>
            <w:tcW w:w="2126" w:type="dxa"/>
            <w:shd w:val="clear" w:color="auto" w:fill="auto"/>
            <w:vAlign w:val="center"/>
            <w:hideMark/>
          </w:tcPr>
          <w:p w14:paraId="3B5A597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71 (4.6%)</w:t>
            </w:r>
          </w:p>
        </w:tc>
        <w:tc>
          <w:tcPr>
            <w:tcW w:w="1985" w:type="dxa"/>
            <w:shd w:val="clear" w:color="auto" w:fill="auto"/>
            <w:vAlign w:val="center"/>
            <w:hideMark/>
          </w:tcPr>
          <w:p w14:paraId="14279A3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53 (5.4%)</w:t>
            </w:r>
          </w:p>
        </w:tc>
      </w:tr>
      <w:tr w:rsidR="00FD623F" w:rsidRPr="005E2985" w14:paraId="557C6698" w14:textId="77777777" w:rsidTr="00A92C63">
        <w:trPr>
          <w:trHeight w:val="340"/>
          <w:jc w:val="center"/>
        </w:trPr>
        <w:tc>
          <w:tcPr>
            <w:tcW w:w="3370" w:type="dxa"/>
            <w:gridSpan w:val="2"/>
            <w:shd w:val="clear" w:color="auto" w:fill="auto"/>
            <w:vAlign w:val="center"/>
            <w:hideMark/>
          </w:tcPr>
          <w:p w14:paraId="191AF5E6" w14:textId="77777777" w:rsidR="00FD623F" w:rsidRPr="005E2985" w:rsidRDefault="00FD623F" w:rsidP="00A92C63">
            <w:pPr>
              <w:spacing w:after="0" w:line="240" w:lineRule="auto"/>
              <w:ind w:left="63"/>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Smoker</w:t>
            </w:r>
          </w:p>
        </w:tc>
        <w:tc>
          <w:tcPr>
            <w:tcW w:w="2154" w:type="dxa"/>
            <w:shd w:val="clear" w:color="auto" w:fill="auto"/>
            <w:vAlign w:val="center"/>
            <w:hideMark/>
          </w:tcPr>
          <w:p w14:paraId="3A58364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388 (21.1%)</w:t>
            </w:r>
          </w:p>
        </w:tc>
        <w:tc>
          <w:tcPr>
            <w:tcW w:w="1984" w:type="dxa"/>
            <w:vAlign w:val="center"/>
          </w:tcPr>
          <w:p w14:paraId="6527CED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76 (18.8%)</w:t>
            </w:r>
          </w:p>
        </w:tc>
        <w:tc>
          <w:tcPr>
            <w:tcW w:w="1701" w:type="dxa"/>
            <w:shd w:val="clear" w:color="auto" w:fill="auto"/>
            <w:vAlign w:val="center"/>
            <w:hideMark/>
          </w:tcPr>
          <w:p w14:paraId="4337B22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44 (16.2%)</w:t>
            </w:r>
          </w:p>
        </w:tc>
        <w:tc>
          <w:tcPr>
            <w:tcW w:w="2126" w:type="dxa"/>
            <w:shd w:val="clear" w:color="auto" w:fill="auto"/>
            <w:vAlign w:val="center"/>
            <w:hideMark/>
          </w:tcPr>
          <w:p w14:paraId="4ABB438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331 (21.5%)</w:t>
            </w:r>
          </w:p>
        </w:tc>
        <w:tc>
          <w:tcPr>
            <w:tcW w:w="1985" w:type="dxa"/>
            <w:shd w:val="clear" w:color="auto" w:fill="auto"/>
            <w:vAlign w:val="center"/>
            <w:hideMark/>
          </w:tcPr>
          <w:p w14:paraId="0D1ABAC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211 (21.4%)</w:t>
            </w:r>
          </w:p>
        </w:tc>
      </w:tr>
      <w:tr w:rsidR="00FD623F" w:rsidRPr="005E2985" w14:paraId="0C5E86AD" w14:textId="77777777" w:rsidTr="00A92C63">
        <w:trPr>
          <w:trHeight w:val="340"/>
          <w:jc w:val="center"/>
        </w:trPr>
        <w:tc>
          <w:tcPr>
            <w:tcW w:w="3370" w:type="dxa"/>
            <w:gridSpan w:val="2"/>
            <w:shd w:val="clear" w:color="auto" w:fill="auto"/>
            <w:vAlign w:val="center"/>
            <w:hideMark/>
          </w:tcPr>
          <w:p w14:paraId="2078AA31" w14:textId="77777777" w:rsidR="00FD623F" w:rsidRPr="005E2985" w:rsidRDefault="00FD623F" w:rsidP="00A92C63">
            <w:pPr>
              <w:spacing w:after="0" w:line="240" w:lineRule="auto"/>
              <w:ind w:left="63"/>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Hypercholesterolemia</w:t>
            </w:r>
          </w:p>
        </w:tc>
        <w:tc>
          <w:tcPr>
            <w:tcW w:w="2154" w:type="dxa"/>
            <w:shd w:val="clear" w:color="auto" w:fill="auto"/>
            <w:vAlign w:val="center"/>
            <w:hideMark/>
          </w:tcPr>
          <w:p w14:paraId="5025CC8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865 (47.1%)</w:t>
            </w:r>
          </w:p>
        </w:tc>
        <w:tc>
          <w:tcPr>
            <w:tcW w:w="1984" w:type="dxa"/>
            <w:vAlign w:val="center"/>
          </w:tcPr>
          <w:p w14:paraId="55242FC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232 (57.4%)</w:t>
            </w:r>
          </w:p>
        </w:tc>
        <w:tc>
          <w:tcPr>
            <w:tcW w:w="1701" w:type="dxa"/>
            <w:shd w:val="clear" w:color="auto" w:fill="auto"/>
            <w:vAlign w:val="center"/>
            <w:hideMark/>
          </w:tcPr>
          <w:p w14:paraId="684901B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142 (52.4%)</w:t>
            </w:r>
          </w:p>
        </w:tc>
        <w:tc>
          <w:tcPr>
            <w:tcW w:w="2126" w:type="dxa"/>
            <w:shd w:val="clear" w:color="auto" w:fill="auto"/>
            <w:vAlign w:val="center"/>
            <w:hideMark/>
          </w:tcPr>
          <w:p w14:paraId="53D393F5"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719 (46.7%)</w:t>
            </w:r>
          </w:p>
        </w:tc>
        <w:tc>
          <w:tcPr>
            <w:tcW w:w="1985" w:type="dxa"/>
            <w:shd w:val="clear" w:color="auto" w:fill="auto"/>
            <w:vAlign w:val="center"/>
            <w:hideMark/>
          </w:tcPr>
          <w:p w14:paraId="76E00CF8"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441 (44.8%)</w:t>
            </w:r>
          </w:p>
        </w:tc>
      </w:tr>
      <w:tr w:rsidR="00FD623F" w:rsidRPr="005E2985" w14:paraId="5273E620" w14:textId="77777777" w:rsidTr="00A92C63">
        <w:trPr>
          <w:trHeight w:val="340"/>
          <w:jc w:val="center"/>
        </w:trPr>
        <w:tc>
          <w:tcPr>
            <w:tcW w:w="3370" w:type="dxa"/>
            <w:gridSpan w:val="2"/>
            <w:shd w:val="clear" w:color="auto" w:fill="auto"/>
            <w:vAlign w:val="center"/>
            <w:hideMark/>
          </w:tcPr>
          <w:p w14:paraId="216142A3" w14:textId="77777777" w:rsidR="00FD623F" w:rsidRPr="005E2985" w:rsidRDefault="00FD623F" w:rsidP="00A92C63">
            <w:pPr>
              <w:spacing w:after="0" w:line="240" w:lineRule="auto"/>
              <w:ind w:left="63"/>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Congestive heart failure</w:t>
            </w:r>
          </w:p>
        </w:tc>
        <w:tc>
          <w:tcPr>
            <w:tcW w:w="2154" w:type="dxa"/>
            <w:shd w:val="clear" w:color="auto" w:fill="auto"/>
            <w:vAlign w:val="center"/>
            <w:hideMark/>
          </w:tcPr>
          <w:p w14:paraId="2B462C00"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45 (2.5%)</w:t>
            </w:r>
          </w:p>
        </w:tc>
        <w:tc>
          <w:tcPr>
            <w:tcW w:w="1984" w:type="dxa"/>
            <w:vAlign w:val="center"/>
          </w:tcPr>
          <w:p w14:paraId="3E12CC1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16 (4.0%)</w:t>
            </w:r>
          </w:p>
        </w:tc>
        <w:tc>
          <w:tcPr>
            <w:tcW w:w="1701" w:type="dxa"/>
            <w:shd w:val="clear" w:color="auto" w:fill="auto"/>
            <w:vAlign w:val="center"/>
            <w:hideMark/>
          </w:tcPr>
          <w:p w14:paraId="722CBB9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9 (3.3%)</w:t>
            </w:r>
          </w:p>
        </w:tc>
        <w:tc>
          <w:tcPr>
            <w:tcW w:w="2126" w:type="dxa"/>
            <w:shd w:val="clear" w:color="auto" w:fill="auto"/>
            <w:vAlign w:val="center"/>
            <w:hideMark/>
          </w:tcPr>
          <w:p w14:paraId="392567E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33 (2.1%)</w:t>
            </w:r>
          </w:p>
        </w:tc>
        <w:tc>
          <w:tcPr>
            <w:tcW w:w="1985" w:type="dxa"/>
            <w:shd w:val="clear" w:color="auto" w:fill="auto"/>
            <w:vAlign w:val="center"/>
            <w:hideMark/>
          </w:tcPr>
          <w:p w14:paraId="6B0FA683"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21 (2.1%)</w:t>
            </w:r>
          </w:p>
        </w:tc>
      </w:tr>
      <w:tr w:rsidR="00FD623F" w:rsidRPr="005E2985" w14:paraId="73822B90" w14:textId="77777777" w:rsidTr="00A92C63">
        <w:trPr>
          <w:trHeight w:val="340"/>
          <w:jc w:val="center"/>
        </w:trPr>
        <w:tc>
          <w:tcPr>
            <w:tcW w:w="3370" w:type="dxa"/>
            <w:gridSpan w:val="2"/>
            <w:shd w:val="clear" w:color="auto" w:fill="auto"/>
            <w:vAlign w:val="center"/>
            <w:hideMark/>
          </w:tcPr>
          <w:p w14:paraId="43504140" w14:textId="77777777" w:rsidR="00FD623F" w:rsidRPr="005E2985" w:rsidRDefault="00FD623F" w:rsidP="00A92C63">
            <w:pPr>
              <w:spacing w:after="0" w:line="240" w:lineRule="auto"/>
              <w:ind w:left="63"/>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lastRenderedPageBreak/>
              <w:t>Transient ischemic attack</w:t>
            </w:r>
          </w:p>
        </w:tc>
        <w:tc>
          <w:tcPr>
            <w:tcW w:w="2154" w:type="dxa"/>
            <w:shd w:val="clear" w:color="auto" w:fill="auto"/>
            <w:vAlign w:val="center"/>
            <w:hideMark/>
          </w:tcPr>
          <w:p w14:paraId="78E4161A"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47 (2.6%)</w:t>
            </w:r>
          </w:p>
        </w:tc>
        <w:tc>
          <w:tcPr>
            <w:tcW w:w="1984" w:type="dxa"/>
            <w:vAlign w:val="center"/>
          </w:tcPr>
          <w:p w14:paraId="6130EC30"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14 (3.5%)</w:t>
            </w:r>
          </w:p>
        </w:tc>
        <w:tc>
          <w:tcPr>
            <w:tcW w:w="1701" w:type="dxa"/>
            <w:shd w:val="clear" w:color="auto" w:fill="auto"/>
            <w:vAlign w:val="center"/>
            <w:hideMark/>
          </w:tcPr>
          <w:p w14:paraId="2CE1DA4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7 (2.6%)</w:t>
            </w:r>
          </w:p>
        </w:tc>
        <w:tc>
          <w:tcPr>
            <w:tcW w:w="2126" w:type="dxa"/>
            <w:shd w:val="clear" w:color="auto" w:fill="auto"/>
            <w:vAlign w:val="center"/>
            <w:hideMark/>
          </w:tcPr>
          <w:p w14:paraId="6F80DF9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38 (2.5%)</w:t>
            </w:r>
          </w:p>
        </w:tc>
        <w:tc>
          <w:tcPr>
            <w:tcW w:w="1985" w:type="dxa"/>
            <w:shd w:val="clear" w:color="auto" w:fill="auto"/>
            <w:vAlign w:val="center"/>
            <w:hideMark/>
          </w:tcPr>
          <w:p w14:paraId="3E0F7ED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24 (2.4%)</w:t>
            </w:r>
          </w:p>
        </w:tc>
      </w:tr>
      <w:tr w:rsidR="00FD623F" w:rsidRPr="005E2985" w14:paraId="6FF58EA8" w14:textId="77777777" w:rsidTr="00A92C63">
        <w:trPr>
          <w:trHeight w:val="340"/>
          <w:jc w:val="center"/>
        </w:trPr>
        <w:tc>
          <w:tcPr>
            <w:tcW w:w="3370" w:type="dxa"/>
            <w:gridSpan w:val="2"/>
            <w:shd w:val="clear" w:color="auto" w:fill="auto"/>
            <w:vAlign w:val="center"/>
            <w:hideMark/>
          </w:tcPr>
          <w:p w14:paraId="63CE2042" w14:textId="77777777" w:rsidR="00FD623F" w:rsidRPr="005E2985" w:rsidRDefault="00FD623F" w:rsidP="00A92C63">
            <w:pPr>
              <w:spacing w:after="0" w:line="240" w:lineRule="auto"/>
              <w:ind w:left="63"/>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Previous stroke</w:t>
            </w:r>
          </w:p>
        </w:tc>
        <w:tc>
          <w:tcPr>
            <w:tcW w:w="2154" w:type="dxa"/>
            <w:shd w:val="clear" w:color="auto" w:fill="auto"/>
            <w:vAlign w:val="center"/>
            <w:hideMark/>
          </w:tcPr>
          <w:p w14:paraId="75B8620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39 (2.1%)</w:t>
            </w:r>
          </w:p>
        </w:tc>
        <w:tc>
          <w:tcPr>
            <w:tcW w:w="1984" w:type="dxa"/>
            <w:vAlign w:val="center"/>
          </w:tcPr>
          <w:p w14:paraId="3D94E55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17 (4.2%)</w:t>
            </w:r>
          </w:p>
        </w:tc>
        <w:tc>
          <w:tcPr>
            <w:tcW w:w="1701" w:type="dxa"/>
            <w:shd w:val="clear" w:color="auto" w:fill="auto"/>
            <w:vAlign w:val="center"/>
            <w:hideMark/>
          </w:tcPr>
          <w:p w14:paraId="142FAD00"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 (1.5%)</w:t>
            </w:r>
          </w:p>
        </w:tc>
        <w:tc>
          <w:tcPr>
            <w:tcW w:w="2126" w:type="dxa"/>
            <w:shd w:val="clear" w:color="auto" w:fill="auto"/>
            <w:vAlign w:val="center"/>
            <w:hideMark/>
          </w:tcPr>
          <w:p w14:paraId="040CA3C8"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35 (2.3%)</w:t>
            </w:r>
          </w:p>
        </w:tc>
        <w:tc>
          <w:tcPr>
            <w:tcW w:w="1985" w:type="dxa"/>
            <w:shd w:val="clear" w:color="auto" w:fill="auto"/>
            <w:vAlign w:val="center"/>
            <w:hideMark/>
          </w:tcPr>
          <w:p w14:paraId="73F3EDC5"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21 (2.1%)</w:t>
            </w:r>
          </w:p>
        </w:tc>
      </w:tr>
      <w:tr w:rsidR="00FD623F" w:rsidRPr="005E2985" w14:paraId="02D10702" w14:textId="77777777" w:rsidTr="00A92C63">
        <w:trPr>
          <w:trHeight w:val="340"/>
          <w:jc w:val="center"/>
        </w:trPr>
        <w:tc>
          <w:tcPr>
            <w:tcW w:w="3370" w:type="dxa"/>
            <w:gridSpan w:val="2"/>
            <w:shd w:val="clear" w:color="auto" w:fill="auto"/>
            <w:vAlign w:val="center"/>
            <w:hideMark/>
          </w:tcPr>
          <w:p w14:paraId="3A6EB90B" w14:textId="77777777" w:rsidR="00FD623F" w:rsidRPr="005E2985" w:rsidRDefault="00FD623F" w:rsidP="00A92C63">
            <w:pPr>
              <w:spacing w:after="0" w:line="240" w:lineRule="auto"/>
              <w:ind w:left="63"/>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Previous MI</w:t>
            </w:r>
          </w:p>
        </w:tc>
        <w:tc>
          <w:tcPr>
            <w:tcW w:w="2154" w:type="dxa"/>
            <w:shd w:val="clear" w:color="auto" w:fill="auto"/>
            <w:vAlign w:val="center"/>
            <w:hideMark/>
          </w:tcPr>
          <w:p w14:paraId="44BDB82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270 (14.7%)</w:t>
            </w:r>
          </w:p>
        </w:tc>
        <w:tc>
          <w:tcPr>
            <w:tcW w:w="1984" w:type="dxa"/>
            <w:vAlign w:val="center"/>
          </w:tcPr>
          <w:p w14:paraId="3D4DC1B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88 (21.8%)</w:t>
            </w:r>
          </w:p>
        </w:tc>
        <w:tc>
          <w:tcPr>
            <w:tcW w:w="1701" w:type="dxa"/>
            <w:shd w:val="clear" w:color="auto" w:fill="auto"/>
            <w:vAlign w:val="center"/>
            <w:hideMark/>
          </w:tcPr>
          <w:p w14:paraId="6B0DBA1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41 (15.1%)</w:t>
            </w:r>
          </w:p>
        </w:tc>
        <w:tc>
          <w:tcPr>
            <w:tcW w:w="2126" w:type="dxa"/>
            <w:shd w:val="clear" w:color="auto" w:fill="auto"/>
            <w:vAlign w:val="center"/>
            <w:hideMark/>
          </w:tcPr>
          <w:p w14:paraId="08A8BCB5"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229 (14.9%)</w:t>
            </w:r>
          </w:p>
        </w:tc>
        <w:tc>
          <w:tcPr>
            <w:tcW w:w="1985" w:type="dxa"/>
            <w:shd w:val="clear" w:color="auto" w:fill="auto"/>
            <w:vAlign w:val="center"/>
            <w:hideMark/>
          </w:tcPr>
          <w:p w14:paraId="4C5C0FA5"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145 (14.7%)</w:t>
            </w:r>
          </w:p>
        </w:tc>
      </w:tr>
      <w:tr w:rsidR="00FD623F" w:rsidRPr="005E2985" w14:paraId="563EC0F0" w14:textId="77777777" w:rsidTr="00A92C63">
        <w:trPr>
          <w:trHeight w:val="340"/>
          <w:jc w:val="center"/>
        </w:trPr>
        <w:tc>
          <w:tcPr>
            <w:tcW w:w="3370" w:type="dxa"/>
            <w:gridSpan w:val="2"/>
            <w:shd w:val="clear" w:color="auto" w:fill="auto"/>
            <w:vAlign w:val="center"/>
            <w:hideMark/>
          </w:tcPr>
          <w:p w14:paraId="280697F1" w14:textId="77777777" w:rsidR="00FD623F" w:rsidRPr="005E2985" w:rsidRDefault="00FD623F" w:rsidP="00A92C63">
            <w:pPr>
              <w:spacing w:after="0" w:line="240" w:lineRule="auto"/>
              <w:ind w:left="63"/>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Previous PCI</w:t>
            </w:r>
          </w:p>
        </w:tc>
        <w:tc>
          <w:tcPr>
            <w:tcW w:w="2154" w:type="dxa"/>
            <w:shd w:val="clear" w:color="auto" w:fill="auto"/>
            <w:vAlign w:val="center"/>
            <w:hideMark/>
          </w:tcPr>
          <w:p w14:paraId="1FFFC595"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312 (17.0%)</w:t>
            </w:r>
          </w:p>
        </w:tc>
        <w:tc>
          <w:tcPr>
            <w:tcW w:w="1984" w:type="dxa"/>
            <w:vAlign w:val="center"/>
          </w:tcPr>
          <w:p w14:paraId="324BA51E"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94 (23.3%)</w:t>
            </w:r>
          </w:p>
        </w:tc>
        <w:tc>
          <w:tcPr>
            <w:tcW w:w="1701" w:type="dxa"/>
            <w:shd w:val="clear" w:color="auto" w:fill="auto"/>
            <w:vAlign w:val="center"/>
            <w:hideMark/>
          </w:tcPr>
          <w:p w14:paraId="1B0A4E63"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49 (18.1%)</w:t>
            </w:r>
          </w:p>
        </w:tc>
        <w:tc>
          <w:tcPr>
            <w:tcW w:w="2126" w:type="dxa"/>
            <w:shd w:val="clear" w:color="auto" w:fill="auto"/>
            <w:vAlign w:val="center"/>
            <w:hideMark/>
          </w:tcPr>
          <w:p w14:paraId="756DE150"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266 (17.3%)</w:t>
            </w:r>
          </w:p>
        </w:tc>
        <w:tc>
          <w:tcPr>
            <w:tcW w:w="1985" w:type="dxa"/>
            <w:shd w:val="clear" w:color="auto" w:fill="auto"/>
            <w:vAlign w:val="center"/>
            <w:hideMark/>
          </w:tcPr>
          <w:p w14:paraId="1369A07E"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165 (16.8%)</w:t>
            </w:r>
          </w:p>
        </w:tc>
      </w:tr>
      <w:tr w:rsidR="00FD623F" w:rsidRPr="005E2985" w14:paraId="64912BA8" w14:textId="77777777" w:rsidTr="00A92C63">
        <w:trPr>
          <w:trHeight w:val="340"/>
          <w:jc w:val="center"/>
        </w:trPr>
        <w:tc>
          <w:tcPr>
            <w:tcW w:w="3370" w:type="dxa"/>
            <w:gridSpan w:val="2"/>
            <w:shd w:val="clear" w:color="auto" w:fill="auto"/>
            <w:vAlign w:val="center"/>
            <w:hideMark/>
          </w:tcPr>
          <w:p w14:paraId="407C95BF" w14:textId="77777777" w:rsidR="00FD623F" w:rsidRPr="005E2985" w:rsidRDefault="00FD623F" w:rsidP="00A92C63">
            <w:pPr>
              <w:spacing w:after="0" w:line="240" w:lineRule="auto"/>
              <w:ind w:left="63"/>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Previous CABG</w:t>
            </w:r>
          </w:p>
        </w:tc>
        <w:tc>
          <w:tcPr>
            <w:tcW w:w="2154" w:type="dxa"/>
            <w:shd w:val="clear" w:color="auto" w:fill="auto"/>
            <w:vAlign w:val="center"/>
            <w:hideMark/>
          </w:tcPr>
          <w:p w14:paraId="0689A31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98 (5.3%)</w:t>
            </w:r>
          </w:p>
        </w:tc>
        <w:tc>
          <w:tcPr>
            <w:tcW w:w="1984" w:type="dxa"/>
            <w:vAlign w:val="center"/>
          </w:tcPr>
          <w:p w14:paraId="6941A57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28 (6.9%)</w:t>
            </w:r>
          </w:p>
        </w:tc>
        <w:tc>
          <w:tcPr>
            <w:tcW w:w="1701" w:type="dxa"/>
            <w:shd w:val="clear" w:color="auto" w:fill="auto"/>
            <w:vAlign w:val="center"/>
            <w:hideMark/>
          </w:tcPr>
          <w:p w14:paraId="16764584"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15 (5.5%)</w:t>
            </w:r>
          </w:p>
        </w:tc>
        <w:tc>
          <w:tcPr>
            <w:tcW w:w="2126" w:type="dxa"/>
            <w:shd w:val="clear" w:color="auto" w:fill="auto"/>
            <w:vAlign w:val="center"/>
            <w:hideMark/>
          </w:tcPr>
          <w:p w14:paraId="525586A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94 (6.1%)</w:t>
            </w:r>
          </w:p>
        </w:tc>
        <w:tc>
          <w:tcPr>
            <w:tcW w:w="1985" w:type="dxa"/>
            <w:shd w:val="clear" w:color="auto" w:fill="auto"/>
            <w:vAlign w:val="center"/>
            <w:hideMark/>
          </w:tcPr>
          <w:p w14:paraId="361BD398"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60 (6.1%)</w:t>
            </w:r>
          </w:p>
        </w:tc>
      </w:tr>
      <w:tr w:rsidR="00FD623F" w:rsidRPr="005E2985" w14:paraId="5A0B6F17" w14:textId="77777777" w:rsidTr="00A92C63">
        <w:trPr>
          <w:trHeight w:val="340"/>
          <w:jc w:val="center"/>
        </w:trPr>
        <w:tc>
          <w:tcPr>
            <w:tcW w:w="13320" w:type="dxa"/>
            <w:gridSpan w:val="7"/>
            <w:shd w:val="clear" w:color="auto" w:fill="auto"/>
            <w:vAlign w:val="center"/>
            <w:hideMark/>
          </w:tcPr>
          <w:p w14:paraId="3044CA23" w14:textId="77777777" w:rsidR="00FD623F" w:rsidRPr="001573D7"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Pr>
                <w:rFonts w:ascii="Times New Roman" w:eastAsia="Times New Roman" w:hAnsi="Times New Roman" w:cs="Times New Roman"/>
                <w:b/>
                <w:bCs/>
                <w:color w:val="000000"/>
                <w:kern w:val="0"/>
                <w:sz w:val="24"/>
                <w:szCs w:val="24"/>
                <w:lang w:eastAsia="en-IN" w:bidi="hi-IN"/>
                <w14:ligatures w14:val="none"/>
              </w:rPr>
              <w:t>Clinical presentation</w:t>
            </w:r>
            <w:r w:rsidRPr="005E2985">
              <w:rPr>
                <w:rFonts w:ascii="Times New Roman" w:eastAsia="Times New Roman" w:hAnsi="Times New Roman" w:cs="Times New Roman"/>
                <w:color w:val="000000"/>
                <w:kern w:val="0"/>
                <w:sz w:val="24"/>
                <w:szCs w:val="24"/>
                <w:lang w:eastAsia="en-IN" w:bidi="hi-IN"/>
                <w14:ligatures w14:val="none"/>
              </w:rPr>
              <w:t> </w:t>
            </w:r>
          </w:p>
        </w:tc>
      </w:tr>
      <w:tr w:rsidR="00FD623F" w:rsidRPr="005E2985" w14:paraId="7054B3D1" w14:textId="77777777" w:rsidTr="00A92C63">
        <w:trPr>
          <w:trHeight w:val="340"/>
          <w:jc w:val="center"/>
        </w:trPr>
        <w:tc>
          <w:tcPr>
            <w:tcW w:w="3370" w:type="dxa"/>
            <w:gridSpan w:val="2"/>
            <w:shd w:val="clear" w:color="auto" w:fill="auto"/>
            <w:vAlign w:val="center"/>
          </w:tcPr>
          <w:p w14:paraId="03B19F0C" w14:textId="77777777" w:rsidR="00FD623F" w:rsidRDefault="00FD623F" w:rsidP="00A92C63">
            <w:pPr>
              <w:spacing w:after="0" w:line="240" w:lineRule="auto"/>
              <w:ind w:left="63"/>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NSTEMI</w:t>
            </w:r>
          </w:p>
        </w:tc>
        <w:tc>
          <w:tcPr>
            <w:tcW w:w="2154" w:type="dxa"/>
            <w:shd w:val="clear" w:color="auto" w:fill="auto"/>
            <w:vAlign w:val="center"/>
          </w:tcPr>
          <w:p w14:paraId="502F5318"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730/1830 (40.0%)</w:t>
            </w:r>
          </w:p>
        </w:tc>
        <w:tc>
          <w:tcPr>
            <w:tcW w:w="1984" w:type="dxa"/>
            <w:vAlign w:val="center"/>
          </w:tcPr>
          <w:p w14:paraId="4293A15A"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185/403 (45.9%)</w:t>
            </w:r>
          </w:p>
        </w:tc>
        <w:tc>
          <w:tcPr>
            <w:tcW w:w="1701" w:type="dxa"/>
            <w:shd w:val="clear" w:color="auto" w:fill="auto"/>
            <w:vAlign w:val="center"/>
          </w:tcPr>
          <w:p w14:paraId="34A1C72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102 (37.6%)</w:t>
            </w:r>
          </w:p>
        </w:tc>
        <w:tc>
          <w:tcPr>
            <w:tcW w:w="2126" w:type="dxa"/>
            <w:shd w:val="clear" w:color="auto" w:fill="auto"/>
            <w:vAlign w:val="center"/>
          </w:tcPr>
          <w:p w14:paraId="3D62B5C8"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583/1538 (37.91%)</w:t>
            </w:r>
          </w:p>
        </w:tc>
        <w:tc>
          <w:tcPr>
            <w:tcW w:w="1985" w:type="dxa"/>
            <w:shd w:val="clear" w:color="auto" w:fill="auto"/>
            <w:vAlign w:val="center"/>
          </w:tcPr>
          <w:p w14:paraId="0EE4887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377/983 (38.4%)</w:t>
            </w:r>
          </w:p>
        </w:tc>
      </w:tr>
      <w:tr w:rsidR="00FD623F" w:rsidRPr="005E2985" w14:paraId="6A7B1832" w14:textId="77777777" w:rsidTr="00A92C63">
        <w:trPr>
          <w:trHeight w:val="340"/>
          <w:jc w:val="center"/>
        </w:trPr>
        <w:tc>
          <w:tcPr>
            <w:tcW w:w="3370" w:type="dxa"/>
            <w:gridSpan w:val="2"/>
            <w:shd w:val="clear" w:color="auto" w:fill="auto"/>
            <w:vAlign w:val="center"/>
          </w:tcPr>
          <w:p w14:paraId="7C8350A8" w14:textId="77777777" w:rsidR="00FD623F" w:rsidRDefault="00FD623F" w:rsidP="00A92C63">
            <w:pPr>
              <w:spacing w:after="0" w:line="240" w:lineRule="auto"/>
              <w:ind w:left="63"/>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STEMI</w:t>
            </w:r>
          </w:p>
        </w:tc>
        <w:tc>
          <w:tcPr>
            <w:tcW w:w="2154" w:type="dxa"/>
            <w:shd w:val="clear" w:color="auto" w:fill="auto"/>
            <w:vAlign w:val="center"/>
          </w:tcPr>
          <w:p w14:paraId="54BA476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417/1830 (22.8%)</w:t>
            </w:r>
          </w:p>
        </w:tc>
        <w:tc>
          <w:tcPr>
            <w:tcW w:w="1984" w:type="dxa"/>
            <w:vAlign w:val="center"/>
          </w:tcPr>
          <w:p w14:paraId="0952E6F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63/403 (15.6%)</w:t>
            </w:r>
          </w:p>
        </w:tc>
        <w:tc>
          <w:tcPr>
            <w:tcW w:w="1701" w:type="dxa"/>
            <w:shd w:val="clear" w:color="auto" w:fill="auto"/>
            <w:vAlign w:val="center"/>
          </w:tcPr>
          <w:p w14:paraId="4C730DF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44 (16.2%)</w:t>
            </w:r>
          </w:p>
        </w:tc>
        <w:tc>
          <w:tcPr>
            <w:tcW w:w="2126" w:type="dxa"/>
            <w:shd w:val="clear" w:color="auto" w:fill="auto"/>
            <w:vAlign w:val="center"/>
          </w:tcPr>
          <w:p w14:paraId="74EC533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376/1538 (24.45%)</w:t>
            </w:r>
          </w:p>
        </w:tc>
        <w:tc>
          <w:tcPr>
            <w:tcW w:w="1985" w:type="dxa"/>
            <w:shd w:val="clear" w:color="auto" w:fill="auto"/>
            <w:vAlign w:val="center"/>
          </w:tcPr>
          <w:p w14:paraId="29422B1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229/983 (23.3%)</w:t>
            </w:r>
          </w:p>
        </w:tc>
      </w:tr>
      <w:tr w:rsidR="00FD623F" w:rsidRPr="005E2985" w14:paraId="4240BF0C" w14:textId="77777777" w:rsidTr="00A92C63">
        <w:trPr>
          <w:trHeight w:val="340"/>
          <w:jc w:val="center"/>
        </w:trPr>
        <w:tc>
          <w:tcPr>
            <w:tcW w:w="3370" w:type="dxa"/>
            <w:gridSpan w:val="2"/>
            <w:shd w:val="clear" w:color="auto" w:fill="auto"/>
            <w:vAlign w:val="center"/>
          </w:tcPr>
          <w:p w14:paraId="0F5C1B05" w14:textId="77777777" w:rsidR="00FD623F" w:rsidRDefault="00FD623F" w:rsidP="00A92C63">
            <w:pPr>
              <w:spacing w:after="0" w:line="240" w:lineRule="auto"/>
              <w:ind w:left="63"/>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Unstable angina</w:t>
            </w:r>
          </w:p>
        </w:tc>
        <w:tc>
          <w:tcPr>
            <w:tcW w:w="2154" w:type="dxa"/>
            <w:shd w:val="clear" w:color="auto" w:fill="auto"/>
            <w:vAlign w:val="center"/>
          </w:tcPr>
          <w:p w14:paraId="5B85550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110/1830 (6.0%)</w:t>
            </w:r>
          </w:p>
        </w:tc>
        <w:tc>
          <w:tcPr>
            <w:tcW w:w="1984" w:type="dxa"/>
            <w:vAlign w:val="center"/>
          </w:tcPr>
          <w:p w14:paraId="251BA89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25/403 (6.2%)</w:t>
            </w:r>
          </w:p>
        </w:tc>
        <w:tc>
          <w:tcPr>
            <w:tcW w:w="1701" w:type="dxa"/>
            <w:shd w:val="clear" w:color="auto" w:fill="auto"/>
            <w:vAlign w:val="center"/>
          </w:tcPr>
          <w:p w14:paraId="311F616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24 (8.9%)</w:t>
            </w:r>
          </w:p>
        </w:tc>
        <w:tc>
          <w:tcPr>
            <w:tcW w:w="2126" w:type="dxa"/>
            <w:shd w:val="clear" w:color="auto" w:fill="auto"/>
            <w:vAlign w:val="center"/>
          </w:tcPr>
          <w:p w14:paraId="1BE971C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92/1538 (6.0%)</w:t>
            </w:r>
          </w:p>
        </w:tc>
        <w:tc>
          <w:tcPr>
            <w:tcW w:w="1985" w:type="dxa"/>
            <w:shd w:val="clear" w:color="auto" w:fill="auto"/>
            <w:vAlign w:val="center"/>
          </w:tcPr>
          <w:p w14:paraId="65BDED2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53/983 (5.4%)</w:t>
            </w:r>
          </w:p>
        </w:tc>
      </w:tr>
      <w:tr w:rsidR="00FD623F" w:rsidRPr="005E2985" w14:paraId="498CCD52" w14:textId="77777777" w:rsidTr="00A92C63">
        <w:trPr>
          <w:trHeight w:val="340"/>
          <w:jc w:val="center"/>
        </w:trPr>
        <w:tc>
          <w:tcPr>
            <w:tcW w:w="3370" w:type="dxa"/>
            <w:gridSpan w:val="2"/>
            <w:shd w:val="clear" w:color="auto" w:fill="auto"/>
            <w:vAlign w:val="center"/>
          </w:tcPr>
          <w:p w14:paraId="48EE182F" w14:textId="77777777" w:rsidR="00FD623F" w:rsidRDefault="00FD623F" w:rsidP="00A92C63">
            <w:pPr>
              <w:spacing w:after="0" w:line="240" w:lineRule="auto"/>
              <w:ind w:left="63"/>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Silent ischemia</w:t>
            </w:r>
          </w:p>
        </w:tc>
        <w:tc>
          <w:tcPr>
            <w:tcW w:w="2154" w:type="dxa"/>
            <w:shd w:val="clear" w:color="auto" w:fill="auto"/>
            <w:vAlign w:val="center"/>
          </w:tcPr>
          <w:p w14:paraId="7122A155"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10/1830 (0.5%)</w:t>
            </w:r>
          </w:p>
        </w:tc>
        <w:tc>
          <w:tcPr>
            <w:tcW w:w="1984" w:type="dxa"/>
            <w:vAlign w:val="center"/>
          </w:tcPr>
          <w:p w14:paraId="5894270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2/403 (0.5%)</w:t>
            </w:r>
          </w:p>
        </w:tc>
        <w:tc>
          <w:tcPr>
            <w:tcW w:w="1701" w:type="dxa"/>
            <w:shd w:val="clear" w:color="auto" w:fill="auto"/>
            <w:vAlign w:val="center"/>
          </w:tcPr>
          <w:p w14:paraId="46AAEA3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0 (0.0%)</w:t>
            </w:r>
          </w:p>
        </w:tc>
        <w:tc>
          <w:tcPr>
            <w:tcW w:w="2126" w:type="dxa"/>
            <w:shd w:val="clear" w:color="auto" w:fill="auto"/>
            <w:vAlign w:val="center"/>
          </w:tcPr>
          <w:p w14:paraId="25E8780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8/1538 (0.5%)</w:t>
            </w:r>
          </w:p>
        </w:tc>
        <w:tc>
          <w:tcPr>
            <w:tcW w:w="1985" w:type="dxa"/>
            <w:shd w:val="clear" w:color="auto" w:fill="auto"/>
            <w:vAlign w:val="center"/>
          </w:tcPr>
          <w:p w14:paraId="62509C6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6/983 (0.6%)</w:t>
            </w:r>
          </w:p>
        </w:tc>
      </w:tr>
      <w:tr w:rsidR="00FD623F" w:rsidRPr="005E2985" w14:paraId="4D8CA1CE" w14:textId="77777777" w:rsidTr="00A92C63">
        <w:trPr>
          <w:trHeight w:val="340"/>
          <w:jc w:val="center"/>
        </w:trPr>
        <w:tc>
          <w:tcPr>
            <w:tcW w:w="3370" w:type="dxa"/>
            <w:gridSpan w:val="2"/>
            <w:shd w:val="clear" w:color="auto" w:fill="auto"/>
            <w:vAlign w:val="center"/>
          </w:tcPr>
          <w:p w14:paraId="39AD9B94" w14:textId="77777777" w:rsidR="00FD623F" w:rsidRPr="005E2985" w:rsidRDefault="00FD623F" w:rsidP="00A92C63">
            <w:pPr>
              <w:spacing w:after="0" w:line="240" w:lineRule="auto"/>
              <w:ind w:left="63"/>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Stable angina</w:t>
            </w:r>
          </w:p>
        </w:tc>
        <w:tc>
          <w:tcPr>
            <w:tcW w:w="2154" w:type="dxa"/>
            <w:shd w:val="clear" w:color="auto" w:fill="auto"/>
            <w:vAlign w:val="center"/>
          </w:tcPr>
          <w:p w14:paraId="54365FF8"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563/1830 (30.8%)</w:t>
            </w:r>
          </w:p>
        </w:tc>
        <w:tc>
          <w:tcPr>
            <w:tcW w:w="1984" w:type="dxa"/>
            <w:vAlign w:val="center"/>
          </w:tcPr>
          <w:p w14:paraId="450C99D1"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128/403</w:t>
            </w:r>
            <w:r>
              <w:rPr>
                <w:rFonts w:ascii="Times New Roman" w:eastAsia="Times New Roman" w:hAnsi="Times New Roman" w:cs="Times New Roman"/>
                <w:color w:val="000000"/>
                <w:kern w:val="0"/>
                <w:sz w:val="24"/>
                <w:szCs w:val="24"/>
                <w:lang w:eastAsia="en-IN" w:bidi="hi-IN"/>
                <w14:ligatures w14:val="none"/>
              </w:rPr>
              <w:t xml:space="preserve"> </w:t>
            </w:r>
            <w:r w:rsidRPr="005E2985">
              <w:rPr>
                <w:rFonts w:ascii="Times New Roman" w:eastAsia="Times New Roman" w:hAnsi="Times New Roman" w:cs="Times New Roman"/>
                <w:color w:val="000000"/>
                <w:kern w:val="0"/>
                <w:sz w:val="24"/>
                <w:szCs w:val="24"/>
                <w:lang w:eastAsia="en-IN" w:bidi="hi-IN"/>
                <w14:ligatures w14:val="none"/>
              </w:rPr>
              <w:t>(31.8%)</w:t>
            </w:r>
          </w:p>
        </w:tc>
        <w:tc>
          <w:tcPr>
            <w:tcW w:w="1701" w:type="dxa"/>
            <w:shd w:val="clear" w:color="auto" w:fill="auto"/>
            <w:vAlign w:val="center"/>
          </w:tcPr>
          <w:p w14:paraId="0F75AFE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101 (37.3%)</w:t>
            </w:r>
          </w:p>
        </w:tc>
        <w:tc>
          <w:tcPr>
            <w:tcW w:w="2126" w:type="dxa"/>
            <w:shd w:val="clear" w:color="auto" w:fill="auto"/>
            <w:vAlign w:val="center"/>
          </w:tcPr>
          <w:p w14:paraId="30EA2DF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479/1538 (31.1%)</w:t>
            </w:r>
          </w:p>
        </w:tc>
        <w:tc>
          <w:tcPr>
            <w:tcW w:w="1985" w:type="dxa"/>
            <w:shd w:val="clear" w:color="auto" w:fill="auto"/>
            <w:vAlign w:val="center"/>
          </w:tcPr>
          <w:p w14:paraId="22F2895E"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318/983 (32.3%)</w:t>
            </w:r>
          </w:p>
        </w:tc>
      </w:tr>
      <w:tr w:rsidR="00FD623F" w:rsidRPr="005E2985" w14:paraId="4E468C82" w14:textId="77777777" w:rsidTr="00A92C63">
        <w:trPr>
          <w:trHeight w:val="340"/>
          <w:jc w:val="center"/>
        </w:trPr>
        <w:tc>
          <w:tcPr>
            <w:tcW w:w="13320" w:type="dxa"/>
            <w:gridSpan w:val="7"/>
            <w:shd w:val="clear" w:color="auto" w:fill="auto"/>
            <w:vAlign w:val="center"/>
          </w:tcPr>
          <w:p w14:paraId="272840B1" w14:textId="77777777" w:rsidR="00FD623F" w:rsidRPr="005E2985" w:rsidRDefault="00FD623F" w:rsidP="00A92C63">
            <w:pPr>
              <w:spacing w:after="0" w:line="240" w:lineRule="auto"/>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 xml:space="preserve">Extent of </w:t>
            </w:r>
            <w:r>
              <w:rPr>
                <w:rFonts w:ascii="Times New Roman" w:eastAsia="Times New Roman" w:hAnsi="Times New Roman" w:cs="Times New Roman"/>
                <w:b/>
                <w:bCs/>
                <w:color w:val="000000"/>
                <w:kern w:val="0"/>
                <w:sz w:val="24"/>
                <w:szCs w:val="24"/>
                <w:lang w:eastAsia="en-IN" w:bidi="hi-IN"/>
                <w14:ligatures w14:val="none"/>
              </w:rPr>
              <w:t>CAD</w:t>
            </w:r>
          </w:p>
        </w:tc>
      </w:tr>
      <w:tr w:rsidR="00FD623F" w:rsidRPr="005E2985" w14:paraId="151B7282" w14:textId="77777777" w:rsidTr="00A92C63">
        <w:trPr>
          <w:trHeight w:val="340"/>
          <w:jc w:val="center"/>
        </w:trPr>
        <w:tc>
          <w:tcPr>
            <w:tcW w:w="3370" w:type="dxa"/>
            <w:gridSpan w:val="2"/>
            <w:shd w:val="clear" w:color="auto" w:fill="auto"/>
            <w:vAlign w:val="center"/>
          </w:tcPr>
          <w:p w14:paraId="038938A3" w14:textId="77777777" w:rsidR="00FD623F" w:rsidRPr="005E2985" w:rsidRDefault="00FD623F" w:rsidP="00A92C63">
            <w:pPr>
              <w:spacing w:after="0" w:line="240" w:lineRule="auto"/>
              <w:ind w:left="63"/>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Single vessel disease</w:t>
            </w:r>
          </w:p>
        </w:tc>
        <w:tc>
          <w:tcPr>
            <w:tcW w:w="2154" w:type="dxa"/>
            <w:shd w:val="clear" w:color="auto" w:fill="auto"/>
            <w:vAlign w:val="center"/>
          </w:tcPr>
          <w:p w14:paraId="424E7DC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1039 (56.6%)</w:t>
            </w:r>
          </w:p>
        </w:tc>
        <w:tc>
          <w:tcPr>
            <w:tcW w:w="1984" w:type="dxa"/>
            <w:vAlign w:val="center"/>
          </w:tcPr>
          <w:p w14:paraId="583C672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230 (56.9%)</w:t>
            </w:r>
          </w:p>
        </w:tc>
        <w:tc>
          <w:tcPr>
            <w:tcW w:w="1701" w:type="dxa"/>
            <w:shd w:val="clear" w:color="auto" w:fill="auto"/>
            <w:vAlign w:val="center"/>
          </w:tcPr>
          <w:p w14:paraId="204F1D6A"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119 (43.9%)</w:t>
            </w:r>
          </w:p>
        </w:tc>
        <w:tc>
          <w:tcPr>
            <w:tcW w:w="2126" w:type="dxa"/>
            <w:shd w:val="clear" w:color="auto" w:fill="auto"/>
            <w:vAlign w:val="center"/>
          </w:tcPr>
          <w:p w14:paraId="16282CD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852 (55.3%)</w:t>
            </w:r>
          </w:p>
        </w:tc>
        <w:tc>
          <w:tcPr>
            <w:tcW w:w="1985" w:type="dxa"/>
            <w:shd w:val="clear" w:color="auto" w:fill="auto"/>
            <w:vAlign w:val="center"/>
          </w:tcPr>
          <w:p w14:paraId="1E4D434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511 (51.9%)</w:t>
            </w:r>
          </w:p>
        </w:tc>
      </w:tr>
      <w:tr w:rsidR="00FD623F" w:rsidRPr="005E2985" w14:paraId="69C5D9AC" w14:textId="77777777" w:rsidTr="00A92C63">
        <w:trPr>
          <w:trHeight w:val="340"/>
          <w:jc w:val="center"/>
        </w:trPr>
        <w:tc>
          <w:tcPr>
            <w:tcW w:w="3370" w:type="dxa"/>
            <w:gridSpan w:val="2"/>
            <w:shd w:val="clear" w:color="auto" w:fill="auto"/>
            <w:vAlign w:val="center"/>
          </w:tcPr>
          <w:p w14:paraId="5904AC08" w14:textId="77777777" w:rsidR="00FD623F" w:rsidRPr="005E2985" w:rsidRDefault="00FD623F" w:rsidP="00A92C63">
            <w:pPr>
              <w:spacing w:after="0" w:line="240" w:lineRule="auto"/>
              <w:ind w:left="63"/>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Multiple vessel disease</w:t>
            </w:r>
          </w:p>
        </w:tc>
        <w:tc>
          <w:tcPr>
            <w:tcW w:w="2154" w:type="dxa"/>
            <w:shd w:val="clear" w:color="auto" w:fill="auto"/>
            <w:vAlign w:val="center"/>
          </w:tcPr>
          <w:p w14:paraId="2348A1B3"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796 (43.4%)</w:t>
            </w:r>
          </w:p>
        </w:tc>
        <w:tc>
          <w:tcPr>
            <w:tcW w:w="1984" w:type="dxa"/>
            <w:vAlign w:val="center"/>
          </w:tcPr>
          <w:p w14:paraId="34700DFE"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174 (43.1%)</w:t>
            </w:r>
          </w:p>
        </w:tc>
        <w:tc>
          <w:tcPr>
            <w:tcW w:w="1701" w:type="dxa"/>
            <w:shd w:val="clear" w:color="auto" w:fill="auto"/>
            <w:vAlign w:val="center"/>
          </w:tcPr>
          <w:p w14:paraId="49D5AB6E"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152 (56.1%)</w:t>
            </w:r>
          </w:p>
        </w:tc>
        <w:tc>
          <w:tcPr>
            <w:tcW w:w="2126" w:type="dxa"/>
            <w:shd w:val="clear" w:color="auto" w:fill="auto"/>
            <w:vAlign w:val="center"/>
          </w:tcPr>
          <w:p w14:paraId="251E72D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689 (44.7%)</w:t>
            </w:r>
          </w:p>
        </w:tc>
        <w:tc>
          <w:tcPr>
            <w:tcW w:w="1985" w:type="dxa"/>
            <w:shd w:val="clear" w:color="auto" w:fill="auto"/>
            <w:vAlign w:val="center"/>
          </w:tcPr>
          <w:p w14:paraId="1C28F18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474 (48.1%)</w:t>
            </w:r>
          </w:p>
        </w:tc>
      </w:tr>
      <w:tr w:rsidR="00FD623F" w:rsidRPr="005E2985" w14:paraId="3AFA4578" w14:textId="77777777" w:rsidTr="00A92C63">
        <w:trPr>
          <w:trHeight w:val="340"/>
          <w:jc w:val="center"/>
        </w:trPr>
        <w:tc>
          <w:tcPr>
            <w:tcW w:w="13320" w:type="dxa"/>
            <w:gridSpan w:val="7"/>
            <w:shd w:val="clear" w:color="auto" w:fill="auto"/>
            <w:vAlign w:val="center"/>
          </w:tcPr>
          <w:p w14:paraId="663C8655" w14:textId="77777777" w:rsidR="00FD623F" w:rsidRPr="005E2985" w:rsidRDefault="00FD623F" w:rsidP="00A92C63">
            <w:pPr>
              <w:spacing w:after="0" w:line="240" w:lineRule="auto"/>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b/>
                <w:bCs/>
                <w:color w:val="000000"/>
                <w:kern w:val="0"/>
                <w:sz w:val="24"/>
                <w:szCs w:val="24"/>
                <w:lang w:eastAsia="en-IN" w:bidi="hi-IN"/>
                <w14:ligatures w14:val="none"/>
              </w:rPr>
              <w:t>Left ventricular e</w:t>
            </w:r>
            <w:r w:rsidRPr="00DD3988">
              <w:rPr>
                <w:rFonts w:ascii="Times New Roman" w:eastAsia="Times New Roman" w:hAnsi="Times New Roman" w:cs="Times New Roman"/>
                <w:b/>
                <w:bCs/>
                <w:color w:val="000000"/>
                <w:kern w:val="0"/>
                <w:sz w:val="24"/>
                <w:szCs w:val="24"/>
                <w:lang w:eastAsia="en-IN" w:bidi="hi-IN"/>
                <w14:ligatures w14:val="none"/>
              </w:rPr>
              <w:t xml:space="preserve">jection </w:t>
            </w:r>
            <w:r>
              <w:rPr>
                <w:rFonts w:ascii="Times New Roman" w:eastAsia="Times New Roman" w:hAnsi="Times New Roman" w:cs="Times New Roman"/>
                <w:b/>
                <w:bCs/>
                <w:color w:val="000000"/>
                <w:kern w:val="0"/>
                <w:sz w:val="24"/>
                <w:szCs w:val="24"/>
                <w:lang w:eastAsia="en-IN" w:bidi="hi-IN"/>
                <w14:ligatures w14:val="none"/>
              </w:rPr>
              <w:t>f</w:t>
            </w:r>
            <w:r w:rsidRPr="00DD3988">
              <w:rPr>
                <w:rFonts w:ascii="Times New Roman" w:eastAsia="Times New Roman" w:hAnsi="Times New Roman" w:cs="Times New Roman"/>
                <w:b/>
                <w:bCs/>
                <w:color w:val="000000"/>
                <w:kern w:val="0"/>
                <w:sz w:val="24"/>
                <w:szCs w:val="24"/>
                <w:lang w:eastAsia="en-IN" w:bidi="hi-IN"/>
                <w14:ligatures w14:val="none"/>
              </w:rPr>
              <w:t>raction</w:t>
            </w:r>
          </w:p>
        </w:tc>
      </w:tr>
      <w:tr w:rsidR="00FD623F" w:rsidRPr="005E2985" w14:paraId="2E4959BC" w14:textId="77777777" w:rsidTr="00A92C63">
        <w:trPr>
          <w:trHeight w:val="340"/>
          <w:jc w:val="center"/>
        </w:trPr>
        <w:tc>
          <w:tcPr>
            <w:tcW w:w="3370" w:type="dxa"/>
            <w:gridSpan w:val="2"/>
            <w:shd w:val="clear" w:color="auto" w:fill="auto"/>
            <w:vAlign w:val="center"/>
          </w:tcPr>
          <w:p w14:paraId="2E47D739" w14:textId="77777777" w:rsidR="00FD623F" w:rsidRPr="005E2985" w:rsidRDefault="00FD623F" w:rsidP="00A92C63">
            <w:pPr>
              <w:spacing w:after="0" w:line="240" w:lineRule="auto"/>
              <w:ind w:left="63"/>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color w:val="000000"/>
                <w:kern w:val="0"/>
                <w:sz w:val="24"/>
                <w:szCs w:val="24"/>
                <w:lang w:eastAsia="en-IN" w:bidi="hi-IN"/>
                <w14:ligatures w14:val="none"/>
              </w:rPr>
              <w:t>G</w:t>
            </w:r>
            <w:r w:rsidRPr="00DD3988">
              <w:rPr>
                <w:rFonts w:ascii="Times New Roman" w:eastAsia="Times New Roman" w:hAnsi="Times New Roman" w:cs="Times New Roman"/>
                <w:color w:val="000000"/>
                <w:kern w:val="0"/>
                <w:sz w:val="24"/>
                <w:szCs w:val="24"/>
                <w:lang w:eastAsia="en-IN" w:bidi="hi-IN"/>
                <w14:ligatures w14:val="none"/>
              </w:rPr>
              <w:t>ood (</w:t>
            </w:r>
            <w:r>
              <w:rPr>
                <w:rFonts w:ascii="Times New Roman" w:eastAsia="Times New Roman" w:hAnsi="Times New Roman" w:cs="Times New Roman"/>
                <w:color w:val="000000"/>
                <w:kern w:val="0"/>
                <w:sz w:val="24"/>
                <w:szCs w:val="24"/>
                <w:lang w:eastAsia="en-IN" w:bidi="hi-IN"/>
                <w14:ligatures w14:val="none"/>
              </w:rPr>
              <w:t>≥</w:t>
            </w:r>
            <w:r w:rsidRPr="00DD3988">
              <w:rPr>
                <w:rFonts w:ascii="Times New Roman" w:eastAsia="Times New Roman" w:hAnsi="Times New Roman" w:cs="Times New Roman"/>
                <w:color w:val="000000"/>
                <w:kern w:val="0"/>
                <w:sz w:val="24"/>
                <w:szCs w:val="24"/>
                <w:lang w:eastAsia="en-IN" w:bidi="hi-IN"/>
                <w14:ligatures w14:val="none"/>
              </w:rPr>
              <w:t xml:space="preserve"> 60%)</w:t>
            </w:r>
          </w:p>
        </w:tc>
        <w:tc>
          <w:tcPr>
            <w:tcW w:w="2154" w:type="dxa"/>
            <w:shd w:val="clear" w:color="auto" w:fill="auto"/>
            <w:vAlign w:val="center"/>
          </w:tcPr>
          <w:p w14:paraId="15187C41"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DD3988">
              <w:rPr>
                <w:rFonts w:ascii="Times New Roman" w:eastAsia="Times New Roman" w:hAnsi="Times New Roman" w:cs="Times New Roman"/>
                <w:color w:val="000000"/>
                <w:kern w:val="0"/>
                <w:sz w:val="24"/>
                <w:szCs w:val="24"/>
                <w:lang w:eastAsia="en-IN" w:bidi="hi-IN"/>
                <w14:ligatures w14:val="none"/>
              </w:rPr>
              <w:t>479/1821 (26.3%)</w:t>
            </w:r>
          </w:p>
        </w:tc>
        <w:tc>
          <w:tcPr>
            <w:tcW w:w="1984" w:type="dxa"/>
            <w:vAlign w:val="center"/>
          </w:tcPr>
          <w:p w14:paraId="67637538"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DD3988">
              <w:rPr>
                <w:rFonts w:ascii="Times New Roman" w:eastAsia="Times New Roman" w:hAnsi="Times New Roman" w:cs="Times New Roman"/>
                <w:color w:val="000000"/>
                <w:kern w:val="0"/>
                <w:sz w:val="24"/>
                <w:szCs w:val="24"/>
                <w:lang w:eastAsia="en-IN" w:bidi="hi-IN"/>
                <w14:ligatures w14:val="none"/>
              </w:rPr>
              <w:t>106/401 (26.4%)</w:t>
            </w:r>
          </w:p>
        </w:tc>
        <w:tc>
          <w:tcPr>
            <w:tcW w:w="1701" w:type="dxa"/>
            <w:shd w:val="clear" w:color="auto" w:fill="auto"/>
            <w:vAlign w:val="center"/>
          </w:tcPr>
          <w:p w14:paraId="6D94DA9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DD3988">
              <w:rPr>
                <w:rFonts w:ascii="Times New Roman" w:eastAsia="Times New Roman" w:hAnsi="Times New Roman" w:cs="Times New Roman"/>
                <w:color w:val="000000"/>
                <w:kern w:val="0"/>
                <w:sz w:val="24"/>
                <w:szCs w:val="24"/>
                <w:lang w:eastAsia="en-IN" w:bidi="hi-IN"/>
                <w14:ligatures w14:val="none"/>
              </w:rPr>
              <w:t>85 (31.4%)</w:t>
            </w:r>
          </w:p>
        </w:tc>
        <w:tc>
          <w:tcPr>
            <w:tcW w:w="2126" w:type="dxa"/>
            <w:shd w:val="clear" w:color="auto" w:fill="auto"/>
            <w:vAlign w:val="center"/>
          </w:tcPr>
          <w:p w14:paraId="0293506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DD3988">
              <w:rPr>
                <w:rFonts w:ascii="Times New Roman" w:eastAsia="Times New Roman" w:hAnsi="Times New Roman" w:cs="Times New Roman"/>
                <w:color w:val="000000"/>
                <w:kern w:val="0"/>
                <w:sz w:val="24"/>
                <w:szCs w:val="24"/>
                <w:lang w:eastAsia="en-IN" w:bidi="hi-IN"/>
                <w14:ligatures w14:val="none"/>
              </w:rPr>
              <w:t>406/1530 (26.5%)</w:t>
            </w:r>
          </w:p>
        </w:tc>
        <w:tc>
          <w:tcPr>
            <w:tcW w:w="1985" w:type="dxa"/>
            <w:shd w:val="clear" w:color="auto" w:fill="auto"/>
            <w:vAlign w:val="center"/>
          </w:tcPr>
          <w:p w14:paraId="6880BFC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DD3988">
              <w:rPr>
                <w:rFonts w:ascii="Times New Roman" w:eastAsia="Times New Roman" w:hAnsi="Times New Roman" w:cs="Times New Roman"/>
                <w:color w:val="000000"/>
                <w:kern w:val="0"/>
                <w:sz w:val="24"/>
                <w:szCs w:val="24"/>
                <w:lang w:eastAsia="en-IN" w:bidi="hi-IN"/>
                <w14:ligatures w14:val="none"/>
              </w:rPr>
              <w:t>261/981 (26.6%)</w:t>
            </w:r>
          </w:p>
        </w:tc>
      </w:tr>
      <w:tr w:rsidR="00FD623F" w:rsidRPr="005E2985" w14:paraId="48EBA22F" w14:textId="77777777" w:rsidTr="00A92C63">
        <w:trPr>
          <w:trHeight w:val="340"/>
          <w:jc w:val="center"/>
        </w:trPr>
        <w:tc>
          <w:tcPr>
            <w:tcW w:w="3370" w:type="dxa"/>
            <w:gridSpan w:val="2"/>
            <w:shd w:val="clear" w:color="auto" w:fill="auto"/>
            <w:vAlign w:val="center"/>
          </w:tcPr>
          <w:p w14:paraId="4F044D20" w14:textId="77777777" w:rsidR="00FD623F" w:rsidRPr="005E2985" w:rsidRDefault="00FD623F" w:rsidP="00A92C63">
            <w:pPr>
              <w:spacing w:after="0" w:line="240" w:lineRule="auto"/>
              <w:ind w:left="63"/>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color w:val="000000"/>
                <w:kern w:val="0"/>
                <w:sz w:val="24"/>
                <w:szCs w:val="24"/>
                <w:lang w:eastAsia="en-IN" w:bidi="hi-IN"/>
                <w14:ligatures w14:val="none"/>
              </w:rPr>
              <w:t>M</w:t>
            </w:r>
            <w:r w:rsidRPr="00DD3988">
              <w:rPr>
                <w:rFonts w:ascii="Times New Roman" w:eastAsia="Times New Roman" w:hAnsi="Times New Roman" w:cs="Times New Roman"/>
                <w:color w:val="000000"/>
                <w:kern w:val="0"/>
                <w:sz w:val="24"/>
                <w:szCs w:val="24"/>
                <w:lang w:eastAsia="en-IN" w:bidi="hi-IN"/>
                <w14:ligatures w14:val="none"/>
              </w:rPr>
              <w:t>oderate (&gt;35% to &lt;60%)</w:t>
            </w:r>
          </w:p>
        </w:tc>
        <w:tc>
          <w:tcPr>
            <w:tcW w:w="2154" w:type="dxa"/>
            <w:shd w:val="clear" w:color="auto" w:fill="auto"/>
            <w:vAlign w:val="center"/>
          </w:tcPr>
          <w:p w14:paraId="730F9791"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DD3988">
              <w:rPr>
                <w:rFonts w:ascii="Times New Roman" w:eastAsia="Times New Roman" w:hAnsi="Times New Roman" w:cs="Times New Roman"/>
                <w:color w:val="000000"/>
                <w:kern w:val="0"/>
                <w:sz w:val="24"/>
                <w:szCs w:val="24"/>
                <w:lang w:eastAsia="en-IN" w:bidi="hi-IN"/>
                <w14:ligatures w14:val="none"/>
              </w:rPr>
              <w:t>660/1821 (36.2%)</w:t>
            </w:r>
          </w:p>
        </w:tc>
        <w:tc>
          <w:tcPr>
            <w:tcW w:w="1984" w:type="dxa"/>
            <w:vAlign w:val="center"/>
          </w:tcPr>
          <w:p w14:paraId="383698C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DD3988">
              <w:rPr>
                <w:rFonts w:ascii="Times New Roman" w:eastAsia="Times New Roman" w:hAnsi="Times New Roman" w:cs="Times New Roman"/>
                <w:color w:val="000000"/>
                <w:kern w:val="0"/>
                <w:sz w:val="24"/>
                <w:szCs w:val="24"/>
                <w:lang w:eastAsia="en-IN" w:bidi="hi-IN"/>
                <w14:ligatures w14:val="none"/>
              </w:rPr>
              <w:t>152/401 (37.9%)</w:t>
            </w:r>
          </w:p>
        </w:tc>
        <w:tc>
          <w:tcPr>
            <w:tcW w:w="1701" w:type="dxa"/>
            <w:shd w:val="clear" w:color="auto" w:fill="auto"/>
            <w:vAlign w:val="center"/>
          </w:tcPr>
          <w:p w14:paraId="2190C585"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DD3988">
              <w:rPr>
                <w:rFonts w:ascii="Times New Roman" w:eastAsia="Times New Roman" w:hAnsi="Times New Roman" w:cs="Times New Roman"/>
                <w:color w:val="000000"/>
                <w:kern w:val="0"/>
                <w:sz w:val="24"/>
                <w:szCs w:val="24"/>
                <w:lang w:eastAsia="en-IN" w:bidi="hi-IN"/>
                <w14:ligatures w14:val="none"/>
              </w:rPr>
              <w:t>97 (35.8%)</w:t>
            </w:r>
          </w:p>
        </w:tc>
        <w:tc>
          <w:tcPr>
            <w:tcW w:w="2126" w:type="dxa"/>
            <w:shd w:val="clear" w:color="auto" w:fill="auto"/>
            <w:vAlign w:val="center"/>
          </w:tcPr>
          <w:p w14:paraId="49F63903"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DD3988">
              <w:rPr>
                <w:rFonts w:ascii="Times New Roman" w:eastAsia="Times New Roman" w:hAnsi="Times New Roman" w:cs="Times New Roman"/>
                <w:color w:val="000000"/>
                <w:kern w:val="0"/>
                <w:sz w:val="24"/>
                <w:szCs w:val="24"/>
                <w:lang w:eastAsia="en-IN" w:bidi="hi-IN"/>
                <w14:ligatures w14:val="none"/>
              </w:rPr>
              <w:t>542/1530 (35.4%)</w:t>
            </w:r>
          </w:p>
        </w:tc>
        <w:tc>
          <w:tcPr>
            <w:tcW w:w="1985" w:type="dxa"/>
            <w:shd w:val="clear" w:color="auto" w:fill="auto"/>
            <w:vAlign w:val="center"/>
          </w:tcPr>
          <w:p w14:paraId="05F5FCB0"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DD3988">
              <w:rPr>
                <w:rFonts w:ascii="Times New Roman" w:eastAsia="Times New Roman" w:hAnsi="Times New Roman" w:cs="Times New Roman"/>
                <w:color w:val="000000"/>
                <w:kern w:val="0"/>
                <w:sz w:val="24"/>
                <w:szCs w:val="24"/>
                <w:lang w:eastAsia="en-IN" w:bidi="hi-IN"/>
                <w14:ligatures w14:val="none"/>
              </w:rPr>
              <w:t>356/981 (36.3%)</w:t>
            </w:r>
          </w:p>
        </w:tc>
      </w:tr>
      <w:tr w:rsidR="00FD623F" w:rsidRPr="005E2985" w14:paraId="17064576" w14:textId="77777777" w:rsidTr="00A92C63">
        <w:trPr>
          <w:trHeight w:val="340"/>
          <w:jc w:val="center"/>
        </w:trPr>
        <w:tc>
          <w:tcPr>
            <w:tcW w:w="3370" w:type="dxa"/>
            <w:gridSpan w:val="2"/>
            <w:shd w:val="clear" w:color="auto" w:fill="auto"/>
            <w:vAlign w:val="center"/>
          </w:tcPr>
          <w:p w14:paraId="12B9D266" w14:textId="77777777" w:rsidR="00FD623F" w:rsidRPr="005E2985" w:rsidRDefault="00FD623F" w:rsidP="00A92C63">
            <w:pPr>
              <w:spacing w:after="0" w:line="240" w:lineRule="auto"/>
              <w:ind w:left="63"/>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color w:val="000000"/>
                <w:kern w:val="0"/>
                <w:sz w:val="24"/>
                <w:szCs w:val="24"/>
                <w:lang w:eastAsia="en-IN" w:bidi="hi-IN"/>
                <w14:ligatures w14:val="none"/>
              </w:rPr>
              <w:t>Severe</w:t>
            </w:r>
            <w:r w:rsidRPr="00DD3988">
              <w:rPr>
                <w:rFonts w:ascii="Times New Roman" w:eastAsia="Times New Roman" w:hAnsi="Times New Roman" w:cs="Times New Roman"/>
                <w:color w:val="000000"/>
                <w:kern w:val="0"/>
                <w:sz w:val="24"/>
                <w:szCs w:val="24"/>
                <w:lang w:eastAsia="en-IN" w:bidi="hi-IN"/>
                <w14:ligatures w14:val="none"/>
              </w:rPr>
              <w:t xml:space="preserve"> (</w:t>
            </w:r>
            <w:r>
              <w:rPr>
                <w:rFonts w:ascii="Times New Roman" w:eastAsia="Times New Roman" w:hAnsi="Times New Roman" w:cs="Times New Roman"/>
                <w:color w:val="000000"/>
                <w:kern w:val="0"/>
                <w:sz w:val="24"/>
                <w:szCs w:val="24"/>
                <w:lang w:eastAsia="en-IN" w:bidi="hi-IN"/>
                <w14:ligatures w14:val="none"/>
              </w:rPr>
              <w:t>≤</w:t>
            </w:r>
            <w:r w:rsidRPr="00DD3988">
              <w:rPr>
                <w:rFonts w:ascii="Times New Roman" w:eastAsia="Times New Roman" w:hAnsi="Times New Roman" w:cs="Times New Roman"/>
                <w:color w:val="000000"/>
                <w:kern w:val="0"/>
                <w:sz w:val="24"/>
                <w:szCs w:val="24"/>
                <w:lang w:eastAsia="en-IN" w:bidi="hi-IN"/>
                <w14:ligatures w14:val="none"/>
              </w:rPr>
              <w:t>35%)</w:t>
            </w:r>
          </w:p>
        </w:tc>
        <w:tc>
          <w:tcPr>
            <w:tcW w:w="2154" w:type="dxa"/>
            <w:shd w:val="clear" w:color="auto" w:fill="auto"/>
            <w:vAlign w:val="center"/>
          </w:tcPr>
          <w:p w14:paraId="7DC9470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DD3988">
              <w:rPr>
                <w:rFonts w:ascii="Times New Roman" w:eastAsia="Times New Roman" w:hAnsi="Times New Roman" w:cs="Times New Roman"/>
                <w:color w:val="000000"/>
                <w:kern w:val="0"/>
                <w:sz w:val="24"/>
                <w:szCs w:val="24"/>
                <w:lang w:eastAsia="en-IN" w:bidi="hi-IN"/>
                <w14:ligatures w14:val="none"/>
              </w:rPr>
              <w:t>85/1821 (4.7%)</w:t>
            </w:r>
          </w:p>
        </w:tc>
        <w:tc>
          <w:tcPr>
            <w:tcW w:w="1984" w:type="dxa"/>
            <w:vAlign w:val="center"/>
          </w:tcPr>
          <w:p w14:paraId="2DB7C02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DD3988">
              <w:rPr>
                <w:rFonts w:ascii="Times New Roman" w:eastAsia="Times New Roman" w:hAnsi="Times New Roman" w:cs="Times New Roman"/>
                <w:color w:val="000000"/>
                <w:kern w:val="0"/>
                <w:sz w:val="24"/>
                <w:szCs w:val="24"/>
                <w:lang w:eastAsia="en-IN" w:bidi="hi-IN"/>
                <w14:ligatures w14:val="none"/>
              </w:rPr>
              <w:t>29/401 (7.2%)</w:t>
            </w:r>
          </w:p>
        </w:tc>
        <w:tc>
          <w:tcPr>
            <w:tcW w:w="1701" w:type="dxa"/>
            <w:shd w:val="clear" w:color="auto" w:fill="auto"/>
            <w:vAlign w:val="center"/>
          </w:tcPr>
          <w:p w14:paraId="7D543AF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DD3988">
              <w:rPr>
                <w:rFonts w:ascii="Times New Roman" w:eastAsia="Times New Roman" w:hAnsi="Times New Roman" w:cs="Times New Roman"/>
                <w:color w:val="000000"/>
                <w:kern w:val="0"/>
                <w:sz w:val="24"/>
                <w:szCs w:val="24"/>
                <w:lang w:eastAsia="en-IN" w:bidi="hi-IN"/>
                <w14:ligatures w14:val="none"/>
              </w:rPr>
              <w:t>16 (5.9%)</w:t>
            </w:r>
          </w:p>
        </w:tc>
        <w:tc>
          <w:tcPr>
            <w:tcW w:w="2126" w:type="dxa"/>
            <w:shd w:val="clear" w:color="auto" w:fill="auto"/>
            <w:vAlign w:val="center"/>
          </w:tcPr>
          <w:p w14:paraId="2366ED8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DD3988">
              <w:rPr>
                <w:rFonts w:ascii="Times New Roman" w:eastAsia="Times New Roman" w:hAnsi="Times New Roman" w:cs="Times New Roman"/>
                <w:color w:val="000000"/>
                <w:kern w:val="0"/>
                <w:sz w:val="24"/>
                <w:szCs w:val="24"/>
                <w:lang w:eastAsia="en-IN" w:bidi="hi-IN"/>
                <w14:ligatures w14:val="none"/>
              </w:rPr>
              <w:t>79/1530 (5.2%)</w:t>
            </w:r>
          </w:p>
        </w:tc>
        <w:tc>
          <w:tcPr>
            <w:tcW w:w="1985" w:type="dxa"/>
            <w:shd w:val="clear" w:color="auto" w:fill="auto"/>
            <w:vAlign w:val="center"/>
          </w:tcPr>
          <w:p w14:paraId="3EB3E934"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DD3988">
              <w:rPr>
                <w:rFonts w:ascii="Times New Roman" w:eastAsia="Times New Roman" w:hAnsi="Times New Roman" w:cs="Times New Roman"/>
                <w:color w:val="000000"/>
                <w:kern w:val="0"/>
                <w:sz w:val="24"/>
                <w:szCs w:val="24"/>
                <w:lang w:eastAsia="en-IN" w:bidi="hi-IN"/>
                <w14:ligatures w14:val="none"/>
              </w:rPr>
              <w:t>45/981 (4.6%)</w:t>
            </w:r>
          </w:p>
        </w:tc>
      </w:tr>
      <w:tr w:rsidR="00FD623F" w:rsidRPr="005E2985" w14:paraId="4A434E8A" w14:textId="77777777" w:rsidTr="00A92C63">
        <w:trPr>
          <w:trHeight w:val="340"/>
          <w:jc w:val="center"/>
        </w:trPr>
        <w:tc>
          <w:tcPr>
            <w:tcW w:w="3370" w:type="dxa"/>
            <w:gridSpan w:val="2"/>
            <w:shd w:val="clear" w:color="auto" w:fill="auto"/>
            <w:vAlign w:val="center"/>
          </w:tcPr>
          <w:p w14:paraId="66A383FA" w14:textId="77777777" w:rsidR="00FD623F" w:rsidRPr="005E2985" w:rsidRDefault="00FD623F" w:rsidP="00A92C63">
            <w:pPr>
              <w:spacing w:after="0" w:line="240" w:lineRule="auto"/>
              <w:ind w:left="63"/>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color w:val="000000"/>
                <w:kern w:val="0"/>
                <w:sz w:val="24"/>
                <w:szCs w:val="24"/>
                <w:lang w:eastAsia="en-IN" w:bidi="hi-IN"/>
                <w14:ligatures w14:val="none"/>
              </w:rPr>
              <w:t>U</w:t>
            </w:r>
            <w:r w:rsidRPr="00DD3988">
              <w:rPr>
                <w:rFonts w:ascii="Times New Roman" w:eastAsia="Times New Roman" w:hAnsi="Times New Roman" w:cs="Times New Roman"/>
                <w:color w:val="000000"/>
                <w:kern w:val="0"/>
                <w:sz w:val="24"/>
                <w:szCs w:val="24"/>
                <w:lang w:eastAsia="en-IN" w:bidi="hi-IN"/>
                <w14:ligatures w14:val="none"/>
              </w:rPr>
              <w:t>nknown</w:t>
            </w:r>
          </w:p>
        </w:tc>
        <w:tc>
          <w:tcPr>
            <w:tcW w:w="2154" w:type="dxa"/>
            <w:shd w:val="clear" w:color="auto" w:fill="auto"/>
            <w:vAlign w:val="center"/>
          </w:tcPr>
          <w:p w14:paraId="2A0AEBE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DD3988">
              <w:rPr>
                <w:rFonts w:ascii="Times New Roman" w:eastAsia="Times New Roman" w:hAnsi="Times New Roman" w:cs="Times New Roman"/>
                <w:color w:val="000000"/>
                <w:kern w:val="0"/>
                <w:sz w:val="24"/>
                <w:szCs w:val="24"/>
                <w:lang w:eastAsia="en-IN" w:bidi="hi-IN"/>
                <w14:ligatures w14:val="none"/>
              </w:rPr>
              <w:t>597/1821 (32.8%)</w:t>
            </w:r>
          </w:p>
        </w:tc>
        <w:tc>
          <w:tcPr>
            <w:tcW w:w="1984" w:type="dxa"/>
            <w:vAlign w:val="center"/>
          </w:tcPr>
          <w:p w14:paraId="0009E8B3"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DD3988">
              <w:rPr>
                <w:rFonts w:ascii="Times New Roman" w:eastAsia="Times New Roman" w:hAnsi="Times New Roman" w:cs="Times New Roman"/>
                <w:color w:val="000000"/>
                <w:kern w:val="0"/>
                <w:sz w:val="24"/>
                <w:szCs w:val="24"/>
                <w:lang w:eastAsia="en-IN" w:bidi="hi-IN"/>
                <w14:ligatures w14:val="none"/>
              </w:rPr>
              <w:t>114/401 (28.4%)</w:t>
            </w:r>
          </w:p>
        </w:tc>
        <w:tc>
          <w:tcPr>
            <w:tcW w:w="1701" w:type="dxa"/>
            <w:shd w:val="clear" w:color="auto" w:fill="auto"/>
            <w:vAlign w:val="center"/>
          </w:tcPr>
          <w:p w14:paraId="1730C95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DD3988">
              <w:rPr>
                <w:rFonts w:ascii="Times New Roman" w:eastAsia="Times New Roman" w:hAnsi="Times New Roman" w:cs="Times New Roman"/>
                <w:color w:val="000000"/>
                <w:kern w:val="0"/>
                <w:sz w:val="24"/>
                <w:szCs w:val="24"/>
                <w:lang w:eastAsia="en-IN" w:bidi="hi-IN"/>
                <w14:ligatures w14:val="none"/>
              </w:rPr>
              <w:t>73 (26.9%)</w:t>
            </w:r>
          </w:p>
        </w:tc>
        <w:tc>
          <w:tcPr>
            <w:tcW w:w="2126" w:type="dxa"/>
            <w:shd w:val="clear" w:color="auto" w:fill="auto"/>
            <w:vAlign w:val="center"/>
          </w:tcPr>
          <w:p w14:paraId="45A8A57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DD3988">
              <w:rPr>
                <w:rFonts w:ascii="Times New Roman" w:eastAsia="Times New Roman" w:hAnsi="Times New Roman" w:cs="Times New Roman"/>
                <w:color w:val="000000"/>
                <w:kern w:val="0"/>
                <w:sz w:val="24"/>
                <w:szCs w:val="24"/>
                <w:lang w:eastAsia="en-IN" w:bidi="hi-IN"/>
                <w14:ligatures w14:val="none"/>
              </w:rPr>
              <w:t>503/1530 (32.9%)</w:t>
            </w:r>
          </w:p>
        </w:tc>
        <w:tc>
          <w:tcPr>
            <w:tcW w:w="1985" w:type="dxa"/>
            <w:shd w:val="clear" w:color="auto" w:fill="auto"/>
            <w:vAlign w:val="center"/>
          </w:tcPr>
          <w:p w14:paraId="71E0705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DD3988">
              <w:rPr>
                <w:rFonts w:ascii="Times New Roman" w:eastAsia="Times New Roman" w:hAnsi="Times New Roman" w:cs="Times New Roman"/>
                <w:color w:val="000000"/>
                <w:kern w:val="0"/>
                <w:sz w:val="24"/>
                <w:szCs w:val="24"/>
                <w:lang w:eastAsia="en-IN" w:bidi="hi-IN"/>
                <w14:ligatures w14:val="none"/>
              </w:rPr>
              <w:t>319/981 (32.5%)</w:t>
            </w:r>
          </w:p>
        </w:tc>
      </w:tr>
    </w:tbl>
    <w:p w14:paraId="1328EB2A" w14:textId="77777777" w:rsidR="00FD623F" w:rsidRDefault="00FD623F" w:rsidP="00FD623F">
      <w:pPr>
        <w:spacing w:after="0"/>
        <w:ind w:left="709"/>
        <w:rPr>
          <w:rFonts w:ascii="Times New Roman" w:hAnsi="Times New Roman" w:cs="Times New Roman"/>
          <w:i/>
          <w:iCs/>
          <w:sz w:val="24"/>
          <w:szCs w:val="24"/>
          <w:lang w:val="en-US"/>
        </w:rPr>
      </w:pPr>
      <w:r w:rsidRPr="000B731F">
        <w:rPr>
          <w:rFonts w:ascii="Times New Roman" w:hAnsi="Times New Roman" w:cs="Times New Roman"/>
          <w:i/>
          <w:iCs/>
          <w:sz w:val="24"/>
          <w:szCs w:val="24"/>
          <w:lang w:val="en-US"/>
        </w:rPr>
        <w:t>Data are mean (SD), n (%), or n/n (%) in case of missing data</w:t>
      </w:r>
      <w:r>
        <w:rPr>
          <w:rFonts w:ascii="Times New Roman" w:hAnsi="Times New Roman" w:cs="Times New Roman"/>
          <w:i/>
          <w:iCs/>
          <w:sz w:val="24"/>
          <w:szCs w:val="24"/>
          <w:lang w:val="en-US"/>
        </w:rPr>
        <w:t>.</w:t>
      </w:r>
    </w:p>
    <w:p w14:paraId="23D2545F" w14:textId="77777777" w:rsidR="00FD623F" w:rsidRDefault="00FD623F" w:rsidP="00FD623F">
      <w:pPr>
        <w:spacing w:after="0"/>
        <w:ind w:left="709"/>
        <w:rPr>
          <w:rFonts w:ascii="Times New Roman" w:hAnsi="Times New Roman" w:cs="Times New Roman"/>
          <w:sz w:val="24"/>
          <w:szCs w:val="24"/>
          <w:lang w:val="en-US"/>
        </w:rPr>
      </w:pPr>
      <w:r>
        <w:rPr>
          <w:rFonts w:ascii="Times New Roman" w:hAnsi="Times New Roman" w:cs="Times New Roman"/>
          <w:sz w:val="24"/>
          <w:szCs w:val="24"/>
          <w:lang w:val="en-US"/>
        </w:rPr>
        <w:t xml:space="preserve">CAD: coronary artery disease; MI: myocardial infarction; PCI: percutaneous coronary intervention; CABG: coronary artery bypass grafting; STEMI: ST-elevation myocardial infarction; NSTEMI: </w:t>
      </w:r>
      <w:proofErr w:type="gramStart"/>
      <w:r>
        <w:rPr>
          <w:rFonts w:ascii="Times New Roman" w:hAnsi="Times New Roman" w:cs="Times New Roman"/>
          <w:sz w:val="24"/>
          <w:szCs w:val="24"/>
          <w:lang w:val="en-US"/>
        </w:rPr>
        <w:t>non ST</w:t>
      </w:r>
      <w:proofErr w:type="gramEnd"/>
      <w:r>
        <w:rPr>
          <w:rFonts w:ascii="Times New Roman" w:hAnsi="Times New Roman" w:cs="Times New Roman"/>
          <w:sz w:val="24"/>
          <w:szCs w:val="24"/>
          <w:lang w:val="en-US"/>
        </w:rPr>
        <w:t>-elevation myocardial infarction.</w:t>
      </w:r>
    </w:p>
    <w:p w14:paraId="56FB7722" w14:textId="77777777" w:rsidR="00FD623F" w:rsidRDefault="00FD623F" w:rsidP="00FD623F">
      <w:pPr>
        <w:spacing w:after="0"/>
        <w:ind w:left="709"/>
        <w:rPr>
          <w:rFonts w:ascii="Times New Roman" w:hAnsi="Times New Roman" w:cs="Times New Roman"/>
          <w:sz w:val="24"/>
          <w:szCs w:val="24"/>
          <w:lang w:val="en-US"/>
        </w:rPr>
        <w:sectPr w:rsidR="00FD623F" w:rsidSect="00FD623F">
          <w:pgSz w:w="16838" w:h="11906" w:orient="landscape" w:code="9"/>
          <w:pgMar w:top="1440" w:right="1440" w:bottom="1440" w:left="1440" w:header="708" w:footer="708" w:gutter="0"/>
          <w:cols w:space="708"/>
          <w:docGrid w:linePitch="360"/>
        </w:sectPr>
      </w:pPr>
    </w:p>
    <w:p w14:paraId="08163D27" w14:textId="77777777" w:rsidR="00FD623F" w:rsidRPr="005E2985" w:rsidRDefault="00FD623F" w:rsidP="00FD623F">
      <w:pPr>
        <w:jc w:val="center"/>
        <w:rPr>
          <w:rFonts w:ascii="Times New Roman" w:hAnsi="Times New Roman" w:cs="Times New Roman"/>
          <w:b/>
          <w:bCs/>
          <w:sz w:val="24"/>
          <w:szCs w:val="24"/>
          <w:lang w:val="en-US"/>
        </w:rPr>
      </w:pPr>
      <w:r w:rsidRPr="005E2985">
        <w:rPr>
          <w:rFonts w:ascii="Times New Roman" w:hAnsi="Times New Roman" w:cs="Times New Roman"/>
          <w:b/>
          <w:bCs/>
          <w:sz w:val="24"/>
          <w:szCs w:val="24"/>
          <w:lang w:val="en-US"/>
        </w:rPr>
        <w:lastRenderedPageBreak/>
        <w:t>Table 2</w:t>
      </w:r>
      <w:r>
        <w:rPr>
          <w:rFonts w:ascii="Times New Roman" w:hAnsi="Times New Roman" w:cs="Times New Roman"/>
          <w:b/>
          <w:bCs/>
          <w:sz w:val="24"/>
          <w:szCs w:val="24"/>
          <w:lang w:val="en-US"/>
        </w:rPr>
        <w:t>:</w:t>
      </w:r>
      <w:r w:rsidRPr="005E2985">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Lesion characteristics</w:t>
      </w:r>
    </w:p>
    <w:tbl>
      <w:tblPr>
        <w:tblW w:w="14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2"/>
        <w:gridCol w:w="2124"/>
        <w:gridCol w:w="1983"/>
        <w:gridCol w:w="1983"/>
        <w:gridCol w:w="2124"/>
        <w:gridCol w:w="1984"/>
      </w:tblGrid>
      <w:tr w:rsidR="00FD623F" w:rsidRPr="005E2985" w14:paraId="503DB838" w14:textId="77777777" w:rsidTr="00A92C63">
        <w:trPr>
          <w:trHeight w:val="946"/>
          <w:tblHeader/>
          <w:jc w:val="center"/>
        </w:trPr>
        <w:tc>
          <w:tcPr>
            <w:tcW w:w="4002" w:type="dxa"/>
            <w:shd w:val="clear" w:color="auto" w:fill="AEAAAA" w:themeFill="background2" w:themeFillShade="BF"/>
            <w:vAlign w:val="center"/>
            <w:hideMark/>
          </w:tcPr>
          <w:p w14:paraId="5834C6ED"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bookmarkStart w:id="1" w:name="_Hlk136870776"/>
            <w:r w:rsidRPr="005E2985">
              <w:rPr>
                <w:rFonts w:ascii="Times New Roman" w:eastAsia="Times New Roman" w:hAnsi="Times New Roman" w:cs="Times New Roman"/>
                <w:b/>
                <w:bCs/>
                <w:color w:val="000000"/>
                <w:kern w:val="0"/>
                <w:sz w:val="24"/>
                <w:szCs w:val="24"/>
                <w:lang w:eastAsia="en-IN" w:bidi="hi-IN"/>
                <w14:ligatures w14:val="none"/>
              </w:rPr>
              <w:t>Characteristics</w:t>
            </w:r>
          </w:p>
        </w:tc>
        <w:tc>
          <w:tcPr>
            <w:tcW w:w="2124" w:type="dxa"/>
            <w:shd w:val="clear" w:color="auto" w:fill="AEAAAA" w:themeFill="background2" w:themeFillShade="BF"/>
            <w:vAlign w:val="center"/>
            <w:hideMark/>
          </w:tcPr>
          <w:p w14:paraId="7BC0500E"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Total</w:t>
            </w:r>
          </w:p>
          <w:p w14:paraId="1BCC20C0"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Pr>
                <w:rFonts w:ascii="Times New Roman" w:eastAsia="Times New Roman" w:hAnsi="Times New Roman" w:cs="Times New Roman"/>
                <w:b/>
                <w:bCs/>
                <w:color w:val="000000"/>
                <w:kern w:val="0"/>
                <w:sz w:val="24"/>
                <w:szCs w:val="24"/>
                <w:lang w:eastAsia="en-IN" w:bidi="hi-IN"/>
                <w14:ligatures w14:val="none"/>
              </w:rPr>
              <w:t>(</w:t>
            </w:r>
            <w:r w:rsidRPr="005E2985">
              <w:rPr>
                <w:rFonts w:ascii="Times New Roman" w:eastAsia="Times New Roman" w:hAnsi="Times New Roman" w:cs="Times New Roman"/>
                <w:b/>
                <w:bCs/>
                <w:color w:val="000000"/>
                <w:kern w:val="0"/>
                <w:sz w:val="24"/>
                <w:szCs w:val="24"/>
                <w:lang w:eastAsia="en-IN" w:bidi="hi-IN"/>
                <w14:ligatures w14:val="none"/>
              </w:rPr>
              <w:t>2230 Lesions</w:t>
            </w:r>
            <w:r>
              <w:rPr>
                <w:rFonts w:ascii="Times New Roman" w:eastAsia="Times New Roman" w:hAnsi="Times New Roman" w:cs="Times New Roman"/>
                <w:b/>
                <w:bCs/>
                <w:color w:val="000000"/>
                <w:kern w:val="0"/>
                <w:sz w:val="24"/>
                <w:szCs w:val="24"/>
                <w:lang w:eastAsia="en-IN" w:bidi="hi-IN"/>
                <w14:ligatures w14:val="none"/>
              </w:rPr>
              <w:t>)</w:t>
            </w:r>
          </w:p>
        </w:tc>
        <w:tc>
          <w:tcPr>
            <w:tcW w:w="1983" w:type="dxa"/>
            <w:shd w:val="clear" w:color="auto" w:fill="AEAAAA" w:themeFill="background2" w:themeFillShade="BF"/>
            <w:vAlign w:val="center"/>
          </w:tcPr>
          <w:p w14:paraId="01111C60"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Diabetes</w:t>
            </w:r>
          </w:p>
          <w:p w14:paraId="087A5250"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 xml:space="preserve"> </w:t>
            </w:r>
            <w:bookmarkStart w:id="2" w:name="_Hlk144116356"/>
            <w:r>
              <w:rPr>
                <w:rFonts w:ascii="Times New Roman" w:eastAsia="Times New Roman" w:hAnsi="Times New Roman" w:cs="Times New Roman"/>
                <w:b/>
                <w:bCs/>
                <w:color w:val="000000"/>
                <w:kern w:val="0"/>
                <w:sz w:val="24"/>
                <w:szCs w:val="24"/>
                <w:lang w:eastAsia="en-IN" w:bidi="hi-IN"/>
                <w14:ligatures w14:val="none"/>
              </w:rPr>
              <w:t>(</w:t>
            </w:r>
            <w:r w:rsidRPr="005E2985">
              <w:rPr>
                <w:rFonts w:ascii="Times New Roman" w:eastAsia="Times New Roman" w:hAnsi="Times New Roman" w:cs="Times New Roman"/>
                <w:b/>
                <w:bCs/>
                <w:color w:val="000000"/>
                <w:kern w:val="0"/>
                <w:sz w:val="24"/>
                <w:szCs w:val="24"/>
                <w:lang w:eastAsia="en-IN" w:bidi="hi-IN"/>
                <w14:ligatures w14:val="none"/>
              </w:rPr>
              <w:t>491 Lesions</w:t>
            </w:r>
            <w:bookmarkEnd w:id="2"/>
            <w:r>
              <w:rPr>
                <w:rFonts w:ascii="Times New Roman" w:eastAsia="Times New Roman" w:hAnsi="Times New Roman" w:cs="Times New Roman"/>
                <w:b/>
                <w:bCs/>
                <w:color w:val="000000"/>
                <w:kern w:val="0"/>
                <w:sz w:val="24"/>
                <w:szCs w:val="24"/>
                <w:lang w:eastAsia="en-IN" w:bidi="hi-IN"/>
                <w14:ligatures w14:val="none"/>
              </w:rPr>
              <w:t>)</w:t>
            </w:r>
          </w:p>
        </w:tc>
        <w:tc>
          <w:tcPr>
            <w:tcW w:w="1983" w:type="dxa"/>
            <w:shd w:val="clear" w:color="auto" w:fill="AEAAAA" w:themeFill="background2" w:themeFillShade="BF"/>
            <w:vAlign w:val="center"/>
            <w:hideMark/>
          </w:tcPr>
          <w:p w14:paraId="57B48CD2"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Bifurcation</w:t>
            </w:r>
          </w:p>
          <w:p w14:paraId="448B3DC0"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Pr>
                <w:rFonts w:ascii="Times New Roman" w:eastAsia="Times New Roman" w:hAnsi="Times New Roman" w:cs="Times New Roman"/>
                <w:b/>
                <w:bCs/>
                <w:color w:val="000000"/>
                <w:kern w:val="0"/>
                <w:sz w:val="24"/>
                <w:szCs w:val="24"/>
                <w:lang w:eastAsia="en-IN" w:bidi="hi-IN"/>
                <w14:ligatures w14:val="none"/>
              </w:rPr>
              <w:t>(</w:t>
            </w:r>
            <w:bookmarkStart w:id="3" w:name="_Hlk144116508"/>
            <w:r w:rsidRPr="005E2985">
              <w:rPr>
                <w:rFonts w:ascii="Times New Roman" w:eastAsia="Times New Roman" w:hAnsi="Times New Roman" w:cs="Times New Roman"/>
                <w:b/>
                <w:bCs/>
                <w:color w:val="000000"/>
                <w:kern w:val="0"/>
                <w:sz w:val="24"/>
                <w:szCs w:val="24"/>
                <w:lang w:eastAsia="en-IN" w:bidi="hi-IN"/>
                <w14:ligatures w14:val="none"/>
              </w:rPr>
              <w:t>293 Lesions</w:t>
            </w:r>
            <w:bookmarkEnd w:id="3"/>
            <w:r>
              <w:rPr>
                <w:rFonts w:ascii="Times New Roman" w:eastAsia="Times New Roman" w:hAnsi="Times New Roman" w:cs="Times New Roman"/>
                <w:b/>
                <w:bCs/>
                <w:color w:val="000000"/>
                <w:kern w:val="0"/>
                <w:sz w:val="24"/>
                <w:szCs w:val="24"/>
                <w:lang w:eastAsia="en-IN" w:bidi="hi-IN"/>
                <w14:ligatures w14:val="none"/>
              </w:rPr>
              <w:t>)</w:t>
            </w:r>
          </w:p>
        </w:tc>
        <w:tc>
          <w:tcPr>
            <w:tcW w:w="2124" w:type="dxa"/>
            <w:shd w:val="clear" w:color="auto" w:fill="AEAAAA" w:themeFill="background2" w:themeFillShade="BF"/>
            <w:vAlign w:val="center"/>
            <w:hideMark/>
          </w:tcPr>
          <w:p w14:paraId="2CCCCEA9"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Lesion B2/C</w:t>
            </w:r>
          </w:p>
          <w:p w14:paraId="4820F00D"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Pr>
                <w:rFonts w:ascii="Times New Roman" w:eastAsia="Times New Roman" w:hAnsi="Times New Roman" w:cs="Times New Roman"/>
                <w:b/>
                <w:bCs/>
                <w:color w:val="000000"/>
                <w:kern w:val="0"/>
                <w:sz w:val="24"/>
                <w:szCs w:val="24"/>
                <w:lang w:eastAsia="en-IN" w:bidi="hi-IN"/>
                <w14:ligatures w14:val="none"/>
              </w:rPr>
              <w:t>(</w:t>
            </w:r>
            <w:r w:rsidRPr="005E2985">
              <w:rPr>
                <w:rFonts w:ascii="Times New Roman" w:eastAsia="Times New Roman" w:hAnsi="Times New Roman" w:cs="Times New Roman"/>
                <w:b/>
                <w:bCs/>
                <w:color w:val="000000"/>
                <w:kern w:val="0"/>
                <w:sz w:val="24"/>
                <w:szCs w:val="24"/>
                <w:lang w:eastAsia="en-IN" w:bidi="hi-IN"/>
                <w14:ligatures w14:val="none"/>
              </w:rPr>
              <w:t>1832 Lesions</w:t>
            </w:r>
            <w:r>
              <w:rPr>
                <w:rFonts w:ascii="Times New Roman" w:eastAsia="Times New Roman" w:hAnsi="Times New Roman" w:cs="Times New Roman"/>
                <w:b/>
                <w:bCs/>
                <w:color w:val="000000"/>
                <w:kern w:val="0"/>
                <w:sz w:val="24"/>
                <w:szCs w:val="24"/>
                <w:lang w:eastAsia="en-IN" w:bidi="hi-IN"/>
                <w14:ligatures w14:val="none"/>
              </w:rPr>
              <w:t>)</w:t>
            </w:r>
          </w:p>
        </w:tc>
        <w:tc>
          <w:tcPr>
            <w:tcW w:w="1984" w:type="dxa"/>
            <w:shd w:val="clear" w:color="auto" w:fill="AEAAAA" w:themeFill="background2" w:themeFillShade="BF"/>
            <w:vAlign w:val="center"/>
            <w:hideMark/>
          </w:tcPr>
          <w:p w14:paraId="32A60794" w14:textId="77777777" w:rsidR="00FD623F"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 xml:space="preserve">Long lesion </w:t>
            </w:r>
          </w:p>
          <w:p w14:paraId="267D7EFA"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(&gt;20</w:t>
            </w:r>
            <w:r>
              <w:rPr>
                <w:rFonts w:ascii="Times New Roman" w:eastAsia="Times New Roman" w:hAnsi="Times New Roman" w:cs="Times New Roman"/>
                <w:b/>
                <w:bCs/>
                <w:color w:val="000000"/>
                <w:kern w:val="0"/>
                <w:sz w:val="24"/>
                <w:szCs w:val="24"/>
                <w:lang w:eastAsia="en-IN" w:bidi="hi-IN"/>
                <w14:ligatures w14:val="none"/>
              </w:rPr>
              <w:t xml:space="preserve"> </w:t>
            </w:r>
            <w:r w:rsidRPr="005E2985">
              <w:rPr>
                <w:rFonts w:ascii="Times New Roman" w:eastAsia="Times New Roman" w:hAnsi="Times New Roman" w:cs="Times New Roman"/>
                <w:b/>
                <w:bCs/>
                <w:color w:val="000000"/>
                <w:kern w:val="0"/>
                <w:sz w:val="24"/>
                <w:szCs w:val="24"/>
                <w:lang w:eastAsia="en-IN" w:bidi="hi-IN"/>
                <w14:ligatures w14:val="none"/>
              </w:rPr>
              <w:t>mm)</w:t>
            </w:r>
          </w:p>
          <w:p w14:paraId="377CF7DD"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Pr>
                <w:rFonts w:ascii="Times New Roman" w:eastAsia="Times New Roman" w:hAnsi="Times New Roman" w:cs="Times New Roman"/>
                <w:b/>
                <w:bCs/>
                <w:color w:val="000000"/>
                <w:kern w:val="0"/>
                <w:sz w:val="24"/>
                <w:szCs w:val="24"/>
                <w:lang w:eastAsia="en-IN" w:bidi="hi-IN"/>
                <w14:ligatures w14:val="none"/>
              </w:rPr>
              <w:t>(</w:t>
            </w:r>
            <w:r w:rsidRPr="005E2985">
              <w:rPr>
                <w:rFonts w:ascii="Times New Roman" w:eastAsia="Times New Roman" w:hAnsi="Times New Roman" w:cs="Times New Roman"/>
                <w:b/>
                <w:bCs/>
                <w:color w:val="000000"/>
                <w:kern w:val="0"/>
                <w:sz w:val="24"/>
                <w:szCs w:val="24"/>
                <w:lang w:eastAsia="en-IN" w:bidi="hi-IN"/>
                <w14:ligatures w14:val="none"/>
              </w:rPr>
              <w:t>1139 Lesions</w:t>
            </w:r>
            <w:r>
              <w:rPr>
                <w:rFonts w:ascii="Times New Roman" w:eastAsia="Times New Roman" w:hAnsi="Times New Roman" w:cs="Times New Roman"/>
                <w:b/>
                <w:bCs/>
                <w:color w:val="000000"/>
                <w:kern w:val="0"/>
                <w:sz w:val="24"/>
                <w:szCs w:val="24"/>
                <w:lang w:eastAsia="en-IN" w:bidi="hi-IN"/>
                <w14:ligatures w14:val="none"/>
              </w:rPr>
              <w:t>)</w:t>
            </w:r>
          </w:p>
        </w:tc>
      </w:tr>
      <w:tr w:rsidR="00FD623F" w:rsidRPr="005E2985" w14:paraId="235DD573" w14:textId="77777777" w:rsidTr="00A92C63">
        <w:trPr>
          <w:trHeight w:val="312"/>
          <w:jc w:val="center"/>
        </w:trPr>
        <w:tc>
          <w:tcPr>
            <w:tcW w:w="4002" w:type="dxa"/>
            <w:shd w:val="clear" w:color="auto" w:fill="auto"/>
            <w:vAlign w:val="center"/>
            <w:hideMark/>
          </w:tcPr>
          <w:p w14:paraId="6AD11B80" w14:textId="77777777" w:rsidR="00FD623F" w:rsidRPr="005E2985"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 xml:space="preserve">Target </w:t>
            </w:r>
            <w:r>
              <w:rPr>
                <w:rFonts w:ascii="Times New Roman" w:eastAsia="Times New Roman" w:hAnsi="Times New Roman" w:cs="Times New Roman"/>
                <w:b/>
                <w:bCs/>
                <w:color w:val="000000"/>
                <w:kern w:val="0"/>
                <w:sz w:val="24"/>
                <w:szCs w:val="24"/>
                <w:lang w:eastAsia="en-IN" w:bidi="hi-IN"/>
                <w14:ligatures w14:val="none"/>
              </w:rPr>
              <w:t>vessel</w:t>
            </w:r>
          </w:p>
        </w:tc>
        <w:tc>
          <w:tcPr>
            <w:tcW w:w="2124" w:type="dxa"/>
            <w:shd w:val="clear" w:color="auto" w:fill="auto"/>
            <w:vAlign w:val="center"/>
          </w:tcPr>
          <w:p w14:paraId="7318F190" w14:textId="77777777" w:rsidR="00FD623F" w:rsidRPr="005E2985"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1983" w:type="dxa"/>
            <w:vAlign w:val="center"/>
          </w:tcPr>
          <w:p w14:paraId="1EF8091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c>
          <w:tcPr>
            <w:tcW w:w="1983" w:type="dxa"/>
            <w:shd w:val="clear" w:color="auto" w:fill="auto"/>
            <w:vAlign w:val="center"/>
            <w:hideMark/>
          </w:tcPr>
          <w:p w14:paraId="2C8180D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c>
          <w:tcPr>
            <w:tcW w:w="2124" w:type="dxa"/>
            <w:shd w:val="clear" w:color="auto" w:fill="auto"/>
            <w:vAlign w:val="center"/>
            <w:hideMark/>
          </w:tcPr>
          <w:p w14:paraId="7F39590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c>
          <w:tcPr>
            <w:tcW w:w="1984" w:type="dxa"/>
            <w:shd w:val="clear" w:color="auto" w:fill="auto"/>
            <w:vAlign w:val="center"/>
            <w:hideMark/>
          </w:tcPr>
          <w:p w14:paraId="56194AF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r>
      <w:tr w:rsidR="00FD623F" w:rsidRPr="005E2985" w14:paraId="77A02FED" w14:textId="77777777" w:rsidTr="00A92C63">
        <w:trPr>
          <w:trHeight w:val="300"/>
          <w:jc w:val="center"/>
        </w:trPr>
        <w:tc>
          <w:tcPr>
            <w:tcW w:w="4002" w:type="dxa"/>
            <w:shd w:val="clear" w:color="auto" w:fill="auto"/>
            <w:vAlign w:val="center"/>
            <w:hideMark/>
          </w:tcPr>
          <w:p w14:paraId="61D26FF2" w14:textId="77777777" w:rsidR="00FD623F" w:rsidRPr="005E2985" w:rsidRDefault="00FD623F" w:rsidP="00A92C63">
            <w:pPr>
              <w:spacing w:after="0" w:line="240" w:lineRule="auto"/>
              <w:ind w:left="306"/>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color w:val="000000"/>
                <w:kern w:val="0"/>
                <w:sz w:val="24"/>
                <w:szCs w:val="24"/>
                <w:lang w:eastAsia="en-IN" w:bidi="hi-IN"/>
                <w14:ligatures w14:val="none"/>
              </w:rPr>
              <w:t xml:space="preserve">Left anterior descending artery </w:t>
            </w:r>
          </w:p>
        </w:tc>
        <w:tc>
          <w:tcPr>
            <w:tcW w:w="2124" w:type="dxa"/>
            <w:shd w:val="clear" w:color="auto" w:fill="auto"/>
            <w:vAlign w:val="center"/>
            <w:hideMark/>
          </w:tcPr>
          <w:p w14:paraId="611D8894"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935 (41.9%)</w:t>
            </w:r>
          </w:p>
        </w:tc>
        <w:tc>
          <w:tcPr>
            <w:tcW w:w="1983" w:type="dxa"/>
            <w:vAlign w:val="center"/>
          </w:tcPr>
          <w:p w14:paraId="450D84A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188 (38.3%)</w:t>
            </w:r>
          </w:p>
        </w:tc>
        <w:tc>
          <w:tcPr>
            <w:tcW w:w="1983" w:type="dxa"/>
            <w:shd w:val="clear" w:color="auto" w:fill="auto"/>
            <w:vAlign w:val="center"/>
            <w:hideMark/>
          </w:tcPr>
          <w:p w14:paraId="32A71AA4"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174 (59.4%)</w:t>
            </w:r>
          </w:p>
        </w:tc>
        <w:tc>
          <w:tcPr>
            <w:tcW w:w="2124" w:type="dxa"/>
            <w:shd w:val="clear" w:color="auto" w:fill="auto"/>
            <w:vAlign w:val="center"/>
            <w:hideMark/>
          </w:tcPr>
          <w:p w14:paraId="4FB5D7D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756 (41.3%)</w:t>
            </w:r>
          </w:p>
        </w:tc>
        <w:tc>
          <w:tcPr>
            <w:tcW w:w="1984" w:type="dxa"/>
            <w:shd w:val="clear" w:color="auto" w:fill="auto"/>
            <w:vAlign w:val="center"/>
            <w:hideMark/>
          </w:tcPr>
          <w:p w14:paraId="0E268A9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456 (40.0%)</w:t>
            </w:r>
          </w:p>
        </w:tc>
      </w:tr>
      <w:tr w:rsidR="00FD623F" w:rsidRPr="005E2985" w14:paraId="3CB9EAF6" w14:textId="77777777" w:rsidTr="00A92C63">
        <w:trPr>
          <w:trHeight w:val="312"/>
          <w:jc w:val="center"/>
        </w:trPr>
        <w:tc>
          <w:tcPr>
            <w:tcW w:w="4002" w:type="dxa"/>
            <w:shd w:val="clear" w:color="auto" w:fill="auto"/>
            <w:vAlign w:val="center"/>
            <w:hideMark/>
          </w:tcPr>
          <w:p w14:paraId="575B8C36" w14:textId="77777777" w:rsidR="00FD623F" w:rsidRPr="005E2985" w:rsidRDefault="00FD623F" w:rsidP="00A92C63">
            <w:pPr>
              <w:spacing w:after="0" w:line="240" w:lineRule="auto"/>
              <w:ind w:left="306"/>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color w:val="000000"/>
                <w:kern w:val="0"/>
                <w:sz w:val="24"/>
                <w:szCs w:val="24"/>
                <w:lang w:eastAsia="en-IN" w:bidi="hi-IN"/>
                <w14:ligatures w14:val="none"/>
              </w:rPr>
              <w:t>Right coronary artery</w:t>
            </w:r>
          </w:p>
        </w:tc>
        <w:tc>
          <w:tcPr>
            <w:tcW w:w="2124" w:type="dxa"/>
            <w:shd w:val="clear" w:color="auto" w:fill="auto"/>
            <w:vAlign w:val="center"/>
            <w:hideMark/>
          </w:tcPr>
          <w:p w14:paraId="6E1EC9D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769 (34.5%)</w:t>
            </w:r>
          </w:p>
        </w:tc>
        <w:tc>
          <w:tcPr>
            <w:tcW w:w="1983" w:type="dxa"/>
            <w:vAlign w:val="center"/>
          </w:tcPr>
          <w:p w14:paraId="2E32D963"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185 (37.7%)</w:t>
            </w:r>
          </w:p>
        </w:tc>
        <w:tc>
          <w:tcPr>
            <w:tcW w:w="1983" w:type="dxa"/>
            <w:shd w:val="clear" w:color="auto" w:fill="auto"/>
            <w:vAlign w:val="center"/>
            <w:hideMark/>
          </w:tcPr>
          <w:p w14:paraId="6FCA642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39 (13.3%)</w:t>
            </w:r>
          </w:p>
        </w:tc>
        <w:tc>
          <w:tcPr>
            <w:tcW w:w="2124" w:type="dxa"/>
            <w:shd w:val="clear" w:color="auto" w:fill="auto"/>
            <w:vAlign w:val="center"/>
            <w:hideMark/>
          </w:tcPr>
          <w:p w14:paraId="42705CE5"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651 (35.5%)</w:t>
            </w:r>
          </w:p>
        </w:tc>
        <w:tc>
          <w:tcPr>
            <w:tcW w:w="1984" w:type="dxa"/>
            <w:shd w:val="clear" w:color="auto" w:fill="auto"/>
            <w:vAlign w:val="center"/>
            <w:hideMark/>
          </w:tcPr>
          <w:p w14:paraId="6BA8906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437 (38.4%)</w:t>
            </w:r>
          </w:p>
        </w:tc>
      </w:tr>
      <w:tr w:rsidR="00FD623F" w:rsidRPr="005E2985" w14:paraId="7283028E" w14:textId="77777777" w:rsidTr="00A92C63">
        <w:trPr>
          <w:trHeight w:val="312"/>
          <w:jc w:val="center"/>
        </w:trPr>
        <w:tc>
          <w:tcPr>
            <w:tcW w:w="4002" w:type="dxa"/>
            <w:shd w:val="clear" w:color="auto" w:fill="auto"/>
            <w:vAlign w:val="center"/>
            <w:hideMark/>
          </w:tcPr>
          <w:p w14:paraId="4377A3ED" w14:textId="77777777" w:rsidR="00FD623F" w:rsidRPr="005E2985" w:rsidRDefault="00FD623F" w:rsidP="00A92C63">
            <w:pPr>
              <w:spacing w:after="0" w:line="240" w:lineRule="auto"/>
              <w:ind w:left="306"/>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color w:val="000000"/>
                <w:kern w:val="0"/>
                <w:sz w:val="24"/>
                <w:szCs w:val="24"/>
                <w:lang w:eastAsia="en-IN" w:bidi="hi-IN"/>
                <w14:ligatures w14:val="none"/>
              </w:rPr>
              <w:t>Left circumflex artery</w:t>
            </w:r>
          </w:p>
        </w:tc>
        <w:tc>
          <w:tcPr>
            <w:tcW w:w="2124" w:type="dxa"/>
            <w:shd w:val="clear" w:color="auto" w:fill="auto"/>
            <w:vAlign w:val="center"/>
            <w:hideMark/>
          </w:tcPr>
          <w:p w14:paraId="5FD89CA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445 (20.0%)</w:t>
            </w:r>
          </w:p>
        </w:tc>
        <w:tc>
          <w:tcPr>
            <w:tcW w:w="1983" w:type="dxa"/>
            <w:vAlign w:val="center"/>
          </w:tcPr>
          <w:p w14:paraId="13FE9F8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96 (19.6%)</w:t>
            </w:r>
          </w:p>
        </w:tc>
        <w:tc>
          <w:tcPr>
            <w:tcW w:w="1983" w:type="dxa"/>
            <w:shd w:val="clear" w:color="auto" w:fill="auto"/>
            <w:vAlign w:val="center"/>
            <w:hideMark/>
          </w:tcPr>
          <w:p w14:paraId="2A3B480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43 (14.7%)</w:t>
            </w:r>
          </w:p>
        </w:tc>
        <w:tc>
          <w:tcPr>
            <w:tcW w:w="2124" w:type="dxa"/>
            <w:shd w:val="clear" w:color="auto" w:fill="auto"/>
            <w:vAlign w:val="center"/>
            <w:hideMark/>
          </w:tcPr>
          <w:p w14:paraId="3F47E92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347 (18.9%)</w:t>
            </w:r>
          </w:p>
        </w:tc>
        <w:tc>
          <w:tcPr>
            <w:tcW w:w="1984" w:type="dxa"/>
            <w:shd w:val="clear" w:color="auto" w:fill="auto"/>
            <w:vAlign w:val="center"/>
            <w:hideMark/>
          </w:tcPr>
          <w:p w14:paraId="44C91DA4"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199 (17.5%)</w:t>
            </w:r>
          </w:p>
        </w:tc>
      </w:tr>
      <w:tr w:rsidR="00FD623F" w:rsidRPr="005E2985" w14:paraId="0124D6BB" w14:textId="77777777" w:rsidTr="00A92C63">
        <w:trPr>
          <w:trHeight w:val="312"/>
          <w:jc w:val="center"/>
        </w:trPr>
        <w:tc>
          <w:tcPr>
            <w:tcW w:w="4002" w:type="dxa"/>
            <w:shd w:val="clear" w:color="auto" w:fill="auto"/>
            <w:vAlign w:val="center"/>
            <w:hideMark/>
          </w:tcPr>
          <w:p w14:paraId="2705E398" w14:textId="77777777" w:rsidR="00FD623F" w:rsidRPr="005E2985" w:rsidRDefault="00FD623F" w:rsidP="00A92C63">
            <w:pPr>
              <w:spacing w:after="0" w:line="240" w:lineRule="auto"/>
              <w:ind w:left="306"/>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Left main</w:t>
            </w:r>
            <w:r>
              <w:rPr>
                <w:rFonts w:ascii="Times New Roman" w:eastAsia="Times New Roman" w:hAnsi="Times New Roman" w:cs="Times New Roman"/>
                <w:color w:val="000000"/>
                <w:kern w:val="0"/>
                <w:sz w:val="24"/>
                <w:szCs w:val="24"/>
                <w:lang w:eastAsia="en-IN" w:bidi="hi-IN"/>
                <w14:ligatures w14:val="none"/>
              </w:rPr>
              <w:t xml:space="preserve"> artery</w:t>
            </w:r>
          </w:p>
        </w:tc>
        <w:tc>
          <w:tcPr>
            <w:tcW w:w="2124" w:type="dxa"/>
            <w:shd w:val="clear" w:color="auto" w:fill="auto"/>
            <w:vAlign w:val="center"/>
            <w:hideMark/>
          </w:tcPr>
          <w:p w14:paraId="27F9082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60 (2.7%)</w:t>
            </w:r>
          </w:p>
        </w:tc>
        <w:tc>
          <w:tcPr>
            <w:tcW w:w="1983" w:type="dxa"/>
            <w:vAlign w:val="center"/>
          </w:tcPr>
          <w:p w14:paraId="17BB648A"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13 (2.6%)</w:t>
            </w:r>
          </w:p>
        </w:tc>
        <w:tc>
          <w:tcPr>
            <w:tcW w:w="1983" w:type="dxa"/>
            <w:shd w:val="clear" w:color="auto" w:fill="auto"/>
            <w:vAlign w:val="center"/>
            <w:hideMark/>
          </w:tcPr>
          <w:p w14:paraId="0B0CD2D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36 (12.3%)</w:t>
            </w:r>
          </w:p>
        </w:tc>
        <w:tc>
          <w:tcPr>
            <w:tcW w:w="2124" w:type="dxa"/>
            <w:shd w:val="clear" w:color="auto" w:fill="auto"/>
            <w:vAlign w:val="center"/>
            <w:hideMark/>
          </w:tcPr>
          <w:p w14:paraId="060100E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57 (3.1%)</w:t>
            </w:r>
          </w:p>
        </w:tc>
        <w:tc>
          <w:tcPr>
            <w:tcW w:w="1984" w:type="dxa"/>
            <w:shd w:val="clear" w:color="auto" w:fill="auto"/>
            <w:vAlign w:val="center"/>
            <w:hideMark/>
          </w:tcPr>
          <w:p w14:paraId="6F8CA1B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36 (3.2%)</w:t>
            </w:r>
          </w:p>
        </w:tc>
      </w:tr>
      <w:tr w:rsidR="00FD623F" w:rsidRPr="005E2985" w14:paraId="79018359" w14:textId="77777777" w:rsidTr="00A92C63">
        <w:trPr>
          <w:trHeight w:val="312"/>
          <w:jc w:val="center"/>
        </w:trPr>
        <w:tc>
          <w:tcPr>
            <w:tcW w:w="4002" w:type="dxa"/>
            <w:shd w:val="clear" w:color="auto" w:fill="auto"/>
            <w:vAlign w:val="center"/>
            <w:hideMark/>
          </w:tcPr>
          <w:p w14:paraId="7D4E711D" w14:textId="77777777" w:rsidR="00FD623F" w:rsidRPr="005E2985" w:rsidRDefault="00FD623F" w:rsidP="00A92C63">
            <w:pPr>
              <w:spacing w:after="0" w:line="240" w:lineRule="auto"/>
              <w:ind w:left="306"/>
              <w:rPr>
                <w:rFonts w:ascii="Times New Roman" w:eastAsia="Times New Roman" w:hAnsi="Times New Roman" w:cs="Times New Roman"/>
                <w:color w:val="000000"/>
                <w:kern w:val="0"/>
                <w:sz w:val="24"/>
                <w:szCs w:val="24"/>
                <w:lang w:eastAsia="en-IN" w:bidi="hi-IN"/>
                <w14:ligatures w14:val="none"/>
              </w:rPr>
            </w:pPr>
            <w:r w:rsidRPr="000C0A8C">
              <w:rPr>
                <w:rFonts w:ascii="Times New Roman" w:eastAsia="Times New Roman" w:hAnsi="Times New Roman" w:cs="Times New Roman"/>
                <w:color w:val="000000"/>
                <w:kern w:val="0"/>
                <w:sz w:val="24"/>
                <w:szCs w:val="24"/>
                <w:lang w:eastAsia="en-IN" w:bidi="hi-IN"/>
                <w14:ligatures w14:val="none"/>
              </w:rPr>
              <w:t>Saphenous vein grafts</w:t>
            </w:r>
          </w:p>
        </w:tc>
        <w:tc>
          <w:tcPr>
            <w:tcW w:w="2124" w:type="dxa"/>
            <w:shd w:val="clear" w:color="auto" w:fill="auto"/>
            <w:vAlign w:val="center"/>
            <w:hideMark/>
          </w:tcPr>
          <w:p w14:paraId="455653AE"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21 (0.9%)</w:t>
            </w:r>
          </w:p>
        </w:tc>
        <w:tc>
          <w:tcPr>
            <w:tcW w:w="1983" w:type="dxa"/>
            <w:vAlign w:val="center"/>
          </w:tcPr>
          <w:p w14:paraId="1BD5200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9 (1.8%)</w:t>
            </w:r>
          </w:p>
        </w:tc>
        <w:tc>
          <w:tcPr>
            <w:tcW w:w="1983" w:type="dxa"/>
            <w:shd w:val="clear" w:color="auto" w:fill="auto"/>
            <w:vAlign w:val="center"/>
            <w:hideMark/>
          </w:tcPr>
          <w:p w14:paraId="5A3AF3B3"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 (0.3%)</w:t>
            </w:r>
          </w:p>
        </w:tc>
        <w:tc>
          <w:tcPr>
            <w:tcW w:w="2124" w:type="dxa"/>
            <w:shd w:val="clear" w:color="auto" w:fill="auto"/>
            <w:vAlign w:val="center"/>
            <w:hideMark/>
          </w:tcPr>
          <w:p w14:paraId="22A4129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21 (1.1%)</w:t>
            </w:r>
          </w:p>
        </w:tc>
        <w:tc>
          <w:tcPr>
            <w:tcW w:w="1984" w:type="dxa"/>
            <w:shd w:val="clear" w:color="auto" w:fill="auto"/>
            <w:vAlign w:val="center"/>
            <w:hideMark/>
          </w:tcPr>
          <w:p w14:paraId="0B69E84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11 (1.0%)</w:t>
            </w:r>
          </w:p>
        </w:tc>
      </w:tr>
      <w:tr w:rsidR="00FD623F" w:rsidRPr="005E2985" w14:paraId="3ED438CE" w14:textId="77777777" w:rsidTr="00A92C63">
        <w:trPr>
          <w:trHeight w:val="300"/>
          <w:jc w:val="center"/>
        </w:trPr>
        <w:tc>
          <w:tcPr>
            <w:tcW w:w="4002" w:type="dxa"/>
            <w:shd w:val="clear" w:color="auto" w:fill="auto"/>
            <w:vAlign w:val="center"/>
            <w:hideMark/>
          </w:tcPr>
          <w:p w14:paraId="4A18E212" w14:textId="77777777" w:rsidR="00FD623F" w:rsidRPr="005E2985"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Lesion characteristics</w:t>
            </w:r>
          </w:p>
        </w:tc>
        <w:tc>
          <w:tcPr>
            <w:tcW w:w="2124" w:type="dxa"/>
            <w:shd w:val="clear" w:color="auto" w:fill="auto"/>
            <w:vAlign w:val="center"/>
          </w:tcPr>
          <w:p w14:paraId="37A5A661" w14:textId="77777777" w:rsidR="00FD623F" w:rsidRPr="005E2985"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1983" w:type="dxa"/>
            <w:vAlign w:val="center"/>
          </w:tcPr>
          <w:p w14:paraId="68ECA8E8"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c>
          <w:tcPr>
            <w:tcW w:w="1983" w:type="dxa"/>
            <w:shd w:val="clear" w:color="auto" w:fill="auto"/>
            <w:vAlign w:val="center"/>
            <w:hideMark/>
          </w:tcPr>
          <w:p w14:paraId="5A18CC08"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c>
          <w:tcPr>
            <w:tcW w:w="2124" w:type="dxa"/>
            <w:shd w:val="clear" w:color="auto" w:fill="auto"/>
            <w:vAlign w:val="center"/>
            <w:hideMark/>
          </w:tcPr>
          <w:p w14:paraId="04584380"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c>
          <w:tcPr>
            <w:tcW w:w="1984" w:type="dxa"/>
            <w:shd w:val="clear" w:color="auto" w:fill="auto"/>
            <w:vAlign w:val="center"/>
            <w:hideMark/>
          </w:tcPr>
          <w:p w14:paraId="49222AE4"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r>
      <w:tr w:rsidR="00FD623F" w:rsidRPr="005E2985" w14:paraId="7D54C7A8" w14:textId="77777777" w:rsidTr="00A92C63">
        <w:trPr>
          <w:trHeight w:val="300"/>
          <w:jc w:val="center"/>
        </w:trPr>
        <w:tc>
          <w:tcPr>
            <w:tcW w:w="4002" w:type="dxa"/>
            <w:shd w:val="clear" w:color="auto" w:fill="auto"/>
            <w:vAlign w:val="center"/>
          </w:tcPr>
          <w:p w14:paraId="6E9417B7" w14:textId="77777777" w:rsidR="00FD623F" w:rsidRPr="005E2985"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B51EEC">
              <w:rPr>
                <w:rFonts w:ascii="Times New Roman" w:eastAsia="Times New Roman" w:hAnsi="Times New Roman" w:cs="Times New Roman"/>
                <w:b/>
                <w:bCs/>
                <w:color w:val="000000"/>
                <w:kern w:val="0"/>
                <w:sz w:val="24"/>
                <w:szCs w:val="24"/>
                <w:lang w:eastAsia="en-IN" w:bidi="hi-IN"/>
                <w14:ligatures w14:val="none"/>
              </w:rPr>
              <w:t>AHA/ACC lesion classification</w:t>
            </w:r>
          </w:p>
        </w:tc>
        <w:tc>
          <w:tcPr>
            <w:tcW w:w="2124" w:type="dxa"/>
            <w:shd w:val="clear" w:color="auto" w:fill="auto"/>
            <w:vAlign w:val="center"/>
          </w:tcPr>
          <w:p w14:paraId="425EC25D" w14:textId="77777777" w:rsidR="00FD623F" w:rsidRPr="005E2985"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1983" w:type="dxa"/>
            <w:vAlign w:val="center"/>
          </w:tcPr>
          <w:p w14:paraId="48533F6E"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c>
          <w:tcPr>
            <w:tcW w:w="1983" w:type="dxa"/>
            <w:shd w:val="clear" w:color="auto" w:fill="auto"/>
            <w:vAlign w:val="center"/>
          </w:tcPr>
          <w:p w14:paraId="3CB52A0A"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c>
          <w:tcPr>
            <w:tcW w:w="2124" w:type="dxa"/>
            <w:shd w:val="clear" w:color="auto" w:fill="auto"/>
            <w:vAlign w:val="center"/>
          </w:tcPr>
          <w:p w14:paraId="0D1A9BA0"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c>
          <w:tcPr>
            <w:tcW w:w="1984" w:type="dxa"/>
            <w:shd w:val="clear" w:color="auto" w:fill="auto"/>
            <w:vAlign w:val="center"/>
          </w:tcPr>
          <w:p w14:paraId="50D1025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r>
      <w:tr w:rsidR="00FD623F" w:rsidRPr="005E2985" w14:paraId="61299F69" w14:textId="77777777" w:rsidTr="00A92C63">
        <w:trPr>
          <w:trHeight w:val="300"/>
          <w:jc w:val="center"/>
        </w:trPr>
        <w:tc>
          <w:tcPr>
            <w:tcW w:w="4002" w:type="dxa"/>
            <w:shd w:val="clear" w:color="auto" w:fill="auto"/>
            <w:vAlign w:val="center"/>
          </w:tcPr>
          <w:p w14:paraId="387C6D5F" w14:textId="77777777" w:rsidR="00FD623F" w:rsidRPr="005E2985" w:rsidRDefault="00FD623F" w:rsidP="00A92C63">
            <w:pPr>
              <w:spacing w:after="0" w:line="240" w:lineRule="auto"/>
              <w:ind w:left="299"/>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Type A</w:t>
            </w:r>
          </w:p>
        </w:tc>
        <w:tc>
          <w:tcPr>
            <w:tcW w:w="2124" w:type="dxa"/>
            <w:shd w:val="clear" w:color="auto" w:fill="auto"/>
            <w:vAlign w:val="center"/>
          </w:tcPr>
          <w:p w14:paraId="187C9A60"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41/2067 (2.0%)</w:t>
            </w:r>
          </w:p>
        </w:tc>
        <w:tc>
          <w:tcPr>
            <w:tcW w:w="1983" w:type="dxa"/>
            <w:vAlign w:val="center"/>
          </w:tcPr>
          <w:p w14:paraId="7F3B0593"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6/462 (1.3%)</w:t>
            </w:r>
          </w:p>
        </w:tc>
        <w:tc>
          <w:tcPr>
            <w:tcW w:w="1983" w:type="dxa"/>
            <w:shd w:val="clear" w:color="auto" w:fill="auto"/>
            <w:vAlign w:val="center"/>
          </w:tcPr>
          <w:p w14:paraId="1651DB28"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0 (0.0%)</w:t>
            </w:r>
          </w:p>
        </w:tc>
        <w:tc>
          <w:tcPr>
            <w:tcW w:w="2124" w:type="dxa"/>
            <w:shd w:val="clear" w:color="auto" w:fill="auto"/>
            <w:vAlign w:val="center"/>
          </w:tcPr>
          <w:p w14:paraId="5D513FA8"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_</w:t>
            </w:r>
          </w:p>
        </w:tc>
        <w:tc>
          <w:tcPr>
            <w:tcW w:w="1984" w:type="dxa"/>
            <w:shd w:val="clear" w:color="auto" w:fill="auto"/>
            <w:vAlign w:val="center"/>
          </w:tcPr>
          <w:p w14:paraId="1103FDB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0 (0.0%)</w:t>
            </w:r>
          </w:p>
        </w:tc>
      </w:tr>
      <w:tr w:rsidR="00FD623F" w:rsidRPr="005E2985" w14:paraId="7685E218" w14:textId="77777777" w:rsidTr="00A92C63">
        <w:trPr>
          <w:trHeight w:val="300"/>
          <w:jc w:val="center"/>
        </w:trPr>
        <w:tc>
          <w:tcPr>
            <w:tcW w:w="4002" w:type="dxa"/>
            <w:shd w:val="clear" w:color="auto" w:fill="auto"/>
            <w:vAlign w:val="center"/>
          </w:tcPr>
          <w:p w14:paraId="14D56CFE" w14:textId="77777777" w:rsidR="00FD623F" w:rsidRPr="005E2985" w:rsidRDefault="00FD623F" w:rsidP="00A92C63">
            <w:pPr>
              <w:spacing w:after="0" w:line="240" w:lineRule="auto"/>
              <w:ind w:left="299"/>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Type B1</w:t>
            </w:r>
          </w:p>
        </w:tc>
        <w:tc>
          <w:tcPr>
            <w:tcW w:w="2124" w:type="dxa"/>
            <w:shd w:val="clear" w:color="auto" w:fill="auto"/>
            <w:vAlign w:val="center"/>
          </w:tcPr>
          <w:p w14:paraId="5AC30AB0"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194/2067 (9.4%)</w:t>
            </w:r>
          </w:p>
        </w:tc>
        <w:tc>
          <w:tcPr>
            <w:tcW w:w="1983" w:type="dxa"/>
            <w:vAlign w:val="center"/>
          </w:tcPr>
          <w:p w14:paraId="077DE78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34/462 (7.4%)</w:t>
            </w:r>
          </w:p>
        </w:tc>
        <w:tc>
          <w:tcPr>
            <w:tcW w:w="1983" w:type="dxa"/>
            <w:shd w:val="clear" w:color="auto" w:fill="auto"/>
            <w:vAlign w:val="center"/>
          </w:tcPr>
          <w:p w14:paraId="04287EAA"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11/287 (3.8%)</w:t>
            </w:r>
          </w:p>
        </w:tc>
        <w:tc>
          <w:tcPr>
            <w:tcW w:w="2124" w:type="dxa"/>
            <w:shd w:val="clear" w:color="auto" w:fill="auto"/>
            <w:vAlign w:val="center"/>
          </w:tcPr>
          <w:p w14:paraId="208FF7F5"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_</w:t>
            </w:r>
          </w:p>
        </w:tc>
        <w:tc>
          <w:tcPr>
            <w:tcW w:w="1984" w:type="dxa"/>
            <w:shd w:val="clear" w:color="auto" w:fill="auto"/>
            <w:vAlign w:val="center"/>
          </w:tcPr>
          <w:p w14:paraId="4E282E5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0 (0.0%)</w:t>
            </w:r>
          </w:p>
        </w:tc>
      </w:tr>
      <w:tr w:rsidR="00FD623F" w:rsidRPr="005E2985" w14:paraId="64E54DD4" w14:textId="77777777" w:rsidTr="00A92C63">
        <w:trPr>
          <w:trHeight w:val="300"/>
          <w:jc w:val="center"/>
        </w:trPr>
        <w:tc>
          <w:tcPr>
            <w:tcW w:w="4002" w:type="dxa"/>
            <w:shd w:val="clear" w:color="auto" w:fill="auto"/>
            <w:vAlign w:val="center"/>
          </w:tcPr>
          <w:p w14:paraId="093F988D" w14:textId="77777777" w:rsidR="00FD623F" w:rsidRPr="005E2985" w:rsidRDefault="00FD623F" w:rsidP="00A92C63">
            <w:pPr>
              <w:spacing w:after="0" w:line="240" w:lineRule="auto"/>
              <w:ind w:left="299"/>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Type B2</w:t>
            </w:r>
          </w:p>
        </w:tc>
        <w:tc>
          <w:tcPr>
            <w:tcW w:w="2124" w:type="dxa"/>
            <w:shd w:val="clear" w:color="auto" w:fill="auto"/>
            <w:vAlign w:val="center"/>
          </w:tcPr>
          <w:p w14:paraId="67CC0700"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560/2067 (27.1%)</w:t>
            </w:r>
          </w:p>
        </w:tc>
        <w:tc>
          <w:tcPr>
            <w:tcW w:w="1983" w:type="dxa"/>
            <w:vAlign w:val="center"/>
          </w:tcPr>
          <w:p w14:paraId="19358A88"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128/462 (27.7%)</w:t>
            </w:r>
          </w:p>
        </w:tc>
        <w:tc>
          <w:tcPr>
            <w:tcW w:w="1983" w:type="dxa"/>
            <w:shd w:val="clear" w:color="auto" w:fill="auto"/>
            <w:vAlign w:val="center"/>
          </w:tcPr>
          <w:p w14:paraId="36103CBA"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76/287 (26.5%)</w:t>
            </w:r>
          </w:p>
        </w:tc>
        <w:tc>
          <w:tcPr>
            <w:tcW w:w="2124" w:type="dxa"/>
            <w:shd w:val="clear" w:color="auto" w:fill="auto"/>
            <w:vAlign w:val="center"/>
          </w:tcPr>
          <w:p w14:paraId="27F683B0"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560 (30.6%)</w:t>
            </w:r>
          </w:p>
        </w:tc>
        <w:tc>
          <w:tcPr>
            <w:tcW w:w="1984" w:type="dxa"/>
            <w:shd w:val="clear" w:color="auto" w:fill="auto"/>
            <w:vAlign w:val="center"/>
          </w:tcPr>
          <w:p w14:paraId="3726C1C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0 (0.0%)</w:t>
            </w:r>
          </w:p>
        </w:tc>
      </w:tr>
      <w:tr w:rsidR="00FD623F" w:rsidRPr="005E2985" w14:paraId="03377204" w14:textId="77777777" w:rsidTr="00A92C63">
        <w:trPr>
          <w:trHeight w:val="300"/>
          <w:jc w:val="center"/>
        </w:trPr>
        <w:tc>
          <w:tcPr>
            <w:tcW w:w="4002" w:type="dxa"/>
            <w:shd w:val="clear" w:color="auto" w:fill="auto"/>
            <w:vAlign w:val="center"/>
          </w:tcPr>
          <w:p w14:paraId="4BE7A9FD" w14:textId="77777777" w:rsidR="00FD623F" w:rsidRPr="005E2985" w:rsidRDefault="00FD623F" w:rsidP="00A92C63">
            <w:pPr>
              <w:spacing w:after="0" w:line="240" w:lineRule="auto"/>
              <w:ind w:left="299"/>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Type C</w:t>
            </w:r>
          </w:p>
        </w:tc>
        <w:tc>
          <w:tcPr>
            <w:tcW w:w="2124" w:type="dxa"/>
            <w:shd w:val="clear" w:color="auto" w:fill="auto"/>
            <w:vAlign w:val="center"/>
          </w:tcPr>
          <w:p w14:paraId="11711EF0"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1272/2067 (61.5%)</w:t>
            </w:r>
          </w:p>
        </w:tc>
        <w:tc>
          <w:tcPr>
            <w:tcW w:w="1983" w:type="dxa"/>
            <w:vAlign w:val="center"/>
          </w:tcPr>
          <w:p w14:paraId="3BBC905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294/462 (63.6%)</w:t>
            </w:r>
          </w:p>
        </w:tc>
        <w:tc>
          <w:tcPr>
            <w:tcW w:w="1983" w:type="dxa"/>
            <w:shd w:val="clear" w:color="auto" w:fill="auto"/>
            <w:vAlign w:val="center"/>
          </w:tcPr>
          <w:p w14:paraId="4BFB1BF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200/287 (69.7%)</w:t>
            </w:r>
          </w:p>
        </w:tc>
        <w:tc>
          <w:tcPr>
            <w:tcW w:w="2124" w:type="dxa"/>
            <w:shd w:val="clear" w:color="auto" w:fill="auto"/>
            <w:vAlign w:val="center"/>
          </w:tcPr>
          <w:p w14:paraId="7B6BFCC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1272 (69.4%)</w:t>
            </w:r>
          </w:p>
        </w:tc>
        <w:tc>
          <w:tcPr>
            <w:tcW w:w="1984" w:type="dxa"/>
            <w:shd w:val="clear" w:color="auto" w:fill="auto"/>
            <w:vAlign w:val="center"/>
          </w:tcPr>
          <w:p w14:paraId="78CD9E1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1139 (100.0%)</w:t>
            </w:r>
          </w:p>
        </w:tc>
      </w:tr>
      <w:tr w:rsidR="00FD623F" w:rsidRPr="005E2985" w14:paraId="45CA7FC5" w14:textId="77777777" w:rsidTr="00A92C63">
        <w:trPr>
          <w:trHeight w:val="300"/>
          <w:jc w:val="center"/>
        </w:trPr>
        <w:tc>
          <w:tcPr>
            <w:tcW w:w="4002" w:type="dxa"/>
            <w:shd w:val="clear" w:color="auto" w:fill="auto"/>
            <w:vAlign w:val="center"/>
            <w:hideMark/>
          </w:tcPr>
          <w:p w14:paraId="011DAED7" w14:textId="77777777" w:rsidR="00FD623F" w:rsidRPr="005E2985"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Length</w:t>
            </w:r>
          </w:p>
        </w:tc>
        <w:tc>
          <w:tcPr>
            <w:tcW w:w="2124" w:type="dxa"/>
            <w:shd w:val="clear" w:color="auto" w:fill="auto"/>
            <w:vAlign w:val="center"/>
          </w:tcPr>
          <w:p w14:paraId="6AC9281A"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p>
        </w:tc>
        <w:tc>
          <w:tcPr>
            <w:tcW w:w="1983" w:type="dxa"/>
            <w:vAlign w:val="center"/>
          </w:tcPr>
          <w:p w14:paraId="42144E8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983" w:type="dxa"/>
            <w:shd w:val="clear" w:color="auto" w:fill="auto"/>
            <w:vAlign w:val="center"/>
            <w:hideMark/>
          </w:tcPr>
          <w:p w14:paraId="20162741"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2124" w:type="dxa"/>
            <w:shd w:val="clear" w:color="auto" w:fill="auto"/>
            <w:vAlign w:val="center"/>
            <w:hideMark/>
          </w:tcPr>
          <w:p w14:paraId="0CECACA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984" w:type="dxa"/>
            <w:shd w:val="clear" w:color="auto" w:fill="auto"/>
            <w:vAlign w:val="center"/>
            <w:hideMark/>
          </w:tcPr>
          <w:p w14:paraId="6EA8337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r>
      <w:tr w:rsidR="00FD623F" w:rsidRPr="005E2985" w14:paraId="4A7A3948" w14:textId="77777777" w:rsidTr="00A92C63">
        <w:trPr>
          <w:trHeight w:val="300"/>
          <w:jc w:val="center"/>
        </w:trPr>
        <w:tc>
          <w:tcPr>
            <w:tcW w:w="4002" w:type="dxa"/>
            <w:shd w:val="clear" w:color="auto" w:fill="auto"/>
            <w:vAlign w:val="center"/>
            <w:hideMark/>
          </w:tcPr>
          <w:p w14:paraId="04947D04" w14:textId="77777777" w:rsidR="00FD623F" w:rsidRPr="005E29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discrete (&lt;10 mm)</w:t>
            </w:r>
          </w:p>
        </w:tc>
        <w:tc>
          <w:tcPr>
            <w:tcW w:w="2124" w:type="dxa"/>
            <w:shd w:val="clear" w:color="auto" w:fill="auto"/>
            <w:vAlign w:val="center"/>
            <w:hideMark/>
          </w:tcPr>
          <w:p w14:paraId="4F8CAAC4"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220/2054 (10.7%)</w:t>
            </w:r>
          </w:p>
        </w:tc>
        <w:tc>
          <w:tcPr>
            <w:tcW w:w="1983" w:type="dxa"/>
            <w:vAlign w:val="center"/>
          </w:tcPr>
          <w:p w14:paraId="627FF06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39/460 (8.5%)</w:t>
            </w:r>
          </w:p>
        </w:tc>
        <w:tc>
          <w:tcPr>
            <w:tcW w:w="1983" w:type="dxa"/>
            <w:shd w:val="clear" w:color="auto" w:fill="auto"/>
            <w:vAlign w:val="center"/>
            <w:hideMark/>
          </w:tcPr>
          <w:p w14:paraId="61367908"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24/285 (8.4%)</w:t>
            </w:r>
          </w:p>
        </w:tc>
        <w:tc>
          <w:tcPr>
            <w:tcW w:w="2124" w:type="dxa"/>
            <w:shd w:val="clear" w:color="auto" w:fill="auto"/>
            <w:vAlign w:val="center"/>
            <w:hideMark/>
          </w:tcPr>
          <w:p w14:paraId="01CE0B0A"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117/1824</w:t>
            </w:r>
            <w:r>
              <w:rPr>
                <w:rFonts w:ascii="Times New Roman" w:eastAsia="Times New Roman" w:hAnsi="Times New Roman" w:cs="Times New Roman"/>
                <w:color w:val="000000"/>
                <w:kern w:val="0"/>
                <w:sz w:val="24"/>
                <w:szCs w:val="24"/>
                <w:lang w:eastAsia="en-IN" w:bidi="hi-IN"/>
                <w14:ligatures w14:val="none"/>
              </w:rPr>
              <w:t xml:space="preserve"> </w:t>
            </w:r>
            <w:r w:rsidRPr="005E2985">
              <w:rPr>
                <w:rFonts w:ascii="Times New Roman" w:eastAsia="Times New Roman" w:hAnsi="Times New Roman" w:cs="Times New Roman"/>
                <w:color w:val="000000"/>
                <w:kern w:val="0"/>
                <w:sz w:val="24"/>
                <w:szCs w:val="24"/>
                <w:lang w:eastAsia="en-IN" w:bidi="hi-IN"/>
                <w14:ligatures w14:val="none"/>
              </w:rPr>
              <w:t>(6.4%)</w:t>
            </w:r>
          </w:p>
        </w:tc>
        <w:tc>
          <w:tcPr>
            <w:tcW w:w="1984" w:type="dxa"/>
            <w:shd w:val="clear" w:color="auto" w:fill="auto"/>
            <w:vAlign w:val="center"/>
            <w:hideMark/>
          </w:tcPr>
          <w:p w14:paraId="588A3E05"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color w:val="000000"/>
                <w:kern w:val="0"/>
                <w:sz w:val="24"/>
                <w:szCs w:val="24"/>
                <w:lang w:eastAsia="en-IN" w:bidi="hi-IN"/>
                <w14:ligatures w14:val="none"/>
              </w:rPr>
              <w:t>-</w:t>
            </w:r>
          </w:p>
        </w:tc>
      </w:tr>
      <w:tr w:rsidR="00FD623F" w:rsidRPr="005E2985" w14:paraId="428D114F" w14:textId="77777777" w:rsidTr="00A92C63">
        <w:trPr>
          <w:trHeight w:val="300"/>
          <w:jc w:val="center"/>
        </w:trPr>
        <w:tc>
          <w:tcPr>
            <w:tcW w:w="4002" w:type="dxa"/>
            <w:shd w:val="clear" w:color="auto" w:fill="auto"/>
            <w:vAlign w:val="center"/>
            <w:hideMark/>
          </w:tcPr>
          <w:p w14:paraId="4DF46C7A" w14:textId="77777777" w:rsidR="00FD623F" w:rsidRPr="005E29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tubular (10 - 20 mm)</w:t>
            </w:r>
          </w:p>
        </w:tc>
        <w:tc>
          <w:tcPr>
            <w:tcW w:w="2124" w:type="dxa"/>
            <w:shd w:val="clear" w:color="auto" w:fill="auto"/>
            <w:vAlign w:val="center"/>
            <w:hideMark/>
          </w:tcPr>
          <w:p w14:paraId="34F25EA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695/2054 (33.8%)</w:t>
            </w:r>
          </w:p>
        </w:tc>
        <w:tc>
          <w:tcPr>
            <w:tcW w:w="1983" w:type="dxa"/>
            <w:vAlign w:val="center"/>
          </w:tcPr>
          <w:p w14:paraId="51273BA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156/460 (33.9%)</w:t>
            </w:r>
          </w:p>
        </w:tc>
        <w:tc>
          <w:tcPr>
            <w:tcW w:w="1983" w:type="dxa"/>
            <w:shd w:val="clear" w:color="auto" w:fill="auto"/>
            <w:vAlign w:val="center"/>
            <w:hideMark/>
          </w:tcPr>
          <w:p w14:paraId="6928A54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77/285 (27.0%)</w:t>
            </w:r>
          </w:p>
        </w:tc>
        <w:tc>
          <w:tcPr>
            <w:tcW w:w="2124" w:type="dxa"/>
            <w:shd w:val="clear" w:color="auto" w:fill="auto"/>
            <w:vAlign w:val="center"/>
            <w:hideMark/>
          </w:tcPr>
          <w:p w14:paraId="575A4BD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568/1824 (31.1%)</w:t>
            </w:r>
          </w:p>
        </w:tc>
        <w:tc>
          <w:tcPr>
            <w:tcW w:w="1984" w:type="dxa"/>
            <w:shd w:val="clear" w:color="auto" w:fill="auto"/>
            <w:vAlign w:val="center"/>
            <w:hideMark/>
          </w:tcPr>
          <w:p w14:paraId="3E1B90C1"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color w:val="000000"/>
                <w:kern w:val="0"/>
                <w:sz w:val="24"/>
                <w:szCs w:val="24"/>
                <w:lang w:eastAsia="en-IN" w:bidi="hi-IN"/>
                <w14:ligatures w14:val="none"/>
              </w:rPr>
              <w:t>-</w:t>
            </w:r>
          </w:p>
        </w:tc>
      </w:tr>
      <w:tr w:rsidR="00FD623F" w:rsidRPr="005E2985" w14:paraId="397D6544" w14:textId="77777777" w:rsidTr="00A92C63">
        <w:trPr>
          <w:trHeight w:val="300"/>
          <w:jc w:val="center"/>
        </w:trPr>
        <w:tc>
          <w:tcPr>
            <w:tcW w:w="4002" w:type="dxa"/>
            <w:shd w:val="clear" w:color="auto" w:fill="auto"/>
            <w:vAlign w:val="center"/>
            <w:hideMark/>
          </w:tcPr>
          <w:p w14:paraId="38DDCB55" w14:textId="77777777" w:rsidR="00FD623F" w:rsidRPr="005E29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diffuse (&gt;20 mm)</w:t>
            </w:r>
          </w:p>
        </w:tc>
        <w:tc>
          <w:tcPr>
            <w:tcW w:w="2124" w:type="dxa"/>
            <w:shd w:val="clear" w:color="auto" w:fill="auto"/>
            <w:vAlign w:val="center"/>
            <w:hideMark/>
          </w:tcPr>
          <w:p w14:paraId="2FCE483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bookmarkStart w:id="4" w:name="_Hlk148454292"/>
            <w:r w:rsidRPr="005E2985">
              <w:rPr>
                <w:rFonts w:ascii="Times New Roman" w:eastAsia="Times New Roman" w:hAnsi="Times New Roman" w:cs="Times New Roman"/>
                <w:color w:val="000000"/>
                <w:kern w:val="0"/>
                <w:sz w:val="24"/>
                <w:szCs w:val="24"/>
                <w:lang w:eastAsia="en-IN" w:bidi="hi-IN"/>
                <w14:ligatures w14:val="none"/>
              </w:rPr>
              <w:t>1139/2054 (55.5%)</w:t>
            </w:r>
            <w:bookmarkEnd w:id="4"/>
          </w:p>
        </w:tc>
        <w:tc>
          <w:tcPr>
            <w:tcW w:w="1983" w:type="dxa"/>
            <w:vAlign w:val="center"/>
          </w:tcPr>
          <w:p w14:paraId="17B5DCC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265/460 (57.6%)</w:t>
            </w:r>
          </w:p>
        </w:tc>
        <w:tc>
          <w:tcPr>
            <w:tcW w:w="1983" w:type="dxa"/>
            <w:shd w:val="clear" w:color="auto" w:fill="auto"/>
            <w:vAlign w:val="center"/>
            <w:hideMark/>
          </w:tcPr>
          <w:p w14:paraId="36E43E0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184/285 (64.6%)</w:t>
            </w:r>
          </w:p>
        </w:tc>
        <w:tc>
          <w:tcPr>
            <w:tcW w:w="2124" w:type="dxa"/>
            <w:shd w:val="clear" w:color="auto" w:fill="auto"/>
            <w:vAlign w:val="center"/>
            <w:hideMark/>
          </w:tcPr>
          <w:p w14:paraId="6D2C43B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1139/1824</w:t>
            </w:r>
            <w:r>
              <w:rPr>
                <w:rFonts w:ascii="Times New Roman" w:eastAsia="Times New Roman" w:hAnsi="Times New Roman" w:cs="Times New Roman"/>
                <w:color w:val="000000"/>
                <w:kern w:val="0"/>
                <w:sz w:val="24"/>
                <w:szCs w:val="24"/>
                <w:lang w:eastAsia="en-IN" w:bidi="hi-IN"/>
                <w14:ligatures w14:val="none"/>
              </w:rPr>
              <w:t xml:space="preserve"> </w:t>
            </w:r>
            <w:r w:rsidRPr="005E2985">
              <w:rPr>
                <w:rFonts w:ascii="Times New Roman" w:eastAsia="Times New Roman" w:hAnsi="Times New Roman" w:cs="Times New Roman"/>
                <w:color w:val="000000"/>
                <w:kern w:val="0"/>
                <w:sz w:val="24"/>
                <w:szCs w:val="24"/>
                <w:lang w:eastAsia="en-IN" w:bidi="hi-IN"/>
                <w14:ligatures w14:val="none"/>
              </w:rPr>
              <w:t>(62.4%)</w:t>
            </w:r>
          </w:p>
        </w:tc>
        <w:tc>
          <w:tcPr>
            <w:tcW w:w="1984" w:type="dxa"/>
            <w:shd w:val="clear" w:color="auto" w:fill="auto"/>
            <w:vAlign w:val="center"/>
            <w:hideMark/>
          </w:tcPr>
          <w:p w14:paraId="562DE37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1139 (100.0%)</w:t>
            </w:r>
          </w:p>
        </w:tc>
      </w:tr>
      <w:tr w:rsidR="00FD623F" w:rsidRPr="005E2985" w14:paraId="5CB86760" w14:textId="77777777" w:rsidTr="00A92C63">
        <w:trPr>
          <w:trHeight w:val="300"/>
          <w:jc w:val="center"/>
        </w:trPr>
        <w:tc>
          <w:tcPr>
            <w:tcW w:w="4002" w:type="dxa"/>
            <w:shd w:val="clear" w:color="auto" w:fill="auto"/>
            <w:vAlign w:val="center"/>
            <w:hideMark/>
          </w:tcPr>
          <w:p w14:paraId="1AA2AB49" w14:textId="77777777" w:rsidR="00FD623F" w:rsidRPr="005E2985"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Eccentricity</w:t>
            </w:r>
          </w:p>
        </w:tc>
        <w:tc>
          <w:tcPr>
            <w:tcW w:w="2124" w:type="dxa"/>
            <w:shd w:val="clear" w:color="auto" w:fill="auto"/>
            <w:vAlign w:val="center"/>
          </w:tcPr>
          <w:p w14:paraId="6D91D13B"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p>
        </w:tc>
        <w:tc>
          <w:tcPr>
            <w:tcW w:w="1983" w:type="dxa"/>
            <w:vAlign w:val="center"/>
          </w:tcPr>
          <w:p w14:paraId="0E14A9B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983" w:type="dxa"/>
            <w:shd w:val="clear" w:color="auto" w:fill="auto"/>
            <w:vAlign w:val="center"/>
            <w:hideMark/>
          </w:tcPr>
          <w:p w14:paraId="49C08150"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2124" w:type="dxa"/>
            <w:shd w:val="clear" w:color="auto" w:fill="auto"/>
            <w:vAlign w:val="center"/>
            <w:hideMark/>
          </w:tcPr>
          <w:p w14:paraId="792DC91A"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984" w:type="dxa"/>
            <w:shd w:val="clear" w:color="auto" w:fill="auto"/>
            <w:vAlign w:val="center"/>
            <w:hideMark/>
          </w:tcPr>
          <w:p w14:paraId="6C88F1F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r>
      <w:tr w:rsidR="00FD623F" w:rsidRPr="005E2985" w14:paraId="7D8CCC16" w14:textId="77777777" w:rsidTr="00A92C63">
        <w:trPr>
          <w:trHeight w:val="300"/>
          <w:jc w:val="center"/>
        </w:trPr>
        <w:tc>
          <w:tcPr>
            <w:tcW w:w="4002" w:type="dxa"/>
            <w:shd w:val="clear" w:color="auto" w:fill="auto"/>
            <w:vAlign w:val="center"/>
            <w:hideMark/>
          </w:tcPr>
          <w:p w14:paraId="2962C071" w14:textId="77777777" w:rsidR="00FD623F" w:rsidRPr="005E29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concentric</w:t>
            </w:r>
          </w:p>
        </w:tc>
        <w:tc>
          <w:tcPr>
            <w:tcW w:w="2124" w:type="dxa"/>
            <w:shd w:val="clear" w:color="auto" w:fill="auto"/>
            <w:vAlign w:val="center"/>
            <w:hideMark/>
          </w:tcPr>
          <w:p w14:paraId="4C7D7E7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991/1950 (50.8%)</w:t>
            </w:r>
          </w:p>
        </w:tc>
        <w:tc>
          <w:tcPr>
            <w:tcW w:w="1983" w:type="dxa"/>
            <w:vAlign w:val="center"/>
          </w:tcPr>
          <w:p w14:paraId="0569D67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220/441 (49.9%)</w:t>
            </w:r>
          </w:p>
        </w:tc>
        <w:tc>
          <w:tcPr>
            <w:tcW w:w="1983" w:type="dxa"/>
            <w:shd w:val="clear" w:color="auto" w:fill="auto"/>
            <w:vAlign w:val="center"/>
            <w:hideMark/>
          </w:tcPr>
          <w:p w14:paraId="4855DD1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141/282 (50.0%)</w:t>
            </w:r>
          </w:p>
        </w:tc>
        <w:tc>
          <w:tcPr>
            <w:tcW w:w="2124" w:type="dxa"/>
            <w:shd w:val="clear" w:color="auto" w:fill="auto"/>
            <w:vAlign w:val="center"/>
            <w:hideMark/>
          </w:tcPr>
          <w:p w14:paraId="210F7BD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784/1734 (45.2%)</w:t>
            </w:r>
          </w:p>
        </w:tc>
        <w:tc>
          <w:tcPr>
            <w:tcW w:w="1984" w:type="dxa"/>
            <w:shd w:val="clear" w:color="auto" w:fill="auto"/>
            <w:vAlign w:val="center"/>
            <w:hideMark/>
          </w:tcPr>
          <w:p w14:paraId="6A0FDC8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490/1095 (44.7%)</w:t>
            </w:r>
          </w:p>
        </w:tc>
      </w:tr>
      <w:tr w:rsidR="00FD623F" w:rsidRPr="005E2985" w14:paraId="2AD4D51B" w14:textId="77777777" w:rsidTr="00A92C63">
        <w:trPr>
          <w:trHeight w:val="300"/>
          <w:jc w:val="center"/>
        </w:trPr>
        <w:tc>
          <w:tcPr>
            <w:tcW w:w="4002" w:type="dxa"/>
            <w:shd w:val="clear" w:color="auto" w:fill="auto"/>
            <w:vAlign w:val="center"/>
            <w:hideMark/>
          </w:tcPr>
          <w:p w14:paraId="1D7E510B" w14:textId="77777777" w:rsidR="00FD623F" w:rsidRPr="005E29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eccentric</w:t>
            </w:r>
          </w:p>
        </w:tc>
        <w:tc>
          <w:tcPr>
            <w:tcW w:w="2124" w:type="dxa"/>
            <w:shd w:val="clear" w:color="auto" w:fill="auto"/>
            <w:vAlign w:val="center"/>
            <w:hideMark/>
          </w:tcPr>
          <w:p w14:paraId="11F7DFF3"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959/1950 (49.2%)</w:t>
            </w:r>
          </w:p>
        </w:tc>
        <w:tc>
          <w:tcPr>
            <w:tcW w:w="1983" w:type="dxa"/>
            <w:vAlign w:val="center"/>
          </w:tcPr>
          <w:p w14:paraId="6D5735A8"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221/441 (50.1%)</w:t>
            </w:r>
          </w:p>
        </w:tc>
        <w:tc>
          <w:tcPr>
            <w:tcW w:w="1983" w:type="dxa"/>
            <w:shd w:val="clear" w:color="auto" w:fill="auto"/>
            <w:vAlign w:val="center"/>
            <w:hideMark/>
          </w:tcPr>
          <w:p w14:paraId="45B259B4"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141/282 (50.0%)</w:t>
            </w:r>
          </w:p>
        </w:tc>
        <w:tc>
          <w:tcPr>
            <w:tcW w:w="2124" w:type="dxa"/>
            <w:shd w:val="clear" w:color="auto" w:fill="auto"/>
            <w:vAlign w:val="center"/>
            <w:hideMark/>
          </w:tcPr>
          <w:p w14:paraId="662828FA"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950/1734 (54.8%)</w:t>
            </w:r>
          </w:p>
        </w:tc>
        <w:tc>
          <w:tcPr>
            <w:tcW w:w="1984" w:type="dxa"/>
            <w:shd w:val="clear" w:color="auto" w:fill="auto"/>
            <w:vAlign w:val="center"/>
            <w:hideMark/>
          </w:tcPr>
          <w:p w14:paraId="2DB8EFD0"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605/1095 (55.3%)</w:t>
            </w:r>
          </w:p>
        </w:tc>
      </w:tr>
      <w:tr w:rsidR="00FD623F" w:rsidRPr="005E2985" w14:paraId="5801BDFB" w14:textId="77777777" w:rsidTr="00A92C63">
        <w:trPr>
          <w:trHeight w:val="300"/>
          <w:jc w:val="center"/>
        </w:trPr>
        <w:tc>
          <w:tcPr>
            <w:tcW w:w="4002" w:type="dxa"/>
            <w:shd w:val="clear" w:color="auto" w:fill="auto"/>
            <w:vAlign w:val="center"/>
            <w:hideMark/>
          </w:tcPr>
          <w:p w14:paraId="42003EC8" w14:textId="77777777" w:rsidR="00FD623F" w:rsidRPr="005E2985"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Accessibility</w:t>
            </w:r>
          </w:p>
        </w:tc>
        <w:tc>
          <w:tcPr>
            <w:tcW w:w="2124" w:type="dxa"/>
            <w:shd w:val="clear" w:color="auto" w:fill="auto"/>
            <w:vAlign w:val="center"/>
          </w:tcPr>
          <w:p w14:paraId="1E754D8F"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p>
        </w:tc>
        <w:tc>
          <w:tcPr>
            <w:tcW w:w="1983" w:type="dxa"/>
            <w:vAlign w:val="center"/>
          </w:tcPr>
          <w:p w14:paraId="152D24B1"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983" w:type="dxa"/>
            <w:shd w:val="clear" w:color="auto" w:fill="auto"/>
            <w:vAlign w:val="center"/>
            <w:hideMark/>
          </w:tcPr>
          <w:p w14:paraId="7FE5678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2124" w:type="dxa"/>
            <w:shd w:val="clear" w:color="auto" w:fill="auto"/>
            <w:vAlign w:val="center"/>
            <w:hideMark/>
          </w:tcPr>
          <w:p w14:paraId="1EC2707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984" w:type="dxa"/>
            <w:shd w:val="clear" w:color="auto" w:fill="auto"/>
            <w:vAlign w:val="center"/>
            <w:hideMark/>
          </w:tcPr>
          <w:p w14:paraId="2461D3A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r>
      <w:tr w:rsidR="00FD623F" w:rsidRPr="005E2985" w14:paraId="47657C2A" w14:textId="77777777" w:rsidTr="00A92C63">
        <w:trPr>
          <w:trHeight w:val="300"/>
          <w:jc w:val="center"/>
        </w:trPr>
        <w:tc>
          <w:tcPr>
            <w:tcW w:w="4002" w:type="dxa"/>
            <w:shd w:val="clear" w:color="auto" w:fill="auto"/>
            <w:vAlign w:val="center"/>
            <w:hideMark/>
          </w:tcPr>
          <w:p w14:paraId="55E219E1" w14:textId="77777777" w:rsidR="00FD623F" w:rsidRPr="005E29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readily accessible tortuosity of proximal segment</w:t>
            </w:r>
          </w:p>
        </w:tc>
        <w:tc>
          <w:tcPr>
            <w:tcW w:w="2124" w:type="dxa"/>
            <w:shd w:val="clear" w:color="auto" w:fill="auto"/>
            <w:vAlign w:val="center"/>
            <w:hideMark/>
          </w:tcPr>
          <w:p w14:paraId="5E07A274"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1534/2019 (76.0%)</w:t>
            </w:r>
          </w:p>
        </w:tc>
        <w:tc>
          <w:tcPr>
            <w:tcW w:w="1983" w:type="dxa"/>
            <w:vAlign w:val="center"/>
          </w:tcPr>
          <w:p w14:paraId="65F0348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341/450 (75.8%)</w:t>
            </w:r>
          </w:p>
        </w:tc>
        <w:tc>
          <w:tcPr>
            <w:tcW w:w="1983" w:type="dxa"/>
            <w:shd w:val="clear" w:color="auto" w:fill="auto"/>
            <w:vAlign w:val="center"/>
            <w:hideMark/>
          </w:tcPr>
          <w:p w14:paraId="4B1CDB1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222/284 (78.2%)</w:t>
            </w:r>
          </w:p>
        </w:tc>
        <w:tc>
          <w:tcPr>
            <w:tcW w:w="2124" w:type="dxa"/>
            <w:shd w:val="clear" w:color="auto" w:fill="auto"/>
            <w:vAlign w:val="center"/>
            <w:hideMark/>
          </w:tcPr>
          <w:p w14:paraId="2D0DE15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1316/1792 (73.4%)</w:t>
            </w:r>
          </w:p>
        </w:tc>
        <w:tc>
          <w:tcPr>
            <w:tcW w:w="1984" w:type="dxa"/>
            <w:shd w:val="clear" w:color="auto" w:fill="auto"/>
            <w:vAlign w:val="center"/>
            <w:hideMark/>
          </w:tcPr>
          <w:p w14:paraId="088A943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819/1117 (73.3%)</w:t>
            </w:r>
          </w:p>
        </w:tc>
      </w:tr>
      <w:tr w:rsidR="00FD623F" w:rsidRPr="005E2985" w14:paraId="571B4AE4" w14:textId="77777777" w:rsidTr="00A92C63">
        <w:trPr>
          <w:trHeight w:val="300"/>
          <w:jc w:val="center"/>
        </w:trPr>
        <w:tc>
          <w:tcPr>
            <w:tcW w:w="4002" w:type="dxa"/>
            <w:shd w:val="clear" w:color="auto" w:fill="auto"/>
            <w:vAlign w:val="center"/>
            <w:hideMark/>
          </w:tcPr>
          <w:p w14:paraId="1B594435" w14:textId="77777777" w:rsidR="00FD623F" w:rsidRPr="005E29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moderate tortuosity of proximal segment</w:t>
            </w:r>
          </w:p>
        </w:tc>
        <w:tc>
          <w:tcPr>
            <w:tcW w:w="2124" w:type="dxa"/>
            <w:shd w:val="clear" w:color="auto" w:fill="auto"/>
            <w:vAlign w:val="center"/>
            <w:hideMark/>
          </w:tcPr>
          <w:p w14:paraId="4A9A5CC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434/2019 (21.5%)</w:t>
            </w:r>
          </w:p>
        </w:tc>
        <w:tc>
          <w:tcPr>
            <w:tcW w:w="1983" w:type="dxa"/>
            <w:vAlign w:val="center"/>
          </w:tcPr>
          <w:p w14:paraId="1EE608A0"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101/450 (22.4%)</w:t>
            </w:r>
          </w:p>
        </w:tc>
        <w:tc>
          <w:tcPr>
            <w:tcW w:w="1983" w:type="dxa"/>
            <w:shd w:val="clear" w:color="auto" w:fill="auto"/>
            <w:vAlign w:val="center"/>
            <w:hideMark/>
          </w:tcPr>
          <w:p w14:paraId="79E59CCA"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59/284 (20.8%)</w:t>
            </w:r>
          </w:p>
        </w:tc>
        <w:tc>
          <w:tcPr>
            <w:tcW w:w="2124" w:type="dxa"/>
            <w:shd w:val="clear" w:color="auto" w:fill="auto"/>
            <w:vAlign w:val="center"/>
            <w:hideMark/>
          </w:tcPr>
          <w:p w14:paraId="78BCFA33"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425/1792 (23.7%)</w:t>
            </w:r>
          </w:p>
        </w:tc>
        <w:tc>
          <w:tcPr>
            <w:tcW w:w="1984" w:type="dxa"/>
            <w:shd w:val="clear" w:color="auto" w:fill="auto"/>
            <w:vAlign w:val="center"/>
            <w:hideMark/>
          </w:tcPr>
          <w:p w14:paraId="04D76A7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270/1117 (24.2%)</w:t>
            </w:r>
          </w:p>
        </w:tc>
      </w:tr>
      <w:tr w:rsidR="00FD623F" w:rsidRPr="005E2985" w14:paraId="6149AE1B" w14:textId="77777777" w:rsidTr="00A92C63">
        <w:trPr>
          <w:trHeight w:val="300"/>
          <w:jc w:val="center"/>
        </w:trPr>
        <w:tc>
          <w:tcPr>
            <w:tcW w:w="4002" w:type="dxa"/>
            <w:shd w:val="clear" w:color="auto" w:fill="auto"/>
            <w:vAlign w:val="center"/>
            <w:hideMark/>
          </w:tcPr>
          <w:p w14:paraId="4D14DE80" w14:textId="77777777" w:rsidR="00FD623F" w:rsidRPr="005E29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lastRenderedPageBreak/>
              <w:t>excessive</w:t>
            </w:r>
          </w:p>
        </w:tc>
        <w:tc>
          <w:tcPr>
            <w:tcW w:w="2124" w:type="dxa"/>
            <w:shd w:val="clear" w:color="auto" w:fill="auto"/>
            <w:vAlign w:val="center"/>
            <w:hideMark/>
          </w:tcPr>
          <w:p w14:paraId="34A8ADE4"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51/2019 (2.5%)</w:t>
            </w:r>
          </w:p>
        </w:tc>
        <w:tc>
          <w:tcPr>
            <w:tcW w:w="1983" w:type="dxa"/>
            <w:vAlign w:val="center"/>
          </w:tcPr>
          <w:p w14:paraId="4623D20E"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8/450 (1.8%)</w:t>
            </w:r>
          </w:p>
        </w:tc>
        <w:tc>
          <w:tcPr>
            <w:tcW w:w="1983" w:type="dxa"/>
            <w:shd w:val="clear" w:color="auto" w:fill="auto"/>
            <w:vAlign w:val="center"/>
            <w:hideMark/>
          </w:tcPr>
          <w:p w14:paraId="673E2ED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3/284 (1.1%)</w:t>
            </w:r>
          </w:p>
        </w:tc>
        <w:tc>
          <w:tcPr>
            <w:tcW w:w="2124" w:type="dxa"/>
            <w:shd w:val="clear" w:color="auto" w:fill="auto"/>
            <w:vAlign w:val="center"/>
            <w:hideMark/>
          </w:tcPr>
          <w:p w14:paraId="5797BA15"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51/1792 (2.8%)</w:t>
            </w:r>
          </w:p>
        </w:tc>
        <w:tc>
          <w:tcPr>
            <w:tcW w:w="1984" w:type="dxa"/>
            <w:shd w:val="clear" w:color="auto" w:fill="auto"/>
            <w:vAlign w:val="center"/>
            <w:hideMark/>
          </w:tcPr>
          <w:p w14:paraId="72CA988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28/1117 (2.5%)</w:t>
            </w:r>
          </w:p>
        </w:tc>
      </w:tr>
      <w:tr w:rsidR="00FD623F" w:rsidRPr="005E2985" w14:paraId="1701E1E4" w14:textId="77777777" w:rsidTr="00A92C63">
        <w:trPr>
          <w:trHeight w:val="300"/>
          <w:jc w:val="center"/>
        </w:trPr>
        <w:tc>
          <w:tcPr>
            <w:tcW w:w="4002" w:type="dxa"/>
            <w:shd w:val="clear" w:color="auto" w:fill="auto"/>
            <w:vAlign w:val="center"/>
            <w:hideMark/>
          </w:tcPr>
          <w:p w14:paraId="62A93DD0" w14:textId="77777777" w:rsidR="00FD623F" w:rsidRPr="005E2985"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Lesion angulation</w:t>
            </w:r>
          </w:p>
        </w:tc>
        <w:tc>
          <w:tcPr>
            <w:tcW w:w="2124" w:type="dxa"/>
            <w:shd w:val="clear" w:color="auto" w:fill="auto"/>
            <w:vAlign w:val="center"/>
          </w:tcPr>
          <w:p w14:paraId="11B54602" w14:textId="77777777" w:rsidR="00FD623F" w:rsidRPr="005E2985"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1983" w:type="dxa"/>
            <w:vAlign w:val="center"/>
          </w:tcPr>
          <w:p w14:paraId="724B6E5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c>
          <w:tcPr>
            <w:tcW w:w="1983" w:type="dxa"/>
            <w:shd w:val="clear" w:color="auto" w:fill="auto"/>
            <w:vAlign w:val="center"/>
            <w:hideMark/>
          </w:tcPr>
          <w:p w14:paraId="52D5524E"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c>
          <w:tcPr>
            <w:tcW w:w="2124" w:type="dxa"/>
            <w:shd w:val="clear" w:color="auto" w:fill="auto"/>
            <w:vAlign w:val="center"/>
            <w:hideMark/>
          </w:tcPr>
          <w:p w14:paraId="5CC34B7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c>
          <w:tcPr>
            <w:tcW w:w="1984" w:type="dxa"/>
            <w:shd w:val="clear" w:color="auto" w:fill="auto"/>
            <w:vAlign w:val="center"/>
            <w:hideMark/>
          </w:tcPr>
          <w:p w14:paraId="4B33A305"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r>
      <w:tr w:rsidR="00FD623F" w:rsidRPr="005E2985" w14:paraId="788F7F7F" w14:textId="77777777" w:rsidTr="00A92C63">
        <w:trPr>
          <w:trHeight w:val="300"/>
          <w:jc w:val="center"/>
        </w:trPr>
        <w:tc>
          <w:tcPr>
            <w:tcW w:w="4002" w:type="dxa"/>
            <w:shd w:val="clear" w:color="auto" w:fill="auto"/>
            <w:vAlign w:val="center"/>
            <w:hideMark/>
          </w:tcPr>
          <w:p w14:paraId="3E43B0F5" w14:textId="77777777" w:rsidR="00FD623F" w:rsidRPr="005E29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none (&lt;45º)</w:t>
            </w:r>
          </w:p>
        </w:tc>
        <w:tc>
          <w:tcPr>
            <w:tcW w:w="2124" w:type="dxa"/>
            <w:shd w:val="clear" w:color="auto" w:fill="auto"/>
            <w:vAlign w:val="center"/>
            <w:hideMark/>
          </w:tcPr>
          <w:p w14:paraId="45E88BA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1485/1978 (75.1%)</w:t>
            </w:r>
          </w:p>
        </w:tc>
        <w:tc>
          <w:tcPr>
            <w:tcW w:w="1983" w:type="dxa"/>
            <w:vAlign w:val="center"/>
          </w:tcPr>
          <w:p w14:paraId="05419D8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326/444 (73.4%)</w:t>
            </w:r>
          </w:p>
        </w:tc>
        <w:tc>
          <w:tcPr>
            <w:tcW w:w="1983" w:type="dxa"/>
            <w:shd w:val="clear" w:color="auto" w:fill="auto"/>
            <w:vAlign w:val="center"/>
            <w:hideMark/>
          </w:tcPr>
          <w:p w14:paraId="4144BEB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186/283 (65.7%)</w:t>
            </w:r>
          </w:p>
        </w:tc>
        <w:tc>
          <w:tcPr>
            <w:tcW w:w="2124" w:type="dxa"/>
            <w:shd w:val="clear" w:color="auto" w:fill="auto"/>
            <w:vAlign w:val="center"/>
            <w:hideMark/>
          </w:tcPr>
          <w:p w14:paraId="05559D05"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1263/1753 (72.0%)</w:t>
            </w:r>
          </w:p>
        </w:tc>
        <w:tc>
          <w:tcPr>
            <w:tcW w:w="1984" w:type="dxa"/>
            <w:shd w:val="clear" w:color="auto" w:fill="auto"/>
            <w:vAlign w:val="center"/>
            <w:hideMark/>
          </w:tcPr>
          <w:p w14:paraId="40758C2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778/1109 (70.2%)</w:t>
            </w:r>
          </w:p>
        </w:tc>
      </w:tr>
      <w:tr w:rsidR="00FD623F" w:rsidRPr="005E2985" w14:paraId="5934C7A3" w14:textId="77777777" w:rsidTr="00A92C63">
        <w:trPr>
          <w:trHeight w:val="300"/>
          <w:jc w:val="center"/>
        </w:trPr>
        <w:tc>
          <w:tcPr>
            <w:tcW w:w="4002" w:type="dxa"/>
            <w:shd w:val="clear" w:color="auto" w:fill="auto"/>
            <w:vAlign w:val="center"/>
            <w:hideMark/>
          </w:tcPr>
          <w:p w14:paraId="341B3395" w14:textId="77777777" w:rsidR="00FD623F" w:rsidRPr="005E29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moderate (≥45º &amp; &lt;90º</w:t>
            </w:r>
            <w:r>
              <w:rPr>
                <w:rFonts w:ascii="Times New Roman" w:eastAsia="Times New Roman" w:hAnsi="Times New Roman" w:cs="Times New Roman"/>
                <w:color w:val="000000"/>
                <w:kern w:val="0"/>
                <w:sz w:val="24"/>
                <w:szCs w:val="24"/>
                <w:lang w:eastAsia="en-IN" w:bidi="hi-IN"/>
                <w14:ligatures w14:val="none"/>
              </w:rPr>
              <w:t>)</w:t>
            </w:r>
          </w:p>
        </w:tc>
        <w:tc>
          <w:tcPr>
            <w:tcW w:w="2124" w:type="dxa"/>
            <w:shd w:val="clear" w:color="auto" w:fill="auto"/>
            <w:vAlign w:val="center"/>
            <w:hideMark/>
          </w:tcPr>
          <w:p w14:paraId="1296AC21"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450/1978 (22.8%)</w:t>
            </w:r>
          </w:p>
        </w:tc>
        <w:tc>
          <w:tcPr>
            <w:tcW w:w="1983" w:type="dxa"/>
            <w:vAlign w:val="center"/>
          </w:tcPr>
          <w:p w14:paraId="39562F0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109/444 (24.5%)</w:t>
            </w:r>
          </w:p>
        </w:tc>
        <w:tc>
          <w:tcPr>
            <w:tcW w:w="1983" w:type="dxa"/>
            <w:shd w:val="clear" w:color="auto" w:fill="auto"/>
            <w:vAlign w:val="center"/>
            <w:hideMark/>
          </w:tcPr>
          <w:p w14:paraId="3A56EC7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92/283 (32.5%)</w:t>
            </w:r>
          </w:p>
        </w:tc>
        <w:tc>
          <w:tcPr>
            <w:tcW w:w="2124" w:type="dxa"/>
            <w:shd w:val="clear" w:color="auto" w:fill="auto"/>
            <w:vAlign w:val="center"/>
            <w:hideMark/>
          </w:tcPr>
          <w:p w14:paraId="33BB8C85"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447/1753 (25.5%)</w:t>
            </w:r>
          </w:p>
        </w:tc>
        <w:tc>
          <w:tcPr>
            <w:tcW w:w="1984" w:type="dxa"/>
            <w:shd w:val="clear" w:color="auto" w:fill="auto"/>
            <w:vAlign w:val="center"/>
            <w:hideMark/>
          </w:tcPr>
          <w:p w14:paraId="3D0A8FA0"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299/1109 (27.0%)</w:t>
            </w:r>
          </w:p>
        </w:tc>
      </w:tr>
      <w:tr w:rsidR="00FD623F" w:rsidRPr="005E2985" w14:paraId="144D66F1" w14:textId="77777777" w:rsidTr="00A92C63">
        <w:trPr>
          <w:trHeight w:val="300"/>
          <w:jc w:val="center"/>
        </w:trPr>
        <w:tc>
          <w:tcPr>
            <w:tcW w:w="4002" w:type="dxa"/>
            <w:shd w:val="clear" w:color="auto" w:fill="auto"/>
            <w:vAlign w:val="center"/>
            <w:hideMark/>
          </w:tcPr>
          <w:p w14:paraId="58DBA23D" w14:textId="77777777" w:rsidR="00FD623F" w:rsidRPr="005E29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xml:space="preserve">location in severe bend point, </w:t>
            </w:r>
            <w:r>
              <w:rPr>
                <w:rFonts w:ascii="Times New Roman" w:eastAsia="Times New Roman" w:hAnsi="Times New Roman" w:cs="Times New Roman"/>
                <w:color w:val="000000"/>
                <w:kern w:val="0"/>
                <w:sz w:val="24"/>
                <w:szCs w:val="24"/>
                <w:lang w:eastAsia="en-IN" w:bidi="hi-IN"/>
                <w14:ligatures w14:val="none"/>
              </w:rPr>
              <w:t>(</w:t>
            </w:r>
            <w:r w:rsidRPr="005E2985">
              <w:rPr>
                <w:rFonts w:ascii="Times New Roman" w:eastAsia="Times New Roman" w:hAnsi="Times New Roman" w:cs="Times New Roman"/>
                <w:color w:val="000000"/>
                <w:kern w:val="0"/>
                <w:sz w:val="24"/>
                <w:szCs w:val="24"/>
                <w:lang w:eastAsia="en-IN" w:bidi="hi-IN"/>
                <w14:ligatures w14:val="none"/>
              </w:rPr>
              <w:t>≥ 90º</w:t>
            </w:r>
            <w:r>
              <w:rPr>
                <w:rFonts w:ascii="Times New Roman" w:eastAsia="Times New Roman" w:hAnsi="Times New Roman" w:cs="Times New Roman"/>
                <w:color w:val="000000"/>
                <w:kern w:val="0"/>
                <w:sz w:val="24"/>
                <w:szCs w:val="24"/>
                <w:lang w:eastAsia="en-IN" w:bidi="hi-IN"/>
                <w14:ligatures w14:val="none"/>
              </w:rPr>
              <w:t>)</w:t>
            </w:r>
          </w:p>
        </w:tc>
        <w:tc>
          <w:tcPr>
            <w:tcW w:w="2124" w:type="dxa"/>
            <w:shd w:val="clear" w:color="auto" w:fill="auto"/>
            <w:vAlign w:val="center"/>
            <w:hideMark/>
          </w:tcPr>
          <w:p w14:paraId="7CEBD8D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43/1978 (2.2%)</w:t>
            </w:r>
          </w:p>
        </w:tc>
        <w:tc>
          <w:tcPr>
            <w:tcW w:w="1983" w:type="dxa"/>
            <w:vAlign w:val="center"/>
          </w:tcPr>
          <w:p w14:paraId="7EE9E83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9/444 (2.0%)</w:t>
            </w:r>
          </w:p>
        </w:tc>
        <w:tc>
          <w:tcPr>
            <w:tcW w:w="1983" w:type="dxa"/>
            <w:shd w:val="clear" w:color="auto" w:fill="auto"/>
            <w:vAlign w:val="center"/>
            <w:hideMark/>
          </w:tcPr>
          <w:p w14:paraId="6E7FB1BE"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5/283 (1.8%)</w:t>
            </w:r>
          </w:p>
        </w:tc>
        <w:tc>
          <w:tcPr>
            <w:tcW w:w="2124" w:type="dxa"/>
            <w:shd w:val="clear" w:color="auto" w:fill="auto"/>
            <w:vAlign w:val="center"/>
            <w:hideMark/>
          </w:tcPr>
          <w:p w14:paraId="33D2C5C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43/1753 (2.5%)</w:t>
            </w:r>
          </w:p>
        </w:tc>
        <w:tc>
          <w:tcPr>
            <w:tcW w:w="1984" w:type="dxa"/>
            <w:shd w:val="clear" w:color="auto" w:fill="auto"/>
            <w:vAlign w:val="center"/>
            <w:hideMark/>
          </w:tcPr>
          <w:p w14:paraId="37FA3198"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32/1109 (2.9%)</w:t>
            </w:r>
          </w:p>
        </w:tc>
      </w:tr>
      <w:tr w:rsidR="00FD623F" w:rsidRPr="005E2985" w14:paraId="0D7DA8E3" w14:textId="77777777" w:rsidTr="00A92C63">
        <w:trPr>
          <w:trHeight w:val="300"/>
          <w:jc w:val="center"/>
        </w:trPr>
        <w:tc>
          <w:tcPr>
            <w:tcW w:w="4002" w:type="dxa"/>
            <w:shd w:val="clear" w:color="auto" w:fill="auto"/>
            <w:vAlign w:val="center"/>
            <w:hideMark/>
          </w:tcPr>
          <w:p w14:paraId="7872F367" w14:textId="77777777" w:rsidR="00FD623F" w:rsidRPr="005E2985"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Lesion contour</w:t>
            </w:r>
          </w:p>
        </w:tc>
        <w:tc>
          <w:tcPr>
            <w:tcW w:w="2124" w:type="dxa"/>
            <w:shd w:val="clear" w:color="auto" w:fill="auto"/>
            <w:vAlign w:val="center"/>
          </w:tcPr>
          <w:p w14:paraId="6CF0BE09" w14:textId="77777777" w:rsidR="00FD623F" w:rsidRPr="005E2985"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1983" w:type="dxa"/>
            <w:vAlign w:val="center"/>
          </w:tcPr>
          <w:p w14:paraId="6AB756C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c>
          <w:tcPr>
            <w:tcW w:w="1983" w:type="dxa"/>
            <w:shd w:val="clear" w:color="auto" w:fill="auto"/>
            <w:vAlign w:val="center"/>
            <w:hideMark/>
          </w:tcPr>
          <w:p w14:paraId="168905B5"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c>
          <w:tcPr>
            <w:tcW w:w="2124" w:type="dxa"/>
            <w:shd w:val="clear" w:color="auto" w:fill="auto"/>
            <w:vAlign w:val="center"/>
            <w:hideMark/>
          </w:tcPr>
          <w:p w14:paraId="21ACBC6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c>
          <w:tcPr>
            <w:tcW w:w="1984" w:type="dxa"/>
            <w:shd w:val="clear" w:color="auto" w:fill="auto"/>
            <w:vAlign w:val="center"/>
            <w:hideMark/>
          </w:tcPr>
          <w:p w14:paraId="7AC5B354"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r>
      <w:tr w:rsidR="00FD623F" w:rsidRPr="005E2985" w14:paraId="3D098B0B" w14:textId="77777777" w:rsidTr="00A92C63">
        <w:trPr>
          <w:trHeight w:val="300"/>
          <w:jc w:val="center"/>
        </w:trPr>
        <w:tc>
          <w:tcPr>
            <w:tcW w:w="4002" w:type="dxa"/>
            <w:shd w:val="clear" w:color="auto" w:fill="auto"/>
            <w:vAlign w:val="center"/>
            <w:hideMark/>
          </w:tcPr>
          <w:p w14:paraId="28C4BA3F" w14:textId="77777777" w:rsidR="00FD623F" w:rsidRPr="005E29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smooth</w:t>
            </w:r>
          </w:p>
        </w:tc>
        <w:tc>
          <w:tcPr>
            <w:tcW w:w="2124" w:type="dxa"/>
            <w:shd w:val="clear" w:color="auto" w:fill="auto"/>
            <w:vAlign w:val="center"/>
            <w:hideMark/>
          </w:tcPr>
          <w:p w14:paraId="1E29DC0E"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1004/2020 (49.7%)</w:t>
            </w:r>
          </w:p>
        </w:tc>
        <w:tc>
          <w:tcPr>
            <w:tcW w:w="1983" w:type="dxa"/>
            <w:vAlign w:val="center"/>
          </w:tcPr>
          <w:p w14:paraId="46EBBE68"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204/454 (44.9%)</w:t>
            </w:r>
          </w:p>
        </w:tc>
        <w:tc>
          <w:tcPr>
            <w:tcW w:w="1983" w:type="dxa"/>
            <w:shd w:val="clear" w:color="auto" w:fill="auto"/>
            <w:vAlign w:val="center"/>
            <w:hideMark/>
          </w:tcPr>
          <w:p w14:paraId="5CF473E5"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132/284 (46.5%)</w:t>
            </w:r>
          </w:p>
        </w:tc>
        <w:tc>
          <w:tcPr>
            <w:tcW w:w="2124" w:type="dxa"/>
            <w:shd w:val="clear" w:color="auto" w:fill="auto"/>
            <w:vAlign w:val="center"/>
            <w:hideMark/>
          </w:tcPr>
          <w:p w14:paraId="290F096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787/1793 (43.9%)</w:t>
            </w:r>
          </w:p>
        </w:tc>
        <w:tc>
          <w:tcPr>
            <w:tcW w:w="1984" w:type="dxa"/>
            <w:shd w:val="clear" w:color="auto" w:fill="auto"/>
            <w:vAlign w:val="center"/>
            <w:hideMark/>
          </w:tcPr>
          <w:p w14:paraId="40E8C63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460/1117 (41.2%)</w:t>
            </w:r>
          </w:p>
        </w:tc>
      </w:tr>
      <w:tr w:rsidR="00FD623F" w:rsidRPr="005E2985" w14:paraId="025876EA" w14:textId="77777777" w:rsidTr="00A92C63">
        <w:trPr>
          <w:trHeight w:val="300"/>
          <w:jc w:val="center"/>
        </w:trPr>
        <w:tc>
          <w:tcPr>
            <w:tcW w:w="4002" w:type="dxa"/>
            <w:shd w:val="clear" w:color="auto" w:fill="auto"/>
            <w:vAlign w:val="center"/>
            <w:hideMark/>
          </w:tcPr>
          <w:p w14:paraId="3227F505" w14:textId="77777777" w:rsidR="00FD623F" w:rsidRPr="005E29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irregular</w:t>
            </w:r>
          </w:p>
        </w:tc>
        <w:tc>
          <w:tcPr>
            <w:tcW w:w="2124" w:type="dxa"/>
            <w:shd w:val="clear" w:color="auto" w:fill="auto"/>
            <w:vAlign w:val="center"/>
            <w:hideMark/>
          </w:tcPr>
          <w:p w14:paraId="41EF9A5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1016/2020 (50.3%)</w:t>
            </w:r>
          </w:p>
        </w:tc>
        <w:tc>
          <w:tcPr>
            <w:tcW w:w="1983" w:type="dxa"/>
            <w:vAlign w:val="center"/>
          </w:tcPr>
          <w:p w14:paraId="2001713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250/454 (55.1%)</w:t>
            </w:r>
          </w:p>
        </w:tc>
        <w:tc>
          <w:tcPr>
            <w:tcW w:w="1983" w:type="dxa"/>
            <w:shd w:val="clear" w:color="auto" w:fill="auto"/>
            <w:vAlign w:val="center"/>
            <w:hideMark/>
          </w:tcPr>
          <w:p w14:paraId="72615B3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152/284 (53.5%)</w:t>
            </w:r>
          </w:p>
        </w:tc>
        <w:tc>
          <w:tcPr>
            <w:tcW w:w="2124" w:type="dxa"/>
            <w:shd w:val="clear" w:color="auto" w:fill="auto"/>
            <w:vAlign w:val="center"/>
            <w:hideMark/>
          </w:tcPr>
          <w:p w14:paraId="1BF54013"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1006/1793 (56.1%)</w:t>
            </w:r>
          </w:p>
        </w:tc>
        <w:tc>
          <w:tcPr>
            <w:tcW w:w="1984" w:type="dxa"/>
            <w:shd w:val="clear" w:color="auto" w:fill="auto"/>
            <w:vAlign w:val="center"/>
            <w:hideMark/>
          </w:tcPr>
          <w:p w14:paraId="2AA7CC61"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657/1117 (58.8%)</w:t>
            </w:r>
          </w:p>
        </w:tc>
      </w:tr>
      <w:tr w:rsidR="00FD623F" w:rsidRPr="005E2985" w14:paraId="159F6BB6" w14:textId="77777777" w:rsidTr="00A92C63">
        <w:trPr>
          <w:trHeight w:val="300"/>
          <w:jc w:val="center"/>
        </w:trPr>
        <w:tc>
          <w:tcPr>
            <w:tcW w:w="4002" w:type="dxa"/>
            <w:shd w:val="clear" w:color="auto" w:fill="auto"/>
            <w:vAlign w:val="center"/>
            <w:hideMark/>
          </w:tcPr>
          <w:p w14:paraId="16D6A209" w14:textId="77777777" w:rsidR="00FD623F" w:rsidRPr="005E2985"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 xml:space="preserve">Bifurcation or side branch lesions </w:t>
            </w:r>
          </w:p>
        </w:tc>
        <w:tc>
          <w:tcPr>
            <w:tcW w:w="2124" w:type="dxa"/>
            <w:shd w:val="clear" w:color="auto" w:fill="auto"/>
            <w:vAlign w:val="center"/>
          </w:tcPr>
          <w:p w14:paraId="4313017F" w14:textId="77777777" w:rsidR="00FD623F" w:rsidRPr="005E2985"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1983" w:type="dxa"/>
            <w:vAlign w:val="center"/>
          </w:tcPr>
          <w:p w14:paraId="4B2D47E4"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c>
          <w:tcPr>
            <w:tcW w:w="1983" w:type="dxa"/>
            <w:shd w:val="clear" w:color="auto" w:fill="auto"/>
            <w:vAlign w:val="center"/>
            <w:hideMark/>
          </w:tcPr>
          <w:p w14:paraId="232BDF1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c>
          <w:tcPr>
            <w:tcW w:w="2124" w:type="dxa"/>
            <w:shd w:val="clear" w:color="auto" w:fill="auto"/>
            <w:vAlign w:val="center"/>
            <w:hideMark/>
          </w:tcPr>
          <w:p w14:paraId="651ACA2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c>
          <w:tcPr>
            <w:tcW w:w="1984" w:type="dxa"/>
            <w:shd w:val="clear" w:color="auto" w:fill="auto"/>
            <w:vAlign w:val="center"/>
            <w:hideMark/>
          </w:tcPr>
          <w:p w14:paraId="4FCA0E9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r>
      <w:tr w:rsidR="00FD623F" w:rsidRPr="005E2985" w14:paraId="78E0B870" w14:textId="77777777" w:rsidTr="00A92C63">
        <w:trPr>
          <w:trHeight w:val="300"/>
          <w:jc w:val="center"/>
        </w:trPr>
        <w:tc>
          <w:tcPr>
            <w:tcW w:w="4002" w:type="dxa"/>
            <w:shd w:val="clear" w:color="auto" w:fill="auto"/>
            <w:vAlign w:val="center"/>
            <w:hideMark/>
          </w:tcPr>
          <w:p w14:paraId="1FF3F452" w14:textId="77777777" w:rsidR="00FD623F" w:rsidRPr="005E29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no major branch involvement</w:t>
            </w:r>
          </w:p>
        </w:tc>
        <w:tc>
          <w:tcPr>
            <w:tcW w:w="2124" w:type="dxa"/>
            <w:shd w:val="clear" w:color="auto" w:fill="auto"/>
            <w:vAlign w:val="center"/>
            <w:hideMark/>
          </w:tcPr>
          <w:p w14:paraId="6CF0A10A"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1719/2058 (83.5%)</w:t>
            </w:r>
          </w:p>
        </w:tc>
        <w:tc>
          <w:tcPr>
            <w:tcW w:w="1983" w:type="dxa"/>
            <w:vAlign w:val="center"/>
          </w:tcPr>
          <w:p w14:paraId="665EDFC3"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378/460 (82.2%)</w:t>
            </w:r>
          </w:p>
        </w:tc>
        <w:tc>
          <w:tcPr>
            <w:tcW w:w="1983" w:type="dxa"/>
            <w:shd w:val="clear" w:color="auto" w:fill="auto"/>
            <w:vAlign w:val="center"/>
            <w:hideMark/>
          </w:tcPr>
          <w:p w14:paraId="60BB21AA"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43/287 (15.0%)</w:t>
            </w:r>
          </w:p>
        </w:tc>
        <w:tc>
          <w:tcPr>
            <w:tcW w:w="2124" w:type="dxa"/>
            <w:shd w:val="clear" w:color="auto" w:fill="auto"/>
            <w:vAlign w:val="center"/>
            <w:hideMark/>
          </w:tcPr>
          <w:p w14:paraId="0607713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1492/1821 (81.9%)</w:t>
            </w:r>
          </w:p>
        </w:tc>
        <w:tc>
          <w:tcPr>
            <w:tcW w:w="1984" w:type="dxa"/>
            <w:shd w:val="clear" w:color="auto" w:fill="auto"/>
            <w:vAlign w:val="center"/>
            <w:hideMark/>
          </w:tcPr>
          <w:p w14:paraId="668E36F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910/1136 (80.1%)</w:t>
            </w:r>
          </w:p>
        </w:tc>
      </w:tr>
      <w:tr w:rsidR="00FD623F" w:rsidRPr="005E2985" w14:paraId="1DA0478B" w14:textId="77777777" w:rsidTr="00A92C63">
        <w:trPr>
          <w:trHeight w:val="300"/>
          <w:jc w:val="center"/>
        </w:trPr>
        <w:tc>
          <w:tcPr>
            <w:tcW w:w="4002" w:type="dxa"/>
            <w:shd w:val="clear" w:color="auto" w:fill="auto"/>
            <w:vAlign w:val="center"/>
            <w:hideMark/>
          </w:tcPr>
          <w:p w14:paraId="60109ECA" w14:textId="77777777" w:rsidR="00FD623F" w:rsidRPr="005E29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bifurcation lesions requiring double guidewire</w:t>
            </w:r>
          </w:p>
        </w:tc>
        <w:tc>
          <w:tcPr>
            <w:tcW w:w="2124" w:type="dxa"/>
            <w:shd w:val="clear" w:color="auto" w:fill="auto"/>
            <w:vAlign w:val="center"/>
            <w:hideMark/>
          </w:tcPr>
          <w:p w14:paraId="78A8A031"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317/2058 (15.4%)</w:t>
            </w:r>
          </w:p>
        </w:tc>
        <w:tc>
          <w:tcPr>
            <w:tcW w:w="1983" w:type="dxa"/>
            <w:vAlign w:val="center"/>
          </w:tcPr>
          <w:p w14:paraId="78167ED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76/460 (16.5%)</w:t>
            </w:r>
          </w:p>
        </w:tc>
        <w:tc>
          <w:tcPr>
            <w:tcW w:w="1983" w:type="dxa"/>
            <w:shd w:val="clear" w:color="auto" w:fill="auto"/>
            <w:vAlign w:val="center"/>
            <w:hideMark/>
          </w:tcPr>
          <w:p w14:paraId="120C246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236/287 (82.2%)</w:t>
            </w:r>
          </w:p>
        </w:tc>
        <w:tc>
          <w:tcPr>
            <w:tcW w:w="2124" w:type="dxa"/>
            <w:shd w:val="clear" w:color="auto" w:fill="auto"/>
            <w:vAlign w:val="center"/>
            <w:hideMark/>
          </w:tcPr>
          <w:p w14:paraId="76DDE68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307/1821 (16.9%)</w:t>
            </w:r>
          </w:p>
        </w:tc>
        <w:tc>
          <w:tcPr>
            <w:tcW w:w="1984" w:type="dxa"/>
            <w:shd w:val="clear" w:color="auto" w:fill="auto"/>
            <w:vAlign w:val="center"/>
            <w:hideMark/>
          </w:tcPr>
          <w:p w14:paraId="39E191B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211/1136 (18.6%)</w:t>
            </w:r>
          </w:p>
        </w:tc>
      </w:tr>
      <w:tr w:rsidR="00FD623F" w:rsidRPr="005E2985" w14:paraId="34C819B5" w14:textId="77777777" w:rsidTr="00A92C63">
        <w:trPr>
          <w:trHeight w:val="300"/>
          <w:jc w:val="center"/>
        </w:trPr>
        <w:tc>
          <w:tcPr>
            <w:tcW w:w="4002" w:type="dxa"/>
            <w:shd w:val="clear" w:color="auto" w:fill="auto"/>
            <w:vAlign w:val="center"/>
            <w:hideMark/>
          </w:tcPr>
          <w:p w14:paraId="28E5511A" w14:textId="77777777" w:rsidR="00FD623F" w:rsidRPr="005E29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inability to protect major side branches</w:t>
            </w:r>
          </w:p>
        </w:tc>
        <w:tc>
          <w:tcPr>
            <w:tcW w:w="2124" w:type="dxa"/>
            <w:shd w:val="clear" w:color="auto" w:fill="auto"/>
            <w:vAlign w:val="center"/>
            <w:hideMark/>
          </w:tcPr>
          <w:p w14:paraId="00650F5E"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22/2058 (1.1%)</w:t>
            </w:r>
          </w:p>
        </w:tc>
        <w:tc>
          <w:tcPr>
            <w:tcW w:w="1983" w:type="dxa"/>
            <w:vAlign w:val="center"/>
          </w:tcPr>
          <w:p w14:paraId="400B301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6/460 (1.3%)</w:t>
            </w:r>
          </w:p>
        </w:tc>
        <w:tc>
          <w:tcPr>
            <w:tcW w:w="1983" w:type="dxa"/>
            <w:shd w:val="clear" w:color="auto" w:fill="auto"/>
            <w:vAlign w:val="center"/>
            <w:hideMark/>
          </w:tcPr>
          <w:p w14:paraId="08418D6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8/287 (2.8%)</w:t>
            </w:r>
          </w:p>
        </w:tc>
        <w:tc>
          <w:tcPr>
            <w:tcW w:w="2124" w:type="dxa"/>
            <w:shd w:val="clear" w:color="auto" w:fill="auto"/>
            <w:vAlign w:val="center"/>
            <w:hideMark/>
          </w:tcPr>
          <w:p w14:paraId="55DA4125"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22/1821 (1.2%)</w:t>
            </w:r>
          </w:p>
        </w:tc>
        <w:tc>
          <w:tcPr>
            <w:tcW w:w="1984" w:type="dxa"/>
            <w:shd w:val="clear" w:color="auto" w:fill="auto"/>
            <w:vAlign w:val="center"/>
            <w:hideMark/>
          </w:tcPr>
          <w:p w14:paraId="3102000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15/1136 (1.3%)</w:t>
            </w:r>
          </w:p>
        </w:tc>
      </w:tr>
      <w:tr w:rsidR="00FD623F" w:rsidRPr="005E2985" w14:paraId="27A1B483" w14:textId="77777777" w:rsidTr="00A92C63">
        <w:trPr>
          <w:trHeight w:val="300"/>
          <w:jc w:val="center"/>
        </w:trPr>
        <w:tc>
          <w:tcPr>
            <w:tcW w:w="4002" w:type="dxa"/>
            <w:shd w:val="clear" w:color="auto" w:fill="auto"/>
            <w:vAlign w:val="center"/>
            <w:hideMark/>
          </w:tcPr>
          <w:p w14:paraId="7B8F16AF" w14:textId="77777777" w:rsidR="00FD623F" w:rsidRPr="005E2985"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Degenerated bypass grafts with unstable lesions</w:t>
            </w:r>
          </w:p>
        </w:tc>
        <w:tc>
          <w:tcPr>
            <w:tcW w:w="2124" w:type="dxa"/>
            <w:shd w:val="clear" w:color="auto" w:fill="auto"/>
            <w:vAlign w:val="center"/>
            <w:hideMark/>
          </w:tcPr>
          <w:p w14:paraId="3B6620E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30/1914 (1.6%)</w:t>
            </w:r>
          </w:p>
        </w:tc>
        <w:tc>
          <w:tcPr>
            <w:tcW w:w="1983" w:type="dxa"/>
            <w:vAlign w:val="center"/>
          </w:tcPr>
          <w:p w14:paraId="5809E68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6/417 (1.4%)</w:t>
            </w:r>
          </w:p>
        </w:tc>
        <w:tc>
          <w:tcPr>
            <w:tcW w:w="1983" w:type="dxa"/>
            <w:shd w:val="clear" w:color="auto" w:fill="auto"/>
            <w:vAlign w:val="center"/>
            <w:hideMark/>
          </w:tcPr>
          <w:p w14:paraId="0EDEDA3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5/254 (2.0%)</w:t>
            </w:r>
          </w:p>
        </w:tc>
        <w:tc>
          <w:tcPr>
            <w:tcW w:w="2124" w:type="dxa"/>
            <w:shd w:val="clear" w:color="auto" w:fill="auto"/>
            <w:vAlign w:val="center"/>
            <w:hideMark/>
          </w:tcPr>
          <w:p w14:paraId="1666106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30/1663 (1.8%)</w:t>
            </w:r>
          </w:p>
        </w:tc>
        <w:tc>
          <w:tcPr>
            <w:tcW w:w="1984" w:type="dxa"/>
            <w:shd w:val="clear" w:color="auto" w:fill="auto"/>
            <w:vAlign w:val="center"/>
            <w:hideMark/>
          </w:tcPr>
          <w:p w14:paraId="6490F20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14/1035 (1.4%)</w:t>
            </w:r>
          </w:p>
        </w:tc>
      </w:tr>
      <w:tr w:rsidR="00FD623F" w:rsidRPr="005E2985" w14:paraId="13FDE33E" w14:textId="77777777" w:rsidTr="00A92C63">
        <w:trPr>
          <w:trHeight w:val="300"/>
          <w:jc w:val="center"/>
        </w:trPr>
        <w:tc>
          <w:tcPr>
            <w:tcW w:w="4002" w:type="dxa"/>
            <w:shd w:val="clear" w:color="auto" w:fill="auto"/>
            <w:vAlign w:val="center"/>
            <w:hideMark/>
          </w:tcPr>
          <w:p w14:paraId="0196C163" w14:textId="77777777" w:rsidR="00FD623F" w:rsidRPr="005E2985"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Lesion complexity</w:t>
            </w:r>
          </w:p>
        </w:tc>
        <w:tc>
          <w:tcPr>
            <w:tcW w:w="2124" w:type="dxa"/>
            <w:shd w:val="clear" w:color="auto" w:fill="auto"/>
            <w:vAlign w:val="center"/>
          </w:tcPr>
          <w:p w14:paraId="0F85A47F" w14:textId="77777777" w:rsidR="00FD623F" w:rsidRPr="005E2985"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1983" w:type="dxa"/>
            <w:vAlign w:val="center"/>
          </w:tcPr>
          <w:p w14:paraId="1504521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c>
          <w:tcPr>
            <w:tcW w:w="1983" w:type="dxa"/>
            <w:shd w:val="clear" w:color="auto" w:fill="auto"/>
            <w:vAlign w:val="center"/>
            <w:hideMark/>
          </w:tcPr>
          <w:p w14:paraId="61CDF2F0"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c>
          <w:tcPr>
            <w:tcW w:w="2124" w:type="dxa"/>
            <w:shd w:val="clear" w:color="auto" w:fill="auto"/>
            <w:vAlign w:val="center"/>
            <w:hideMark/>
          </w:tcPr>
          <w:p w14:paraId="34EDDAA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c>
          <w:tcPr>
            <w:tcW w:w="1984" w:type="dxa"/>
            <w:shd w:val="clear" w:color="auto" w:fill="auto"/>
            <w:vAlign w:val="center"/>
            <w:hideMark/>
          </w:tcPr>
          <w:p w14:paraId="23EB468A"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w:t>
            </w:r>
          </w:p>
        </w:tc>
      </w:tr>
      <w:tr w:rsidR="00FD623F" w:rsidRPr="005E2985" w14:paraId="6CDE530E" w14:textId="77777777" w:rsidTr="00A92C63">
        <w:trPr>
          <w:trHeight w:val="300"/>
          <w:jc w:val="center"/>
        </w:trPr>
        <w:tc>
          <w:tcPr>
            <w:tcW w:w="4002" w:type="dxa"/>
            <w:shd w:val="clear" w:color="auto" w:fill="auto"/>
            <w:vAlign w:val="center"/>
            <w:hideMark/>
          </w:tcPr>
          <w:p w14:paraId="0E038377" w14:textId="77777777" w:rsidR="00FD623F" w:rsidRPr="005E29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color w:val="000000"/>
                <w:kern w:val="0"/>
                <w:sz w:val="24"/>
                <w:szCs w:val="24"/>
                <w:lang w:eastAsia="en-IN" w:bidi="hi-IN"/>
                <w14:ligatures w14:val="none"/>
              </w:rPr>
              <w:t>Lesion requiring overlapping stents</w:t>
            </w:r>
          </w:p>
        </w:tc>
        <w:tc>
          <w:tcPr>
            <w:tcW w:w="2124" w:type="dxa"/>
            <w:shd w:val="clear" w:color="auto" w:fill="auto"/>
            <w:vAlign w:val="center"/>
            <w:hideMark/>
          </w:tcPr>
          <w:p w14:paraId="37D719B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540 (24.2%)</w:t>
            </w:r>
          </w:p>
        </w:tc>
        <w:tc>
          <w:tcPr>
            <w:tcW w:w="1983" w:type="dxa"/>
            <w:vAlign w:val="center"/>
          </w:tcPr>
          <w:p w14:paraId="52023EC5"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110 (22.4%)</w:t>
            </w:r>
          </w:p>
        </w:tc>
        <w:tc>
          <w:tcPr>
            <w:tcW w:w="1983" w:type="dxa"/>
            <w:shd w:val="clear" w:color="auto" w:fill="auto"/>
            <w:vAlign w:val="center"/>
            <w:hideMark/>
          </w:tcPr>
          <w:p w14:paraId="3B2EFBB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99 (33.8%)</w:t>
            </w:r>
          </w:p>
        </w:tc>
        <w:tc>
          <w:tcPr>
            <w:tcW w:w="2124" w:type="dxa"/>
            <w:shd w:val="clear" w:color="auto" w:fill="auto"/>
            <w:vAlign w:val="center"/>
            <w:hideMark/>
          </w:tcPr>
          <w:p w14:paraId="147C31E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493 (26.9%)</w:t>
            </w:r>
          </w:p>
        </w:tc>
        <w:tc>
          <w:tcPr>
            <w:tcW w:w="1984" w:type="dxa"/>
            <w:shd w:val="clear" w:color="auto" w:fill="auto"/>
            <w:vAlign w:val="center"/>
            <w:hideMark/>
          </w:tcPr>
          <w:p w14:paraId="7B93B6F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424 (37.2%)</w:t>
            </w:r>
          </w:p>
        </w:tc>
      </w:tr>
      <w:tr w:rsidR="00FD623F" w:rsidRPr="005E2985" w14:paraId="14B6799E" w14:textId="77777777" w:rsidTr="00A92C63">
        <w:trPr>
          <w:trHeight w:val="300"/>
          <w:jc w:val="center"/>
        </w:trPr>
        <w:tc>
          <w:tcPr>
            <w:tcW w:w="4002" w:type="dxa"/>
            <w:shd w:val="clear" w:color="auto" w:fill="auto"/>
            <w:vAlign w:val="center"/>
            <w:hideMark/>
          </w:tcPr>
          <w:p w14:paraId="282524B7" w14:textId="77777777" w:rsidR="00FD623F" w:rsidRPr="005E29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Re-stenotic lesion</w:t>
            </w:r>
          </w:p>
        </w:tc>
        <w:tc>
          <w:tcPr>
            <w:tcW w:w="2124" w:type="dxa"/>
            <w:shd w:val="clear" w:color="auto" w:fill="auto"/>
            <w:vAlign w:val="center"/>
            <w:hideMark/>
          </w:tcPr>
          <w:p w14:paraId="33FE583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52 (2.3%)</w:t>
            </w:r>
          </w:p>
        </w:tc>
        <w:tc>
          <w:tcPr>
            <w:tcW w:w="1983" w:type="dxa"/>
            <w:vAlign w:val="center"/>
          </w:tcPr>
          <w:p w14:paraId="3F8B5115"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16 (3.3%)</w:t>
            </w:r>
          </w:p>
        </w:tc>
        <w:tc>
          <w:tcPr>
            <w:tcW w:w="1983" w:type="dxa"/>
            <w:shd w:val="clear" w:color="auto" w:fill="auto"/>
            <w:vAlign w:val="center"/>
            <w:hideMark/>
          </w:tcPr>
          <w:p w14:paraId="5EB26C51"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6 (2.0%)</w:t>
            </w:r>
          </w:p>
        </w:tc>
        <w:tc>
          <w:tcPr>
            <w:tcW w:w="2124" w:type="dxa"/>
            <w:shd w:val="clear" w:color="auto" w:fill="auto"/>
            <w:vAlign w:val="center"/>
            <w:hideMark/>
          </w:tcPr>
          <w:p w14:paraId="7DF24985"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48 (2.6%)</w:t>
            </w:r>
          </w:p>
        </w:tc>
        <w:tc>
          <w:tcPr>
            <w:tcW w:w="1984" w:type="dxa"/>
            <w:shd w:val="clear" w:color="auto" w:fill="auto"/>
            <w:vAlign w:val="center"/>
            <w:hideMark/>
          </w:tcPr>
          <w:p w14:paraId="52FB7B4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29 (2.5%)</w:t>
            </w:r>
          </w:p>
        </w:tc>
      </w:tr>
      <w:tr w:rsidR="00FD623F" w:rsidRPr="005E2985" w14:paraId="2AF714DC" w14:textId="77777777" w:rsidTr="00A92C63">
        <w:trPr>
          <w:trHeight w:val="300"/>
          <w:jc w:val="center"/>
        </w:trPr>
        <w:tc>
          <w:tcPr>
            <w:tcW w:w="4002" w:type="dxa"/>
            <w:shd w:val="clear" w:color="auto" w:fill="auto"/>
            <w:vAlign w:val="center"/>
            <w:hideMark/>
          </w:tcPr>
          <w:p w14:paraId="376455CD" w14:textId="77777777" w:rsidR="00FD623F" w:rsidRPr="005E29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Bifurcation</w:t>
            </w:r>
          </w:p>
        </w:tc>
        <w:tc>
          <w:tcPr>
            <w:tcW w:w="2124" w:type="dxa"/>
            <w:shd w:val="clear" w:color="auto" w:fill="auto"/>
            <w:vAlign w:val="center"/>
            <w:hideMark/>
          </w:tcPr>
          <w:p w14:paraId="1F3C642E"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293 (13.1%)</w:t>
            </w:r>
          </w:p>
        </w:tc>
        <w:tc>
          <w:tcPr>
            <w:tcW w:w="1983" w:type="dxa"/>
            <w:vAlign w:val="center"/>
          </w:tcPr>
          <w:p w14:paraId="6ADBEFD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64 (13.0%)</w:t>
            </w:r>
          </w:p>
        </w:tc>
        <w:tc>
          <w:tcPr>
            <w:tcW w:w="1983" w:type="dxa"/>
            <w:shd w:val="clear" w:color="auto" w:fill="auto"/>
            <w:vAlign w:val="center"/>
            <w:hideMark/>
          </w:tcPr>
          <w:p w14:paraId="128D98C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293 (100.0%)</w:t>
            </w:r>
          </w:p>
        </w:tc>
        <w:tc>
          <w:tcPr>
            <w:tcW w:w="2124" w:type="dxa"/>
            <w:shd w:val="clear" w:color="auto" w:fill="auto"/>
            <w:vAlign w:val="center"/>
            <w:hideMark/>
          </w:tcPr>
          <w:p w14:paraId="5D2AB34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276 (15.1%)</w:t>
            </w:r>
          </w:p>
        </w:tc>
        <w:tc>
          <w:tcPr>
            <w:tcW w:w="1984" w:type="dxa"/>
            <w:shd w:val="clear" w:color="auto" w:fill="auto"/>
            <w:vAlign w:val="center"/>
            <w:hideMark/>
          </w:tcPr>
          <w:p w14:paraId="4A2C9258"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184 (16.2%)</w:t>
            </w:r>
          </w:p>
        </w:tc>
      </w:tr>
      <w:tr w:rsidR="00FD623F" w:rsidRPr="005E2985" w14:paraId="48AD234F" w14:textId="77777777" w:rsidTr="00A92C63">
        <w:trPr>
          <w:trHeight w:val="300"/>
          <w:jc w:val="center"/>
        </w:trPr>
        <w:tc>
          <w:tcPr>
            <w:tcW w:w="4002" w:type="dxa"/>
            <w:shd w:val="clear" w:color="auto" w:fill="auto"/>
            <w:vAlign w:val="center"/>
          </w:tcPr>
          <w:p w14:paraId="63E7FC0F" w14:textId="77777777" w:rsidR="00FD623F" w:rsidRPr="005E2985" w:rsidRDefault="00FD623F" w:rsidP="00A92C63">
            <w:pPr>
              <w:spacing w:after="0" w:line="240" w:lineRule="auto"/>
              <w:ind w:left="157"/>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color w:val="000000"/>
                <w:kern w:val="0"/>
                <w:sz w:val="24"/>
                <w:szCs w:val="24"/>
                <w:lang w:eastAsia="en-IN" w:bidi="hi-IN"/>
                <w14:ligatures w14:val="none"/>
              </w:rPr>
              <w:t>Moderate to heavy calcification</w:t>
            </w:r>
          </w:p>
        </w:tc>
        <w:tc>
          <w:tcPr>
            <w:tcW w:w="2124" w:type="dxa"/>
            <w:shd w:val="clear" w:color="auto" w:fill="auto"/>
            <w:vAlign w:val="center"/>
          </w:tcPr>
          <w:p w14:paraId="55BDB7D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color w:val="000000"/>
                <w:kern w:val="0"/>
                <w:sz w:val="24"/>
                <w:szCs w:val="24"/>
                <w:lang w:eastAsia="en-IN" w:bidi="hi-IN"/>
                <w14:ligatures w14:val="none"/>
              </w:rPr>
              <w:t>612/2038 (30%)</w:t>
            </w:r>
          </w:p>
        </w:tc>
        <w:tc>
          <w:tcPr>
            <w:tcW w:w="1983" w:type="dxa"/>
            <w:vAlign w:val="center"/>
          </w:tcPr>
          <w:p w14:paraId="6A43B97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color w:val="000000"/>
                <w:kern w:val="0"/>
                <w:sz w:val="24"/>
                <w:szCs w:val="24"/>
                <w:lang w:eastAsia="en-IN" w:bidi="hi-IN"/>
                <w14:ligatures w14:val="none"/>
              </w:rPr>
              <w:t xml:space="preserve">163/461 (35.3%) </w:t>
            </w:r>
          </w:p>
        </w:tc>
        <w:tc>
          <w:tcPr>
            <w:tcW w:w="1983" w:type="dxa"/>
            <w:shd w:val="clear" w:color="auto" w:fill="auto"/>
            <w:vAlign w:val="center"/>
          </w:tcPr>
          <w:p w14:paraId="432F8AD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color w:val="000000"/>
                <w:kern w:val="0"/>
                <w:sz w:val="24"/>
                <w:szCs w:val="24"/>
                <w:lang w:eastAsia="en-IN" w:bidi="hi-IN"/>
                <w14:ligatures w14:val="none"/>
              </w:rPr>
              <w:t>92/284 (32.4%)</w:t>
            </w:r>
          </w:p>
        </w:tc>
        <w:tc>
          <w:tcPr>
            <w:tcW w:w="2124" w:type="dxa"/>
            <w:shd w:val="clear" w:color="auto" w:fill="auto"/>
            <w:vAlign w:val="center"/>
          </w:tcPr>
          <w:p w14:paraId="11EEF85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color w:val="000000"/>
                <w:kern w:val="0"/>
                <w:sz w:val="24"/>
                <w:szCs w:val="24"/>
                <w:lang w:eastAsia="en-IN" w:bidi="hi-IN"/>
                <w14:ligatures w14:val="none"/>
              </w:rPr>
              <w:t>606/1807 (33.5%)</w:t>
            </w:r>
          </w:p>
        </w:tc>
        <w:tc>
          <w:tcPr>
            <w:tcW w:w="1984" w:type="dxa"/>
            <w:shd w:val="clear" w:color="auto" w:fill="auto"/>
            <w:vAlign w:val="center"/>
          </w:tcPr>
          <w:p w14:paraId="17B9A9A0"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color w:val="000000"/>
                <w:kern w:val="0"/>
                <w:sz w:val="24"/>
                <w:szCs w:val="24"/>
                <w:lang w:eastAsia="en-IN" w:bidi="hi-IN"/>
                <w14:ligatures w14:val="none"/>
              </w:rPr>
              <w:t>431/1138 (37.9%)</w:t>
            </w:r>
          </w:p>
        </w:tc>
      </w:tr>
      <w:tr w:rsidR="00FD623F" w:rsidRPr="005E2985" w14:paraId="128ABBC4" w14:textId="77777777" w:rsidTr="00A92C63">
        <w:trPr>
          <w:trHeight w:val="300"/>
          <w:jc w:val="center"/>
        </w:trPr>
        <w:tc>
          <w:tcPr>
            <w:tcW w:w="4002" w:type="dxa"/>
            <w:shd w:val="clear" w:color="auto" w:fill="auto"/>
            <w:vAlign w:val="center"/>
          </w:tcPr>
          <w:p w14:paraId="353072C7" w14:textId="77777777" w:rsidR="00FD623F" w:rsidRDefault="00FD623F" w:rsidP="00A92C63">
            <w:pPr>
              <w:spacing w:after="0" w:line="240" w:lineRule="auto"/>
              <w:ind w:left="157"/>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color w:val="000000"/>
                <w:kern w:val="0"/>
                <w:sz w:val="24"/>
                <w:szCs w:val="24"/>
                <w:lang w:eastAsia="en-IN" w:bidi="hi-IN"/>
                <w14:ligatures w14:val="none"/>
              </w:rPr>
              <w:t>O</w:t>
            </w:r>
            <w:r w:rsidRPr="005E2985">
              <w:rPr>
                <w:rFonts w:ascii="Times New Roman" w:eastAsia="Times New Roman" w:hAnsi="Times New Roman" w:cs="Times New Roman"/>
                <w:color w:val="000000"/>
                <w:kern w:val="0"/>
                <w:sz w:val="24"/>
                <w:szCs w:val="24"/>
                <w:lang w:eastAsia="en-IN" w:bidi="hi-IN"/>
                <w14:ligatures w14:val="none"/>
              </w:rPr>
              <w:t>stial (within 3 mm of vessel origin)</w:t>
            </w:r>
          </w:p>
        </w:tc>
        <w:tc>
          <w:tcPr>
            <w:tcW w:w="2124" w:type="dxa"/>
            <w:shd w:val="clear" w:color="auto" w:fill="auto"/>
            <w:vAlign w:val="center"/>
          </w:tcPr>
          <w:p w14:paraId="1EB01768"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269/2035 (13.2%)</w:t>
            </w:r>
          </w:p>
        </w:tc>
        <w:tc>
          <w:tcPr>
            <w:tcW w:w="1983" w:type="dxa"/>
            <w:vAlign w:val="center"/>
          </w:tcPr>
          <w:p w14:paraId="647EC5D3"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55/457 (12.0%)</w:t>
            </w:r>
          </w:p>
        </w:tc>
        <w:tc>
          <w:tcPr>
            <w:tcW w:w="1983" w:type="dxa"/>
            <w:shd w:val="clear" w:color="auto" w:fill="auto"/>
            <w:vAlign w:val="center"/>
          </w:tcPr>
          <w:p w14:paraId="6E780FB5"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68/284 (23.9%)</w:t>
            </w:r>
          </w:p>
        </w:tc>
        <w:tc>
          <w:tcPr>
            <w:tcW w:w="2124" w:type="dxa"/>
            <w:shd w:val="clear" w:color="auto" w:fill="auto"/>
            <w:vAlign w:val="center"/>
          </w:tcPr>
          <w:p w14:paraId="0EFF8DB7"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263/1805 (14.6%)</w:t>
            </w:r>
          </w:p>
        </w:tc>
        <w:tc>
          <w:tcPr>
            <w:tcW w:w="1984" w:type="dxa"/>
            <w:shd w:val="clear" w:color="auto" w:fill="auto"/>
            <w:vAlign w:val="center"/>
          </w:tcPr>
          <w:p w14:paraId="7CEC5BCD"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164/1136 (14.4%)</w:t>
            </w:r>
          </w:p>
        </w:tc>
      </w:tr>
      <w:tr w:rsidR="00FD623F" w:rsidRPr="005E2985" w14:paraId="2CF647F3" w14:textId="77777777" w:rsidTr="00A92C63">
        <w:trPr>
          <w:trHeight w:val="300"/>
          <w:jc w:val="center"/>
        </w:trPr>
        <w:tc>
          <w:tcPr>
            <w:tcW w:w="4002" w:type="dxa"/>
            <w:shd w:val="clear" w:color="auto" w:fill="auto"/>
            <w:vAlign w:val="center"/>
          </w:tcPr>
          <w:p w14:paraId="6F51FE14" w14:textId="77777777" w:rsidR="00FD623F" w:rsidRDefault="00FD623F" w:rsidP="00A92C63">
            <w:pPr>
              <w:spacing w:after="0" w:line="240" w:lineRule="auto"/>
              <w:ind w:left="157"/>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color w:val="000000"/>
                <w:kern w:val="0"/>
                <w:sz w:val="24"/>
                <w:szCs w:val="24"/>
                <w:lang w:eastAsia="en-IN" w:bidi="hi-IN"/>
                <w14:ligatures w14:val="none"/>
              </w:rPr>
              <w:t>Thrombus</w:t>
            </w:r>
          </w:p>
        </w:tc>
        <w:tc>
          <w:tcPr>
            <w:tcW w:w="2124" w:type="dxa"/>
            <w:shd w:val="clear" w:color="auto" w:fill="auto"/>
            <w:vAlign w:val="center"/>
          </w:tcPr>
          <w:p w14:paraId="378D4817"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471/2074 (22.7%)</w:t>
            </w:r>
          </w:p>
        </w:tc>
        <w:tc>
          <w:tcPr>
            <w:tcW w:w="1983" w:type="dxa"/>
            <w:vAlign w:val="center"/>
          </w:tcPr>
          <w:p w14:paraId="421379E4"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90/464 (19.4%)</w:t>
            </w:r>
          </w:p>
        </w:tc>
        <w:tc>
          <w:tcPr>
            <w:tcW w:w="1983" w:type="dxa"/>
            <w:shd w:val="clear" w:color="auto" w:fill="auto"/>
            <w:vAlign w:val="center"/>
          </w:tcPr>
          <w:p w14:paraId="0037EA03"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45/287 (15.7%)</w:t>
            </w:r>
          </w:p>
        </w:tc>
        <w:tc>
          <w:tcPr>
            <w:tcW w:w="2124" w:type="dxa"/>
            <w:shd w:val="clear" w:color="auto" w:fill="auto"/>
            <w:vAlign w:val="center"/>
          </w:tcPr>
          <w:p w14:paraId="7C1921D2"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464/1827 (25.4%)</w:t>
            </w:r>
          </w:p>
        </w:tc>
        <w:tc>
          <w:tcPr>
            <w:tcW w:w="1984" w:type="dxa"/>
            <w:shd w:val="clear" w:color="auto" w:fill="auto"/>
            <w:vAlign w:val="center"/>
          </w:tcPr>
          <w:p w14:paraId="6B335FFC"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272 (23.9%)</w:t>
            </w:r>
          </w:p>
        </w:tc>
      </w:tr>
      <w:tr w:rsidR="00FD623F" w:rsidRPr="005E2985" w14:paraId="634A78D1" w14:textId="77777777" w:rsidTr="00A92C63">
        <w:trPr>
          <w:trHeight w:val="300"/>
          <w:jc w:val="center"/>
        </w:trPr>
        <w:tc>
          <w:tcPr>
            <w:tcW w:w="4002" w:type="dxa"/>
            <w:shd w:val="clear" w:color="auto" w:fill="auto"/>
            <w:vAlign w:val="center"/>
          </w:tcPr>
          <w:p w14:paraId="7F33036D" w14:textId="77777777" w:rsidR="00FD623F" w:rsidRDefault="00FD623F" w:rsidP="00A92C63">
            <w:pPr>
              <w:spacing w:after="0" w:line="240" w:lineRule="auto"/>
              <w:ind w:left="157"/>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Total</w:t>
            </w:r>
            <w:r>
              <w:rPr>
                <w:rFonts w:ascii="Times New Roman" w:eastAsia="Times New Roman" w:hAnsi="Times New Roman" w:cs="Times New Roman"/>
                <w:color w:val="000000"/>
                <w:kern w:val="0"/>
                <w:sz w:val="24"/>
                <w:szCs w:val="24"/>
                <w:lang w:eastAsia="en-IN" w:bidi="hi-IN"/>
                <w14:ligatures w14:val="none"/>
              </w:rPr>
              <w:t xml:space="preserve"> Occlusion (</w:t>
            </w:r>
            <w:r w:rsidRPr="005E2985">
              <w:rPr>
                <w:rFonts w:ascii="Times New Roman" w:eastAsia="Times New Roman" w:hAnsi="Times New Roman" w:cs="Times New Roman"/>
                <w:color w:val="000000"/>
                <w:kern w:val="0"/>
                <w:sz w:val="24"/>
                <w:szCs w:val="24"/>
                <w:lang w:eastAsia="en-IN" w:bidi="hi-IN"/>
                <w14:ligatures w14:val="none"/>
              </w:rPr>
              <w:t>&lt;3</w:t>
            </w:r>
            <w:r>
              <w:rPr>
                <w:rFonts w:ascii="Times New Roman" w:eastAsia="Times New Roman" w:hAnsi="Times New Roman" w:cs="Times New Roman"/>
                <w:color w:val="000000"/>
                <w:kern w:val="0"/>
                <w:sz w:val="24"/>
                <w:szCs w:val="24"/>
                <w:lang w:eastAsia="en-IN" w:bidi="hi-IN"/>
                <w14:ligatures w14:val="none"/>
              </w:rPr>
              <w:t xml:space="preserve"> </w:t>
            </w:r>
            <w:r w:rsidRPr="005E2985">
              <w:rPr>
                <w:rFonts w:ascii="Times New Roman" w:eastAsia="Times New Roman" w:hAnsi="Times New Roman" w:cs="Times New Roman"/>
                <w:color w:val="000000"/>
                <w:kern w:val="0"/>
                <w:sz w:val="24"/>
                <w:szCs w:val="24"/>
                <w:lang w:eastAsia="en-IN" w:bidi="hi-IN"/>
                <w14:ligatures w14:val="none"/>
              </w:rPr>
              <w:t>month</w:t>
            </w:r>
            <w:r>
              <w:rPr>
                <w:rFonts w:ascii="Times New Roman" w:eastAsia="Times New Roman" w:hAnsi="Times New Roman" w:cs="Times New Roman"/>
                <w:color w:val="000000"/>
                <w:kern w:val="0"/>
                <w:sz w:val="24"/>
                <w:szCs w:val="24"/>
                <w:lang w:eastAsia="en-IN" w:bidi="hi-IN"/>
                <w14:ligatures w14:val="none"/>
              </w:rPr>
              <w:t>s)</w:t>
            </w:r>
          </w:p>
        </w:tc>
        <w:tc>
          <w:tcPr>
            <w:tcW w:w="2124" w:type="dxa"/>
            <w:shd w:val="clear" w:color="auto" w:fill="auto"/>
            <w:vAlign w:val="center"/>
          </w:tcPr>
          <w:p w14:paraId="631757BE"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351/2062 (17.0%)</w:t>
            </w:r>
          </w:p>
        </w:tc>
        <w:tc>
          <w:tcPr>
            <w:tcW w:w="1983" w:type="dxa"/>
            <w:vAlign w:val="center"/>
          </w:tcPr>
          <w:p w14:paraId="118E0AA3"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65/463 (14.0%)</w:t>
            </w:r>
          </w:p>
        </w:tc>
        <w:tc>
          <w:tcPr>
            <w:tcW w:w="1983" w:type="dxa"/>
            <w:shd w:val="clear" w:color="auto" w:fill="auto"/>
            <w:vAlign w:val="center"/>
          </w:tcPr>
          <w:p w14:paraId="113AD74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33/285 (11.6%)</w:t>
            </w:r>
          </w:p>
        </w:tc>
        <w:tc>
          <w:tcPr>
            <w:tcW w:w="2124" w:type="dxa"/>
            <w:shd w:val="clear" w:color="auto" w:fill="auto"/>
            <w:vAlign w:val="center"/>
          </w:tcPr>
          <w:p w14:paraId="19624E6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345/1825 (18.9%)</w:t>
            </w:r>
          </w:p>
        </w:tc>
        <w:tc>
          <w:tcPr>
            <w:tcW w:w="1984" w:type="dxa"/>
            <w:shd w:val="clear" w:color="auto" w:fill="auto"/>
            <w:vAlign w:val="center"/>
          </w:tcPr>
          <w:p w14:paraId="6B66D6C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192/1138 (16.9%)</w:t>
            </w:r>
          </w:p>
        </w:tc>
      </w:tr>
      <w:tr w:rsidR="00FD623F" w:rsidRPr="005E2985" w14:paraId="1897EB9B" w14:textId="77777777" w:rsidTr="00A92C63">
        <w:trPr>
          <w:trHeight w:val="300"/>
          <w:jc w:val="center"/>
        </w:trPr>
        <w:tc>
          <w:tcPr>
            <w:tcW w:w="4002" w:type="dxa"/>
            <w:shd w:val="clear" w:color="auto" w:fill="auto"/>
            <w:vAlign w:val="center"/>
          </w:tcPr>
          <w:p w14:paraId="3B09D2C0" w14:textId="77777777" w:rsidR="00FD623F" w:rsidRDefault="00FD623F" w:rsidP="00A92C63">
            <w:pPr>
              <w:spacing w:after="0" w:line="240" w:lineRule="auto"/>
              <w:ind w:left="157"/>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color w:val="000000"/>
                <w:kern w:val="0"/>
                <w:sz w:val="24"/>
                <w:szCs w:val="24"/>
                <w:lang w:eastAsia="en-IN" w:bidi="hi-IN"/>
                <w14:ligatures w14:val="none"/>
              </w:rPr>
              <w:t>Chronic Total Occlusion</w:t>
            </w:r>
            <w:r w:rsidRPr="005E2985">
              <w:rPr>
                <w:rFonts w:ascii="Times New Roman" w:eastAsia="Times New Roman" w:hAnsi="Times New Roman" w:cs="Times New Roman"/>
                <w:color w:val="000000"/>
                <w:kern w:val="0"/>
                <w:sz w:val="24"/>
                <w:szCs w:val="24"/>
                <w:lang w:eastAsia="en-IN" w:bidi="hi-IN"/>
                <w14:ligatures w14:val="none"/>
              </w:rPr>
              <w:t xml:space="preserve"> </w:t>
            </w:r>
            <w:bookmarkStart w:id="5" w:name="_Hlk144129392"/>
            <w:r>
              <w:rPr>
                <w:rFonts w:ascii="Times New Roman" w:eastAsia="Times New Roman" w:hAnsi="Times New Roman" w:cs="Times New Roman"/>
                <w:color w:val="000000"/>
                <w:kern w:val="0"/>
                <w:sz w:val="24"/>
                <w:szCs w:val="24"/>
                <w:lang w:eastAsia="en-IN" w:bidi="hi-IN"/>
                <w14:ligatures w14:val="none"/>
              </w:rPr>
              <w:t>(</w:t>
            </w:r>
            <w:r w:rsidRPr="005E2985">
              <w:rPr>
                <w:rFonts w:ascii="Times New Roman" w:eastAsia="Times New Roman" w:hAnsi="Times New Roman" w:cs="Times New Roman"/>
                <w:color w:val="000000"/>
                <w:kern w:val="0"/>
                <w:sz w:val="24"/>
                <w:szCs w:val="24"/>
                <w:lang w:eastAsia="en-IN" w:bidi="hi-IN"/>
                <w14:ligatures w14:val="none"/>
              </w:rPr>
              <w:t>≥3</w:t>
            </w:r>
            <w:r>
              <w:rPr>
                <w:rFonts w:ascii="Times New Roman" w:eastAsia="Times New Roman" w:hAnsi="Times New Roman" w:cs="Times New Roman"/>
                <w:color w:val="000000"/>
                <w:kern w:val="0"/>
                <w:sz w:val="24"/>
                <w:szCs w:val="24"/>
                <w:lang w:eastAsia="en-IN" w:bidi="hi-IN"/>
                <w14:ligatures w14:val="none"/>
              </w:rPr>
              <w:t xml:space="preserve"> </w:t>
            </w:r>
            <w:r w:rsidRPr="005E2985">
              <w:rPr>
                <w:rFonts w:ascii="Times New Roman" w:eastAsia="Times New Roman" w:hAnsi="Times New Roman" w:cs="Times New Roman"/>
                <w:color w:val="000000"/>
                <w:kern w:val="0"/>
                <w:sz w:val="24"/>
                <w:szCs w:val="24"/>
                <w:lang w:eastAsia="en-IN" w:bidi="hi-IN"/>
                <w14:ligatures w14:val="none"/>
              </w:rPr>
              <w:t>mont</w:t>
            </w:r>
            <w:bookmarkEnd w:id="5"/>
            <w:r>
              <w:rPr>
                <w:rFonts w:ascii="Times New Roman" w:eastAsia="Times New Roman" w:hAnsi="Times New Roman" w:cs="Times New Roman"/>
                <w:color w:val="000000"/>
                <w:kern w:val="0"/>
                <w:sz w:val="24"/>
                <w:szCs w:val="24"/>
                <w:lang w:eastAsia="en-IN" w:bidi="hi-IN"/>
                <w14:ligatures w14:val="none"/>
              </w:rPr>
              <w:t>hs)</w:t>
            </w:r>
          </w:p>
        </w:tc>
        <w:tc>
          <w:tcPr>
            <w:tcW w:w="2124" w:type="dxa"/>
            <w:shd w:val="clear" w:color="auto" w:fill="auto"/>
            <w:vAlign w:val="center"/>
          </w:tcPr>
          <w:p w14:paraId="02E6EE04"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185/2062 (9.0%)</w:t>
            </w:r>
          </w:p>
        </w:tc>
        <w:tc>
          <w:tcPr>
            <w:tcW w:w="1983" w:type="dxa"/>
            <w:vAlign w:val="center"/>
          </w:tcPr>
          <w:p w14:paraId="7045AFE5"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44/463 (9.5%)</w:t>
            </w:r>
          </w:p>
        </w:tc>
        <w:tc>
          <w:tcPr>
            <w:tcW w:w="1983" w:type="dxa"/>
            <w:shd w:val="clear" w:color="auto" w:fill="auto"/>
            <w:vAlign w:val="center"/>
          </w:tcPr>
          <w:p w14:paraId="3C79D6FC"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29/285 (10.2%)</w:t>
            </w:r>
          </w:p>
        </w:tc>
        <w:tc>
          <w:tcPr>
            <w:tcW w:w="2124" w:type="dxa"/>
            <w:shd w:val="clear" w:color="auto" w:fill="auto"/>
            <w:vAlign w:val="center"/>
          </w:tcPr>
          <w:p w14:paraId="29395698"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185/1825 (10.1%)</w:t>
            </w:r>
          </w:p>
        </w:tc>
        <w:tc>
          <w:tcPr>
            <w:tcW w:w="1984" w:type="dxa"/>
            <w:shd w:val="clear" w:color="auto" w:fill="auto"/>
            <w:vAlign w:val="center"/>
          </w:tcPr>
          <w:p w14:paraId="17BBBEEB"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143/1138 (12.6%)</w:t>
            </w:r>
          </w:p>
        </w:tc>
      </w:tr>
    </w:tbl>
    <w:bookmarkEnd w:id="1"/>
    <w:p w14:paraId="17364F8F" w14:textId="77777777" w:rsidR="00FD623F" w:rsidRDefault="00FD623F" w:rsidP="00FD623F">
      <w:pPr>
        <w:tabs>
          <w:tab w:val="left" w:pos="1215"/>
        </w:tabs>
        <w:rPr>
          <w:rFonts w:ascii="Times New Roman" w:hAnsi="Times New Roman" w:cs="Times New Roman"/>
          <w:i/>
          <w:iCs/>
          <w:sz w:val="24"/>
          <w:szCs w:val="24"/>
          <w:lang w:val="en-US"/>
        </w:rPr>
        <w:sectPr w:rsidR="00FD623F" w:rsidSect="00C81DFD">
          <w:pgSz w:w="16838" w:h="11906" w:orient="landscape"/>
          <w:pgMar w:top="1440" w:right="1440" w:bottom="1440" w:left="1440" w:header="708" w:footer="708" w:gutter="0"/>
          <w:cols w:space="708"/>
          <w:docGrid w:linePitch="360"/>
        </w:sectPr>
      </w:pPr>
      <w:r w:rsidRPr="00062CE6">
        <w:rPr>
          <w:rFonts w:ascii="Times New Roman" w:hAnsi="Times New Roman" w:cs="Times New Roman"/>
          <w:i/>
          <w:iCs/>
          <w:sz w:val="24"/>
          <w:szCs w:val="24"/>
          <w:lang w:val="en-US"/>
        </w:rPr>
        <w:t>Data are n (%), or n/n (%) in case of missing data</w:t>
      </w:r>
    </w:p>
    <w:p w14:paraId="1996E7E9" w14:textId="77777777" w:rsidR="00FD623F" w:rsidRPr="00AE1386" w:rsidRDefault="00FD623F" w:rsidP="00FD623F">
      <w:pPr>
        <w:tabs>
          <w:tab w:val="left" w:pos="1215"/>
        </w:tabs>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Table 3: Procedural characteristics</w:t>
      </w:r>
    </w:p>
    <w:tbl>
      <w:tblPr>
        <w:tblW w:w="13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839"/>
        <w:gridCol w:w="1667"/>
        <w:gridCol w:w="1701"/>
        <w:gridCol w:w="1843"/>
        <w:gridCol w:w="1843"/>
      </w:tblGrid>
      <w:tr w:rsidR="00FD623F" w14:paraId="7A3987D6" w14:textId="77777777" w:rsidTr="00A92C63">
        <w:trPr>
          <w:trHeight w:val="397"/>
          <w:tblHeader/>
          <w:jc w:val="center"/>
        </w:trPr>
        <w:tc>
          <w:tcPr>
            <w:tcW w:w="4820" w:type="dxa"/>
            <w:shd w:val="clear" w:color="auto" w:fill="AEAAAA" w:themeFill="background2" w:themeFillShade="BF"/>
            <w:vAlign w:val="center"/>
          </w:tcPr>
          <w:p w14:paraId="4D4B89A5" w14:textId="77777777" w:rsidR="00FD623F" w:rsidRPr="005E2985" w:rsidRDefault="00FD623F" w:rsidP="00A92C63">
            <w:pPr>
              <w:spacing w:after="0" w:line="240" w:lineRule="auto"/>
              <w:ind w:left="15"/>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Characteristics</w:t>
            </w:r>
          </w:p>
        </w:tc>
        <w:tc>
          <w:tcPr>
            <w:tcW w:w="1839" w:type="dxa"/>
            <w:shd w:val="clear" w:color="auto" w:fill="AEAAAA" w:themeFill="background2" w:themeFillShade="BF"/>
            <w:vAlign w:val="center"/>
          </w:tcPr>
          <w:p w14:paraId="65EC5B07"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Total</w:t>
            </w:r>
          </w:p>
          <w:p w14:paraId="376CFE73"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b/>
                <w:bCs/>
                <w:color w:val="000000"/>
                <w:kern w:val="0"/>
                <w:sz w:val="24"/>
                <w:szCs w:val="24"/>
                <w:lang w:eastAsia="en-IN" w:bidi="hi-IN"/>
                <w14:ligatures w14:val="none"/>
              </w:rPr>
              <w:t>(</w:t>
            </w:r>
            <w:r w:rsidRPr="005E2985">
              <w:rPr>
                <w:rFonts w:ascii="Times New Roman" w:eastAsia="Times New Roman" w:hAnsi="Times New Roman" w:cs="Times New Roman"/>
                <w:b/>
                <w:bCs/>
                <w:color w:val="000000"/>
                <w:kern w:val="0"/>
                <w:sz w:val="24"/>
                <w:szCs w:val="24"/>
                <w:lang w:eastAsia="en-IN" w:bidi="hi-IN"/>
                <w14:ligatures w14:val="none"/>
              </w:rPr>
              <w:t>2230 Lesions</w:t>
            </w:r>
            <w:r>
              <w:rPr>
                <w:rFonts w:ascii="Times New Roman" w:eastAsia="Times New Roman" w:hAnsi="Times New Roman" w:cs="Times New Roman"/>
                <w:b/>
                <w:bCs/>
                <w:color w:val="000000"/>
                <w:kern w:val="0"/>
                <w:sz w:val="24"/>
                <w:szCs w:val="24"/>
                <w:lang w:eastAsia="en-IN" w:bidi="hi-IN"/>
                <w14:ligatures w14:val="none"/>
              </w:rPr>
              <w:t>)</w:t>
            </w:r>
          </w:p>
        </w:tc>
        <w:tc>
          <w:tcPr>
            <w:tcW w:w="1667" w:type="dxa"/>
            <w:shd w:val="clear" w:color="auto" w:fill="AEAAAA" w:themeFill="background2" w:themeFillShade="BF"/>
            <w:vAlign w:val="center"/>
          </w:tcPr>
          <w:p w14:paraId="6B6A529F"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Diabetes</w:t>
            </w:r>
          </w:p>
          <w:p w14:paraId="68F09D9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 xml:space="preserve"> </w:t>
            </w:r>
            <w:r>
              <w:rPr>
                <w:rFonts w:ascii="Times New Roman" w:eastAsia="Times New Roman" w:hAnsi="Times New Roman" w:cs="Times New Roman"/>
                <w:b/>
                <w:bCs/>
                <w:color w:val="000000"/>
                <w:kern w:val="0"/>
                <w:sz w:val="24"/>
                <w:szCs w:val="24"/>
                <w:lang w:eastAsia="en-IN" w:bidi="hi-IN"/>
                <w14:ligatures w14:val="none"/>
              </w:rPr>
              <w:t>(</w:t>
            </w:r>
            <w:r w:rsidRPr="005E2985">
              <w:rPr>
                <w:rFonts w:ascii="Times New Roman" w:eastAsia="Times New Roman" w:hAnsi="Times New Roman" w:cs="Times New Roman"/>
                <w:b/>
                <w:bCs/>
                <w:color w:val="000000"/>
                <w:kern w:val="0"/>
                <w:sz w:val="24"/>
                <w:szCs w:val="24"/>
                <w:lang w:eastAsia="en-IN" w:bidi="hi-IN"/>
                <w14:ligatures w14:val="none"/>
              </w:rPr>
              <w:t>491 Lesions</w:t>
            </w:r>
            <w:r>
              <w:rPr>
                <w:rFonts w:ascii="Times New Roman" w:eastAsia="Times New Roman" w:hAnsi="Times New Roman" w:cs="Times New Roman"/>
                <w:b/>
                <w:bCs/>
                <w:color w:val="000000"/>
                <w:kern w:val="0"/>
                <w:sz w:val="24"/>
                <w:szCs w:val="24"/>
                <w:lang w:eastAsia="en-IN" w:bidi="hi-IN"/>
                <w14:ligatures w14:val="none"/>
              </w:rPr>
              <w:t>)</w:t>
            </w:r>
          </w:p>
        </w:tc>
        <w:tc>
          <w:tcPr>
            <w:tcW w:w="1701" w:type="dxa"/>
            <w:shd w:val="clear" w:color="auto" w:fill="AEAAAA" w:themeFill="background2" w:themeFillShade="BF"/>
            <w:vAlign w:val="center"/>
          </w:tcPr>
          <w:p w14:paraId="71DA7F32"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Bifurcation</w:t>
            </w:r>
          </w:p>
          <w:p w14:paraId="664E9D18"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b/>
                <w:bCs/>
                <w:color w:val="000000"/>
                <w:kern w:val="0"/>
                <w:sz w:val="24"/>
                <w:szCs w:val="24"/>
                <w:lang w:eastAsia="en-IN" w:bidi="hi-IN"/>
                <w14:ligatures w14:val="none"/>
              </w:rPr>
              <w:t>(</w:t>
            </w:r>
            <w:r w:rsidRPr="005E2985">
              <w:rPr>
                <w:rFonts w:ascii="Times New Roman" w:eastAsia="Times New Roman" w:hAnsi="Times New Roman" w:cs="Times New Roman"/>
                <w:b/>
                <w:bCs/>
                <w:color w:val="000000"/>
                <w:kern w:val="0"/>
                <w:sz w:val="24"/>
                <w:szCs w:val="24"/>
                <w:lang w:eastAsia="en-IN" w:bidi="hi-IN"/>
                <w14:ligatures w14:val="none"/>
              </w:rPr>
              <w:t>293 Lesions</w:t>
            </w:r>
            <w:r>
              <w:rPr>
                <w:rFonts w:ascii="Times New Roman" w:eastAsia="Times New Roman" w:hAnsi="Times New Roman" w:cs="Times New Roman"/>
                <w:b/>
                <w:bCs/>
                <w:color w:val="000000"/>
                <w:kern w:val="0"/>
                <w:sz w:val="24"/>
                <w:szCs w:val="24"/>
                <w:lang w:eastAsia="en-IN" w:bidi="hi-IN"/>
                <w14:ligatures w14:val="none"/>
              </w:rPr>
              <w:t>)</w:t>
            </w:r>
          </w:p>
        </w:tc>
        <w:tc>
          <w:tcPr>
            <w:tcW w:w="1843" w:type="dxa"/>
            <w:shd w:val="clear" w:color="auto" w:fill="AEAAAA" w:themeFill="background2" w:themeFillShade="BF"/>
            <w:vAlign w:val="center"/>
          </w:tcPr>
          <w:p w14:paraId="70ED8C57"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Lesion B2/C</w:t>
            </w:r>
          </w:p>
          <w:p w14:paraId="642DD1A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b/>
                <w:bCs/>
                <w:color w:val="000000"/>
                <w:kern w:val="0"/>
                <w:sz w:val="24"/>
                <w:szCs w:val="24"/>
                <w:lang w:eastAsia="en-IN" w:bidi="hi-IN"/>
                <w14:ligatures w14:val="none"/>
              </w:rPr>
              <w:t>(</w:t>
            </w:r>
            <w:r w:rsidRPr="005E2985">
              <w:rPr>
                <w:rFonts w:ascii="Times New Roman" w:eastAsia="Times New Roman" w:hAnsi="Times New Roman" w:cs="Times New Roman"/>
                <w:b/>
                <w:bCs/>
                <w:color w:val="000000"/>
                <w:kern w:val="0"/>
                <w:sz w:val="24"/>
                <w:szCs w:val="24"/>
                <w:lang w:eastAsia="en-IN" w:bidi="hi-IN"/>
                <w14:ligatures w14:val="none"/>
              </w:rPr>
              <w:t>1832 Lesions</w:t>
            </w:r>
            <w:r>
              <w:rPr>
                <w:rFonts w:ascii="Times New Roman" w:eastAsia="Times New Roman" w:hAnsi="Times New Roman" w:cs="Times New Roman"/>
                <w:b/>
                <w:bCs/>
                <w:color w:val="000000"/>
                <w:kern w:val="0"/>
                <w:sz w:val="24"/>
                <w:szCs w:val="24"/>
                <w:lang w:eastAsia="en-IN" w:bidi="hi-IN"/>
                <w14:ligatures w14:val="none"/>
              </w:rPr>
              <w:t>)</w:t>
            </w:r>
          </w:p>
        </w:tc>
        <w:tc>
          <w:tcPr>
            <w:tcW w:w="1843" w:type="dxa"/>
            <w:shd w:val="clear" w:color="auto" w:fill="AEAAAA" w:themeFill="background2" w:themeFillShade="BF"/>
            <w:vAlign w:val="center"/>
          </w:tcPr>
          <w:p w14:paraId="4CD0CACF" w14:textId="77777777" w:rsidR="00FD623F"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 xml:space="preserve">Long lesion </w:t>
            </w:r>
          </w:p>
          <w:p w14:paraId="01014A8F" w14:textId="77777777" w:rsidR="00FD623F" w:rsidRPr="005E29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(&gt;20</w:t>
            </w:r>
            <w:r>
              <w:rPr>
                <w:rFonts w:ascii="Times New Roman" w:eastAsia="Times New Roman" w:hAnsi="Times New Roman" w:cs="Times New Roman"/>
                <w:b/>
                <w:bCs/>
                <w:color w:val="000000"/>
                <w:kern w:val="0"/>
                <w:sz w:val="24"/>
                <w:szCs w:val="24"/>
                <w:lang w:eastAsia="en-IN" w:bidi="hi-IN"/>
                <w14:ligatures w14:val="none"/>
              </w:rPr>
              <w:t xml:space="preserve"> </w:t>
            </w:r>
            <w:r w:rsidRPr="005E2985">
              <w:rPr>
                <w:rFonts w:ascii="Times New Roman" w:eastAsia="Times New Roman" w:hAnsi="Times New Roman" w:cs="Times New Roman"/>
                <w:b/>
                <w:bCs/>
                <w:color w:val="000000"/>
                <w:kern w:val="0"/>
                <w:sz w:val="24"/>
                <w:szCs w:val="24"/>
                <w:lang w:eastAsia="en-IN" w:bidi="hi-IN"/>
                <w14:ligatures w14:val="none"/>
              </w:rPr>
              <w:t>mm)</w:t>
            </w:r>
          </w:p>
          <w:p w14:paraId="2995FDE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b/>
                <w:bCs/>
                <w:color w:val="000000"/>
                <w:kern w:val="0"/>
                <w:sz w:val="24"/>
                <w:szCs w:val="24"/>
                <w:lang w:eastAsia="en-IN" w:bidi="hi-IN"/>
                <w14:ligatures w14:val="none"/>
              </w:rPr>
              <w:t>(</w:t>
            </w:r>
            <w:r w:rsidRPr="005E2985">
              <w:rPr>
                <w:rFonts w:ascii="Times New Roman" w:eastAsia="Times New Roman" w:hAnsi="Times New Roman" w:cs="Times New Roman"/>
                <w:b/>
                <w:bCs/>
                <w:color w:val="000000"/>
                <w:kern w:val="0"/>
                <w:sz w:val="24"/>
                <w:szCs w:val="24"/>
                <w:lang w:eastAsia="en-IN" w:bidi="hi-IN"/>
                <w14:ligatures w14:val="none"/>
              </w:rPr>
              <w:t>1139 Lesions</w:t>
            </w:r>
            <w:r>
              <w:rPr>
                <w:rFonts w:ascii="Times New Roman" w:eastAsia="Times New Roman" w:hAnsi="Times New Roman" w:cs="Times New Roman"/>
                <w:b/>
                <w:bCs/>
                <w:color w:val="000000"/>
                <w:kern w:val="0"/>
                <w:sz w:val="24"/>
                <w:szCs w:val="24"/>
                <w:lang w:eastAsia="en-IN" w:bidi="hi-IN"/>
                <w14:ligatures w14:val="none"/>
              </w:rPr>
              <w:t>)</w:t>
            </w:r>
          </w:p>
        </w:tc>
      </w:tr>
      <w:tr w:rsidR="00FD623F" w14:paraId="3CECFB49" w14:textId="77777777" w:rsidTr="00A92C63">
        <w:trPr>
          <w:trHeight w:val="397"/>
          <w:jc w:val="center"/>
        </w:trPr>
        <w:tc>
          <w:tcPr>
            <w:tcW w:w="4820" w:type="dxa"/>
            <w:shd w:val="clear" w:color="auto" w:fill="auto"/>
            <w:vAlign w:val="center"/>
          </w:tcPr>
          <w:p w14:paraId="0C1D260D" w14:textId="77777777" w:rsidR="00FD623F" w:rsidRPr="00424094" w:rsidRDefault="00FD623F" w:rsidP="00A92C63">
            <w:pPr>
              <w:spacing w:after="0" w:line="240" w:lineRule="auto"/>
              <w:ind w:left="15"/>
              <w:rPr>
                <w:rFonts w:ascii="Times New Roman" w:eastAsia="Times New Roman" w:hAnsi="Times New Roman" w:cs="Times New Roman"/>
                <w:b/>
                <w:bCs/>
                <w:color w:val="000000"/>
                <w:kern w:val="0"/>
                <w:sz w:val="24"/>
                <w:szCs w:val="24"/>
                <w:lang w:eastAsia="en-IN" w:bidi="hi-IN"/>
                <w14:ligatures w14:val="none"/>
              </w:rPr>
            </w:pPr>
            <w:r w:rsidRPr="00424094">
              <w:rPr>
                <w:rFonts w:ascii="Times New Roman" w:eastAsia="Times New Roman" w:hAnsi="Times New Roman" w:cs="Times New Roman"/>
                <w:b/>
                <w:bCs/>
                <w:color w:val="000000"/>
                <w:kern w:val="0"/>
                <w:sz w:val="24"/>
                <w:szCs w:val="24"/>
                <w:lang w:eastAsia="en-IN" w:bidi="hi-IN"/>
                <w14:ligatures w14:val="none"/>
              </w:rPr>
              <w:t>Reference vessel diameter</w:t>
            </w:r>
            <w:r>
              <w:rPr>
                <w:rFonts w:ascii="Times New Roman" w:eastAsia="Times New Roman" w:hAnsi="Times New Roman" w:cs="Times New Roman"/>
                <w:b/>
                <w:bCs/>
                <w:color w:val="000000"/>
                <w:kern w:val="0"/>
                <w:sz w:val="24"/>
                <w:szCs w:val="24"/>
                <w:lang w:eastAsia="en-IN" w:bidi="hi-IN"/>
                <w14:ligatures w14:val="none"/>
              </w:rPr>
              <w:t>, mm</w:t>
            </w:r>
          </w:p>
        </w:tc>
        <w:tc>
          <w:tcPr>
            <w:tcW w:w="1839" w:type="dxa"/>
            <w:shd w:val="clear" w:color="auto" w:fill="auto"/>
            <w:vAlign w:val="center"/>
          </w:tcPr>
          <w:p w14:paraId="554981FC"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bookmarkStart w:id="6" w:name="_Hlk144115853"/>
            <w:r w:rsidRPr="005E2985">
              <w:rPr>
                <w:rFonts w:ascii="Times New Roman" w:eastAsia="Times New Roman" w:hAnsi="Times New Roman" w:cs="Times New Roman"/>
                <w:color w:val="000000"/>
                <w:kern w:val="0"/>
                <w:sz w:val="24"/>
                <w:szCs w:val="24"/>
                <w:lang w:eastAsia="en-IN" w:bidi="hi-IN"/>
                <w14:ligatures w14:val="none"/>
              </w:rPr>
              <w:t xml:space="preserve">3.29±1.01 </w:t>
            </w:r>
            <w:bookmarkEnd w:id="6"/>
            <w:r w:rsidRPr="005E2985">
              <w:rPr>
                <w:rFonts w:ascii="Times New Roman" w:eastAsia="Times New Roman" w:hAnsi="Times New Roman" w:cs="Times New Roman"/>
                <w:color w:val="000000"/>
                <w:kern w:val="0"/>
                <w:sz w:val="24"/>
                <w:szCs w:val="24"/>
                <w:lang w:eastAsia="en-IN" w:bidi="hi-IN"/>
                <w14:ligatures w14:val="none"/>
              </w:rPr>
              <w:t>(2004/2230)</w:t>
            </w:r>
          </w:p>
        </w:tc>
        <w:tc>
          <w:tcPr>
            <w:tcW w:w="1667" w:type="dxa"/>
            <w:vAlign w:val="center"/>
          </w:tcPr>
          <w:p w14:paraId="000C8268"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3.27±0.55 (452/491)</w:t>
            </w:r>
          </w:p>
        </w:tc>
        <w:tc>
          <w:tcPr>
            <w:tcW w:w="1701" w:type="dxa"/>
            <w:shd w:val="clear" w:color="auto" w:fill="auto"/>
            <w:vAlign w:val="center"/>
          </w:tcPr>
          <w:p w14:paraId="7AF38BCC"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3.28±0.57 (282/293)</w:t>
            </w:r>
          </w:p>
        </w:tc>
        <w:tc>
          <w:tcPr>
            <w:tcW w:w="1843" w:type="dxa"/>
            <w:shd w:val="clear" w:color="auto" w:fill="auto"/>
            <w:vAlign w:val="center"/>
          </w:tcPr>
          <w:p w14:paraId="6C46FDE7"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3.29±0.93 (1778/1832)</w:t>
            </w:r>
          </w:p>
        </w:tc>
        <w:tc>
          <w:tcPr>
            <w:tcW w:w="1843" w:type="dxa"/>
            <w:shd w:val="clear" w:color="auto" w:fill="auto"/>
            <w:vAlign w:val="center"/>
          </w:tcPr>
          <w:p w14:paraId="7A878B03"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3.30±1.09 (1129/1139)</w:t>
            </w:r>
          </w:p>
        </w:tc>
      </w:tr>
      <w:tr w:rsidR="00FD623F" w14:paraId="4B1301A2" w14:textId="77777777" w:rsidTr="00A92C63">
        <w:trPr>
          <w:trHeight w:val="397"/>
          <w:jc w:val="center"/>
        </w:trPr>
        <w:tc>
          <w:tcPr>
            <w:tcW w:w="4820" w:type="dxa"/>
            <w:shd w:val="clear" w:color="auto" w:fill="auto"/>
            <w:vAlign w:val="center"/>
          </w:tcPr>
          <w:p w14:paraId="6A70E979" w14:textId="77777777" w:rsidR="00FD623F" w:rsidRPr="00424094" w:rsidRDefault="00FD623F" w:rsidP="00A92C63">
            <w:pPr>
              <w:spacing w:after="0" w:line="240" w:lineRule="auto"/>
              <w:ind w:left="15"/>
              <w:rPr>
                <w:rFonts w:ascii="Times New Roman" w:eastAsia="Times New Roman" w:hAnsi="Times New Roman" w:cs="Times New Roman"/>
                <w:b/>
                <w:bCs/>
                <w:color w:val="000000"/>
                <w:kern w:val="0"/>
                <w:sz w:val="24"/>
                <w:szCs w:val="24"/>
                <w:lang w:eastAsia="en-IN" w:bidi="hi-IN"/>
                <w14:ligatures w14:val="none"/>
              </w:rPr>
            </w:pPr>
            <w:r w:rsidRPr="00424094">
              <w:rPr>
                <w:rFonts w:ascii="Times New Roman" w:eastAsia="Times New Roman" w:hAnsi="Times New Roman" w:cs="Times New Roman"/>
                <w:b/>
                <w:bCs/>
                <w:color w:val="000000"/>
                <w:kern w:val="0"/>
                <w:sz w:val="24"/>
                <w:szCs w:val="24"/>
                <w:lang w:eastAsia="en-IN" w:bidi="hi-IN"/>
                <w14:ligatures w14:val="none"/>
              </w:rPr>
              <w:t>Diameter stenosis</w:t>
            </w:r>
            <w:r>
              <w:rPr>
                <w:rFonts w:ascii="Times New Roman" w:eastAsia="Times New Roman" w:hAnsi="Times New Roman" w:cs="Times New Roman"/>
                <w:b/>
                <w:bCs/>
                <w:color w:val="000000"/>
                <w:kern w:val="0"/>
                <w:sz w:val="24"/>
                <w:szCs w:val="24"/>
                <w:lang w:eastAsia="en-IN" w:bidi="hi-IN"/>
                <w14:ligatures w14:val="none"/>
              </w:rPr>
              <w:t>, %</w:t>
            </w:r>
          </w:p>
        </w:tc>
        <w:tc>
          <w:tcPr>
            <w:tcW w:w="1839" w:type="dxa"/>
            <w:shd w:val="clear" w:color="auto" w:fill="auto"/>
            <w:vAlign w:val="center"/>
          </w:tcPr>
          <w:p w14:paraId="08B9AB84"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bookmarkStart w:id="7" w:name="_Hlk144129533"/>
            <w:r w:rsidRPr="005E2985">
              <w:rPr>
                <w:rFonts w:ascii="Times New Roman" w:eastAsia="Times New Roman" w:hAnsi="Times New Roman" w:cs="Times New Roman"/>
                <w:color w:val="000000"/>
                <w:kern w:val="0"/>
                <w:sz w:val="24"/>
                <w:szCs w:val="24"/>
                <w:lang w:eastAsia="en-IN" w:bidi="hi-IN"/>
                <w14:ligatures w14:val="none"/>
              </w:rPr>
              <w:t xml:space="preserve">90.18±10.76 </w:t>
            </w:r>
            <w:bookmarkEnd w:id="7"/>
            <w:r w:rsidRPr="005E2985">
              <w:rPr>
                <w:rFonts w:ascii="Times New Roman" w:eastAsia="Times New Roman" w:hAnsi="Times New Roman" w:cs="Times New Roman"/>
                <w:color w:val="000000"/>
                <w:kern w:val="0"/>
                <w:sz w:val="24"/>
                <w:szCs w:val="24"/>
                <w:lang w:eastAsia="en-IN" w:bidi="hi-IN"/>
                <w14:ligatures w14:val="none"/>
              </w:rPr>
              <w:t>(2041/2230)</w:t>
            </w:r>
          </w:p>
        </w:tc>
        <w:tc>
          <w:tcPr>
            <w:tcW w:w="1667" w:type="dxa"/>
            <w:vAlign w:val="center"/>
          </w:tcPr>
          <w:p w14:paraId="55F59149"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89.78±11.57 (459/491)</w:t>
            </w:r>
          </w:p>
        </w:tc>
        <w:tc>
          <w:tcPr>
            <w:tcW w:w="1701" w:type="dxa"/>
            <w:shd w:val="clear" w:color="auto" w:fill="auto"/>
            <w:vAlign w:val="center"/>
          </w:tcPr>
          <w:p w14:paraId="48D38F69"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88.14±12.28 (285/293)</w:t>
            </w:r>
          </w:p>
        </w:tc>
        <w:tc>
          <w:tcPr>
            <w:tcW w:w="1843" w:type="dxa"/>
            <w:shd w:val="clear" w:color="auto" w:fill="auto"/>
            <w:vAlign w:val="center"/>
          </w:tcPr>
          <w:p w14:paraId="77318C94"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90.56±10.53 (1812/1832)</w:t>
            </w:r>
          </w:p>
        </w:tc>
        <w:tc>
          <w:tcPr>
            <w:tcW w:w="1843" w:type="dxa"/>
            <w:shd w:val="clear" w:color="auto" w:fill="auto"/>
            <w:vAlign w:val="center"/>
          </w:tcPr>
          <w:p w14:paraId="42EAF703" w14:textId="77777777" w:rsidR="00FD623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91.30±9.91 (1134/1139)</w:t>
            </w:r>
          </w:p>
        </w:tc>
      </w:tr>
      <w:tr w:rsidR="00FD623F" w:rsidRPr="005E2985" w14:paraId="55CD8863" w14:textId="77777777" w:rsidTr="00A92C63">
        <w:trPr>
          <w:trHeight w:val="397"/>
          <w:jc w:val="center"/>
        </w:trPr>
        <w:tc>
          <w:tcPr>
            <w:tcW w:w="4820" w:type="dxa"/>
            <w:shd w:val="clear" w:color="auto" w:fill="auto"/>
            <w:vAlign w:val="center"/>
          </w:tcPr>
          <w:p w14:paraId="333291FF" w14:textId="77777777" w:rsidR="00FD623F" w:rsidRPr="00424094"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424094">
              <w:rPr>
                <w:rFonts w:ascii="Times New Roman" w:eastAsia="Times New Roman" w:hAnsi="Times New Roman" w:cs="Times New Roman"/>
                <w:b/>
                <w:bCs/>
                <w:color w:val="000000"/>
                <w:kern w:val="0"/>
                <w:sz w:val="24"/>
                <w:szCs w:val="24"/>
                <w:lang w:eastAsia="en-IN" w:bidi="hi-IN"/>
                <w14:ligatures w14:val="none"/>
              </w:rPr>
              <w:t>Pre dilatation</w:t>
            </w:r>
          </w:p>
        </w:tc>
        <w:tc>
          <w:tcPr>
            <w:tcW w:w="1839" w:type="dxa"/>
            <w:shd w:val="clear" w:color="auto" w:fill="auto"/>
            <w:vAlign w:val="center"/>
          </w:tcPr>
          <w:p w14:paraId="3617BDE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bookmarkStart w:id="8" w:name="_Hlk144115900"/>
            <w:r w:rsidRPr="005E2985">
              <w:rPr>
                <w:rFonts w:ascii="Times New Roman" w:eastAsia="Times New Roman" w:hAnsi="Times New Roman" w:cs="Times New Roman"/>
                <w:color w:val="000000"/>
                <w:kern w:val="0"/>
                <w:sz w:val="24"/>
                <w:szCs w:val="24"/>
                <w:lang w:eastAsia="en-IN" w:bidi="hi-IN"/>
                <w14:ligatures w14:val="none"/>
              </w:rPr>
              <w:t>2043 (91.6%)</w:t>
            </w:r>
            <w:bookmarkEnd w:id="8"/>
          </w:p>
        </w:tc>
        <w:tc>
          <w:tcPr>
            <w:tcW w:w="1667" w:type="dxa"/>
            <w:vAlign w:val="center"/>
          </w:tcPr>
          <w:p w14:paraId="47DE023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450 (91.6%)</w:t>
            </w:r>
          </w:p>
        </w:tc>
        <w:tc>
          <w:tcPr>
            <w:tcW w:w="1701" w:type="dxa"/>
            <w:shd w:val="clear" w:color="auto" w:fill="auto"/>
            <w:vAlign w:val="center"/>
          </w:tcPr>
          <w:p w14:paraId="2B07DF0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279 (95.2%)</w:t>
            </w:r>
          </w:p>
        </w:tc>
        <w:tc>
          <w:tcPr>
            <w:tcW w:w="1843" w:type="dxa"/>
            <w:shd w:val="clear" w:color="auto" w:fill="auto"/>
            <w:vAlign w:val="center"/>
          </w:tcPr>
          <w:p w14:paraId="68032033"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1706 (93.1%)</w:t>
            </w:r>
          </w:p>
        </w:tc>
        <w:tc>
          <w:tcPr>
            <w:tcW w:w="1843" w:type="dxa"/>
            <w:shd w:val="clear" w:color="auto" w:fill="auto"/>
            <w:vAlign w:val="center"/>
          </w:tcPr>
          <w:p w14:paraId="5AF72183"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1091 (95.8%)</w:t>
            </w:r>
          </w:p>
        </w:tc>
      </w:tr>
      <w:tr w:rsidR="00FD623F" w:rsidRPr="005E2985" w14:paraId="1502C0ED" w14:textId="77777777" w:rsidTr="00A92C63">
        <w:trPr>
          <w:trHeight w:val="397"/>
          <w:jc w:val="center"/>
        </w:trPr>
        <w:tc>
          <w:tcPr>
            <w:tcW w:w="4820" w:type="dxa"/>
            <w:shd w:val="clear" w:color="auto" w:fill="auto"/>
            <w:vAlign w:val="center"/>
            <w:hideMark/>
          </w:tcPr>
          <w:p w14:paraId="48F62A16" w14:textId="77777777" w:rsidR="00FD623F" w:rsidRPr="00424094"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424094">
              <w:rPr>
                <w:rFonts w:ascii="Times New Roman" w:eastAsia="Times New Roman" w:hAnsi="Times New Roman" w:cs="Times New Roman"/>
                <w:b/>
                <w:bCs/>
                <w:color w:val="000000"/>
                <w:kern w:val="0"/>
                <w:sz w:val="24"/>
                <w:szCs w:val="24"/>
                <w:lang w:eastAsia="en-IN" w:bidi="hi-IN"/>
                <w14:ligatures w14:val="none"/>
              </w:rPr>
              <w:t>Maximum inflation pressure pre stent</w:t>
            </w:r>
            <w:r>
              <w:rPr>
                <w:rFonts w:ascii="Times New Roman" w:eastAsia="Times New Roman" w:hAnsi="Times New Roman" w:cs="Times New Roman"/>
                <w:b/>
                <w:bCs/>
                <w:color w:val="000000"/>
                <w:kern w:val="0"/>
                <w:sz w:val="24"/>
                <w:szCs w:val="24"/>
                <w:lang w:eastAsia="en-IN" w:bidi="hi-IN"/>
                <w14:ligatures w14:val="none"/>
              </w:rPr>
              <w:t xml:space="preserve">, </w:t>
            </w:r>
            <w:proofErr w:type="spellStart"/>
            <w:r>
              <w:rPr>
                <w:rFonts w:ascii="Times New Roman" w:eastAsia="Times New Roman" w:hAnsi="Times New Roman" w:cs="Times New Roman"/>
                <w:b/>
                <w:bCs/>
                <w:color w:val="000000"/>
                <w:kern w:val="0"/>
                <w:sz w:val="24"/>
                <w:szCs w:val="24"/>
                <w:lang w:eastAsia="en-IN" w:bidi="hi-IN"/>
                <w14:ligatures w14:val="none"/>
              </w:rPr>
              <w:t>atm</w:t>
            </w:r>
            <w:proofErr w:type="spellEnd"/>
          </w:p>
        </w:tc>
        <w:tc>
          <w:tcPr>
            <w:tcW w:w="1839" w:type="dxa"/>
            <w:shd w:val="clear" w:color="auto" w:fill="auto"/>
            <w:vAlign w:val="center"/>
            <w:hideMark/>
          </w:tcPr>
          <w:p w14:paraId="26B96BF4"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13.69±3.43 (1930/2230)</w:t>
            </w:r>
          </w:p>
        </w:tc>
        <w:tc>
          <w:tcPr>
            <w:tcW w:w="1667" w:type="dxa"/>
            <w:vAlign w:val="center"/>
          </w:tcPr>
          <w:p w14:paraId="326F40F0"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13.70±3.77 (424/491)</w:t>
            </w:r>
          </w:p>
        </w:tc>
        <w:tc>
          <w:tcPr>
            <w:tcW w:w="1701" w:type="dxa"/>
            <w:shd w:val="clear" w:color="auto" w:fill="auto"/>
            <w:vAlign w:val="center"/>
            <w:hideMark/>
          </w:tcPr>
          <w:p w14:paraId="711B141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14.14±3.25 (267/293)</w:t>
            </w:r>
          </w:p>
        </w:tc>
        <w:tc>
          <w:tcPr>
            <w:tcW w:w="1843" w:type="dxa"/>
            <w:shd w:val="clear" w:color="auto" w:fill="auto"/>
            <w:vAlign w:val="center"/>
            <w:hideMark/>
          </w:tcPr>
          <w:p w14:paraId="36DEE5EA"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13.97±3.08 (1605/1832)</w:t>
            </w:r>
          </w:p>
        </w:tc>
        <w:tc>
          <w:tcPr>
            <w:tcW w:w="1843" w:type="dxa"/>
            <w:shd w:val="clear" w:color="auto" w:fill="auto"/>
            <w:vAlign w:val="center"/>
            <w:hideMark/>
          </w:tcPr>
          <w:p w14:paraId="20270BF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14.15±3.04 (1024/1139)</w:t>
            </w:r>
          </w:p>
        </w:tc>
      </w:tr>
      <w:tr w:rsidR="00FD623F" w:rsidRPr="005E2985" w14:paraId="6EA7F2A0" w14:textId="77777777" w:rsidTr="00A92C63">
        <w:trPr>
          <w:trHeight w:val="397"/>
          <w:jc w:val="center"/>
        </w:trPr>
        <w:tc>
          <w:tcPr>
            <w:tcW w:w="4820" w:type="dxa"/>
            <w:shd w:val="clear" w:color="auto" w:fill="auto"/>
            <w:vAlign w:val="center"/>
            <w:hideMark/>
          </w:tcPr>
          <w:p w14:paraId="25AFEE6F" w14:textId="77777777" w:rsidR="00FD623F" w:rsidRPr="00424094"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424094">
              <w:rPr>
                <w:rFonts w:ascii="Times New Roman" w:eastAsia="Times New Roman" w:hAnsi="Times New Roman" w:cs="Times New Roman"/>
                <w:b/>
                <w:bCs/>
                <w:color w:val="000000"/>
                <w:kern w:val="0"/>
                <w:sz w:val="24"/>
                <w:szCs w:val="24"/>
                <w:lang w:eastAsia="en-IN" w:bidi="hi-IN"/>
                <w14:ligatures w14:val="none"/>
              </w:rPr>
              <w:t>Post dilatation</w:t>
            </w:r>
          </w:p>
        </w:tc>
        <w:tc>
          <w:tcPr>
            <w:tcW w:w="1839" w:type="dxa"/>
            <w:shd w:val="clear" w:color="auto" w:fill="auto"/>
            <w:vAlign w:val="center"/>
            <w:hideMark/>
          </w:tcPr>
          <w:p w14:paraId="695AE3DA"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bookmarkStart w:id="9" w:name="_Hlk144115920"/>
            <w:r w:rsidRPr="005E2985">
              <w:rPr>
                <w:rFonts w:ascii="Times New Roman" w:eastAsia="Times New Roman" w:hAnsi="Times New Roman" w:cs="Times New Roman"/>
                <w:color w:val="000000"/>
                <w:kern w:val="0"/>
                <w:sz w:val="24"/>
                <w:szCs w:val="24"/>
                <w:lang w:eastAsia="en-IN" w:bidi="hi-IN"/>
                <w14:ligatures w14:val="none"/>
              </w:rPr>
              <w:t>1879 (84.3%)</w:t>
            </w:r>
            <w:bookmarkEnd w:id="9"/>
          </w:p>
        </w:tc>
        <w:tc>
          <w:tcPr>
            <w:tcW w:w="1667" w:type="dxa"/>
            <w:vAlign w:val="center"/>
          </w:tcPr>
          <w:p w14:paraId="5EE3FFA1"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416 (84.7%)</w:t>
            </w:r>
          </w:p>
        </w:tc>
        <w:tc>
          <w:tcPr>
            <w:tcW w:w="1701" w:type="dxa"/>
            <w:shd w:val="clear" w:color="auto" w:fill="auto"/>
            <w:vAlign w:val="center"/>
            <w:hideMark/>
          </w:tcPr>
          <w:p w14:paraId="6BD2B0B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273 (93.2%)</w:t>
            </w:r>
          </w:p>
        </w:tc>
        <w:tc>
          <w:tcPr>
            <w:tcW w:w="1843" w:type="dxa"/>
            <w:shd w:val="clear" w:color="auto" w:fill="auto"/>
            <w:vAlign w:val="center"/>
            <w:hideMark/>
          </w:tcPr>
          <w:p w14:paraId="0CD2EFB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1560 (85.2%)</w:t>
            </w:r>
          </w:p>
        </w:tc>
        <w:tc>
          <w:tcPr>
            <w:tcW w:w="1843" w:type="dxa"/>
            <w:shd w:val="clear" w:color="auto" w:fill="auto"/>
            <w:vAlign w:val="center"/>
            <w:hideMark/>
          </w:tcPr>
          <w:p w14:paraId="13423996"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1012 (88.8%)</w:t>
            </w:r>
          </w:p>
        </w:tc>
      </w:tr>
      <w:tr w:rsidR="00FD623F" w:rsidRPr="005E2985" w14:paraId="00F2C3AA" w14:textId="77777777" w:rsidTr="00A92C63">
        <w:trPr>
          <w:trHeight w:val="397"/>
          <w:jc w:val="center"/>
        </w:trPr>
        <w:tc>
          <w:tcPr>
            <w:tcW w:w="4820" w:type="dxa"/>
            <w:shd w:val="clear" w:color="auto" w:fill="auto"/>
            <w:vAlign w:val="center"/>
            <w:hideMark/>
          </w:tcPr>
          <w:p w14:paraId="3C13DABD" w14:textId="77777777" w:rsidR="00FD623F" w:rsidRPr="00424094"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424094">
              <w:rPr>
                <w:rFonts w:ascii="Times New Roman" w:eastAsia="Times New Roman" w:hAnsi="Times New Roman" w:cs="Times New Roman"/>
                <w:b/>
                <w:bCs/>
                <w:color w:val="000000"/>
                <w:kern w:val="0"/>
                <w:sz w:val="24"/>
                <w:szCs w:val="24"/>
                <w:lang w:eastAsia="en-IN" w:bidi="hi-IN"/>
                <w14:ligatures w14:val="none"/>
              </w:rPr>
              <w:t>Maximum inflation pressure post stent</w:t>
            </w:r>
            <w:r>
              <w:rPr>
                <w:rFonts w:ascii="Times New Roman" w:eastAsia="Times New Roman" w:hAnsi="Times New Roman" w:cs="Times New Roman"/>
                <w:b/>
                <w:bCs/>
                <w:color w:val="000000"/>
                <w:kern w:val="0"/>
                <w:sz w:val="24"/>
                <w:szCs w:val="24"/>
                <w:lang w:eastAsia="en-IN" w:bidi="hi-IN"/>
                <w14:ligatures w14:val="none"/>
              </w:rPr>
              <w:t xml:space="preserve">, </w:t>
            </w:r>
            <w:proofErr w:type="spellStart"/>
            <w:r>
              <w:rPr>
                <w:rFonts w:ascii="Times New Roman" w:eastAsia="Times New Roman" w:hAnsi="Times New Roman" w:cs="Times New Roman"/>
                <w:b/>
                <w:bCs/>
                <w:color w:val="000000"/>
                <w:kern w:val="0"/>
                <w:sz w:val="24"/>
                <w:szCs w:val="24"/>
                <w:lang w:eastAsia="en-IN" w:bidi="hi-IN"/>
                <w14:ligatures w14:val="none"/>
              </w:rPr>
              <w:t>atm</w:t>
            </w:r>
            <w:proofErr w:type="spellEnd"/>
          </w:p>
        </w:tc>
        <w:tc>
          <w:tcPr>
            <w:tcW w:w="1839" w:type="dxa"/>
            <w:shd w:val="clear" w:color="auto" w:fill="auto"/>
            <w:vAlign w:val="center"/>
            <w:hideMark/>
          </w:tcPr>
          <w:p w14:paraId="60BB4CD0"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16.95±3.78 (1804/2230)</w:t>
            </w:r>
          </w:p>
        </w:tc>
        <w:tc>
          <w:tcPr>
            <w:tcW w:w="1667" w:type="dxa"/>
            <w:vAlign w:val="center"/>
          </w:tcPr>
          <w:p w14:paraId="0C7EC4B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16.49±3.80 (394/491)</w:t>
            </w:r>
          </w:p>
        </w:tc>
        <w:tc>
          <w:tcPr>
            <w:tcW w:w="1701" w:type="dxa"/>
            <w:shd w:val="clear" w:color="auto" w:fill="auto"/>
            <w:vAlign w:val="center"/>
            <w:hideMark/>
          </w:tcPr>
          <w:p w14:paraId="764CA12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17.06±2.95 (262/293)</w:t>
            </w:r>
          </w:p>
        </w:tc>
        <w:tc>
          <w:tcPr>
            <w:tcW w:w="1843" w:type="dxa"/>
            <w:shd w:val="clear" w:color="auto" w:fill="auto"/>
            <w:vAlign w:val="center"/>
            <w:hideMark/>
          </w:tcPr>
          <w:p w14:paraId="74D0243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17.11±3.38 (1491/1832)</w:t>
            </w:r>
          </w:p>
        </w:tc>
        <w:tc>
          <w:tcPr>
            <w:tcW w:w="1843" w:type="dxa"/>
            <w:shd w:val="clear" w:color="auto" w:fill="auto"/>
            <w:vAlign w:val="center"/>
            <w:hideMark/>
          </w:tcPr>
          <w:p w14:paraId="700B6A1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17.22±3.11 (973/1139)</w:t>
            </w:r>
          </w:p>
        </w:tc>
      </w:tr>
      <w:tr w:rsidR="00FD623F" w:rsidRPr="005E2985" w14:paraId="2BD6B494" w14:textId="77777777" w:rsidTr="00A92C63">
        <w:trPr>
          <w:trHeight w:val="397"/>
          <w:jc w:val="center"/>
        </w:trPr>
        <w:tc>
          <w:tcPr>
            <w:tcW w:w="4820" w:type="dxa"/>
            <w:shd w:val="clear" w:color="auto" w:fill="auto"/>
            <w:vAlign w:val="center"/>
            <w:hideMark/>
          </w:tcPr>
          <w:p w14:paraId="7C48FE3C" w14:textId="77777777" w:rsidR="00FD623F" w:rsidRPr="005E2985"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5E2985">
              <w:rPr>
                <w:rFonts w:ascii="Times New Roman" w:eastAsia="Times New Roman" w:hAnsi="Times New Roman" w:cs="Times New Roman"/>
                <w:b/>
                <w:bCs/>
                <w:color w:val="000000"/>
                <w:kern w:val="0"/>
                <w:sz w:val="24"/>
                <w:szCs w:val="24"/>
                <w:lang w:eastAsia="en-IN" w:bidi="hi-IN"/>
                <w14:ligatures w14:val="none"/>
              </w:rPr>
              <w:t xml:space="preserve">Stents </w:t>
            </w:r>
          </w:p>
        </w:tc>
        <w:tc>
          <w:tcPr>
            <w:tcW w:w="1839" w:type="dxa"/>
            <w:shd w:val="clear" w:color="auto" w:fill="auto"/>
            <w:vAlign w:val="center"/>
            <w:hideMark/>
          </w:tcPr>
          <w:p w14:paraId="174E4DD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n = 2973 Stents</w:t>
            </w:r>
          </w:p>
        </w:tc>
        <w:tc>
          <w:tcPr>
            <w:tcW w:w="1667" w:type="dxa"/>
            <w:vAlign w:val="center"/>
          </w:tcPr>
          <w:p w14:paraId="320C2045"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 xml:space="preserve">n = </w:t>
            </w:r>
            <w:bookmarkStart w:id="10" w:name="_Hlk144116326"/>
            <w:r w:rsidRPr="005E2985">
              <w:rPr>
                <w:rFonts w:ascii="Times New Roman" w:eastAsia="Times New Roman" w:hAnsi="Times New Roman" w:cs="Times New Roman"/>
                <w:color w:val="000000"/>
                <w:kern w:val="0"/>
                <w:sz w:val="24"/>
                <w:szCs w:val="24"/>
                <w:lang w:eastAsia="en-IN" w:bidi="hi-IN"/>
                <w14:ligatures w14:val="none"/>
              </w:rPr>
              <w:t>657 Stents</w:t>
            </w:r>
            <w:bookmarkEnd w:id="10"/>
          </w:p>
        </w:tc>
        <w:tc>
          <w:tcPr>
            <w:tcW w:w="1701" w:type="dxa"/>
            <w:shd w:val="clear" w:color="auto" w:fill="auto"/>
            <w:vAlign w:val="center"/>
            <w:hideMark/>
          </w:tcPr>
          <w:p w14:paraId="163ECCA3"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bookmarkStart w:id="11" w:name="_Hlk144116485"/>
            <w:r w:rsidRPr="005E2985">
              <w:rPr>
                <w:rFonts w:ascii="Times New Roman" w:eastAsia="Times New Roman" w:hAnsi="Times New Roman" w:cs="Times New Roman"/>
                <w:color w:val="000000"/>
                <w:kern w:val="0"/>
                <w:sz w:val="24"/>
                <w:szCs w:val="24"/>
                <w:lang w:eastAsia="en-IN" w:bidi="hi-IN"/>
                <w14:ligatures w14:val="none"/>
              </w:rPr>
              <w:t>n = 432 Stents</w:t>
            </w:r>
            <w:bookmarkEnd w:id="11"/>
          </w:p>
        </w:tc>
        <w:tc>
          <w:tcPr>
            <w:tcW w:w="1843" w:type="dxa"/>
            <w:shd w:val="clear" w:color="auto" w:fill="auto"/>
            <w:vAlign w:val="center"/>
            <w:hideMark/>
          </w:tcPr>
          <w:p w14:paraId="023D4D54"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n = 2554 Stents</w:t>
            </w:r>
          </w:p>
        </w:tc>
        <w:tc>
          <w:tcPr>
            <w:tcW w:w="1843" w:type="dxa"/>
            <w:shd w:val="clear" w:color="auto" w:fill="auto"/>
            <w:vAlign w:val="center"/>
            <w:hideMark/>
          </w:tcPr>
          <w:p w14:paraId="04CC4744"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n = 1754 Stents</w:t>
            </w:r>
          </w:p>
        </w:tc>
      </w:tr>
      <w:tr w:rsidR="00D00084" w:rsidRPr="005E2985" w14:paraId="3AE16C17" w14:textId="77777777" w:rsidTr="00A92C63">
        <w:trPr>
          <w:trHeight w:val="397"/>
          <w:jc w:val="center"/>
        </w:trPr>
        <w:tc>
          <w:tcPr>
            <w:tcW w:w="4820" w:type="dxa"/>
            <w:shd w:val="clear" w:color="auto" w:fill="auto"/>
            <w:vAlign w:val="center"/>
            <w:hideMark/>
          </w:tcPr>
          <w:p w14:paraId="66DA5710" w14:textId="77777777" w:rsidR="00D00084" w:rsidRPr="005E2985" w:rsidRDefault="00D00084" w:rsidP="00D00084">
            <w:pPr>
              <w:spacing w:after="0" w:line="240" w:lineRule="auto"/>
              <w:ind w:left="21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No. of stents per patient,</w:t>
            </w:r>
            <w:r>
              <w:rPr>
                <w:rFonts w:ascii="Times New Roman" w:eastAsia="Times New Roman" w:hAnsi="Times New Roman" w:cs="Times New Roman"/>
                <w:color w:val="000000"/>
                <w:kern w:val="0"/>
                <w:sz w:val="24"/>
                <w:szCs w:val="24"/>
                <w:lang w:eastAsia="en-IN" w:bidi="hi-IN"/>
                <w14:ligatures w14:val="none"/>
              </w:rPr>
              <w:t xml:space="preserve"> </w:t>
            </w:r>
            <w:r w:rsidRPr="005E2985">
              <w:rPr>
                <w:rFonts w:ascii="Times New Roman" w:eastAsia="Times New Roman" w:hAnsi="Times New Roman" w:cs="Times New Roman"/>
                <w:color w:val="000000"/>
                <w:kern w:val="0"/>
                <w:sz w:val="24"/>
                <w:szCs w:val="24"/>
                <w:lang w:eastAsia="en-IN" w:bidi="hi-IN"/>
                <w14:ligatures w14:val="none"/>
              </w:rPr>
              <w:t>mm</w:t>
            </w:r>
          </w:p>
        </w:tc>
        <w:tc>
          <w:tcPr>
            <w:tcW w:w="1839" w:type="dxa"/>
            <w:shd w:val="clear" w:color="auto" w:fill="auto"/>
            <w:vAlign w:val="center"/>
            <w:hideMark/>
          </w:tcPr>
          <w:p w14:paraId="614AF271" w14:textId="77777777" w:rsidR="00D00084" w:rsidRPr="005E2985" w:rsidRDefault="00D00084" w:rsidP="00D00084">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1.62±0.93</w:t>
            </w:r>
          </w:p>
        </w:tc>
        <w:tc>
          <w:tcPr>
            <w:tcW w:w="1667" w:type="dxa"/>
            <w:vAlign w:val="center"/>
          </w:tcPr>
          <w:p w14:paraId="1343B152" w14:textId="77777777" w:rsidR="00D00084" w:rsidRPr="005E2985" w:rsidRDefault="00D00084" w:rsidP="00D00084">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1.63±0.87</w:t>
            </w:r>
          </w:p>
        </w:tc>
        <w:tc>
          <w:tcPr>
            <w:tcW w:w="1701" w:type="dxa"/>
            <w:shd w:val="clear" w:color="auto" w:fill="auto"/>
            <w:vAlign w:val="center"/>
            <w:hideMark/>
          </w:tcPr>
          <w:p w14:paraId="26F64938" w14:textId="2B201429" w:rsidR="00D00084" w:rsidRPr="00630BCC" w:rsidRDefault="00D00084" w:rsidP="00D00084">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630BCC">
              <w:rPr>
                <w:rFonts w:ascii="Times New Roman" w:eastAsia="Times New Roman" w:hAnsi="Times New Roman" w:cs="Times New Roman"/>
                <w:color w:val="000000"/>
                <w:kern w:val="0"/>
                <w:sz w:val="24"/>
                <w:szCs w:val="24"/>
                <w:lang w:eastAsia="en-IN" w:bidi="hi-IN"/>
                <w14:ligatures w14:val="none"/>
              </w:rPr>
              <w:t>1.59±0.85</w:t>
            </w:r>
          </w:p>
        </w:tc>
        <w:tc>
          <w:tcPr>
            <w:tcW w:w="1843" w:type="dxa"/>
            <w:shd w:val="clear" w:color="auto" w:fill="auto"/>
            <w:vAlign w:val="center"/>
            <w:hideMark/>
          </w:tcPr>
          <w:p w14:paraId="5163A62F" w14:textId="578963C8" w:rsidR="00D00084" w:rsidRPr="00630BCC" w:rsidRDefault="00D00084" w:rsidP="00D00084">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630BCC">
              <w:rPr>
                <w:rFonts w:ascii="Times New Roman" w:eastAsia="Times New Roman" w:hAnsi="Times New Roman" w:cs="Times New Roman"/>
                <w:color w:val="000000"/>
                <w:kern w:val="0"/>
                <w:sz w:val="24"/>
                <w:szCs w:val="24"/>
                <w:lang w:eastAsia="en-IN" w:bidi="hi-IN"/>
                <w14:ligatures w14:val="none"/>
              </w:rPr>
              <w:t>1.66±0.95</w:t>
            </w:r>
          </w:p>
        </w:tc>
        <w:tc>
          <w:tcPr>
            <w:tcW w:w="1843" w:type="dxa"/>
            <w:shd w:val="clear" w:color="auto" w:fill="auto"/>
            <w:vAlign w:val="center"/>
            <w:hideMark/>
          </w:tcPr>
          <w:p w14:paraId="76EB45CB" w14:textId="12A1C969" w:rsidR="00D00084" w:rsidRPr="00630BCC" w:rsidRDefault="00D00084" w:rsidP="00D00084">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630BCC">
              <w:rPr>
                <w:rFonts w:ascii="Times New Roman" w:eastAsia="Times New Roman" w:hAnsi="Times New Roman" w:cs="Times New Roman"/>
                <w:color w:val="000000"/>
                <w:kern w:val="0"/>
                <w:sz w:val="24"/>
                <w:szCs w:val="24"/>
                <w:lang w:eastAsia="en-IN" w:bidi="hi-IN"/>
                <w14:ligatures w14:val="none"/>
              </w:rPr>
              <w:t>1.78±0.98</w:t>
            </w:r>
          </w:p>
        </w:tc>
      </w:tr>
      <w:tr w:rsidR="00D00084" w:rsidRPr="005E2985" w14:paraId="0FB25158" w14:textId="77777777" w:rsidTr="00A92C63">
        <w:trPr>
          <w:trHeight w:val="397"/>
          <w:jc w:val="center"/>
        </w:trPr>
        <w:tc>
          <w:tcPr>
            <w:tcW w:w="4820" w:type="dxa"/>
            <w:shd w:val="clear" w:color="auto" w:fill="auto"/>
            <w:vAlign w:val="center"/>
            <w:hideMark/>
          </w:tcPr>
          <w:p w14:paraId="74FC8532" w14:textId="77777777" w:rsidR="00D00084" w:rsidRPr="005E2985" w:rsidRDefault="00D00084" w:rsidP="00D00084">
            <w:pPr>
              <w:spacing w:after="0" w:line="240" w:lineRule="auto"/>
              <w:ind w:left="21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No. of stents per lesion, mm</w:t>
            </w:r>
          </w:p>
        </w:tc>
        <w:tc>
          <w:tcPr>
            <w:tcW w:w="1839" w:type="dxa"/>
            <w:shd w:val="clear" w:color="auto" w:fill="auto"/>
            <w:vAlign w:val="center"/>
            <w:hideMark/>
          </w:tcPr>
          <w:p w14:paraId="168EBD03" w14:textId="77777777" w:rsidR="00D00084" w:rsidRPr="005E2985" w:rsidRDefault="00D00084" w:rsidP="00D00084">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1.43±0.73</w:t>
            </w:r>
          </w:p>
        </w:tc>
        <w:tc>
          <w:tcPr>
            <w:tcW w:w="1667" w:type="dxa"/>
            <w:vAlign w:val="center"/>
          </w:tcPr>
          <w:p w14:paraId="7CF5DAA7" w14:textId="77777777" w:rsidR="00D00084" w:rsidRPr="005E2985" w:rsidRDefault="00D00084" w:rsidP="00D00084">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1.44±0.72</w:t>
            </w:r>
          </w:p>
        </w:tc>
        <w:tc>
          <w:tcPr>
            <w:tcW w:w="1701" w:type="dxa"/>
            <w:shd w:val="clear" w:color="auto" w:fill="auto"/>
            <w:vAlign w:val="center"/>
            <w:hideMark/>
          </w:tcPr>
          <w:p w14:paraId="7ED22C34" w14:textId="359DC72C" w:rsidR="00D00084" w:rsidRPr="00630BCC" w:rsidRDefault="00D00084" w:rsidP="00D00084">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630BCC">
              <w:rPr>
                <w:rFonts w:ascii="Times New Roman" w:eastAsia="Times New Roman" w:hAnsi="Times New Roman" w:cs="Times New Roman"/>
                <w:color w:val="000000"/>
                <w:kern w:val="0"/>
                <w:sz w:val="24"/>
                <w:szCs w:val="24"/>
                <w:lang w:eastAsia="en-IN" w:bidi="hi-IN"/>
                <w14:ligatures w14:val="none"/>
              </w:rPr>
              <w:t>1.55±0.81</w:t>
            </w:r>
          </w:p>
        </w:tc>
        <w:tc>
          <w:tcPr>
            <w:tcW w:w="1843" w:type="dxa"/>
            <w:shd w:val="clear" w:color="auto" w:fill="auto"/>
            <w:vAlign w:val="center"/>
            <w:hideMark/>
          </w:tcPr>
          <w:p w14:paraId="5FF6CAB0" w14:textId="5BC713AF" w:rsidR="00D00084" w:rsidRPr="00630BCC" w:rsidRDefault="00D00084" w:rsidP="00D00084">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630BCC">
              <w:rPr>
                <w:rFonts w:ascii="Times New Roman" w:eastAsia="Times New Roman" w:hAnsi="Times New Roman" w:cs="Times New Roman"/>
                <w:color w:val="000000"/>
                <w:kern w:val="0"/>
                <w:sz w:val="24"/>
                <w:szCs w:val="24"/>
                <w:lang w:eastAsia="en-IN" w:bidi="hi-IN"/>
                <w14:ligatures w14:val="none"/>
              </w:rPr>
              <w:t>1.48±0.76</w:t>
            </w:r>
          </w:p>
        </w:tc>
        <w:tc>
          <w:tcPr>
            <w:tcW w:w="1843" w:type="dxa"/>
            <w:shd w:val="clear" w:color="auto" w:fill="auto"/>
            <w:vAlign w:val="center"/>
            <w:hideMark/>
          </w:tcPr>
          <w:p w14:paraId="19CAAF43" w14:textId="39418833" w:rsidR="00D00084" w:rsidRPr="00630BCC" w:rsidRDefault="00D00084" w:rsidP="00D00084">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630BCC">
              <w:rPr>
                <w:rFonts w:ascii="Times New Roman" w:eastAsia="Times New Roman" w:hAnsi="Times New Roman" w:cs="Times New Roman"/>
                <w:color w:val="000000"/>
                <w:kern w:val="0"/>
                <w:sz w:val="24"/>
                <w:szCs w:val="24"/>
                <w:lang w:eastAsia="en-IN" w:bidi="hi-IN"/>
                <w14:ligatures w14:val="none"/>
              </w:rPr>
              <w:t>1.62±0.82</w:t>
            </w:r>
          </w:p>
        </w:tc>
      </w:tr>
      <w:tr w:rsidR="00D00084" w:rsidRPr="005E2985" w14:paraId="75FEBBA9" w14:textId="77777777" w:rsidTr="00A92C63">
        <w:trPr>
          <w:trHeight w:val="397"/>
          <w:jc w:val="center"/>
        </w:trPr>
        <w:tc>
          <w:tcPr>
            <w:tcW w:w="4820" w:type="dxa"/>
            <w:shd w:val="clear" w:color="auto" w:fill="auto"/>
            <w:vAlign w:val="center"/>
            <w:hideMark/>
          </w:tcPr>
          <w:p w14:paraId="46E752B1" w14:textId="77777777" w:rsidR="00D00084" w:rsidRPr="005E2985" w:rsidRDefault="00D00084" w:rsidP="00D00084">
            <w:pPr>
              <w:spacing w:after="0" w:line="240" w:lineRule="auto"/>
              <w:ind w:left="21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Total stent length per patient</w:t>
            </w:r>
            <w:r>
              <w:rPr>
                <w:rFonts w:ascii="Times New Roman" w:eastAsia="Times New Roman" w:hAnsi="Times New Roman" w:cs="Times New Roman"/>
                <w:color w:val="000000"/>
                <w:kern w:val="0"/>
                <w:sz w:val="24"/>
                <w:szCs w:val="24"/>
                <w:lang w:eastAsia="en-IN" w:bidi="hi-IN"/>
                <w14:ligatures w14:val="none"/>
              </w:rPr>
              <w:t xml:space="preserve">, </w:t>
            </w:r>
            <w:r w:rsidRPr="005E2985">
              <w:rPr>
                <w:rFonts w:ascii="Times New Roman" w:eastAsia="Times New Roman" w:hAnsi="Times New Roman" w:cs="Times New Roman"/>
                <w:color w:val="000000"/>
                <w:kern w:val="0"/>
                <w:sz w:val="24"/>
                <w:szCs w:val="24"/>
                <w:lang w:eastAsia="en-IN" w:bidi="hi-IN"/>
                <w14:ligatures w14:val="none"/>
              </w:rPr>
              <w:t>mm</w:t>
            </w:r>
          </w:p>
        </w:tc>
        <w:tc>
          <w:tcPr>
            <w:tcW w:w="1839" w:type="dxa"/>
            <w:shd w:val="clear" w:color="auto" w:fill="auto"/>
            <w:vAlign w:val="center"/>
            <w:hideMark/>
          </w:tcPr>
          <w:p w14:paraId="335C3335" w14:textId="77777777" w:rsidR="00D00084" w:rsidRPr="005E2985" w:rsidRDefault="00D00084" w:rsidP="00D00084">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44.14±30.16</w:t>
            </w:r>
          </w:p>
        </w:tc>
        <w:tc>
          <w:tcPr>
            <w:tcW w:w="1667" w:type="dxa"/>
            <w:vAlign w:val="center"/>
          </w:tcPr>
          <w:p w14:paraId="73254919" w14:textId="77777777" w:rsidR="00D00084" w:rsidRPr="005E2985" w:rsidRDefault="00D00084" w:rsidP="00D00084">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44.81±28.74</w:t>
            </w:r>
          </w:p>
        </w:tc>
        <w:tc>
          <w:tcPr>
            <w:tcW w:w="1701" w:type="dxa"/>
            <w:shd w:val="clear" w:color="auto" w:fill="auto"/>
            <w:vAlign w:val="center"/>
            <w:hideMark/>
          </w:tcPr>
          <w:p w14:paraId="787243E8" w14:textId="62F10F43" w:rsidR="00D00084" w:rsidRPr="00630BCC" w:rsidRDefault="00D00084" w:rsidP="00D00084">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630BCC">
              <w:rPr>
                <w:rFonts w:ascii="Times New Roman" w:eastAsia="Times New Roman" w:hAnsi="Times New Roman" w:cs="Times New Roman"/>
                <w:color w:val="000000"/>
                <w:kern w:val="0"/>
                <w:sz w:val="24"/>
                <w:szCs w:val="24"/>
                <w:lang w:eastAsia="en-IN" w:bidi="hi-IN"/>
                <w14:ligatures w14:val="none"/>
              </w:rPr>
              <w:t>44.21±27.30</w:t>
            </w:r>
          </w:p>
        </w:tc>
        <w:tc>
          <w:tcPr>
            <w:tcW w:w="1843" w:type="dxa"/>
            <w:shd w:val="clear" w:color="auto" w:fill="auto"/>
            <w:vAlign w:val="center"/>
            <w:hideMark/>
          </w:tcPr>
          <w:p w14:paraId="52A416FD" w14:textId="7EC55484" w:rsidR="00D00084" w:rsidRPr="00630BCC" w:rsidRDefault="00D00084" w:rsidP="00D00084">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630BCC">
              <w:rPr>
                <w:rFonts w:ascii="Times New Roman" w:eastAsia="Times New Roman" w:hAnsi="Times New Roman" w:cs="Times New Roman"/>
                <w:color w:val="000000"/>
                <w:kern w:val="0"/>
                <w:sz w:val="24"/>
                <w:szCs w:val="24"/>
                <w:lang w:eastAsia="en-IN" w:bidi="hi-IN"/>
                <w14:ligatures w14:val="none"/>
              </w:rPr>
              <w:t>46.14±30.99</w:t>
            </w:r>
          </w:p>
        </w:tc>
        <w:tc>
          <w:tcPr>
            <w:tcW w:w="1843" w:type="dxa"/>
            <w:shd w:val="clear" w:color="auto" w:fill="auto"/>
            <w:vAlign w:val="center"/>
            <w:hideMark/>
          </w:tcPr>
          <w:p w14:paraId="7C12BD8D" w14:textId="468D3ED1" w:rsidR="00D00084" w:rsidRPr="00630BCC" w:rsidRDefault="00D00084" w:rsidP="00D00084">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630BCC">
              <w:rPr>
                <w:rFonts w:ascii="Times New Roman" w:eastAsia="Times New Roman" w:hAnsi="Times New Roman" w:cs="Times New Roman"/>
                <w:color w:val="000000"/>
                <w:kern w:val="0"/>
                <w:sz w:val="24"/>
                <w:szCs w:val="24"/>
                <w:lang w:eastAsia="en-IN" w:bidi="hi-IN"/>
                <w14:ligatures w14:val="none"/>
              </w:rPr>
              <w:t>54.19±31.46</w:t>
            </w:r>
          </w:p>
        </w:tc>
      </w:tr>
      <w:tr w:rsidR="00FD623F" w:rsidRPr="005E2985" w14:paraId="3D94869A" w14:textId="77777777" w:rsidTr="00A92C63">
        <w:trPr>
          <w:trHeight w:val="397"/>
          <w:jc w:val="center"/>
        </w:trPr>
        <w:tc>
          <w:tcPr>
            <w:tcW w:w="4820" w:type="dxa"/>
            <w:shd w:val="clear" w:color="auto" w:fill="auto"/>
            <w:vAlign w:val="center"/>
            <w:hideMark/>
          </w:tcPr>
          <w:p w14:paraId="487242E5" w14:textId="77777777" w:rsidR="00FD623F" w:rsidRPr="005E2985" w:rsidRDefault="00FD623F" w:rsidP="00A92C63">
            <w:pPr>
              <w:spacing w:after="0" w:line="240" w:lineRule="auto"/>
              <w:ind w:left="21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Total stent length per vessel, mm</w:t>
            </w:r>
          </w:p>
        </w:tc>
        <w:tc>
          <w:tcPr>
            <w:tcW w:w="1839" w:type="dxa"/>
            <w:shd w:val="clear" w:color="auto" w:fill="auto"/>
            <w:vAlign w:val="center"/>
            <w:hideMark/>
          </w:tcPr>
          <w:p w14:paraId="627D38C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38.87±24.62</w:t>
            </w:r>
          </w:p>
        </w:tc>
        <w:tc>
          <w:tcPr>
            <w:tcW w:w="1667" w:type="dxa"/>
            <w:vAlign w:val="center"/>
          </w:tcPr>
          <w:p w14:paraId="78F9536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39.70±24.04</w:t>
            </w:r>
          </w:p>
        </w:tc>
        <w:tc>
          <w:tcPr>
            <w:tcW w:w="1701" w:type="dxa"/>
            <w:shd w:val="clear" w:color="auto" w:fill="auto"/>
            <w:vAlign w:val="center"/>
            <w:hideMark/>
          </w:tcPr>
          <w:p w14:paraId="1002BB4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44.30±27.69</w:t>
            </w:r>
          </w:p>
        </w:tc>
        <w:tc>
          <w:tcPr>
            <w:tcW w:w="1843" w:type="dxa"/>
            <w:shd w:val="clear" w:color="auto" w:fill="auto"/>
            <w:vAlign w:val="center"/>
            <w:hideMark/>
          </w:tcPr>
          <w:p w14:paraId="53D7EA5C"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40.55±25.23</w:t>
            </w:r>
          </w:p>
        </w:tc>
        <w:tc>
          <w:tcPr>
            <w:tcW w:w="1843" w:type="dxa"/>
            <w:shd w:val="clear" w:color="auto" w:fill="auto"/>
            <w:vAlign w:val="center"/>
            <w:hideMark/>
          </w:tcPr>
          <w:p w14:paraId="1D46BB84"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47.68±26.25</w:t>
            </w:r>
          </w:p>
        </w:tc>
      </w:tr>
      <w:tr w:rsidR="00FD623F" w:rsidRPr="005E2985" w14:paraId="47FAD597" w14:textId="77777777" w:rsidTr="00A92C63">
        <w:trPr>
          <w:trHeight w:val="397"/>
          <w:jc w:val="center"/>
        </w:trPr>
        <w:tc>
          <w:tcPr>
            <w:tcW w:w="4820" w:type="dxa"/>
            <w:shd w:val="clear" w:color="auto" w:fill="auto"/>
            <w:vAlign w:val="center"/>
            <w:hideMark/>
          </w:tcPr>
          <w:p w14:paraId="05FC9F03" w14:textId="77777777" w:rsidR="00FD623F" w:rsidRPr="005E2985" w:rsidRDefault="00FD623F" w:rsidP="00A92C63">
            <w:pPr>
              <w:spacing w:after="0" w:line="240" w:lineRule="auto"/>
              <w:ind w:left="21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Mean Stent Length, m</w:t>
            </w:r>
            <w:r>
              <w:rPr>
                <w:rFonts w:ascii="Times New Roman" w:eastAsia="Times New Roman" w:hAnsi="Times New Roman" w:cs="Times New Roman"/>
                <w:color w:val="000000"/>
                <w:kern w:val="0"/>
                <w:sz w:val="24"/>
                <w:szCs w:val="24"/>
                <w:lang w:eastAsia="en-IN" w:bidi="hi-IN"/>
                <w14:ligatures w14:val="none"/>
              </w:rPr>
              <w:t>m</w:t>
            </w:r>
          </w:p>
        </w:tc>
        <w:tc>
          <w:tcPr>
            <w:tcW w:w="1839" w:type="dxa"/>
            <w:shd w:val="clear" w:color="auto" w:fill="auto"/>
            <w:vAlign w:val="center"/>
            <w:hideMark/>
          </w:tcPr>
          <w:p w14:paraId="476CDA21"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27.25±10.64</w:t>
            </w:r>
          </w:p>
        </w:tc>
        <w:tc>
          <w:tcPr>
            <w:tcW w:w="1667" w:type="dxa"/>
            <w:vAlign w:val="center"/>
          </w:tcPr>
          <w:p w14:paraId="35F90BF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27.56±10.92</w:t>
            </w:r>
          </w:p>
        </w:tc>
        <w:tc>
          <w:tcPr>
            <w:tcW w:w="1701" w:type="dxa"/>
            <w:shd w:val="clear" w:color="auto" w:fill="auto"/>
            <w:vAlign w:val="center"/>
            <w:hideMark/>
          </w:tcPr>
          <w:p w14:paraId="2E4DC73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27.73±10.22</w:t>
            </w:r>
          </w:p>
        </w:tc>
        <w:tc>
          <w:tcPr>
            <w:tcW w:w="1843" w:type="dxa"/>
            <w:shd w:val="clear" w:color="auto" w:fill="auto"/>
            <w:vAlign w:val="center"/>
            <w:hideMark/>
          </w:tcPr>
          <w:p w14:paraId="78E189A9"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27.84±10.71</w:t>
            </w:r>
          </w:p>
        </w:tc>
        <w:tc>
          <w:tcPr>
            <w:tcW w:w="1843" w:type="dxa"/>
            <w:shd w:val="clear" w:color="auto" w:fill="auto"/>
            <w:vAlign w:val="center"/>
            <w:hideMark/>
          </w:tcPr>
          <w:p w14:paraId="7F6B070F"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30.43±10.70</w:t>
            </w:r>
          </w:p>
        </w:tc>
      </w:tr>
      <w:tr w:rsidR="00FD623F" w:rsidRPr="005E2985" w14:paraId="0291B509" w14:textId="77777777" w:rsidTr="00A92C63">
        <w:trPr>
          <w:trHeight w:val="397"/>
          <w:jc w:val="center"/>
        </w:trPr>
        <w:tc>
          <w:tcPr>
            <w:tcW w:w="4820" w:type="dxa"/>
            <w:shd w:val="clear" w:color="auto" w:fill="auto"/>
            <w:vAlign w:val="center"/>
            <w:hideMark/>
          </w:tcPr>
          <w:p w14:paraId="7CE0E788" w14:textId="77777777" w:rsidR="00FD623F" w:rsidRPr="005E2985" w:rsidRDefault="00FD623F" w:rsidP="00A92C63">
            <w:pPr>
              <w:spacing w:after="0" w:line="240" w:lineRule="auto"/>
              <w:ind w:left="214"/>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Mean Stent Diameter,</w:t>
            </w:r>
            <w:r>
              <w:rPr>
                <w:rFonts w:ascii="Times New Roman" w:eastAsia="Times New Roman" w:hAnsi="Times New Roman" w:cs="Times New Roman"/>
                <w:color w:val="000000"/>
                <w:kern w:val="0"/>
                <w:sz w:val="24"/>
                <w:szCs w:val="24"/>
                <w:lang w:eastAsia="en-IN" w:bidi="hi-IN"/>
                <w14:ligatures w14:val="none"/>
              </w:rPr>
              <w:t xml:space="preserve"> </w:t>
            </w:r>
            <w:r w:rsidRPr="005E2985">
              <w:rPr>
                <w:rFonts w:ascii="Times New Roman" w:eastAsia="Times New Roman" w:hAnsi="Times New Roman" w:cs="Times New Roman"/>
                <w:color w:val="000000"/>
                <w:kern w:val="0"/>
                <w:sz w:val="24"/>
                <w:szCs w:val="24"/>
                <w:lang w:eastAsia="en-IN" w:bidi="hi-IN"/>
                <w14:ligatures w14:val="none"/>
              </w:rPr>
              <w:t>mm</w:t>
            </w:r>
          </w:p>
        </w:tc>
        <w:tc>
          <w:tcPr>
            <w:tcW w:w="1839" w:type="dxa"/>
            <w:shd w:val="clear" w:color="auto" w:fill="auto"/>
            <w:vAlign w:val="center"/>
            <w:hideMark/>
          </w:tcPr>
          <w:p w14:paraId="5B1F38E7"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3.16±0.55</w:t>
            </w:r>
          </w:p>
        </w:tc>
        <w:tc>
          <w:tcPr>
            <w:tcW w:w="1667" w:type="dxa"/>
            <w:vAlign w:val="center"/>
          </w:tcPr>
          <w:p w14:paraId="57D6D05B"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3.15±0.54</w:t>
            </w:r>
          </w:p>
        </w:tc>
        <w:tc>
          <w:tcPr>
            <w:tcW w:w="1701" w:type="dxa"/>
            <w:shd w:val="clear" w:color="auto" w:fill="auto"/>
            <w:vAlign w:val="center"/>
            <w:hideMark/>
          </w:tcPr>
          <w:p w14:paraId="6704161D"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3.13±0.54</w:t>
            </w:r>
          </w:p>
        </w:tc>
        <w:tc>
          <w:tcPr>
            <w:tcW w:w="1843" w:type="dxa"/>
            <w:shd w:val="clear" w:color="auto" w:fill="auto"/>
            <w:vAlign w:val="center"/>
            <w:hideMark/>
          </w:tcPr>
          <w:p w14:paraId="22D13552"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3.17±0.55</w:t>
            </w:r>
          </w:p>
        </w:tc>
        <w:tc>
          <w:tcPr>
            <w:tcW w:w="1843" w:type="dxa"/>
            <w:shd w:val="clear" w:color="auto" w:fill="auto"/>
            <w:vAlign w:val="center"/>
            <w:hideMark/>
          </w:tcPr>
          <w:p w14:paraId="4EF75C03" w14:textId="77777777" w:rsidR="00FD623F" w:rsidRPr="005E2985"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E2985">
              <w:rPr>
                <w:rFonts w:ascii="Times New Roman" w:eastAsia="Times New Roman" w:hAnsi="Times New Roman" w:cs="Times New Roman"/>
                <w:color w:val="000000"/>
                <w:kern w:val="0"/>
                <w:sz w:val="24"/>
                <w:szCs w:val="24"/>
                <w:lang w:eastAsia="en-IN" w:bidi="hi-IN"/>
                <w14:ligatures w14:val="none"/>
              </w:rPr>
              <w:t>3.16±0.55</w:t>
            </w:r>
          </w:p>
        </w:tc>
      </w:tr>
      <w:tr w:rsidR="00FD623F" w:rsidRPr="005E2985" w14:paraId="50A8F135" w14:textId="77777777" w:rsidTr="00A92C63">
        <w:trPr>
          <w:trHeight w:val="397"/>
          <w:jc w:val="center"/>
        </w:trPr>
        <w:tc>
          <w:tcPr>
            <w:tcW w:w="4820" w:type="dxa"/>
            <w:shd w:val="clear" w:color="auto" w:fill="auto"/>
            <w:vAlign w:val="center"/>
          </w:tcPr>
          <w:p w14:paraId="2ADADADC" w14:textId="77777777" w:rsidR="00FD623F" w:rsidRPr="00F36E7F"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F36E7F">
              <w:rPr>
                <w:rFonts w:ascii="Times New Roman" w:eastAsia="Times New Roman" w:hAnsi="Times New Roman" w:cs="Times New Roman"/>
                <w:b/>
                <w:bCs/>
                <w:color w:val="000000"/>
                <w:kern w:val="0"/>
                <w:sz w:val="24"/>
                <w:szCs w:val="24"/>
                <w:lang w:eastAsia="en-IN" w:bidi="hi-IN"/>
                <w14:ligatures w14:val="none"/>
              </w:rPr>
              <w:t>Device Success</w:t>
            </w:r>
          </w:p>
        </w:tc>
        <w:tc>
          <w:tcPr>
            <w:tcW w:w="1839" w:type="dxa"/>
            <w:shd w:val="clear" w:color="auto" w:fill="auto"/>
            <w:vAlign w:val="center"/>
          </w:tcPr>
          <w:p w14:paraId="290AF36E" w14:textId="77777777" w:rsidR="00FD623F" w:rsidRPr="00F36E7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bookmarkStart w:id="12" w:name="_Hlk144117377"/>
            <w:r w:rsidRPr="00F36E7F">
              <w:rPr>
                <w:rFonts w:ascii="Times New Roman" w:eastAsia="Times New Roman" w:hAnsi="Times New Roman" w:cs="Times New Roman"/>
                <w:color w:val="000000"/>
                <w:kern w:val="0"/>
                <w:sz w:val="24"/>
                <w:szCs w:val="24"/>
                <w:lang w:eastAsia="en-IN" w:bidi="hi-IN"/>
                <w14:ligatures w14:val="none"/>
              </w:rPr>
              <w:t>2189</w:t>
            </w:r>
            <w:bookmarkEnd w:id="12"/>
            <w:r w:rsidRPr="00F36E7F">
              <w:rPr>
                <w:rFonts w:ascii="Times New Roman" w:eastAsia="Times New Roman" w:hAnsi="Times New Roman" w:cs="Times New Roman"/>
                <w:color w:val="000000"/>
                <w:kern w:val="0"/>
                <w:sz w:val="24"/>
                <w:szCs w:val="24"/>
                <w:lang w:eastAsia="en-IN" w:bidi="hi-IN"/>
                <w14:ligatures w14:val="none"/>
              </w:rPr>
              <w:t>/2230 (98.2%)</w:t>
            </w:r>
          </w:p>
        </w:tc>
        <w:tc>
          <w:tcPr>
            <w:tcW w:w="1667" w:type="dxa"/>
            <w:shd w:val="clear" w:color="auto" w:fill="auto"/>
            <w:vAlign w:val="center"/>
          </w:tcPr>
          <w:p w14:paraId="242994B6" w14:textId="77777777" w:rsidR="00FD623F" w:rsidRPr="00F36E7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36E7F">
              <w:rPr>
                <w:rFonts w:ascii="Times New Roman" w:eastAsia="Times New Roman" w:hAnsi="Times New Roman" w:cs="Times New Roman"/>
                <w:color w:val="000000"/>
                <w:kern w:val="0"/>
                <w:sz w:val="24"/>
                <w:szCs w:val="24"/>
                <w:lang w:eastAsia="en-IN" w:bidi="hi-IN"/>
                <w14:ligatures w14:val="none"/>
              </w:rPr>
              <w:t>470 (95.7%)</w:t>
            </w:r>
          </w:p>
        </w:tc>
        <w:tc>
          <w:tcPr>
            <w:tcW w:w="1701" w:type="dxa"/>
            <w:shd w:val="clear" w:color="auto" w:fill="auto"/>
            <w:vAlign w:val="center"/>
          </w:tcPr>
          <w:p w14:paraId="6A3AC41C" w14:textId="77777777" w:rsidR="00FD623F" w:rsidRPr="00F36E7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36E7F">
              <w:rPr>
                <w:rFonts w:ascii="Times New Roman" w:eastAsia="Times New Roman" w:hAnsi="Times New Roman" w:cs="Times New Roman"/>
                <w:color w:val="000000"/>
                <w:kern w:val="0"/>
                <w:sz w:val="24"/>
                <w:szCs w:val="24"/>
                <w:lang w:eastAsia="en-IN" w:bidi="hi-IN"/>
                <w14:ligatures w14:val="none"/>
              </w:rPr>
              <w:t>275 (93.9%)</w:t>
            </w:r>
          </w:p>
        </w:tc>
        <w:tc>
          <w:tcPr>
            <w:tcW w:w="1843" w:type="dxa"/>
            <w:shd w:val="clear" w:color="auto" w:fill="auto"/>
            <w:vAlign w:val="center"/>
          </w:tcPr>
          <w:p w14:paraId="6B8256A3" w14:textId="77777777" w:rsidR="00FD623F" w:rsidRPr="00F36E7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36E7F">
              <w:rPr>
                <w:rFonts w:ascii="Times New Roman" w:eastAsia="Times New Roman" w:hAnsi="Times New Roman" w:cs="Times New Roman"/>
                <w:color w:val="000000"/>
                <w:kern w:val="0"/>
                <w:sz w:val="24"/>
                <w:szCs w:val="24"/>
                <w:lang w:eastAsia="en-IN" w:bidi="hi-IN"/>
                <w14:ligatures w14:val="none"/>
              </w:rPr>
              <w:t>1792 (97.8%)</w:t>
            </w:r>
          </w:p>
        </w:tc>
        <w:tc>
          <w:tcPr>
            <w:tcW w:w="1843" w:type="dxa"/>
            <w:shd w:val="clear" w:color="auto" w:fill="auto"/>
            <w:vAlign w:val="center"/>
          </w:tcPr>
          <w:p w14:paraId="02429DB6" w14:textId="77777777" w:rsidR="00FD623F" w:rsidRPr="00F36E7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36E7F">
              <w:rPr>
                <w:rFonts w:ascii="Times New Roman" w:eastAsia="Times New Roman" w:hAnsi="Times New Roman" w:cs="Times New Roman"/>
                <w:color w:val="000000"/>
                <w:kern w:val="0"/>
                <w:sz w:val="24"/>
                <w:szCs w:val="24"/>
                <w:lang w:eastAsia="en-IN" w:bidi="hi-IN"/>
                <w14:ligatures w14:val="none"/>
              </w:rPr>
              <w:t>1109 (97.4%)</w:t>
            </w:r>
          </w:p>
        </w:tc>
      </w:tr>
      <w:tr w:rsidR="00FD623F" w:rsidRPr="005E2985" w14:paraId="1007D1FF" w14:textId="77777777" w:rsidTr="00A92C63">
        <w:trPr>
          <w:trHeight w:val="397"/>
          <w:jc w:val="center"/>
        </w:trPr>
        <w:tc>
          <w:tcPr>
            <w:tcW w:w="4820" w:type="dxa"/>
            <w:shd w:val="clear" w:color="auto" w:fill="auto"/>
            <w:vAlign w:val="center"/>
          </w:tcPr>
          <w:p w14:paraId="7C3A70E5" w14:textId="77777777" w:rsidR="00FD623F" w:rsidRPr="00F36E7F"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F36E7F">
              <w:rPr>
                <w:rFonts w:ascii="Times New Roman" w:eastAsia="Times New Roman" w:hAnsi="Times New Roman" w:cs="Times New Roman"/>
                <w:b/>
                <w:bCs/>
                <w:color w:val="000000"/>
                <w:kern w:val="0"/>
                <w:sz w:val="24"/>
                <w:szCs w:val="24"/>
                <w:lang w:eastAsia="en-IN" w:bidi="hi-IN"/>
                <w14:ligatures w14:val="none"/>
              </w:rPr>
              <w:t>Procedural Success</w:t>
            </w:r>
          </w:p>
        </w:tc>
        <w:tc>
          <w:tcPr>
            <w:tcW w:w="1839" w:type="dxa"/>
            <w:shd w:val="clear" w:color="auto" w:fill="auto"/>
            <w:vAlign w:val="center"/>
          </w:tcPr>
          <w:p w14:paraId="6909EE96" w14:textId="77777777" w:rsidR="00FD623F" w:rsidRPr="00F36E7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36E7F">
              <w:rPr>
                <w:rFonts w:ascii="Times New Roman" w:eastAsia="Times New Roman" w:hAnsi="Times New Roman" w:cs="Times New Roman"/>
                <w:color w:val="000000"/>
                <w:kern w:val="0"/>
                <w:sz w:val="24"/>
                <w:szCs w:val="24"/>
                <w:lang w:eastAsia="en-IN" w:bidi="hi-IN"/>
                <w14:ligatures w14:val="none"/>
              </w:rPr>
              <w:t>1792/1835 (97.7%)</w:t>
            </w:r>
          </w:p>
        </w:tc>
        <w:tc>
          <w:tcPr>
            <w:tcW w:w="1667" w:type="dxa"/>
            <w:shd w:val="clear" w:color="auto" w:fill="auto"/>
            <w:vAlign w:val="center"/>
          </w:tcPr>
          <w:p w14:paraId="3D12D1D3" w14:textId="77777777" w:rsidR="00FD623F" w:rsidRPr="00F36E7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36E7F">
              <w:rPr>
                <w:rFonts w:ascii="Times New Roman" w:eastAsia="Times New Roman" w:hAnsi="Times New Roman" w:cs="Times New Roman"/>
                <w:color w:val="000000"/>
                <w:kern w:val="0"/>
                <w:sz w:val="24"/>
                <w:szCs w:val="24"/>
                <w:lang w:eastAsia="en-IN" w:bidi="hi-IN"/>
                <w14:ligatures w14:val="none"/>
              </w:rPr>
              <w:t>393 (97.3%)</w:t>
            </w:r>
          </w:p>
        </w:tc>
        <w:tc>
          <w:tcPr>
            <w:tcW w:w="1701" w:type="dxa"/>
            <w:shd w:val="clear" w:color="auto" w:fill="auto"/>
            <w:vAlign w:val="center"/>
          </w:tcPr>
          <w:p w14:paraId="1608639F" w14:textId="77777777" w:rsidR="00FD623F" w:rsidRPr="00F36E7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36E7F">
              <w:rPr>
                <w:rFonts w:ascii="Times New Roman" w:eastAsia="Times New Roman" w:hAnsi="Times New Roman" w:cs="Times New Roman"/>
                <w:color w:val="000000"/>
                <w:kern w:val="0"/>
                <w:sz w:val="24"/>
                <w:szCs w:val="24"/>
                <w:lang w:eastAsia="en-IN" w:bidi="hi-IN"/>
                <w14:ligatures w14:val="none"/>
              </w:rPr>
              <w:t>267 (98.5%)</w:t>
            </w:r>
          </w:p>
        </w:tc>
        <w:tc>
          <w:tcPr>
            <w:tcW w:w="1843" w:type="dxa"/>
            <w:shd w:val="clear" w:color="auto" w:fill="auto"/>
            <w:vAlign w:val="center"/>
          </w:tcPr>
          <w:p w14:paraId="5AE287AD" w14:textId="77777777" w:rsidR="00FD623F" w:rsidRPr="00F36E7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36E7F">
              <w:rPr>
                <w:rFonts w:ascii="Times New Roman" w:eastAsia="Times New Roman" w:hAnsi="Times New Roman" w:cs="Times New Roman"/>
                <w:color w:val="000000"/>
                <w:kern w:val="0"/>
                <w:sz w:val="24"/>
                <w:szCs w:val="24"/>
                <w:lang w:eastAsia="en-IN" w:bidi="hi-IN"/>
                <w14:ligatures w14:val="none"/>
              </w:rPr>
              <w:t>1503 (97.5%)</w:t>
            </w:r>
          </w:p>
        </w:tc>
        <w:tc>
          <w:tcPr>
            <w:tcW w:w="1843" w:type="dxa"/>
            <w:shd w:val="clear" w:color="auto" w:fill="auto"/>
            <w:vAlign w:val="center"/>
          </w:tcPr>
          <w:p w14:paraId="3F7BEB8A" w14:textId="77777777" w:rsidR="00FD623F" w:rsidRPr="00F36E7F" w:rsidRDefault="00FD623F" w:rsidP="00A92C63">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36E7F">
              <w:rPr>
                <w:rFonts w:ascii="Times New Roman" w:eastAsia="Times New Roman" w:hAnsi="Times New Roman" w:cs="Times New Roman"/>
                <w:color w:val="000000"/>
                <w:kern w:val="0"/>
                <w:sz w:val="24"/>
                <w:szCs w:val="24"/>
                <w:lang w:eastAsia="en-IN" w:bidi="hi-IN"/>
                <w14:ligatures w14:val="none"/>
              </w:rPr>
              <w:t>964 (97.9%)</w:t>
            </w:r>
          </w:p>
        </w:tc>
      </w:tr>
    </w:tbl>
    <w:p w14:paraId="170FD458" w14:textId="77777777" w:rsidR="00FD623F" w:rsidRDefault="00FD623F" w:rsidP="00FD623F">
      <w:pPr>
        <w:rPr>
          <w:rFonts w:ascii="Times New Roman" w:hAnsi="Times New Roman" w:cs="Times New Roman"/>
          <w:i/>
          <w:iCs/>
          <w:sz w:val="24"/>
          <w:szCs w:val="24"/>
          <w:lang w:val="en-US"/>
        </w:rPr>
      </w:pPr>
      <w:r w:rsidRPr="00876096">
        <w:rPr>
          <w:rFonts w:ascii="Times New Roman" w:hAnsi="Times New Roman" w:cs="Times New Roman"/>
          <w:i/>
          <w:iCs/>
          <w:sz w:val="24"/>
          <w:szCs w:val="24"/>
          <w:lang w:val="en-US"/>
        </w:rPr>
        <w:t>Data are mean (SD), n (%), or n/n (%) in case of missing data</w:t>
      </w:r>
      <w:r>
        <w:rPr>
          <w:rFonts w:ascii="Times New Roman" w:hAnsi="Times New Roman" w:cs="Times New Roman"/>
          <w:i/>
          <w:iCs/>
          <w:sz w:val="24"/>
          <w:szCs w:val="24"/>
          <w:lang w:val="en-US"/>
        </w:rPr>
        <w:t>.</w:t>
      </w:r>
    </w:p>
    <w:p w14:paraId="5551E9FE" w14:textId="77777777" w:rsidR="00FD623F" w:rsidRDefault="00FD623F" w:rsidP="00FD623F">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Table 4: Clinical outcomes at 30 days and 12 months follow-up</w:t>
      </w:r>
    </w:p>
    <w:tbl>
      <w:tblPr>
        <w:tblpPr w:leftFromText="180" w:rightFromText="180" w:vertAnchor="text" w:tblpXSpec="center" w:tblpY="1"/>
        <w:tblOverlap w:val="never"/>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1275"/>
        <w:gridCol w:w="1134"/>
        <w:gridCol w:w="1418"/>
        <w:gridCol w:w="1276"/>
        <w:gridCol w:w="1275"/>
        <w:gridCol w:w="1276"/>
        <w:gridCol w:w="1276"/>
        <w:gridCol w:w="1417"/>
        <w:gridCol w:w="1276"/>
        <w:gridCol w:w="1276"/>
      </w:tblGrid>
      <w:tr w:rsidR="00FD623F" w:rsidRPr="002C4485" w14:paraId="74EDBB50" w14:textId="77777777" w:rsidTr="00A92C63">
        <w:trPr>
          <w:trHeight w:val="412"/>
          <w:tblHeader/>
        </w:trPr>
        <w:tc>
          <w:tcPr>
            <w:tcW w:w="2978" w:type="dxa"/>
            <w:vMerge w:val="restart"/>
            <w:shd w:val="clear" w:color="auto" w:fill="AEAAAA" w:themeFill="background2" w:themeFillShade="BF"/>
            <w:vAlign w:val="center"/>
          </w:tcPr>
          <w:p w14:paraId="428A8DB0" w14:textId="77777777" w:rsidR="00FD623F" w:rsidRPr="002C4485"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6378" w:type="dxa"/>
            <w:gridSpan w:val="5"/>
            <w:shd w:val="clear" w:color="auto" w:fill="AEAAAA" w:themeFill="background2" w:themeFillShade="BF"/>
            <w:vAlign w:val="center"/>
          </w:tcPr>
          <w:p w14:paraId="586A7FAA" w14:textId="77777777" w:rsidR="00FD623F" w:rsidRPr="002C4485" w:rsidRDefault="00FD623F" w:rsidP="00A92C63">
            <w:pPr>
              <w:spacing w:after="0" w:line="240" w:lineRule="auto"/>
              <w:jc w:val="center"/>
              <w:rPr>
                <w:rFonts w:ascii="Times New Roman" w:eastAsia="Times New Roman" w:hAnsi="Times New Roman" w:cs="Times New Roman"/>
                <w:b/>
                <w:bCs/>
                <w:kern w:val="0"/>
                <w:sz w:val="24"/>
                <w:szCs w:val="24"/>
                <w:lang w:eastAsia="en-IN" w:bidi="hi-IN"/>
                <w14:ligatures w14:val="none"/>
              </w:rPr>
            </w:pPr>
            <w:r>
              <w:rPr>
                <w:rFonts w:ascii="Times New Roman" w:hAnsi="Times New Roman" w:cs="Times New Roman"/>
                <w:b/>
                <w:bCs/>
                <w:sz w:val="24"/>
                <w:szCs w:val="24"/>
                <w:lang w:val="en-US"/>
              </w:rPr>
              <w:t>30 days follow-up</w:t>
            </w:r>
          </w:p>
        </w:tc>
        <w:tc>
          <w:tcPr>
            <w:tcW w:w="6521" w:type="dxa"/>
            <w:gridSpan w:val="5"/>
            <w:shd w:val="clear" w:color="auto" w:fill="AEAAAA" w:themeFill="background2" w:themeFillShade="BF"/>
            <w:vAlign w:val="center"/>
          </w:tcPr>
          <w:p w14:paraId="08B077B9" w14:textId="77777777" w:rsidR="00FD623F" w:rsidRPr="002C4485" w:rsidRDefault="00FD623F" w:rsidP="00A92C63">
            <w:pPr>
              <w:spacing w:after="0" w:line="240" w:lineRule="auto"/>
              <w:jc w:val="center"/>
              <w:rPr>
                <w:rFonts w:ascii="Times New Roman" w:eastAsia="Times New Roman" w:hAnsi="Times New Roman" w:cs="Times New Roman"/>
                <w:b/>
                <w:bCs/>
                <w:kern w:val="0"/>
                <w:sz w:val="24"/>
                <w:szCs w:val="24"/>
                <w:lang w:eastAsia="en-IN" w:bidi="hi-IN"/>
                <w14:ligatures w14:val="none"/>
              </w:rPr>
            </w:pPr>
            <w:r>
              <w:rPr>
                <w:rFonts w:ascii="Times New Roman" w:hAnsi="Times New Roman" w:cs="Times New Roman"/>
                <w:b/>
                <w:bCs/>
                <w:sz w:val="24"/>
                <w:szCs w:val="24"/>
                <w:lang w:val="en-US"/>
              </w:rPr>
              <w:t>12 months follow-up</w:t>
            </w:r>
          </w:p>
        </w:tc>
      </w:tr>
      <w:tr w:rsidR="00FD623F" w:rsidRPr="002C4485" w14:paraId="6B960339" w14:textId="77777777" w:rsidTr="00A92C63">
        <w:trPr>
          <w:trHeight w:val="843"/>
          <w:tblHeader/>
        </w:trPr>
        <w:tc>
          <w:tcPr>
            <w:tcW w:w="2978" w:type="dxa"/>
            <w:vMerge/>
            <w:shd w:val="clear" w:color="auto" w:fill="AEAAAA" w:themeFill="background2" w:themeFillShade="BF"/>
            <w:vAlign w:val="center"/>
            <w:hideMark/>
          </w:tcPr>
          <w:p w14:paraId="5F37D45C" w14:textId="77777777" w:rsidR="00FD623F" w:rsidRPr="002C4485"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1275" w:type="dxa"/>
            <w:shd w:val="clear" w:color="auto" w:fill="AEAAAA" w:themeFill="background2" w:themeFillShade="BF"/>
            <w:vAlign w:val="center"/>
            <w:hideMark/>
          </w:tcPr>
          <w:p w14:paraId="7BDAC7A0" w14:textId="77777777" w:rsidR="00FD623F" w:rsidRPr="002C4485" w:rsidRDefault="00FD623F" w:rsidP="00A92C63">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2C4485">
              <w:rPr>
                <w:rFonts w:ascii="Times New Roman" w:eastAsia="Times New Roman" w:hAnsi="Times New Roman" w:cs="Times New Roman"/>
                <w:b/>
                <w:bCs/>
                <w:kern w:val="0"/>
                <w:sz w:val="24"/>
                <w:szCs w:val="24"/>
                <w:lang w:eastAsia="en-IN" w:bidi="hi-IN"/>
                <w14:ligatures w14:val="none"/>
              </w:rPr>
              <w:t>Total</w:t>
            </w:r>
          </w:p>
          <w:p w14:paraId="13294F25" w14:textId="77777777" w:rsidR="00FD623F" w:rsidRPr="002C4485" w:rsidRDefault="00FD623F" w:rsidP="00A92C63">
            <w:pPr>
              <w:spacing w:after="0" w:line="240" w:lineRule="auto"/>
              <w:jc w:val="center"/>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color w:val="000000"/>
                <w:kern w:val="0"/>
                <w:sz w:val="24"/>
                <w:szCs w:val="24"/>
                <w:lang w:eastAsia="en-IN" w:bidi="hi-IN"/>
                <w14:ligatures w14:val="none"/>
              </w:rPr>
              <w:t>(</w:t>
            </w:r>
            <w:r w:rsidRPr="002C4485">
              <w:rPr>
                <w:rFonts w:ascii="Times New Roman" w:eastAsia="Times New Roman" w:hAnsi="Times New Roman" w:cs="Times New Roman"/>
                <w:b/>
                <w:bCs/>
                <w:color w:val="000000"/>
                <w:kern w:val="0"/>
                <w:sz w:val="24"/>
                <w:szCs w:val="24"/>
                <w:lang w:eastAsia="en-IN" w:bidi="hi-IN"/>
                <w14:ligatures w14:val="none"/>
              </w:rPr>
              <w:t>n = 1835</w:t>
            </w:r>
            <w:r>
              <w:rPr>
                <w:rFonts w:ascii="Times New Roman" w:eastAsia="Times New Roman" w:hAnsi="Times New Roman" w:cs="Times New Roman"/>
                <w:b/>
                <w:bCs/>
                <w:color w:val="000000"/>
                <w:kern w:val="0"/>
                <w:sz w:val="24"/>
                <w:szCs w:val="24"/>
                <w:lang w:eastAsia="en-IN" w:bidi="hi-IN"/>
                <w14:ligatures w14:val="none"/>
              </w:rPr>
              <w:t>)</w:t>
            </w:r>
          </w:p>
        </w:tc>
        <w:tc>
          <w:tcPr>
            <w:tcW w:w="1134" w:type="dxa"/>
            <w:shd w:val="clear" w:color="auto" w:fill="AEAAAA" w:themeFill="background2" w:themeFillShade="BF"/>
            <w:vAlign w:val="center"/>
          </w:tcPr>
          <w:p w14:paraId="32CE0866" w14:textId="77777777" w:rsidR="00FD623F" w:rsidRPr="002C4485" w:rsidRDefault="00FD623F" w:rsidP="00A92C63">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2C4485">
              <w:rPr>
                <w:rFonts w:ascii="Times New Roman" w:eastAsia="Times New Roman" w:hAnsi="Times New Roman" w:cs="Times New Roman"/>
                <w:b/>
                <w:bCs/>
                <w:kern w:val="0"/>
                <w:sz w:val="24"/>
                <w:szCs w:val="24"/>
                <w:lang w:eastAsia="en-IN" w:bidi="hi-IN"/>
                <w14:ligatures w14:val="none"/>
              </w:rPr>
              <w:t>Diabetes</w:t>
            </w:r>
          </w:p>
          <w:p w14:paraId="2524EF3F" w14:textId="77777777" w:rsidR="00FD623F" w:rsidRPr="002C4485" w:rsidRDefault="00FD623F" w:rsidP="00A92C63">
            <w:pPr>
              <w:spacing w:after="0" w:line="240" w:lineRule="auto"/>
              <w:jc w:val="center"/>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color w:val="000000"/>
                <w:kern w:val="0"/>
                <w:sz w:val="24"/>
                <w:szCs w:val="24"/>
                <w:lang w:eastAsia="en-IN" w:bidi="hi-IN"/>
                <w14:ligatures w14:val="none"/>
              </w:rPr>
              <w:t>(</w:t>
            </w:r>
            <w:r w:rsidRPr="002C4485">
              <w:rPr>
                <w:rFonts w:ascii="Times New Roman" w:eastAsia="Times New Roman" w:hAnsi="Times New Roman" w:cs="Times New Roman"/>
                <w:b/>
                <w:bCs/>
                <w:color w:val="000000"/>
                <w:kern w:val="0"/>
                <w:sz w:val="24"/>
                <w:szCs w:val="24"/>
                <w:lang w:eastAsia="en-IN" w:bidi="hi-IN"/>
                <w14:ligatures w14:val="none"/>
              </w:rPr>
              <w:t>n = 404</w:t>
            </w:r>
            <w:r>
              <w:rPr>
                <w:rFonts w:ascii="Times New Roman" w:eastAsia="Times New Roman" w:hAnsi="Times New Roman" w:cs="Times New Roman"/>
                <w:b/>
                <w:bCs/>
                <w:color w:val="000000"/>
                <w:kern w:val="0"/>
                <w:sz w:val="24"/>
                <w:szCs w:val="24"/>
                <w:lang w:eastAsia="en-IN" w:bidi="hi-IN"/>
                <w14:ligatures w14:val="none"/>
              </w:rPr>
              <w:t>)</w:t>
            </w:r>
          </w:p>
        </w:tc>
        <w:tc>
          <w:tcPr>
            <w:tcW w:w="1418" w:type="dxa"/>
            <w:shd w:val="clear" w:color="auto" w:fill="AEAAAA" w:themeFill="background2" w:themeFillShade="BF"/>
            <w:vAlign w:val="center"/>
            <w:hideMark/>
          </w:tcPr>
          <w:p w14:paraId="14FB1496" w14:textId="77777777" w:rsidR="00FD623F" w:rsidRPr="002C4485" w:rsidRDefault="00FD623F" w:rsidP="00A92C63">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2C4485">
              <w:rPr>
                <w:rFonts w:ascii="Times New Roman" w:eastAsia="Times New Roman" w:hAnsi="Times New Roman" w:cs="Times New Roman"/>
                <w:b/>
                <w:bCs/>
                <w:kern w:val="0"/>
                <w:sz w:val="24"/>
                <w:szCs w:val="24"/>
                <w:lang w:eastAsia="en-IN" w:bidi="hi-IN"/>
                <w14:ligatures w14:val="none"/>
              </w:rPr>
              <w:t>Bifurcation</w:t>
            </w:r>
          </w:p>
          <w:p w14:paraId="7F518A04" w14:textId="77777777" w:rsidR="00FD623F" w:rsidRPr="002C4485" w:rsidRDefault="00FD623F" w:rsidP="00A92C63">
            <w:pPr>
              <w:spacing w:after="0" w:line="240" w:lineRule="auto"/>
              <w:jc w:val="center"/>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color w:val="000000"/>
                <w:kern w:val="0"/>
                <w:sz w:val="24"/>
                <w:szCs w:val="24"/>
                <w:lang w:eastAsia="en-IN" w:bidi="hi-IN"/>
                <w14:ligatures w14:val="none"/>
              </w:rPr>
              <w:t>(</w:t>
            </w:r>
            <w:r w:rsidRPr="002C4485">
              <w:rPr>
                <w:rFonts w:ascii="Times New Roman" w:eastAsia="Times New Roman" w:hAnsi="Times New Roman" w:cs="Times New Roman"/>
                <w:b/>
                <w:bCs/>
                <w:color w:val="000000"/>
                <w:kern w:val="0"/>
                <w:sz w:val="24"/>
                <w:szCs w:val="24"/>
                <w:lang w:eastAsia="en-IN" w:bidi="hi-IN"/>
                <w14:ligatures w14:val="none"/>
              </w:rPr>
              <w:t>n = 271</w:t>
            </w:r>
            <w:r>
              <w:rPr>
                <w:rFonts w:ascii="Times New Roman" w:eastAsia="Times New Roman" w:hAnsi="Times New Roman" w:cs="Times New Roman"/>
                <w:b/>
                <w:bCs/>
                <w:color w:val="000000"/>
                <w:kern w:val="0"/>
                <w:sz w:val="24"/>
                <w:szCs w:val="24"/>
                <w:lang w:eastAsia="en-IN" w:bidi="hi-IN"/>
                <w14:ligatures w14:val="none"/>
              </w:rPr>
              <w:t>)</w:t>
            </w:r>
          </w:p>
        </w:tc>
        <w:tc>
          <w:tcPr>
            <w:tcW w:w="1276" w:type="dxa"/>
            <w:shd w:val="clear" w:color="auto" w:fill="AEAAAA" w:themeFill="background2" w:themeFillShade="BF"/>
            <w:vAlign w:val="center"/>
            <w:hideMark/>
          </w:tcPr>
          <w:p w14:paraId="7628BF40" w14:textId="77777777" w:rsidR="00FD623F" w:rsidRPr="002C4485" w:rsidRDefault="00FD623F" w:rsidP="00A92C63">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2C4485">
              <w:rPr>
                <w:rFonts w:ascii="Times New Roman" w:eastAsia="Times New Roman" w:hAnsi="Times New Roman" w:cs="Times New Roman"/>
                <w:b/>
                <w:bCs/>
                <w:kern w:val="0"/>
                <w:sz w:val="24"/>
                <w:szCs w:val="24"/>
                <w:lang w:eastAsia="en-IN" w:bidi="hi-IN"/>
                <w14:ligatures w14:val="none"/>
              </w:rPr>
              <w:t>Lesion B2/C</w:t>
            </w:r>
          </w:p>
          <w:p w14:paraId="143DE793" w14:textId="77777777" w:rsidR="00FD623F" w:rsidRPr="002C4485" w:rsidRDefault="00FD623F" w:rsidP="00A92C63">
            <w:pPr>
              <w:spacing w:after="0" w:line="240" w:lineRule="auto"/>
              <w:jc w:val="center"/>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color w:val="000000"/>
                <w:kern w:val="0"/>
                <w:sz w:val="24"/>
                <w:szCs w:val="24"/>
                <w:lang w:eastAsia="en-IN" w:bidi="hi-IN"/>
                <w14:ligatures w14:val="none"/>
              </w:rPr>
              <w:t>(</w:t>
            </w:r>
            <w:r w:rsidRPr="002C4485">
              <w:rPr>
                <w:rFonts w:ascii="Times New Roman" w:eastAsia="Times New Roman" w:hAnsi="Times New Roman" w:cs="Times New Roman"/>
                <w:b/>
                <w:bCs/>
                <w:color w:val="000000"/>
                <w:kern w:val="0"/>
                <w:sz w:val="24"/>
                <w:szCs w:val="24"/>
                <w:lang w:eastAsia="en-IN" w:bidi="hi-IN"/>
                <w14:ligatures w14:val="none"/>
              </w:rPr>
              <w:t>n = 1541</w:t>
            </w:r>
            <w:r>
              <w:rPr>
                <w:rFonts w:ascii="Times New Roman" w:eastAsia="Times New Roman" w:hAnsi="Times New Roman" w:cs="Times New Roman"/>
                <w:b/>
                <w:bCs/>
                <w:color w:val="000000"/>
                <w:kern w:val="0"/>
                <w:sz w:val="24"/>
                <w:szCs w:val="24"/>
                <w:lang w:eastAsia="en-IN" w:bidi="hi-IN"/>
                <w14:ligatures w14:val="none"/>
              </w:rPr>
              <w:t>)</w:t>
            </w:r>
          </w:p>
        </w:tc>
        <w:tc>
          <w:tcPr>
            <w:tcW w:w="1275" w:type="dxa"/>
            <w:shd w:val="clear" w:color="auto" w:fill="AEAAAA" w:themeFill="background2" w:themeFillShade="BF"/>
            <w:vAlign w:val="center"/>
            <w:hideMark/>
          </w:tcPr>
          <w:p w14:paraId="25E9A67B" w14:textId="77777777" w:rsidR="00FD623F" w:rsidRPr="002C4485" w:rsidRDefault="00FD623F" w:rsidP="00A92C63">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2C4485">
              <w:rPr>
                <w:rFonts w:ascii="Times New Roman" w:eastAsia="Times New Roman" w:hAnsi="Times New Roman" w:cs="Times New Roman"/>
                <w:b/>
                <w:bCs/>
                <w:kern w:val="0"/>
                <w:sz w:val="24"/>
                <w:szCs w:val="24"/>
                <w:lang w:eastAsia="en-IN" w:bidi="hi-IN"/>
                <w14:ligatures w14:val="none"/>
              </w:rPr>
              <w:t>Long lesion (&gt;20</w:t>
            </w:r>
            <w:r>
              <w:rPr>
                <w:rFonts w:ascii="Times New Roman" w:eastAsia="Times New Roman" w:hAnsi="Times New Roman" w:cs="Times New Roman"/>
                <w:b/>
                <w:bCs/>
                <w:kern w:val="0"/>
                <w:sz w:val="24"/>
                <w:szCs w:val="24"/>
                <w:lang w:eastAsia="en-IN" w:bidi="hi-IN"/>
                <w14:ligatures w14:val="none"/>
              </w:rPr>
              <w:t xml:space="preserve"> </w:t>
            </w:r>
            <w:r w:rsidRPr="002C4485">
              <w:rPr>
                <w:rFonts w:ascii="Times New Roman" w:eastAsia="Times New Roman" w:hAnsi="Times New Roman" w:cs="Times New Roman"/>
                <w:b/>
                <w:bCs/>
                <w:kern w:val="0"/>
                <w:sz w:val="24"/>
                <w:szCs w:val="24"/>
                <w:lang w:eastAsia="en-IN" w:bidi="hi-IN"/>
                <w14:ligatures w14:val="none"/>
              </w:rPr>
              <w:t>mm)</w:t>
            </w:r>
          </w:p>
          <w:p w14:paraId="0FA47961" w14:textId="77777777" w:rsidR="00FD623F" w:rsidRPr="002C4485" w:rsidRDefault="00FD623F" w:rsidP="00A92C63">
            <w:pPr>
              <w:spacing w:after="0" w:line="240" w:lineRule="auto"/>
              <w:jc w:val="center"/>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color w:val="000000"/>
                <w:kern w:val="0"/>
                <w:sz w:val="24"/>
                <w:szCs w:val="24"/>
                <w:lang w:eastAsia="en-IN" w:bidi="hi-IN"/>
                <w14:ligatures w14:val="none"/>
              </w:rPr>
              <w:t>(</w:t>
            </w:r>
            <w:r w:rsidRPr="002C4485">
              <w:rPr>
                <w:rFonts w:ascii="Times New Roman" w:eastAsia="Times New Roman" w:hAnsi="Times New Roman" w:cs="Times New Roman"/>
                <w:b/>
                <w:bCs/>
                <w:color w:val="000000"/>
                <w:kern w:val="0"/>
                <w:sz w:val="24"/>
                <w:szCs w:val="24"/>
                <w:lang w:eastAsia="en-IN" w:bidi="hi-IN"/>
                <w14:ligatures w14:val="none"/>
              </w:rPr>
              <w:t>n = 985</w:t>
            </w:r>
            <w:r>
              <w:rPr>
                <w:rFonts w:ascii="Times New Roman" w:eastAsia="Times New Roman" w:hAnsi="Times New Roman" w:cs="Times New Roman"/>
                <w:b/>
                <w:bCs/>
                <w:color w:val="000000"/>
                <w:kern w:val="0"/>
                <w:sz w:val="24"/>
                <w:szCs w:val="24"/>
                <w:lang w:eastAsia="en-IN" w:bidi="hi-IN"/>
                <w14:ligatures w14:val="none"/>
              </w:rPr>
              <w:t>)</w:t>
            </w:r>
          </w:p>
        </w:tc>
        <w:tc>
          <w:tcPr>
            <w:tcW w:w="1276" w:type="dxa"/>
            <w:shd w:val="clear" w:color="auto" w:fill="AEAAAA" w:themeFill="background2" w:themeFillShade="BF"/>
            <w:vAlign w:val="center"/>
          </w:tcPr>
          <w:p w14:paraId="33D136A9" w14:textId="77777777" w:rsidR="00FD623F" w:rsidRPr="002C4485" w:rsidRDefault="00FD623F" w:rsidP="00A92C63">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2C4485">
              <w:rPr>
                <w:rFonts w:ascii="Times New Roman" w:eastAsia="Times New Roman" w:hAnsi="Times New Roman" w:cs="Times New Roman"/>
                <w:b/>
                <w:bCs/>
                <w:kern w:val="0"/>
                <w:sz w:val="24"/>
                <w:szCs w:val="24"/>
                <w:lang w:eastAsia="en-IN" w:bidi="hi-IN"/>
                <w14:ligatures w14:val="none"/>
              </w:rPr>
              <w:t>Total</w:t>
            </w:r>
          </w:p>
          <w:p w14:paraId="7C2AC29D" w14:textId="77777777" w:rsidR="00FD623F" w:rsidRPr="002C4485" w:rsidRDefault="00FD623F" w:rsidP="00A92C63">
            <w:pPr>
              <w:spacing w:after="0" w:line="240" w:lineRule="auto"/>
              <w:jc w:val="center"/>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color w:val="000000"/>
                <w:kern w:val="0"/>
                <w:sz w:val="24"/>
                <w:szCs w:val="24"/>
                <w:lang w:eastAsia="en-IN" w:bidi="hi-IN"/>
                <w14:ligatures w14:val="none"/>
              </w:rPr>
              <w:t>(</w:t>
            </w:r>
            <w:r w:rsidRPr="002C4485">
              <w:rPr>
                <w:rFonts w:ascii="Times New Roman" w:eastAsia="Times New Roman" w:hAnsi="Times New Roman" w:cs="Times New Roman"/>
                <w:b/>
                <w:bCs/>
                <w:color w:val="000000"/>
                <w:kern w:val="0"/>
                <w:sz w:val="24"/>
                <w:szCs w:val="24"/>
                <w:lang w:eastAsia="en-IN" w:bidi="hi-IN"/>
                <w14:ligatures w14:val="none"/>
              </w:rPr>
              <w:t>n = 1835</w:t>
            </w:r>
            <w:r>
              <w:rPr>
                <w:rFonts w:ascii="Times New Roman" w:eastAsia="Times New Roman" w:hAnsi="Times New Roman" w:cs="Times New Roman"/>
                <w:b/>
                <w:bCs/>
                <w:color w:val="000000"/>
                <w:kern w:val="0"/>
                <w:sz w:val="24"/>
                <w:szCs w:val="24"/>
                <w:lang w:eastAsia="en-IN" w:bidi="hi-IN"/>
                <w14:ligatures w14:val="none"/>
              </w:rPr>
              <w:t>)</w:t>
            </w:r>
          </w:p>
        </w:tc>
        <w:tc>
          <w:tcPr>
            <w:tcW w:w="1276" w:type="dxa"/>
            <w:shd w:val="clear" w:color="auto" w:fill="AEAAAA" w:themeFill="background2" w:themeFillShade="BF"/>
            <w:vAlign w:val="center"/>
          </w:tcPr>
          <w:p w14:paraId="0F78FD58" w14:textId="77777777" w:rsidR="00FD623F" w:rsidRPr="002C4485" w:rsidRDefault="00FD623F" w:rsidP="00A92C63">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2C4485">
              <w:rPr>
                <w:rFonts w:ascii="Times New Roman" w:eastAsia="Times New Roman" w:hAnsi="Times New Roman" w:cs="Times New Roman"/>
                <w:b/>
                <w:bCs/>
                <w:kern w:val="0"/>
                <w:sz w:val="24"/>
                <w:szCs w:val="24"/>
                <w:lang w:eastAsia="en-IN" w:bidi="hi-IN"/>
                <w14:ligatures w14:val="none"/>
              </w:rPr>
              <w:t>Diabetes</w:t>
            </w:r>
          </w:p>
          <w:p w14:paraId="2F9BD9A2" w14:textId="77777777" w:rsidR="00FD623F" w:rsidRPr="002C4485" w:rsidRDefault="00FD623F" w:rsidP="00A92C63">
            <w:pPr>
              <w:spacing w:after="0" w:line="240" w:lineRule="auto"/>
              <w:jc w:val="center"/>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color w:val="000000"/>
                <w:kern w:val="0"/>
                <w:sz w:val="24"/>
                <w:szCs w:val="24"/>
                <w:lang w:eastAsia="en-IN" w:bidi="hi-IN"/>
                <w14:ligatures w14:val="none"/>
              </w:rPr>
              <w:t>(</w:t>
            </w:r>
            <w:r w:rsidRPr="002C4485">
              <w:rPr>
                <w:rFonts w:ascii="Times New Roman" w:eastAsia="Times New Roman" w:hAnsi="Times New Roman" w:cs="Times New Roman"/>
                <w:b/>
                <w:bCs/>
                <w:color w:val="000000"/>
                <w:kern w:val="0"/>
                <w:sz w:val="24"/>
                <w:szCs w:val="24"/>
                <w:lang w:eastAsia="en-IN" w:bidi="hi-IN"/>
                <w14:ligatures w14:val="none"/>
              </w:rPr>
              <w:t>n = 404</w:t>
            </w:r>
            <w:r>
              <w:rPr>
                <w:rFonts w:ascii="Times New Roman" w:eastAsia="Times New Roman" w:hAnsi="Times New Roman" w:cs="Times New Roman"/>
                <w:b/>
                <w:bCs/>
                <w:color w:val="000000"/>
                <w:kern w:val="0"/>
                <w:sz w:val="24"/>
                <w:szCs w:val="24"/>
                <w:lang w:eastAsia="en-IN" w:bidi="hi-IN"/>
                <w14:ligatures w14:val="none"/>
              </w:rPr>
              <w:t>)</w:t>
            </w:r>
          </w:p>
        </w:tc>
        <w:tc>
          <w:tcPr>
            <w:tcW w:w="1417" w:type="dxa"/>
            <w:shd w:val="clear" w:color="auto" w:fill="AEAAAA" w:themeFill="background2" w:themeFillShade="BF"/>
            <w:vAlign w:val="center"/>
          </w:tcPr>
          <w:p w14:paraId="08F8EC54" w14:textId="77777777" w:rsidR="00FD623F" w:rsidRPr="002C4485" w:rsidRDefault="00FD623F" w:rsidP="00A92C63">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2C4485">
              <w:rPr>
                <w:rFonts w:ascii="Times New Roman" w:eastAsia="Times New Roman" w:hAnsi="Times New Roman" w:cs="Times New Roman"/>
                <w:b/>
                <w:bCs/>
                <w:kern w:val="0"/>
                <w:sz w:val="24"/>
                <w:szCs w:val="24"/>
                <w:lang w:eastAsia="en-IN" w:bidi="hi-IN"/>
                <w14:ligatures w14:val="none"/>
              </w:rPr>
              <w:t>Bifurcation</w:t>
            </w:r>
          </w:p>
          <w:p w14:paraId="508F0923" w14:textId="77777777" w:rsidR="00FD623F" w:rsidRPr="002C4485" w:rsidRDefault="00FD623F" w:rsidP="00A92C63">
            <w:pPr>
              <w:spacing w:after="0" w:line="240" w:lineRule="auto"/>
              <w:jc w:val="center"/>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color w:val="000000"/>
                <w:kern w:val="0"/>
                <w:sz w:val="24"/>
                <w:szCs w:val="24"/>
                <w:lang w:eastAsia="en-IN" w:bidi="hi-IN"/>
                <w14:ligatures w14:val="none"/>
              </w:rPr>
              <w:t>(</w:t>
            </w:r>
            <w:r w:rsidRPr="002C4485">
              <w:rPr>
                <w:rFonts w:ascii="Times New Roman" w:eastAsia="Times New Roman" w:hAnsi="Times New Roman" w:cs="Times New Roman"/>
                <w:b/>
                <w:bCs/>
                <w:color w:val="000000"/>
                <w:kern w:val="0"/>
                <w:sz w:val="24"/>
                <w:szCs w:val="24"/>
                <w:lang w:eastAsia="en-IN" w:bidi="hi-IN"/>
                <w14:ligatures w14:val="none"/>
              </w:rPr>
              <w:t>n = 271</w:t>
            </w:r>
            <w:r>
              <w:rPr>
                <w:rFonts w:ascii="Times New Roman" w:eastAsia="Times New Roman" w:hAnsi="Times New Roman" w:cs="Times New Roman"/>
                <w:b/>
                <w:bCs/>
                <w:color w:val="000000"/>
                <w:kern w:val="0"/>
                <w:sz w:val="24"/>
                <w:szCs w:val="24"/>
                <w:lang w:eastAsia="en-IN" w:bidi="hi-IN"/>
                <w14:ligatures w14:val="none"/>
              </w:rPr>
              <w:t>)</w:t>
            </w:r>
          </w:p>
        </w:tc>
        <w:tc>
          <w:tcPr>
            <w:tcW w:w="1276" w:type="dxa"/>
            <w:shd w:val="clear" w:color="auto" w:fill="AEAAAA" w:themeFill="background2" w:themeFillShade="BF"/>
            <w:vAlign w:val="center"/>
          </w:tcPr>
          <w:p w14:paraId="1A5E6D84" w14:textId="77777777" w:rsidR="00FD623F" w:rsidRPr="002C4485" w:rsidRDefault="00FD623F" w:rsidP="00A92C63">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2C4485">
              <w:rPr>
                <w:rFonts w:ascii="Times New Roman" w:eastAsia="Times New Roman" w:hAnsi="Times New Roman" w:cs="Times New Roman"/>
                <w:b/>
                <w:bCs/>
                <w:kern w:val="0"/>
                <w:sz w:val="24"/>
                <w:szCs w:val="24"/>
                <w:lang w:eastAsia="en-IN" w:bidi="hi-IN"/>
                <w14:ligatures w14:val="none"/>
              </w:rPr>
              <w:t>Lesion B2/C</w:t>
            </w:r>
          </w:p>
          <w:p w14:paraId="339C26B6" w14:textId="77777777" w:rsidR="00FD623F" w:rsidRPr="002C4485" w:rsidRDefault="00FD623F" w:rsidP="00A92C63">
            <w:pPr>
              <w:spacing w:after="0" w:line="240" w:lineRule="auto"/>
              <w:jc w:val="center"/>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color w:val="000000"/>
                <w:kern w:val="0"/>
                <w:sz w:val="24"/>
                <w:szCs w:val="24"/>
                <w:lang w:eastAsia="en-IN" w:bidi="hi-IN"/>
                <w14:ligatures w14:val="none"/>
              </w:rPr>
              <w:t>(</w:t>
            </w:r>
            <w:r w:rsidRPr="002C4485">
              <w:rPr>
                <w:rFonts w:ascii="Times New Roman" w:eastAsia="Times New Roman" w:hAnsi="Times New Roman" w:cs="Times New Roman"/>
                <w:b/>
                <w:bCs/>
                <w:color w:val="000000"/>
                <w:kern w:val="0"/>
                <w:sz w:val="24"/>
                <w:szCs w:val="24"/>
                <w:lang w:eastAsia="en-IN" w:bidi="hi-IN"/>
                <w14:ligatures w14:val="none"/>
              </w:rPr>
              <w:t>n = 1541</w:t>
            </w:r>
            <w:r>
              <w:rPr>
                <w:rFonts w:ascii="Times New Roman" w:eastAsia="Times New Roman" w:hAnsi="Times New Roman" w:cs="Times New Roman"/>
                <w:b/>
                <w:bCs/>
                <w:color w:val="000000"/>
                <w:kern w:val="0"/>
                <w:sz w:val="24"/>
                <w:szCs w:val="24"/>
                <w:lang w:eastAsia="en-IN" w:bidi="hi-IN"/>
                <w14:ligatures w14:val="none"/>
              </w:rPr>
              <w:t>)</w:t>
            </w:r>
          </w:p>
        </w:tc>
        <w:tc>
          <w:tcPr>
            <w:tcW w:w="1276" w:type="dxa"/>
            <w:shd w:val="clear" w:color="auto" w:fill="AEAAAA" w:themeFill="background2" w:themeFillShade="BF"/>
            <w:vAlign w:val="center"/>
          </w:tcPr>
          <w:p w14:paraId="0885F215" w14:textId="77777777" w:rsidR="00FD623F" w:rsidRPr="002C4485" w:rsidRDefault="00FD623F" w:rsidP="00A92C63">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2C4485">
              <w:rPr>
                <w:rFonts w:ascii="Times New Roman" w:eastAsia="Times New Roman" w:hAnsi="Times New Roman" w:cs="Times New Roman"/>
                <w:b/>
                <w:bCs/>
                <w:kern w:val="0"/>
                <w:sz w:val="24"/>
                <w:szCs w:val="24"/>
                <w:lang w:eastAsia="en-IN" w:bidi="hi-IN"/>
                <w14:ligatures w14:val="none"/>
              </w:rPr>
              <w:t>Long lesion (&gt;20</w:t>
            </w:r>
            <w:r>
              <w:rPr>
                <w:rFonts w:ascii="Times New Roman" w:eastAsia="Times New Roman" w:hAnsi="Times New Roman" w:cs="Times New Roman"/>
                <w:b/>
                <w:bCs/>
                <w:kern w:val="0"/>
                <w:sz w:val="24"/>
                <w:szCs w:val="24"/>
                <w:lang w:eastAsia="en-IN" w:bidi="hi-IN"/>
                <w14:ligatures w14:val="none"/>
              </w:rPr>
              <w:t xml:space="preserve"> </w:t>
            </w:r>
            <w:r w:rsidRPr="002C4485">
              <w:rPr>
                <w:rFonts w:ascii="Times New Roman" w:eastAsia="Times New Roman" w:hAnsi="Times New Roman" w:cs="Times New Roman"/>
                <w:b/>
                <w:bCs/>
                <w:kern w:val="0"/>
                <w:sz w:val="24"/>
                <w:szCs w:val="24"/>
                <w:lang w:eastAsia="en-IN" w:bidi="hi-IN"/>
                <w14:ligatures w14:val="none"/>
              </w:rPr>
              <w:t>mm)</w:t>
            </w:r>
          </w:p>
          <w:p w14:paraId="15A4BA91" w14:textId="77777777" w:rsidR="00FD623F" w:rsidRPr="002C4485" w:rsidRDefault="00FD623F" w:rsidP="00A92C63">
            <w:pPr>
              <w:spacing w:after="0" w:line="240" w:lineRule="auto"/>
              <w:jc w:val="center"/>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color w:val="000000"/>
                <w:kern w:val="0"/>
                <w:sz w:val="24"/>
                <w:szCs w:val="24"/>
                <w:lang w:eastAsia="en-IN" w:bidi="hi-IN"/>
                <w14:ligatures w14:val="none"/>
              </w:rPr>
              <w:t>(</w:t>
            </w:r>
            <w:r w:rsidRPr="002C4485">
              <w:rPr>
                <w:rFonts w:ascii="Times New Roman" w:eastAsia="Times New Roman" w:hAnsi="Times New Roman" w:cs="Times New Roman"/>
                <w:b/>
                <w:bCs/>
                <w:color w:val="000000"/>
                <w:kern w:val="0"/>
                <w:sz w:val="24"/>
                <w:szCs w:val="24"/>
                <w:lang w:eastAsia="en-IN" w:bidi="hi-IN"/>
                <w14:ligatures w14:val="none"/>
              </w:rPr>
              <w:t>n = 985</w:t>
            </w:r>
            <w:r>
              <w:rPr>
                <w:rFonts w:ascii="Times New Roman" w:eastAsia="Times New Roman" w:hAnsi="Times New Roman" w:cs="Times New Roman"/>
                <w:b/>
                <w:bCs/>
                <w:color w:val="000000"/>
                <w:kern w:val="0"/>
                <w:sz w:val="24"/>
                <w:szCs w:val="24"/>
                <w:lang w:eastAsia="en-IN" w:bidi="hi-IN"/>
                <w14:ligatures w14:val="none"/>
              </w:rPr>
              <w:t>)</w:t>
            </w:r>
          </w:p>
        </w:tc>
      </w:tr>
      <w:tr w:rsidR="00FD623F" w:rsidRPr="002C4485" w14:paraId="05C16D83" w14:textId="77777777" w:rsidTr="00A92C63">
        <w:trPr>
          <w:trHeight w:val="312"/>
        </w:trPr>
        <w:tc>
          <w:tcPr>
            <w:tcW w:w="2978" w:type="dxa"/>
            <w:shd w:val="clear" w:color="auto" w:fill="auto"/>
            <w:noWrap/>
            <w:vAlign w:val="center"/>
          </w:tcPr>
          <w:p w14:paraId="75068489" w14:textId="77777777" w:rsidR="00FD623F" w:rsidRPr="00762BB4" w:rsidRDefault="00FD623F" w:rsidP="00A92C63">
            <w:pPr>
              <w:spacing w:after="0" w:line="240" w:lineRule="auto"/>
              <w:rPr>
                <w:rFonts w:ascii="Times New Roman" w:eastAsia="Times New Roman" w:hAnsi="Times New Roman" w:cs="Times New Roman"/>
                <w:color w:val="FF0000"/>
                <w:kern w:val="0"/>
                <w:sz w:val="24"/>
                <w:szCs w:val="24"/>
                <w:lang w:eastAsia="en-IN" w:bidi="hi-IN"/>
                <w14:ligatures w14:val="none"/>
              </w:rPr>
            </w:pPr>
            <w:bookmarkStart w:id="13" w:name="_Hlk136871317"/>
            <w:r w:rsidRPr="00762BB4">
              <w:rPr>
                <w:rFonts w:ascii="Times New Roman" w:eastAsia="Times New Roman" w:hAnsi="Times New Roman" w:cs="Times New Roman"/>
                <w:b/>
                <w:bCs/>
                <w:color w:val="FF0000"/>
                <w:kern w:val="0"/>
                <w:sz w:val="24"/>
                <w:szCs w:val="24"/>
                <w:lang w:eastAsia="en-IN" w:bidi="hi-IN"/>
                <w14:ligatures w14:val="none"/>
              </w:rPr>
              <w:t>TLF</w:t>
            </w:r>
          </w:p>
        </w:tc>
        <w:tc>
          <w:tcPr>
            <w:tcW w:w="1275" w:type="dxa"/>
            <w:shd w:val="clear" w:color="auto" w:fill="auto"/>
            <w:noWrap/>
            <w:vAlign w:val="center"/>
          </w:tcPr>
          <w:p w14:paraId="16176C17" w14:textId="77777777" w:rsidR="00FD623F" w:rsidRPr="002C44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E76B7B">
              <w:rPr>
                <w:rFonts w:ascii="Times New Roman" w:eastAsia="Times New Roman" w:hAnsi="Times New Roman" w:cs="Times New Roman"/>
                <w:color w:val="FF0000"/>
                <w:kern w:val="0"/>
                <w:sz w:val="24"/>
                <w:szCs w:val="24"/>
                <w:lang w:eastAsia="en-IN" w:bidi="hi-IN"/>
                <w14:ligatures w14:val="none"/>
              </w:rPr>
              <w:t>12 (0.7%)</w:t>
            </w:r>
          </w:p>
        </w:tc>
        <w:tc>
          <w:tcPr>
            <w:tcW w:w="1134" w:type="dxa"/>
            <w:vAlign w:val="center"/>
          </w:tcPr>
          <w:p w14:paraId="1B9A6CA0" w14:textId="77777777" w:rsidR="00FD623F" w:rsidRPr="002C4485"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E76B7B">
              <w:rPr>
                <w:rFonts w:ascii="Times New Roman" w:eastAsia="Times New Roman" w:hAnsi="Times New Roman" w:cs="Times New Roman"/>
                <w:color w:val="FF0000"/>
                <w:kern w:val="0"/>
                <w:sz w:val="24"/>
                <w:szCs w:val="24"/>
                <w:lang w:eastAsia="en-IN" w:bidi="hi-IN"/>
                <w14:ligatures w14:val="none"/>
              </w:rPr>
              <w:t>6 (1.5%)</w:t>
            </w:r>
          </w:p>
        </w:tc>
        <w:tc>
          <w:tcPr>
            <w:tcW w:w="1418" w:type="dxa"/>
            <w:shd w:val="clear" w:color="auto" w:fill="auto"/>
            <w:vAlign w:val="center"/>
          </w:tcPr>
          <w:p w14:paraId="0E45E76E" w14:textId="77777777" w:rsidR="00FD623F" w:rsidRPr="002C44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E76B7B">
              <w:rPr>
                <w:rFonts w:ascii="Times New Roman" w:eastAsia="Times New Roman" w:hAnsi="Times New Roman" w:cs="Times New Roman"/>
                <w:color w:val="FF0000"/>
                <w:kern w:val="0"/>
                <w:sz w:val="24"/>
                <w:szCs w:val="24"/>
                <w:lang w:eastAsia="en-IN" w:bidi="hi-IN"/>
                <w14:ligatures w14:val="none"/>
              </w:rPr>
              <w:t>1 (0.4%)</w:t>
            </w:r>
          </w:p>
        </w:tc>
        <w:tc>
          <w:tcPr>
            <w:tcW w:w="1276" w:type="dxa"/>
            <w:shd w:val="clear" w:color="auto" w:fill="auto"/>
            <w:vAlign w:val="center"/>
          </w:tcPr>
          <w:p w14:paraId="2ACC2E5F" w14:textId="77777777" w:rsidR="00FD623F" w:rsidRPr="002C44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E76B7B">
              <w:rPr>
                <w:rFonts w:ascii="Times New Roman" w:eastAsia="Times New Roman" w:hAnsi="Times New Roman" w:cs="Times New Roman"/>
                <w:color w:val="FF0000"/>
                <w:kern w:val="0"/>
                <w:sz w:val="24"/>
                <w:szCs w:val="24"/>
                <w:lang w:eastAsia="en-IN" w:bidi="hi-IN"/>
                <w14:ligatures w14:val="none"/>
              </w:rPr>
              <w:t>10 (0.6%)</w:t>
            </w:r>
          </w:p>
        </w:tc>
        <w:tc>
          <w:tcPr>
            <w:tcW w:w="1275" w:type="dxa"/>
            <w:shd w:val="clear" w:color="auto" w:fill="auto"/>
            <w:vAlign w:val="center"/>
          </w:tcPr>
          <w:p w14:paraId="761BA9F5" w14:textId="77777777" w:rsidR="00FD623F" w:rsidRPr="002C4485" w:rsidRDefault="00FD623F" w:rsidP="00A92C63">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E76B7B">
              <w:rPr>
                <w:rFonts w:ascii="Times New Roman" w:eastAsia="Times New Roman" w:hAnsi="Times New Roman" w:cs="Times New Roman"/>
                <w:color w:val="FF0000"/>
                <w:kern w:val="0"/>
                <w:sz w:val="24"/>
                <w:szCs w:val="24"/>
                <w:lang w:eastAsia="en-IN" w:bidi="hi-IN"/>
                <w14:ligatures w14:val="none"/>
              </w:rPr>
              <w:t>6 (0.6%)</w:t>
            </w:r>
          </w:p>
        </w:tc>
        <w:tc>
          <w:tcPr>
            <w:tcW w:w="1276" w:type="dxa"/>
            <w:vAlign w:val="center"/>
          </w:tcPr>
          <w:p w14:paraId="1E5405BB" w14:textId="77777777" w:rsidR="00FD623F" w:rsidRPr="002C4485"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E76B7B">
              <w:rPr>
                <w:rFonts w:ascii="Times New Roman" w:eastAsia="Times New Roman" w:hAnsi="Times New Roman" w:cs="Times New Roman"/>
                <w:color w:val="FF0000"/>
                <w:kern w:val="0"/>
                <w:sz w:val="24"/>
                <w:szCs w:val="24"/>
                <w:lang w:eastAsia="en-IN" w:bidi="hi-IN"/>
                <w14:ligatures w14:val="none"/>
              </w:rPr>
              <w:t>43 (2.3%)</w:t>
            </w:r>
          </w:p>
        </w:tc>
        <w:tc>
          <w:tcPr>
            <w:tcW w:w="1276" w:type="dxa"/>
            <w:vAlign w:val="center"/>
          </w:tcPr>
          <w:p w14:paraId="186C95CD" w14:textId="77777777" w:rsidR="00FD623F" w:rsidRPr="00B36CB0"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E76B7B">
              <w:rPr>
                <w:rFonts w:ascii="Times New Roman" w:eastAsia="Times New Roman" w:hAnsi="Times New Roman" w:cs="Times New Roman"/>
                <w:color w:val="FF0000"/>
                <w:kern w:val="0"/>
                <w:sz w:val="24"/>
                <w:szCs w:val="24"/>
                <w:lang w:eastAsia="en-IN" w:bidi="hi-IN"/>
                <w14:ligatures w14:val="none"/>
              </w:rPr>
              <w:t>25 (6.2%)</w:t>
            </w:r>
          </w:p>
        </w:tc>
        <w:tc>
          <w:tcPr>
            <w:tcW w:w="1417" w:type="dxa"/>
            <w:vAlign w:val="center"/>
          </w:tcPr>
          <w:p w14:paraId="18BB9C29" w14:textId="77777777" w:rsidR="00FD623F" w:rsidRPr="002C4485"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E76B7B">
              <w:rPr>
                <w:rFonts w:ascii="Times New Roman" w:eastAsia="Times New Roman" w:hAnsi="Times New Roman" w:cs="Times New Roman"/>
                <w:color w:val="FF0000"/>
                <w:kern w:val="0"/>
                <w:sz w:val="24"/>
                <w:szCs w:val="24"/>
                <w:lang w:eastAsia="en-IN" w:bidi="hi-IN"/>
                <w14:ligatures w14:val="none"/>
              </w:rPr>
              <w:t>5 (1.8%)</w:t>
            </w:r>
          </w:p>
        </w:tc>
        <w:tc>
          <w:tcPr>
            <w:tcW w:w="1276" w:type="dxa"/>
            <w:vAlign w:val="center"/>
          </w:tcPr>
          <w:p w14:paraId="70629DB2" w14:textId="77777777" w:rsidR="00FD623F" w:rsidRPr="002C4485"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E76B7B">
              <w:rPr>
                <w:rFonts w:ascii="Times New Roman" w:eastAsia="Times New Roman" w:hAnsi="Times New Roman" w:cs="Times New Roman"/>
                <w:color w:val="FF0000"/>
                <w:kern w:val="0"/>
                <w:sz w:val="24"/>
                <w:szCs w:val="24"/>
                <w:lang w:eastAsia="en-IN" w:bidi="hi-IN"/>
                <w14:ligatures w14:val="none"/>
              </w:rPr>
              <w:t>38 (2.5%)</w:t>
            </w:r>
          </w:p>
        </w:tc>
        <w:tc>
          <w:tcPr>
            <w:tcW w:w="1276" w:type="dxa"/>
            <w:vAlign w:val="center"/>
          </w:tcPr>
          <w:p w14:paraId="12489679" w14:textId="77777777" w:rsidR="00FD623F" w:rsidRPr="002C4485"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E76B7B">
              <w:rPr>
                <w:rFonts w:ascii="Times New Roman" w:eastAsia="Times New Roman" w:hAnsi="Times New Roman" w:cs="Times New Roman"/>
                <w:color w:val="FF0000"/>
                <w:kern w:val="0"/>
                <w:sz w:val="24"/>
                <w:szCs w:val="24"/>
                <w:lang w:eastAsia="en-IN" w:bidi="hi-IN"/>
                <w14:ligatures w14:val="none"/>
              </w:rPr>
              <w:t>27 (2.7%)</w:t>
            </w:r>
          </w:p>
        </w:tc>
      </w:tr>
      <w:tr w:rsidR="00FD623F" w:rsidRPr="002C4485" w14:paraId="2C3F37CD" w14:textId="77777777" w:rsidTr="00A92C63">
        <w:trPr>
          <w:trHeight w:val="312"/>
        </w:trPr>
        <w:tc>
          <w:tcPr>
            <w:tcW w:w="2978" w:type="dxa"/>
            <w:shd w:val="clear" w:color="auto" w:fill="auto"/>
            <w:noWrap/>
            <w:vAlign w:val="center"/>
          </w:tcPr>
          <w:p w14:paraId="6892EDFD" w14:textId="77777777" w:rsidR="00FD623F" w:rsidRPr="00762BB4" w:rsidRDefault="00FD623F" w:rsidP="00A92C63">
            <w:pPr>
              <w:spacing w:after="0" w:line="240" w:lineRule="auto"/>
              <w:rPr>
                <w:rFonts w:ascii="Times New Roman" w:eastAsia="Times New Roman" w:hAnsi="Times New Roman" w:cs="Times New Roman"/>
                <w:b/>
                <w:bCs/>
                <w:kern w:val="0"/>
                <w:sz w:val="24"/>
                <w:szCs w:val="24"/>
                <w:lang w:eastAsia="en-IN" w:bidi="hi-IN"/>
                <w14:ligatures w14:val="none"/>
              </w:rPr>
            </w:pPr>
            <w:r w:rsidRPr="00762BB4">
              <w:rPr>
                <w:rFonts w:ascii="Times New Roman" w:eastAsia="Times New Roman" w:hAnsi="Times New Roman" w:cs="Times New Roman"/>
                <w:b/>
                <w:bCs/>
                <w:kern w:val="0"/>
                <w:sz w:val="24"/>
                <w:szCs w:val="24"/>
                <w:lang w:eastAsia="en-IN" w:bidi="hi-IN"/>
                <w14:ligatures w14:val="none"/>
              </w:rPr>
              <w:t>Target vessel failure</w:t>
            </w:r>
          </w:p>
        </w:tc>
        <w:tc>
          <w:tcPr>
            <w:tcW w:w="1275" w:type="dxa"/>
            <w:shd w:val="clear" w:color="auto" w:fill="auto"/>
            <w:noWrap/>
            <w:vAlign w:val="center"/>
          </w:tcPr>
          <w:p w14:paraId="67C0F3FA"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12 (0.7%)</w:t>
            </w:r>
          </w:p>
        </w:tc>
        <w:tc>
          <w:tcPr>
            <w:tcW w:w="1134" w:type="dxa"/>
            <w:shd w:val="clear" w:color="auto" w:fill="auto"/>
            <w:vAlign w:val="center"/>
          </w:tcPr>
          <w:p w14:paraId="705C9B54"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6 (1.5%)</w:t>
            </w:r>
          </w:p>
        </w:tc>
        <w:tc>
          <w:tcPr>
            <w:tcW w:w="1418" w:type="dxa"/>
            <w:shd w:val="clear" w:color="auto" w:fill="auto"/>
            <w:vAlign w:val="center"/>
          </w:tcPr>
          <w:p w14:paraId="2BBFD9BB"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 (0.4%)</w:t>
            </w:r>
          </w:p>
        </w:tc>
        <w:tc>
          <w:tcPr>
            <w:tcW w:w="1276" w:type="dxa"/>
            <w:shd w:val="clear" w:color="auto" w:fill="auto"/>
            <w:vAlign w:val="center"/>
          </w:tcPr>
          <w:p w14:paraId="7A10AA48"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10 (0.6%)</w:t>
            </w:r>
          </w:p>
        </w:tc>
        <w:tc>
          <w:tcPr>
            <w:tcW w:w="1275" w:type="dxa"/>
            <w:shd w:val="clear" w:color="auto" w:fill="auto"/>
            <w:vAlign w:val="center"/>
          </w:tcPr>
          <w:p w14:paraId="6C6173B4"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6 (0.6%)</w:t>
            </w:r>
          </w:p>
        </w:tc>
        <w:tc>
          <w:tcPr>
            <w:tcW w:w="1276" w:type="dxa"/>
            <w:shd w:val="clear" w:color="auto" w:fill="auto"/>
            <w:vAlign w:val="center"/>
          </w:tcPr>
          <w:p w14:paraId="71A0C1CA"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48 (2.6%)</w:t>
            </w:r>
          </w:p>
        </w:tc>
        <w:tc>
          <w:tcPr>
            <w:tcW w:w="1276" w:type="dxa"/>
            <w:shd w:val="clear" w:color="auto" w:fill="auto"/>
            <w:vAlign w:val="center"/>
          </w:tcPr>
          <w:p w14:paraId="3F3756E6"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26 (6.4%)</w:t>
            </w:r>
          </w:p>
        </w:tc>
        <w:tc>
          <w:tcPr>
            <w:tcW w:w="1417" w:type="dxa"/>
            <w:shd w:val="clear" w:color="auto" w:fill="auto"/>
            <w:vAlign w:val="center"/>
          </w:tcPr>
          <w:p w14:paraId="490D7A6A"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7 (2.6%)</w:t>
            </w:r>
          </w:p>
        </w:tc>
        <w:tc>
          <w:tcPr>
            <w:tcW w:w="1276" w:type="dxa"/>
            <w:shd w:val="clear" w:color="auto" w:fill="auto"/>
            <w:vAlign w:val="center"/>
          </w:tcPr>
          <w:p w14:paraId="251E0B94"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43 (2.8%)</w:t>
            </w:r>
          </w:p>
        </w:tc>
        <w:tc>
          <w:tcPr>
            <w:tcW w:w="1276" w:type="dxa"/>
            <w:shd w:val="clear" w:color="auto" w:fill="auto"/>
            <w:vAlign w:val="center"/>
          </w:tcPr>
          <w:p w14:paraId="0CAEE2CB"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30 (3.0%)</w:t>
            </w:r>
          </w:p>
        </w:tc>
      </w:tr>
      <w:tr w:rsidR="00FD623F" w:rsidRPr="002C4485" w14:paraId="0B8E300C" w14:textId="77777777" w:rsidTr="00C24DA9">
        <w:trPr>
          <w:trHeight w:val="312"/>
        </w:trPr>
        <w:tc>
          <w:tcPr>
            <w:tcW w:w="2978" w:type="dxa"/>
            <w:shd w:val="clear" w:color="auto" w:fill="auto"/>
            <w:noWrap/>
            <w:vAlign w:val="center"/>
            <w:hideMark/>
          </w:tcPr>
          <w:p w14:paraId="104C73D7" w14:textId="77777777" w:rsidR="00FD623F" w:rsidRPr="00762BB4"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762BB4">
              <w:rPr>
                <w:rFonts w:ascii="Times New Roman" w:eastAsia="Times New Roman" w:hAnsi="Times New Roman" w:cs="Times New Roman"/>
                <w:b/>
                <w:bCs/>
                <w:color w:val="000000"/>
                <w:kern w:val="0"/>
                <w:sz w:val="24"/>
                <w:szCs w:val="24"/>
                <w:lang w:eastAsia="en-IN" w:bidi="hi-IN"/>
                <w14:ligatures w14:val="none"/>
              </w:rPr>
              <w:t>Death from any cause</w:t>
            </w:r>
          </w:p>
        </w:tc>
        <w:tc>
          <w:tcPr>
            <w:tcW w:w="1275" w:type="dxa"/>
            <w:shd w:val="clear" w:color="auto" w:fill="auto"/>
            <w:noWrap/>
            <w:vAlign w:val="center"/>
            <w:hideMark/>
          </w:tcPr>
          <w:p w14:paraId="6004B3B4"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6 (0.3%)</w:t>
            </w:r>
          </w:p>
        </w:tc>
        <w:tc>
          <w:tcPr>
            <w:tcW w:w="1134" w:type="dxa"/>
            <w:shd w:val="clear" w:color="auto" w:fill="auto"/>
            <w:vAlign w:val="center"/>
          </w:tcPr>
          <w:p w14:paraId="2F6EEDDD"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2 (0.5%)</w:t>
            </w:r>
          </w:p>
        </w:tc>
        <w:tc>
          <w:tcPr>
            <w:tcW w:w="1418" w:type="dxa"/>
            <w:shd w:val="clear" w:color="auto" w:fill="auto"/>
            <w:noWrap/>
            <w:vAlign w:val="center"/>
            <w:hideMark/>
          </w:tcPr>
          <w:p w14:paraId="4DA7F939"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 (0.4%)</w:t>
            </w:r>
          </w:p>
        </w:tc>
        <w:tc>
          <w:tcPr>
            <w:tcW w:w="1276" w:type="dxa"/>
            <w:shd w:val="clear" w:color="auto" w:fill="auto"/>
            <w:noWrap/>
            <w:vAlign w:val="center"/>
            <w:hideMark/>
          </w:tcPr>
          <w:p w14:paraId="4010D38D"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6 (0.4%)</w:t>
            </w:r>
          </w:p>
        </w:tc>
        <w:tc>
          <w:tcPr>
            <w:tcW w:w="1275" w:type="dxa"/>
            <w:shd w:val="clear" w:color="auto" w:fill="auto"/>
            <w:noWrap/>
            <w:vAlign w:val="center"/>
            <w:hideMark/>
          </w:tcPr>
          <w:p w14:paraId="6090ABE0"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4 (0.4%)</w:t>
            </w:r>
          </w:p>
        </w:tc>
        <w:tc>
          <w:tcPr>
            <w:tcW w:w="1276" w:type="dxa"/>
            <w:shd w:val="clear" w:color="auto" w:fill="auto"/>
            <w:vAlign w:val="center"/>
          </w:tcPr>
          <w:p w14:paraId="291EA08B"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34 (1.9%)</w:t>
            </w:r>
          </w:p>
        </w:tc>
        <w:tc>
          <w:tcPr>
            <w:tcW w:w="1276" w:type="dxa"/>
            <w:shd w:val="clear" w:color="auto" w:fill="auto"/>
            <w:vAlign w:val="center"/>
          </w:tcPr>
          <w:p w14:paraId="1701CB1E"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16 (4.0%)</w:t>
            </w:r>
          </w:p>
        </w:tc>
        <w:tc>
          <w:tcPr>
            <w:tcW w:w="1417" w:type="dxa"/>
            <w:shd w:val="clear" w:color="auto" w:fill="auto"/>
            <w:vAlign w:val="center"/>
          </w:tcPr>
          <w:p w14:paraId="3AD9F07A"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4 (1.5%)</w:t>
            </w:r>
          </w:p>
        </w:tc>
        <w:tc>
          <w:tcPr>
            <w:tcW w:w="1276" w:type="dxa"/>
            <w:shd w:val="clear" w:color="auto" w:fill="auto"/>
            <w:vAlign w:val="center"/>
          </w:tcPr>
          <w:p w14:paraId="55EB4319"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29 (1.9%)</w:t>
            </w:r>
          </w:p>
        </w:tc>
        <w:tc>
          <w:tcPr>
            <w:tcW w:w="1276" w:type="dxa"/>
            <w:shd w:val="clear" w:color="auto" w:fill="auto"/>
            <w:vAlign w:val="center"/>
          </w:tcPr>
          <w:p w14:paraId="3D79FA90"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21 (2.1%)</w:t>
            </w:r>
          </w:p>
        </w:tc>
      </w:tr>
      <w:tr w:rsidR="00FD623F" w:rsidRPr="002C4485" w14:paraId="74F60DA2" w14:textId="77777777" w:rsidTr="00C24DA9">
        <w:trPr>
          <w:trHeight w:val="312"/>
        </w:trPr>
        <w:tc>
          <w:tcPr>
            <w:tcW w:w="2978" w:type="dxa"/>
            <w:shd w:val="clear" w:color="auto" w:fill="auto"/>
            <w:noWrap/>
            <w:vAlign w:val="center"/>
            <w:hideMark/>
          </w:tcPr>
          <w:p w14:paraId="68D5E5A5" w14:textId="77777777" w:rsidR="00FD623F" w:rsidRPr="00762BB4" w:rsidRDefault="00FD623F" w:rsidP="00A92C63">
            <w:pPr>
              <w:spacing w:after="0" w:line="240" w:lineRule="auto"/>
              <w:ind w:left="164"/>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Cardiac death</w:t>
            </w:r>
          </w:p>
        </w:tc>
        <w:tc>
          <w:tcPr>
            <w:tcW w:w="1275" w:type="dxa"/>
            <w:shd w:val="clear" w:color="auto" w:fill="auto"/>
            <w:noWrap/>
            <w:vAlign w:val="center"/>
            <w:hideMark/>
          </w:tcPr>
          <w:p w14:paraId="70D7C800"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5 (0.3%)</w:t>
            </w:r>
          </w:p>
        </w:tc>
        <w:tc>
          <w:tcPr>
            <w:tcW w:w="1134" w:type="dxa"/>
            <w:shd w:val="clear" w:color="auto" w:fill="auto"/>
            <w:vAlign w:val="center"/>
          </w:tcPr>
          <w:p w14:paraId="212098C5"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2 (0.5%)</w:t>
            </w:r>
          </w:p>
        </w:tc>
        <w:tc>
          <w:tcPr>
            <w:tcW w:w="1418" w:type="dxa"/>
            <w:shd w:val="clear" w:color="auto" w:fill="auto"/>
            <w:noWrap/>
            <w:vAlign w:val="center"/>
            <w:hideMark/>
          </w:tcPr>
          <w:p w14:paraId="7A917F46"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1 (0.4%)</w:t>
            </w:r>
          </w:p>
        </w:tc>
        <w:tc>
          <w:tcPr>
            <w:tcW w:w="1276" w:type="dxa"/>
            <w:shd w:val="clear" w:color="auto" w:fill="auto"/>
            <w:noWrap/>
            <w:vAlign w:val="center"/>
            <w:hideMark/>
          </w:tcPr>
          <w:p w14:paraId="3ACCAC19"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5 (0.3%)</w:t>
            </w:r>
          </w:p>
        </w:tc>
        <w:tc>
          <w:tcPr>
            <w:tcW w:w="1275" w:type="dxa"/>
            <w:shd w:val="clear" w:color="auto" w:fill="auto"/>
            <w:noWrap/>
            <w:vAlign w:val="center"/>
            <w:hideMark/>
          </w:tcPr>
          <w:p w14:paraId="58F304BC"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4 (0.4%)</w:t>
            </w:r>
          </w:p>
        </w:tc>
        <w:tc>
          <w:tcPr>
            <w:tcW w:w="1276" w:type="dxa"/>
            <w:shd w:val="clear" w:color="auto" w:fill="auto"/>
            <w:vAlign w:val="center"/>
          </w:tcPr>
          <w:p w14:paraId="7E098F56"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14 (0.8%)</w:t>
            </w:r>
          </w:p>
        </w:tc>
        <w:tc>
          <w:tcPr>
            <w:tcW w:w="1276" w:type="dxa"/>
            <w:shd w:val="clear" w:color="auto" w:fill="auto"/>
            <w:vAlign w:val="center"/>
          </w:tcPr>
          <w:p w14:paraId="4FCCDDC9"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9 (2.2%)</w:t>
            </w:r>
          </w:p>
        </w:tc>
        <w:tc>
          <w:tcPr>
            <w:tcW w:w="1417" w:type="dxa"/>
            <w:shd w:val="clear" w:color="auto" w:fill="auto"/>
            <w:vAlign w:val="center"/>
          </w:tcPr>
          <w:p w14:paraId="0165587E"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1 (0.4%)</w:t>
            </w:r>
          </w:p>
        </w:tc>
        <w:tc>
          <w:tcPr>
            <w:tcW w:w="1276" w:type="dxa"/>
            <w:shd w:val="clear" w:color="auto" w:fill="auto"/>
            <w:vAlign w:val="center"/>
          </w:tcPr>
          <w:p w14:paraId="28007F8A"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13 (0.8%)</w:t>
            </w:r>
          </w:p>
        </w:tc>
        <w:tc>
          <w:tcPr>
            <w:tcW w:w="1276" w:type="dxa"/>
            <w:shd w:val="clear" w:color="auto" w:fill="auto"/>
            <w:vAlign w:val="center"/>
          </w:tcPr>
          <w:p w14:paraId="36299997"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10 (1.0%)</w:t>
            </w:r>
          </w:p>
        </w:tc>
      </w:tr>
      <w:tr w:rsidR="00FD623F" w:rsidRPr="002C4485" w14:paraId="5DA05C18" w14:textId="77777777" w:rsidTr="00A92C63">
        <w:trPr>
          <w:trHeight w:val="312"/>
        </w:trPr>
        <w:tc>
          <w:tcPr>
            <w:tcW w:w="2978" w:type="dxa"/>
            <w:shd w:val="clear" w:color="auto" w:fill="auto"/>
            <w:noWrap/>
            <w:vAlign w:val="center"/>
            <w:hideMark/>
          </w:tcPr>
          <w:p w14:paraId="02C0529B" w14:textId="77777777" w:rsidR="00FD623F" w:rsidRPr="00762BB4"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762BB4">
              <w:rPr>
                <w:rFonts w:ascii="Times New Roman" w:eastAsia="Times New Roman" w:hAnsi="Times New Roman" w:cs="Times New Roman"/>
                <w:b/>
                <w:bCs/>
                <w:color w:val="000000"/>
                <w:kern w:val="0"/>
                <w:sz w:val="24"/>
                <w:szCs w:val="24"/>
                <w:lang w:eastAsia="en-IN" w:bidi="hi-IN"/>
                <w14:ligatures w14:val="none"/>
              </w:rPr>
              <w:t>All MI</w:t>
            </w:r>
          </w:p>
        </w:tc>
        <w:tc>
          <w:tcPr>
            <w:tcW w:w="1275" w:type="dxa"/>
            <w:shd w:val="clear" w:color="auto" w:fill="auto"/>
            <w:noWrap/>
            <w:vAlign w:val="center"/>
            <w:hideMark/>
          </w:tcPr>
          <w:p w14:paraId="272DA787"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10 (0.5%)</w:t>
            </w:r>
          </w:p>
        </w:tc>
        <w:tc>
          <w:tcPr>
            <w:tcW w:w="1134" w:type="dxa"/>
            <w:shd w:val="clear" w:color="auto" w:fill="auto"/>
            <w:vAlign w:val="center"/>
          </w:tcPr>
          <w:p w14:paraId="1D80A7C3"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4 (1.0%)</w:t>
            </w:r>
          </w:p>
        </w:tc>
        <w:tc>
          <w:tcPr>
            <w:tcW w:w="1418" w:type="dxa"/>
            <w:shd w:val="clear" w:color="auto" w:fill="auto"/>
            <w:noWrap/>
            <w:vAlign w:val="center"/>
            <w:hideMark/>
          </w:tcPr>
          <w:p w14:paraId="6BB0936B"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0 (0.0%)</w:t>
            </w:r>
          </w:p>
        </w:tc>
        <w:tc>
          <w:tcPr>
            <w:tcW w:w="1276" w:type="dxa"/>
            <w:shd w:val="clear" w:color="auto" w:fill="auto"/>
            <w:noWrap/>
            <w:vAlign w:val="center"/>
            <w:hideMark/>
          </w:tcPr>
          <w:p w14:paraId="701456D2"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8 (0.5%)</w:t>
            </w:r>
          </w:p>
        </w:tc>
        <w:tc>
          <w:tcPr>
            <w:tcW w:w="1275" w:type="dxa"/>
            <w:shd w:val="clear" w:color="auto" w:fill="auto"/>
            <w:noWrap/>
            <w:vAlign w:val="center"/>
            <w:hideMark/>
          </w:tcPr>
          <w:p w14:paraId="5753A64E"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4 (0.4%)</w:t>
            </w:r>
          </w:p>
        </w:tc>
        <w:tc>
          <w:tcPr>
            <w:tcW w:w="1276" w:type="dxa"/>
            <w:shd w:val="clear" w:color="auto" w:fill="auto"/>
            <w:vAlign w:val="center"/>
          </w:tcPr>
          <w:p w14:paraId="3F1FED74"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31 (1.7%)</w:t>
            </w:r>
          </w:p>
        </w:tc>
        <w:tc>
          <w:tcPr>
            <w:tcW w:w="1276" w:type="dxa"/>
            <w:shd w:val="clear" w:color="auto" w:fill="auto"/>
            <w:vAlign w:val="center"/>
          </w:tcPr>
          <w:p w14:paraId="46E5634A"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13 (3.2%)</w:t>
            </w:r>
          </w:p>
        </w:tc>
        <w:tc>
          <w:tcPr>
            <w:tcW w:w="1417" w:type="dxa"/>
            <w:shd w:val="clear" w:color="auto" w:fill="auto"/>
            <w:vAlign w:val="center"/>
          </w:tcPr>
          <w:p w14:paraId="691EFA27"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3 (1.1%)</w:t>
            </w:r>
          </w:p>
        </w:tc>
        <w:tc>
          <w:tcPr>
            <w:tcW w:w="1276" w:type="dxa"/>
            <w:shd w:val="clear" w:color="auto" w:fill="auto"/>
            <w:vAlign w:val="center"/>
          </w:tcPr>
          <w:p w14:paraId="646F9610"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27 (1.8%)</w:t>
            </w:r>
          </w:p>
        </w:tc>
        <w:tc>
          <w:tcPr>
            <w:tcW w:w="1276" w:type="dxa"/>
            <w:shd w:val="clear" w:color="auto" w:fill="auto"/>
            <w:vAlign w:val="center"/>
          </w:tcPr>
          <w:p w14:paraId="27DCD33C"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18 (1.8%)</w:t>
            </w:r>
          </w:p>
        </w:tc>
      </w:tr>
      <w:tr w:rsidR="00FD623F" w:rsidRPr="002C4485" w14:paraId="10E595FA" w14:textId="77777777" w:rsidTr="00A92C63">
        <w:trPr>
          <w:trHeight w:val="312"/>
        </w:trPr>
        <w:tc>
          <w:tcPr>
            <w:tcW w:w="2978" w:type="dxa"/>
            <w:shd w:val="clear" w:color="auto" w:fill="auto"/>
            <w:noWrap/>
            <w:vAlign w:val="center"/>
            <w:hideMark/>
          </w:tcPr>
          <w:p w14:paraId="6BF9E081" w14:textId="77777777" w:rsidR="00FD623F" w:rsidRPr="00762BB4" w:rsidRDefault="00FD623F" w:rsidP="00A92C63">
            <w:pPr>
              <w:spacing w:after="0" w:line="240" w:lineRule="auto"/>
              <w:ind w:left="164"/>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TV-MI</w:t>
            </w:r>
          </w:p>
        </w:tc>
        <w:tc>
          <w:tcPr>
            <w:tcW w:w="1275" w:type="dxa"/>
            <w:shd w:val="clear" w:color="auto" w:fill="auto"/>
            <w:noWrap/>
            <w:vAlign w:val="center"/>
            <w:hideMark/>
          </w:tcPr>
          <w:p w14:paraId="6C26A242"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4 (0.2%)</w:t>
            </w:r>
          </w:p>
        </w:tc>
        <w:tc>
          <w:tcPr>
            <w:tcW w:w="1134" w:type="dxa"/>
            <w:shd w:val="clear" w:color="auto" w:fill="auto"/>
            <w:vAlign w:val="center"/>
          </w:tcPr>
          <w:p w14:paraId="212B9F50"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3 (0.7%)</w:t>
            </w:r>
          </w:p>
        </w:tc>
        <w:tc>
          <w:tcPr>
            <w:tcW w:w="1418" w:type="dxa"/>
            <w:shd w:val="clear" w:color="auto" w:fill="auto"/>
            <w:noWrap/>
            <w:vAlign w:val="center"/>
            <w:hideMark/>
          </w:tcPr>
          <w:p w14:paraId="218B71BE"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0 (0.0%)</w:t>
            </w:r>
          </w:p>
        </w:tc>
        <w:tc>
          <w:tcPr>
            <w:tcW w:w="1276" w:type="dxa"/>
            <w:shd w:val="clear" w:color="auto" w:fill="auto"/>
            <w:noWrap/>
            <w:vAlign w:val="center"/>
            <w:hideMark/>
          </w:tcPr>
          <w:p w14:paraId="7D9749E8"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3 (0.2%)</w:t>
            </w:r>
          </w:p>
        </w:tc>
        <w:tc>
          <w:tcPr>
            <w:tcW w:w="1275" w:type="dxa"/>
            <w:shd w:val="clear" w:color="auto" w:fill="auto"/>
            <w:noWrap/>
            <w:vAlign w:val="center"/>
            <w:hideMark/>
          </w:tcPr>
          <w:p w14:paraId="2FFB38DA"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1 (0.1%)</w:t>
            </w:r>
          </w:p>
        </w:tc>
        <w:tc>
          <w:tcPr>
            <w:tcW w:w="1276" w:type="dxa"/>
            <w:shd w:val="clear" w:color="auto" w:fill="auto"/>
            <w:vAlign w:val="center"/>
          </w:tcPr>
          <w:p w14:paraId="53C0C881"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14 (0.8%)</w:t>
            </w:r>
          </w:p>
        </w:tc>
        <w:tc>
          <w:tcPr>
            <w:tcW w:w="1276" w:type="dxa"/>
            <w:shd w:val="clear" w:color="auto" w:fill="auto"/>
            <w:vAlign w:val="center"/>
          </w:tcPr>
          <w:p w14:paraId="25D8D761"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9 (2.2%)</w:t>
            </w:r>
          </w:p>
        </w:tc>
        <w:tc>
          <w:tcPr>
            <w:tcW w:w="1417" w:type="dxa"/>
            <w:shd w:val="clear" w:color="auto" w:fill="auto"/>
            <w:vAlign w:val="center"/>
          </w:tcPr>
          <w:p w14:paraId="0ACB67E7"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0 (0.0%)</w:t>
            </w:r>
          </w:p>
        </w:tc>
        <w:tc>
          <w:tcPr>
            <w:tcW w:w="1276" w:type="dxa"/>
            <w:shd w:val="clear" w:color="auto" w:fill="auto"/>
            <w:vAlign w:val="center"/>
          </w:tcPr>
          <w:p w14:paraId="385DBD38"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12 (0.8%)</w:t>
            </w:r>
          </w:p>
        </w:tc>
        <w:tc>
          <w:tcPr>
            <w:tcW w:w="1276" w:type="dxa"/>
            <w:shd w:val="clear" w:color="auto" w:fill="auto"/>
            <w:vAlign w:val="center"/>
          </w:tcPr>
          <w:p w14:paraId="7F30DEF0"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8 (0.8%)</w:t>
            </w:r>
          </w:p>
        </w:tc>
      </w:tr>
      <w:tr w:rsidR="00FD623F" w:rsidRPr="002C4485" w14:paraId="39A0D8AB" w14:textId="77777777" w:rsidTr="00A92C63">
        <w:trPr>
          <w:trHeight w:val="312"/>
        </w:trPr>
        <w:tc>
          <w:tcPr>
            <w:tcW w:w="2978" w:type="dxa"/>
            <w:shd w:val="clear" w:color="auto" w:fill="auto"/>
            <w:noWrap/>
            <w:vAlign w:val="center"/>
            <w:hideMark/>
          </w:tcPr>
          <w:p w14:paraId="52B743CD" w14:textId="77777777" w:rsidR="00FD623F" w:rsidRPr="00762BB4"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762BB4">
              <w:rPr>
                <w:rFonts w:ascii="Times New Roman" w:eastAsia="Times New Roman" w:hAnsi="Times New Roman" w:cs="Times New Roman"/>
                <w:color w:val="000000"/>
                <w:kern w:val="0"/>
                <w:sz w:val="24"/>
                <w:szCs w:val="24"/>
                <w:lang w:eastAsia="en-IN" w:bidi="hi-IN"/>
                <w14:ligatures w14:val="none"/>
              </w:rPr>
              <w:t>Non-TV MI</w:t>
            </w:r>
          </w:p>
        </w:tc>
        <w:tc>
          <w:tcPr>
            <w:tcW w:w="1275" w:type="dxa"/>
            <w:shd w:val="clear" w:color="auto" w:fill="auto"/>
            <w:noWrap/>
            <w:vAlign w:val="center"/>
            <w:hideMark/>
          </w:tcPr>
          <w:p w14:paraId="5BB10136"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6 (0.3%)</w:t>
            </w:r>
          </w:p>
        </w:tc>
        <w:tc>
          <w:tcPr>
            <w:tcW w:w="1134" w:type="dxa"/>
            <w:shd w:val="clear" w:color="auto" w:fill="auto"/>
            <w:vAlign w:val="center"/>
          </w:tcPr>
          <w:p w14:paraId="30886A7B"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 (0.2%)</w:t>
            </w:r>
          </w:p>
        </w:tc>
        <w:tc>
          <w:tcPr>
            <w:tcW w:w="1418" w:type="dxa"/>
            <w:shd w:val="clear" w:color="auto" w:fill="auto"/>
            <w:noWrap/>
            <w:vAlign w:val="center"/>
            <w:hideMark/>
          </w:tcPr>
          <w:p w14:paraId="7C69BFCE"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0 (0.0%)</w:t>
            </w:r>
          </w:p>
        </w:tc>
        <w:tc>
          <w:tcPr>
            <w:tcW w:w="1276" w:type="dxa"/>
            <w:shd w:val="clear" w:color="auto" w:fill="auto"/>
            <w:noWrap/>
            <w:vAlign w:val="center"/>
            <w:hideMark/>
          </w:tcPr>
          <w:p w14:paraId="7FF03AD7"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5 (0.3%)</w:t>
            </w:r>
          </w:p>
        </w:tc>
        <w:tc>
          <w:tcPr>
            <w:tcW w:w="1275" w:type="dxa"/>
            <w:shd w:val="clear" w:color="auto" w:fill="auto"/>
            <w:noWrap/>
            <w:vAlign w:val="center"/>
            <w:hideMark/>
          </w:tcPr>
          <w:p w14:paraId="3E0E57CC"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3 (0.3%)</w:t>
            </w:r>
          </w:p>
        </w:tc>
        <w:tc>
          <w:tcPr>
            <w:tcW w:w="1276" w:type="dxa"/>
            <w:shd w:val="clear" w:color="auto" w:fill="auto"/>
            <w:vAlign w:val="center"/>
          </w:tcPr>
          <w:p w14:paraId="474AF32B"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17 (0.9%)</w:t>
            </w:r>
          </w:p>
        </w:tc>
        <w:tc>
          <w:tcPr>
            <w:tcW w:w="1276" w:type="dxa"/>
            <w:shd w:val="clear" w:color="auto" w:fill="auto"/>
            <w:vAlign w:val="center"/>
          </w:tcPr>
          <w:p w14:paraId="215F8C18"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4 (1.0%)</w:t>
            </w:r>
          </w:p>
        </w:tc>
        <w:tc>
          <w:tcPr>
            <w:tcW w:w="1417" w:type="dxa"/>
            <w:shd w:val="clear" w:color="auto" w:fill="auto"/>
            <w:vAlign w:val="center"/>
          </w:tcPr>
          <w:p w14:paraId="698E3588"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3 (1.1%)</w:t>
            </w:r>
          </w:p>
        </w:tc>
        <w:tc>
          <w:tcPr>
            <w:tcW w:w="1276" w:type="dxa"/>
            <w:shd w:val="clear" w:color="auto" w:fill="auto"/>
            <w:vAlign w:val="center"/>
          </w:tcPr>
          <w:p w14:paraId="0FA880D2"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15 (1.0%)</w:t>
            </w:r>
          </w:p>
        </w:tc>
        <w:tc>
          <w:tcPr>
            <w:tcW w:w="1276" w:type="dxa"/>
            <w:shd w:val="clear" w:color="auto" w:fill="auto"/>
            <w:vAlign w:val="center"/>
          </w:tcPr>
          <w:p w14:paraId="4E62A6AB"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10 (1.0%)</w:t>
            </w:r>
          </w:p>
        </w:tc>
      </w:tr>
      <w:tr w:rsidR="00FD623F" w:rsidRPr="002C4485" w14:paraId="099F73E8" w14:textId="77777777" w:rsidTr="00A92C63">
        <w:trPr>
          <w:trHeight w:val="312"/>
        </w:trPr>
        <w:tc>
          <w:tcPr>
            <w:tcW w:w="2978" w:type="dxa"/>
            <w:shd w:val="clear" w:color="auto" w:fill="auto"/>
            <w:noWrap/>
            <w:vAlign w:val="center"/>
            <w:hideMark/>
          </w:tcPr>
          <w:p w14:paraId="6AA4FD32" w14:textId="77777777" w:rsidR="00FD623F" w:rsidRPr="00762BB4"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762BB4">
              <w:rPr>
                <w:rFonts w:ascii="Times New Roman" w:eastAsia="Times New Roman" w:hAnsi="Times New Roman" w:cs="Times New Roman"/>
                <w:b/>
                <w:bCs/>
                <w:color w:val="000000"/>
                <w:kern w:val="0"/>
                <w:sz w:val="24"/>
                <w:szCs w:val="24"/>
                <w:lang w:eastAsia="en-IN" w:bidi="hi-IN"/>
                <w14:ligatures w14:val="none"/>
              </w:rPr>
              <w:t>TLR</w:t>
            </w:r>
          </w:p>
        </w:tc>
        <w:tc>
          <w:tcPr>
            <w:tcW w:w="1275" w:type="dxa"/>
            <w:shd w:val="clear" w:color="auto" w:fill="auto"/>
            <w:noWrap/>
            <w:vAlign w:val="center"/>
            <w:hideMark/>
          </w:tcPr>
          <w:p w14:paraId="569268A4"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4 (0.2%)</w:t>
            </w:r>
          </w:p>
        </w:tc>
        <w:tc>
          <w:tcPr>
            <w:tcW w:w="1134" w:type="dxa"/>
            <w:shd w:val="clear" w:color="auto" w:fill="auto"/>
            <w:vAlign w:val="center"/>
          </w:tcPr>
          <w:p w14:paraId="49C5309F"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2 (0.5%)</w:t>
            </w:r>
          </w:p>
        </w:tc>
        <w:tc>
          <w:tcPr>
            <w:tcW w:w="1418" w:type="dxa"/>
            <w:shd w:val="clear" w:color="auto" w:fill="auto"/>
            <w:noWrap/>
            <w:vAlign w:val="center"/>
            <w:hideMark/>
          </w:tcPr>
          <w:p w14:paraId="2CE723D2"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0 (0.0%)</w:t>
            </w:r>
          </w:p>
        </w:tc>
        <w:tc>
          <w:tcPr>
            <w:tcW w:w="1276" w:type="dxa"/>
            <w:shd w:val="clear" w:color="auto" w:fill="auto"/>
            <w:noWrap/>
            <w:vAlign w:val="center"/>
            <w:hideMark/>
          </w:tcPr>
          <w:p w14:paraId="3A5603E2"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3 (0.2%)</w:t>
            </w:r>
          </w:p>
        </w:tc>
        <w:tc>
          <w:tcPr>
            <w:tcW w:w="1275" w:type="dxa"/>
            <w:shd w:val="clear" w:color="auto" w:fill="auto"/>
            <w:noWrap/>
            <w:vAlign w:val="center"/>
            <w:hideMark/>
          </w:tcPr>
          <w:p w14:paraId="10DFD1B7"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 (0.1%)</w:t>
            </w:r>
          </w:p>
        </w:tc>
        <w:tc>
          <w:tcPr>
            <w:tcW w:w="1276" w:type="dxa"/>
            <w:shd w:val="clear" w:color="auto" w:fill="auto"/>
            <w:vAlign w:val="center"/>
          </w:tcPr>
          <w:p w14:paraId="757D206F"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25 (1.4%)</w:t>
            </w:r>
          </w:p>
        </w:tc>
        <w:tc>
          <w:tcPr>
            <w:tcW w:w="1276" w:type="dxa"/>
            <w:shd w:val="clear" w:color="auto" w:fill="auto"/>
            <w:vAlign w:val="center"/>
          </w:tcPr>
          <w:p w14:paraId="5C52430D"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11 (2.7%)</w:t>
            </w:r>
          </w:p>
        </w:tc>
        <w:tc>
          <w:tcPr>
            <w:tcW w:w="1417" w:type="dxa"/>
            <w:shd w:val="clear" w:color="auto" w:fill="auto"/>
            <w:vAlign w:val="center"/>
          </w:tcPr>
          <w:p w14:paraId="5AE325F5"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6 (2.2%)</w:t>
            </w:r>
          </w:p>
        </w:tc>
        <w:tc>
          <w:tcPr>
            <w:tcW w:w="1276" w:type="dxa"/>
            <w:shd w:val="clear" w:color="auto" w:fill="auto"/>
            <w:vAlign w:val="center"/>
          </w:tcPr>
          <w:p w14:paraId="573418D8"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23 (1.5%)</w:t>
            </w:r>
          </w:p>
        </w:tc>
        <w:tc>
          <w:tcPr>
            <w:tcW w:w="1276" w:type="dxa"/>
            <w:shd w:val="clear" w:color="auto" w:fill="auto"/>
            <w:vAlign w:val="center"/>
          </w:tcPr>
          <w:p w14:paraId="04AA0571"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15 (1.5%)</w:t>
            </w:r>
          </w:p>
        </w:tc>
      </w:tr>
      <w:tr w:rsidR="00FD623F" w:rsidRPr="002C4485" w14:paraId="638049FA" w14:textId="77777777" w:rsidTr="00A92C63">
        <w:trPr>
          <w:trHeight w:val="312"/>
        </w:trPr>
        <w:tc>
          <w:tcPr>
            <w:tcW w:w="2978" w:type="dxa"/>
            <w:shd w:val="clear" w:color="auto" w:fill="auto"/>
            <w:noWrap/>
            <w:vAlign w:val="center"/>
            <w:hideMark/>
          </w:tcPr>
          <w:p w14:paraId="452E3311" w14:textId="77777777" w:rsidR="00FD623F" w:rsidRPr="00762BB4" w:rsidRDefault="00FD623F" w:rsidP="00A92C63">
            <w:pPr>
              <w:spacing w:after="0" w:line="240" w:lineRule="auto"/>
              <w:ind w:left="164"/>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CI-TLR</w:t>
            </w:r>
          </w:p>
        </w:tc>
        <w:tc>
          <w:tcPr>
            <w:tcW w:w="1275" w:type="dxa"/>
            <w:shd w:val="clear" w:color="auto" w:fill="auto"/>
            <w:noWrap/>
            <w:vAlign w:val="center"/>
            <w:hideMark/>
          </w:tcPr>
          <w:p w14:paraId="1869FE53"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3 (0.2%)</w:t>
            </w:r>
          </w:p>
        </w:tc>
        <w:tc>
          <w:tcPr>
            <w:tcW w:w="1134" w:type="dxa"/>
            <w:shd w:val="clear" w:color="auto" w:fill="auto"/>
            <w:vAlign w:val="center"/>
          </w:tcPr>
          <w:p w14:paraId="354E8640"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1 (0.2%)</w:t>
            </w:r>
          </w:p>
        </w:tc>
        <w:tc>
          <w:tcPr>
            <w:tcW w:w="1418" w:type="dxa"/>
            <w:shd w:val="clear" w:color="auto" w:fill="auto"/>
            <w:noWrap/>
            <w:vAlign w:val="center"/>
            <w:hideMark/>
          </w:tcPr>
          <w:p w14:paraId="208125C3"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0 (0.0%)</w:t>
            </w:r>
          </w:p>
        </w:tc>
        <w:tc>
          <w:tcPr>
            <w:tcW w:w="1276" w:type="dxa"/>
            <w:shd w:val="clear" w:color="auto" w:fill="auto"/>
            <w:noWrap/>
            <w:vAlign w:val="center"/>
            <w:hideMark/>
          </w:tcPr>
          <w:p w14:paraId="15925B85"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2 (0.1%)</w:t>
            </w:r>
          </w:p>
        </w:tc>
        <w:tc>
          <w:tcPr>
            <w:tcW w:w="1275" w:type="dxa"/>
            <w:shd w:val="clear" w:color="auto" w:fill="auto"/>
            <w:noWrap/>
            <w:vAlign w:val="center"/>
            <w:hideMark/>
          </w:tcPr>
          <w:p w14:paraId="2ACDC134"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1 (0.1%)</w:t>
            </w:r>
          </w:p>
        </w:tc>
        <w:tc>
          <w:tcPr>
            <w:tcW w:w="1276" w:type="dxa"/>
            <w:shd w:val="clear" w:color="auto" w:fill="auto"/>
            <w:vAlign w:val="center"/>
          </w:tcPr>
          <w:p w14:paraId="3279B119"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15 (0.8%)</w:t>
            </w:r>
          </w:p>
        </w:tc>
        <w:tc>
          <w:tcPr>
            <w:tcW w:w="1276" w:type="dxa"/>
            <w:shd w:val="clear" w:color="auto" w:fill="auto"/>
            <w:vAlign w:val="center"/>
          </w:tcPr>
          <w:p w14:paraId="018BD152"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7 (1.7%)</w:t>
            </w:r>
          </w:p>
        </w:tc>
        <w:tc>
          <w:tcPr>
            <w:tcW w:w="1417" w:type="dxa"/>
            <w:shd w:val="clear" w:color="auto" w:fill="auto"/>
            <w:vAlign w:val="center"/>
          </w:tcPr>
          <w:p w14:paraId="6BE9E3F8"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4 (1.5%)</w:t>
            </w:r>
          </w:p>
        </w:tc>
        <w:tc>
          <w:tcPr>
            <w:tcW w:w="1276" w:type="dxa"/>
            <w:shd w:val="clear" w:color="auto" w:fill="auto"/>
            <w:vAlign w:val="center"/>
          </w:tcPr>
          <w:p w14:paraId="06DB8F3E"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13 (0.8%)</w:t>
            </w:r>
          </w:p>
        </w:tc>
        <w:tc>
          <w:tcPr>
            <w:tcW w:w="1276" w:type="dxa"/>
            <w:shd w:val="clear" w:color="auto" w:fill="auto"/>
            <w:vAlign w:val="center"/>
          </w:tcPr>
          <w:p w14:paraId="3012FCFD" w14:textId="77777777" w:rsidR="00FD623F" w:rsidRPr="00762BB4" w:rsidRDefault="00FD623F" w:rsidP="00A92C63">
            <w:pPr>
              <w:spacing w:after="0" w:line="240" w:lineRule="auto"/>
              <w:jc w:val="center"/>
              <w:rPr>
                <w:rFonts w:ascii="Times New Roman" w:eastAsia="Times New Roman" w:hAnsi="Times New Roman" w:cs="Times New Roman"/>
                <w:color w:val="FF0000"/>
                <w:kern w:val="0"/>
                <w:sz w:val="24"/>
                <w:szCs w:val="24"/>
                <w:lang w:eastAsia="en-IN" w:bidi="hi-IN"/>
                <w14:ligatures w14:val="none"/>
              </w:rPr>
            </w:pPr>
            <w:r w:rsidRPr="00762BB4">
              <w:rPr>
                <w:rFonts w:ascii="Times New Roman" w:eastAsia="Times New Roman" w:hAnsi="Times New Roman" w:cs="Times New Roman"/>
                <w:color w:val="FF0000"/>
                <w:kern w:val="0"/>
                <w:sz w:val="24"/>
                <w:szCs w:val="24"/>
                <w:lang w:eastAsia="en-IN" w:bidi="hi-IN"/>
                <w14:ligatures w14:val="none"/>
              </w:rPr>
              <w:t>9 (0.9%)</w:t>
            </w:r>
          </w:p>
        </w:tc>
      </w:tr>
      <w:tr w:rsidR="00FD623F" w:rsidRPr="002C4485" w14:paraId="6527D5BF" w14:textId="77777777" w:rsidTr="00A92C63">
        <w:trPr>
          <w:trHeight w:val="312"/>
        </w:trPr>
        <w:tc>
          <w:tcPr>
            <w:tcW w:w="2978" w:type="dxa"/>
            <w:shd w:val="clear" w:color="auto" w:fill="auto"/>
            <w:noWrap/>
            <w:vAlign w:val="center"/>
            <w:hideMark/>
          </w:tcPr>
          <w:p w14:paraId="4BA2F461" w14:textId="77777777" w:rsidR="00FD623F" w:rsidRPr="00762BB4"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762BB4">
              <w:rPr>
                <w:rFonts w:ascii="Times New Roman" w:eastAsia="Times New Roman" w:hAnsi="Times New Roman" w:cs="Times New Roman"/>
                <w:color w:val="000000"/>
                <w:kern w:val="0"/>
                <w:sz w:val="24"/>
                <w:szCs w:val="24"/>
                <w:lang w:eastAsia="en-IN" w:bidi="hi-IN"/>
                <w14:ligatures w14:val="none"/>
              </w:rPr>
              <w:t>Non-CI TLR</w:t>
            </w:r>
          </w:p>
        </w:tc>
        <w:tc>
          <w:tcPr>
            <w:tcW w:w="1275" w:type="dxa"/>
            <w:shd w:val="clear" w:color="auto" w:fill="auto"/>
            <w:noWrap/>
            <w:vAlign w:val="center"/>
            <w:hideMark/>
          </w:tcPr>
          <w:p w14:paraId="4586110B"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 (0.1%)</w:t>
            </w:r>
          </w:p>
        </w:tc>
        <w:tc>
          <w:tcPr>
            <w:tcW w:w="1134" w:type="dxa"/>
            <w:shd w:val="clear" w:color="auto" w:fill="auto"/>
            <w:vAlign w:val="center"/>
          </w:tcPr>
          <w:p w14:paraId="4348AABD"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 (0.2%)</w:t>
            </w:r>
          </w:p>
        </w:tc>
        <w:tc>
          <w:tcPr>
            <w:tcW w:w="1418" w:type="dxa"/>
            <w:shd w:val="clear" w:color="auto" w:fill="auto"/>
            <w:noWrap/>
            <w:vAlign w:val="center"/>
            <w:hideMark/>
          </w:tcPr>
          <w:p w14:paraId="55CAE309"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0 (0.0%)</w:t>
            </w:r>
          </w:p>
        </w:tc>
        <w:tc>
          <w:tcPr>
            <w:tcW w:w="1276" w:type="dxa"/>
            <w:shd w:val="clear" w:color="auto" w:fill="auto"/>
            <w:noWrap/>
            <w:vAlign w:val="center"/>
            <w:hideMark/>
          </w:tcPr>
          <w:p w14:paraId="6374A9F5"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 (0.1%)</w:t>
            </w:r>
          </w:p>
        </w:tc>
        <w:tc>
          <w:tcPr>
            <w:tcW w:w="1275" w:type="dxa"/>
            <w:shd w:val="clear" w:color="auto" w:fill="auto"/>
            <w:noWrap/>
            <w:vAlign w:val="center"/>
            <w:hideMark/>
          </w:tcPr>
          <w:p w14:paraId="0DA9061B"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0 (0.0%)</w:t>
            </w:r>
          </w:p>
        </w:tc>
        <w:tc>
          <w:tcPr>
            <w:tcW w:w="1276" w:type="dxa"/>
            <w:shd w:val="clear" w:color="auto" w:fill="auto"/>
            <w:vAlign w:val="center"/>
          </w:tcPr>
          <w:p w14:paraId="285BF514"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10 (0.5%)</w:t>
            </w:r>
          </w:p>
        </w:tc>
        <w:tc>
          <w:tcPr>
            <w:tcW w:w="1276" w:type="dxa"/>
            <w:shd w:val="clear" w:color="auto" w:fill="auto"/>
            <w:vAlign w:val="center"/>
          </w:tcPr>
          <w:p w14:paraId="6AD5CDBD"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4 (1.0%)</w:t>
            </w:r>
          </w:p>
        </w:tc>
        <w:tc>
          <w:tcPr>
            <w:tcW w:w="1417" w:type="dxa"/>
            <w:shd w:val="clear" w:color="auto" w:fill="auto"/>
            <w:vAlign w:val="center"/>
          </w:tcPr>
          <w:p w14:paraId="2742C4D2"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2 (0.7%)</w:t>
            </w:r>
          </w:p>
        </w:tc>
        <w:tc>
          <w:tcPr>
            <w:tcW w:w="1276" w:type="dxa"/>
            <w:shd w:val="clear" w:color="auto" w:fill="auto"/>
            <w:vAlign w:val="center"/>
          </w:tcPr>
          <w:p w14:paraId="47857B30"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10 (0.6%)</w:t>
            </w:r>
          </w:p>
        </w:tc>
        <w:tc>
          <w:tcPr>
            <w:tcW w:w="1276" w:type="dxa"/>
            <w:shd w:val="clear" w:color="auto" w:fill="auto"/>
            <w:vAlign w:val="center"/>
          </w:tcPr>
          <w:p w14:paraId="66D3C48A"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6 (0.6%)</w:t>
            </w:r>
          </w:p>
        </w:tc>
      </w:tr>
      <w:tr w:rsidR="00FD623F" w:rsidRPr="002C4485" w14:paraId="1F75B60D" w14:textId="77777777" w:rsidTr="00A92C63">
        <w:trPr>
          <w:trHeight w:val="312"/>
        </w:trPr>
        <w:tc>
          <w:tcPr>
            <w:tcW w:w="2978" w:type="dxa"/>
            <w:shd w:val="clear" w:color="auto" w:fill="auto"/>
            <w:noWrap/>
            <w:vAlign w:val="center"/>
            <w:hideMark/>
          </w:tcPr>
          <w:p w14:paraId="443FE4A4" w14:textId="77777777" w:rsidR="00FD623F" w:rsidRPr="00762BB4"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762BB4">
              <w:rPr>
                <w:rFonts w:ascii="Times New Roman" w:eastAsia="Times New Roman" w:hAnsi="Times New Roman" w:cs="Times New Roman"/>
                <w:b/>
                <w:bCs/>
                <w:color w:val="000000"/>
                <w:kern w:val="0"/>
                <w:sz w:val="24"/>
                <w:szCs w:val="24"/>
                <w:lang w:eastAsia="en-IN" w:bidi="hi-IN"/>
                <w14:ligatures w14:val="none"/>
              </w:rPr>
              <w:t>TVR</w:t>
            </w:r>
          </w:p>
        </w:tc>
        <w:tc>
          <w:tcPr>
            <w:tcW w:w="1275" w:type="dxa"/>
            <w:shd w:val="clear" w:color="auto" w:fill="auto"/>
            <w:noWrap/>
            <w:vAlign w:val="center"/>
            <w:hideMark/>
          </w:tcPr>
          <w:p w14:paraId="623342C4"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4 (0.2%)</w:t>
            </w:r>
          </w:p>
        </w:tc>
        <w:tc>
          <w:tcPr>
            <w:tcW w:w="1134" w:type="dxa"/>
            <w:shd w:val="clear" w:color="auto" w:fill="auto"/>
            <w:vAlign w:val="center"/>
          </w:tcPr>
          <w:p w14:paraId="63953537"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2 (0.5%)</w:t>
            </w:r>
          </w:p>
        </w:tc>
        <w:tc>
          <w:tcPr>
            <w:tcW w:w="1418" w:type="dxa"/>
            <w:shd w:val="clear" w:color="auto" w:fill="auto"/>
            <w:noWrap/>
            <w:vAlign w:val="center"/>
            <w:hideMark/>
          </w:tcPr>
          <w:p w14:paraId="6E275AEA"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0 (0.0%)</w:t>
            </w:r>
          </w:p>
        </w:tc>
        <w:tc>
          <w:tcPr>
            <w:tcW w:w="1276" w:type="dxa"/>
            <w:shd w:val="clear" w:color="auto" w:fill="auto"/>
            <w:noWrap/>
            <w:vAlign w:val="center"/>
            <w:hideMark/>
          </w:tcPr>
          <w:p w14:paraId="76D7BE56"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3 (0.2%)</w:t>
            </w:r>
          </w:p>
        </w:tc>
        <w:tc>
          <w:tcPr>
            <w:tcW w:w="1275" w:type="dxa"/>
            <w:shd w:val="clear" w:color="auto" w:fill="auto"/>
            <w:noWrap/>
            <w:vAlign w:val="center"/>
            <w:hideMark/>
          </w:tcPr>
          <w:p w14:paraId="4DADE8D8"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 (0.1%)</w:t>
            </w:r>
          </w:p>
        </w:tc>
        <w:tc>
          <w:tcPr>
            <w:tcW w:w="1276" w:type="dxa"/>
            <w:shd w:val="clear" w:color="auto" w:fill="auto"/>
            <w:vAlign w:val="center"/>
          </w:tcPr>
          <w:p w14:paraId="23CA8D33"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34 (1.9%)</w:t>
            </w:r>
          </w:p>
        </w:tc>
        <w:tc>
          <w:tcPr>
            <w:tcW w:w="1276" w:type="dxa"/>
            <w:shd w:val="clear" w:color="auto" w:fill="auto"/>
            <w:vAlign w:val="center"/>
          </w:tcPr>
          <w:p w14:paraId="2C979221"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13 (3.2%)</w:t>
            </w:r>
          </w:p>
        </w:tc>
        <w:tc>
          <w:tcPr>
            <w:tcW w:w="1417" w:type="dxa"/>
            <w:shd w:val="clear" w:color="auto" w:fill="auto"/>
            <w:vAlign w:val="center"/>
          </w:tcPr>
          <w:p w14:paraId="4DCDC318"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8 (3.0%)</w:t>
            </w:r>
          </w:p>
        </w:tc>
        <w:tc>
          <w:tcPr>
            <w:tcW w:w="1276" w:type="dxa"/>
            <w:shd w:val="clear" w:color="auto" w:fill="auto"/>
            <w:vAlign w:val="center"/>
          </w:tcPr>
          <w:p w14:paraId="69C25804"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32 (2.1%)</w:t>
            </w:r>
          </w:p>
        </w:tc>
        <w:tc>
          <w:tcPr>
            <w:tcW w:w="1276" w:type="dxa"/>
            <w:shd w:val="clear" w:color="auto" w:fill="auto"/>
            <w:vAlign w:val="center"/>
          </w:tcPr>
          <w:p w14:paraId="5FB78BA9"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20 (2.0%)</w:t>
            </w:r>
          </w:p>
        </w:tc>
      </w:tr>
      <w:tr w:rsidR="00FD623F" w:rsidRPr="002C4485" w14:paraId="444406C8" w14:textId="77777777" w:rsidTr="00A92C63">
        <w:trPr>
          <w:trHeight w:val="312"/>
        </w:trPr>
        <w:tc>
          <w:tcPr>
            <w:tcW w:w="2978" w:type="dxa"/>
            <w:shd w:val="clear" w:color="auto" w:fill="auto"/>
            <w:noWrap/>
            <w:vAlign w:val="center"/>
            <w:hideMark/>
          </w:tcPr>
          <w:p w14:paraId="01D5DA88" w14:textId="77777777" w:rsidR="00FD623F" w:rsidRPr="00762BB4" w:rsidRDefault="00FD623F" w:rsidP="00A92C63">
            <w:pPr>
              <w:spacing w:after="0" w:line="240" w:lineRule="auto"/>
              <w:ind w:left="164"/>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CI-TVR</w:t>
            </w:r>
          </w:p>
        </w:tc>
        <w:tc>
          <w:tcPr>
            <w:tcW w:w="1275" w:type="dxa"/>
            <w:shd w:val="clear" w:color="auto" w:fill="auto"/>
            <w:noWrap/>
            <w:vAlign w:val="center"/>
            <w:hideMark/>
          </w:tcPr>
          <w:p w14:paraId="042D43AA"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3 (0.2%)</w:t>
            </w:r>
          </w:p>
        </w:tc>
        <w:tc>
          <w:tcPr>
            <w:tcW w:w="1134" w:type="dxa"/>
            <w:shd w:val="clear" w:color="auto" w:fill="auto"/>
            <w:vAlign w:val="center"/>
          </w:tcPr>
          <w:p w14:paraId="57898356"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 (0.2%)</w:t>
            </w:r>
          </w:p>
        </w:tc>
        <w:tc>
          <w:tcPr>
            <w:tcW w:w="1418" w:type="dxa"/>
            <w:shd w:val="clear" w:color="auto" w:fill="auto"/>
            <w:noWrap/>
            <w:vAlign w:val="center"/>
            <w:hideMark/>
          </w:tcPr>
          <w:p w14:paraId="51805C03"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0 (0.0%)</w:t>
            </w:r>
          </w:p>
        </w:tc>
        <w:tc>
          <w:tcPr>
            <w:tcW w:w="1276" w:type="dxa"/>
            <w:shd w:val="clear" w:color="auto" w:fill="auto"/>
            <w:noWrap/>
            <w:vAlign w:val="center"/>
            <w:hideMark/>
          </w:tcPr>
          <w:p w14:paraId="4456D195"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2 (0.1%)</w:t>
            </w:r>
          </w:p>
        </w:tc>
        <w:tc>
          <w:tcPr>
            <w:tcW w:w="1275" w:type="dxa"/>
            <w:shd w:val="clear" w:color="auto" w:fill="auto"/>
            <w:noWrap/>
            <w:vAlign w:val="center"/>
            <w:hideMark/>
          </w:tcPr>
          <w:p w14:paraId="51B30995"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 (0.1%)</w:t>
            </w:r>
          </w:p>
        </w:tc>
        <w:tc>
          <w:tcPr>
            <w:tcW w:w="1276" w:type="dxa"/>
            <w:shd w:val="clear" w:color="auto" w:fill="auto"/>
            <w:vAlign w:val="center"/>
          </w:tcPr>
          <w:p w14:paraId="5C838BC5"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20 (1.1%)</w:t>
            </w:r>
          </w:p>
        </w:tc>
        <w:tc>
          <w:tcPr>
            <w:tcW w:w="1276" w:type="dxa"/>
            <w:shd w:val="clear" w:color="auto" w:fill="auto"/>
            <w:vAlign w:val="center"/>
          </w:tcPr>
          <w:p w14:paraId="3D95DAF6"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8 (2.0%)</w:t>
            </w:r>
          </w:p>
        </w:tc>
        <w:tc>
          <w:tcPr>
            <w:tcW w:w="1417" w:type="dxa"/>
            <w:shd w:val="clear" w:color="auto" w:fill="auto"/>
            <w:vAlign w:val="center"/>
          </w:tcPr>
          <w:p w14:paraId="38FDD367"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6 (2.2%)</w:t>
            </w:r>
          </w:p>
        </w:tc>
        <w:tc>
          <w:tcPr>
            <w:tcW w:w="1276" w:type="dxa"/>
            <w:shd w:val="clear" w:color="auto" w:fill="auto"/>
            <w:vAlign w:val="center"/>
          </w:tcPr>
          <w:p w14:paraId="7CA3ED8E"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18 (1.2%)</w:t>
            </w:r>
          </w:p>
        </w:tc>
        <w:tc>
          <w:tcPr>
            <w:tcW w:w="1276" w:type="dxa"/>
            <w:shd w:val="clear" w:color="auto" w:fill="auto"/>
            <w:vAlign w:val="center"/>
          </w:tcPr>
          <w:p w14:paraId="37DD6A4E" w14:textId="77777777" w:rsidR="00FD623F" w:rsidRPr="00762BB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762BB4">
              <w:rPr>
                <w:rFonts w:ascii="Times New Roman" w:eastAsia="Times New Roman" w:hAnsi="Times New Roman" w:cs="Times New Roman"/>
                <w:kern w:val="0"/>
                <w:sz w:val="24"/>
                <w:szCs w:val="24"/>
                <w:lang w:eastAsia="en-IN" w:bidi="hi-IN"/>
                <w14:ligatures w14:val="none"/>
              </w:rPr>
              <w:t>12 (1.2%)</w:t>
            </w:r>
          </w:p>
        </w:tc>
      </w:tr>
      <w:tr w:rsidR="00FD623F" w:rsidRPr="002C4485" w14:paraId="1034B9DB" w14:textId="77777777" w:rsidTr="00A92C63">
        <w:trPr>
          <w:trHeight w:val="312"/>
        </w:trPr>
        <w:tc>
          <w:tcPr>
            <w:tcW w:w="2978" w:type="dxa"/>
            <w:shd w:val="clear" w:color="auto" w:fill="auto"/>
            <w:noWrap/>
            <w:vAlign w:val="center"/>
            <w:hideMark/>
          </w:tcPr>
          <w:p w14:paraId="00C4F556" w14:textId="77777777" w:rsidR="00FD623F" w:rsidRPr="002C44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2C4485">
              <w:rPr>
                <w:rFonts w:ascii="Times New Roman" w:eastAsia="Times New Roman" w:hAnsi="Times New Roman" w:cs="Times New Roman"/>
                <w:color w:val="000000"/>
                <w:kern w:val="0"/>
                <w:sz w:val="24"/>
                <w:szCs w:val="24"/>
                <w:lang w:eastAsia="en-IN" w:bidi="hi-IN"/>
                <w14:ligatures w14:val="none"/>
              </w:rPr>
              <w:t>Non-</w:t>
            </w:r>
            <w:r>
              <w:rPr>
                <w:rFonts w:ascii="Times New Roman" w:eastAsia="Times New Roman" w:hAnsi="Times New Roman" w:cs="Times New Roman"/>
                <w:color w:val="000000"/>
                <w:kern w:val="0"/>
                <w:sz w:val="24"/>
                <w:szCs w:val="24"/>
                <w:lang w:eastAsia="en-IN" w:bidi="hi-IN"/>
                <w14:ligatures w14:val="none"/>
              </w:rPr>
              <w:t>CI TVR</w:t>
            </w:r>
          </w:p>
        </w:tc>
        <w:tc>
          <w:tcPr>
            <w:tcW w:w="1275" w:type="dxa"/>
            <w:shd w:val="clear" w:color="auto" w:fill="auto"/>
            <w:noWrap/>
            <w:vAlign w:val="center"/>
            <w:hideMark/>
          </w:tcPr>
          <w:p w14:paraId="1F048D15"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1 (0.1%)</w:t>
            </w:r>
          </w:p>
        </w:tc>
        <w:tc>
          <w:tcPr>
            <w:tcW w:w="1134" w:type="dxa"/>
            <w:vAlign w:val="center"/>
          </w:tcPr>
          <w:p w14:paraId="0CA511E2"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1 (0.2%)</w:t>
            </w:r>
          </w:p>
        </w:tc>
        <w:tc>
          <w:tcPr>
            <w:tcW w:w="1418" w:type="dxa"/>
            <w:shd w:val="clear" w:color="auto" w:fill="auto"/>
            <w:noWrap/>
            <w:vAlign w:val="center"/>
            <w:hideMark/>
          </w:tcPr>
          <w:p w14:paraId="33ABD35F"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276" w:type="dxa"/>
            <w:shd w:val="clear" w:color="auto" w:fill="auto"/>
            <w:noWrap/>
            <w:vAlign w:val="center"/>
            <w:hideMark/>
          </w:tcPr>
          <w:p w14:paraId="61D8B18C"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1 (0.1%)</w:t>
            </w:r>
          </w:p>
        </w:tc>
        <w:tc>
          <w:tcPr>
            <w:tcW w:w="1275" w:type="dxa"/>
            <w:shd w:val="clear" w:color="auto" w:fill="auto"/>
            <w:noWrap/>
            <w:vAlign w:val="center"/>
            <w:hideMark/>
          </w:tcPr>
          <w:p w14:paraId="51203BBC"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276" w:type="dxa"/>
            <w:vAlign w:val="center"/>
          </w:tcPr>
          <w:p w14:paraId="5CA084CB"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14 (0.8%)</w:t>
            </w:r>
          </w:p>
        </w:tc>
        <w:tc>
          <w:tcPr>
            <w:tcW w:w="1276" w:type="dxa"/>
            <w:vAlign w:val="center"/>
          </w:tcPr>
          <w:p w14:paraId="1513565C" w14:textId="77777777" w:rsidR="00FD623F" w:rsidRPr="00B36CB0"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5 (1.2%)</w:t>
            </w:r>
          </w:p>
        </w:tc>
        <w:tc>
          <w:tcPr>
            <w:tcW w:w="1417" w:type="dxa"/>
            <w:vAlign w:val="center"/>
          </w:tcPr>
          <w:p w14:paraId="21E4CF81"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2 (0.7%)</w:t>
            </w:r>
          </w:p>
        </w:tc>
        <w:tc>
          <w:tcPr>
            <w:tcW w:w="1276" w:type="dxa"/>
            <w:vAlign w:val="center"/>
          </w:tcPr>
          <w:p w14:paraId="61F957A9"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14 (0.9%)</w:t>
            </w:r>
          </w:p>
        </w:tc>
        <w:tc>
          <w:tcPr>
            <w:tcW w:w="1276" w:type="dxa"/>
            <w:vAlign w:val="center"/>
          </w:tcPr>
          <w:p w14:paraId="35A4D965"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8 (0.8%)</w:t>
            </w:r>
          </w:p>
        </w:tc>
      </w:tr>
      <w:tr w:rsidR="00FD623F" w:rsidRPr="002C4485" w14:paraId="24244C15" w14:textId="77777777" w:rsidTr="00A92C63">
        <w:trPr>
          <w:trHeight w:val="312"/>
        </w:trPr>
        <w:tc>
          <w:tcPr>
            <w:tcW w:w="2978" w:type="dxa"/>
            <w:shd w:val="clear" w:color="auto" w:fill="auto"/>
            <w:noWrap/>
            <w:vAlign w:val="center"/>
            <w:hideMark/>
          </w:tcPr>
          <w:p w14:paraId="51CAC8F2" w14:textId="77777777" w:rsidR="00FD623F" w:rsidRPr="00762BB4"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762BB4">
              <w:rPr>
                <w:rFonts w:ascii="Times New Roman" w:eastAsia="Times New Roman" w:hAnsi="Times New Roman" w:cs="Times New Roman"/>
                <w:b/>
                <w:bCs/>
                <w:color w:val="000000"/>
                <w:kern w:val="0"/>
                <w:sz w:val="24"/>
                <w:szCs w:val="24"/>
                <w:lang w:eastAsia="en-IN" w:bidi="hi-IN"/>
                <w14:ligatures w14:val="none"/>
              </w:rPr>
              <w:t>Non</w:t>
            </w:r>
            <w:r>
              <w:rPr>
                <w:rFonts w:ascii="Times New Roman" w:eastAsia="Times New Roman" w:hAnsi="Times New Roman" w:cs="Times New Roman"/>
                <w:b/>
                <w:bCs/>
                <w:color w:val="000000"/>
                <w:kern w:val="0"/>
                <w:sz w:val="24"/>
                <w:szCs w:val="24"/>
                <w:lang w:eastAsia="en-IN" w:bidi="hi-IN"/>
                <w14:ligatures w14:val="none"/>
              </w:rPr>
              <w:t>-Target vessel</w:t>
            </w:r>
            <w:r w:rsidRPr="00762BB4">
              <w:rPr>
                <w:rFonts w:ascii="Times New Roman" w:eastAsia="Times New Roman" w:hAnsi="Times New Roman" w:cs="Times New Roman"/>
                <w:b/>
                <w:bCs/>
                <w:color w:val="000000"/>
                <w:kern w:val="0"/>
                <w:sz w:val="24"/>
                <w:szCs w:val="24"/>
                <w:lang w:eastAsia="en-IN" w:bidi="hi-IN"/>
                <w14:ligatures w14:val="none"/>
              </w:rPr>
              <w:t xml:space="preserve"> </w:t>
            </w:r>
            <w:r>
              <w:rPr>
                <w:rFonts w:ascii="Times New Roman" w:eastAsia="Times New Roman" w:hAnsi="Times New Roman" w:cs="Times New Roman"/>
                <w:b/>
                <w:bCs/>
                <w:color w:val="000000"/>
                <w:kern w:val="0"/>
                <w:sz w:val="24"/>
                <w:szCs w:val="24"/>
                <w:lang w:eastAsia="en-IN" w:bidi="hi-IN"/>
                <w14:ligatures w14:val="none"/>
              </w:rPr>
              <w:t>r</w:t>
            </w:r>
            <w:r w:rsidRPr="00762BB4">
              <w:rPr>
                <w:rFonts w:ascii="Times New Roman" w:eastAsia="Times New Roman" w:hAnsi="Times New Roman" w:cs="Times New Roman"/>
                <w:b/>
                <w:bCs/>
                <w:color w:val="000000"/>
                <w:kern w:val="0"/>
                <w:sz w:val="24"/>
                <w:szCs w:val="24"/>
                <w:lang w:eastAsia="en-IN" w:bidi="hi-IN"/>
                <w14:ligatures w14:val="none"/>
              </w:rPr>
              <w:t>evascularization</w:t>
            </w:r>
          </w:p>
        </w:tc>
        <w:tc>
          <w:tcPr>
            <w:tcW w:w="1275" w:type="dxa"/>
            <w:shd w:val="clear" w:color="auto" w:fill="auto"/>
            <w:noWrap/>
            <w:vAlign w:val="center"/>
            <w:hideMark/>
          </w:tcPr>
          <w:p w14:paraId="6B8BC334"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8 (0.4%)</w:t>
            </w:r>
          </w:p>
        </w:tc>
        <w:tc>
          <w:tcPr>
            <w:tcW w:w="1134" w:type="dxa"/>
            <w:vAlign w:val="center"/>
          </w:tcPr>
          <w:p w14:paraId="6BCC932E"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2 (0.5%)</w:t>
            </w:r>
          </w:p>
        </w:tc>
        <w:tc>
          <w:tcPr>
            <w:tcW w:w="1418" w:type="dxa"/>
            <w:shd w:val="clear" w:color="auto" w:fill="auto"/>
            <w:noWrap/>
            <w:vAlign w:val="center"/>
            <w:hideMark/>
          </w:tcPr>
          <w:p w14:paraId="22373E21"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276" w:type="dxa"/>
            <w:shd w:val="clear" w:color="auto" w:fill="auto"/>
            <w:noWrap/>
            <w:vAlign w:val="center"/>
            <w:hideMark/>
          </w:tcPr>
          <w:p w14:paraId="3C57398D"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7 (0.5%)</w:t>
            </w:r>
          </w:p>
        </w:tc>
        <w:tc>
          <w:tcPr>
            <w:tcW w:w="1275" w:type="dxa"/>
            <w:shd w:val="clear" w:color="auto" w:fill="auto"/>
            <w:noWrap/>
            <w:vAlign w:val="center"/>
            <w:hideMark/>
          </w:tcPr>
          <w:p w14:paraId="7947AD96"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4 (0.4%)</w:t>
            </w:r>
          </w:p>
        </w:tc>
        <w:tc>
          <w:tcPr>
            <w:tcW w:w="1276" w:type="dxa"/>
            <w:vAlign w:val="center"/>
          </w:tcPr>
          <w:p w14:paraId="4DDB4BC0"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43 (2.3%)</w:t>
            </w:r>
          </w:p>
        </w:tc>
        <w:tc>
          <w:tcPr>
            <w:tcW w:w="1276" w:type="dxa"/>
            <w:vAlign w:val="center"/>
          </w:tcPr>
          <w:p w14:paraId="70F5F31E" w14:textId="77777777" w:rsidR="00FD623F" w:rsidRPr="00B36CB0"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11 (2.7%)</w:t>
            </w:r>
          </w:p>
        </w:tc>
        <w:tc>
          <w:tcPr>
            <w:tcW w:w="1417" w:type="dxa"/>
            <w:vAlign w:val="center"/>
          </w:tcPr>
          <w:p w14:paraId="267CB518"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2 (0.7%)</w:t>
            </w:r>
          </w:p>
        </w:tc>
        <w:tc>
          <w:tcPr>
            <w:tcW w:w="1276" w:type="dxa"/>
            <w:vAlign w:val="center"/>
          </w:tcPr>
          <w:p w14:paraId="193C227A"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40 (2.6%)</w:t>
            </w:r>
          </w:p>
        </w:tc>
        <w:tc>
          <w:tcPr>
            <w:tcW w:w="1276" w:type="dxa"/>
            <w:vAlign w:val="center"/>
          </w:tcPr>
          <w:p w14:paraId="3303641C"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31 (3.1%)</w:t>
            </w:r>
          </w:p>
        </w:tc>
      </w:tr>
      <w:tr w:rsidR="00FD623F" w:rsidRPr="002C4485" w14:paraId="3FCCBE96" w14:textId="77777777" w:rsidTr="00A92C63">
        <w:trPr>
          <w:trHeight w:val="312"/>
        </w:trPr>
        <w:tc>
          <w:tcPr>
            <w:tcW w:w="2978" w:type="dxa"/>
            <w:shd w:val="clear" w:color="auto" w:fill="auto"/>
            <w:noWrap/>
            <w:vAlign w:val="center"/>
            <w:hideMark/>
          </w:tcPr>
          <w:p w14:paraId="1F87872A" w14:textId="77777777" w:rsidR="00FD623F" w:rsidRPr="00762BB4"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762BB4">
              <w:rPr>
                <w:rFonts w:ascii="Times New Roman" w:eastAsia="Times New Roman" w:hAnsi="Times New Roman" w:cs="Times New Roman"/>
                <w:b/>
                <w:bCs/>
                <w:color w:val="000000"/>
                <w:kern w:val="0"/>
                <w:sz w:val="24"/>
                <w:szCs w:val="24"/>
                <w:lang w:eastAsia="en-IN" w:bidi="hi-IN"/>
                <w14:ligatures w14:val="none"/>
              </w:rPr>
              <w:t xml:space="preserve">Post </w:t>
            </w:r>
            <w:r>
              <w:rPr>
                <w:rFonts w:ascii="Times New Roman" w:eastAsia="Times New Roman" w:hAnsi="Times New Roman" w:cs="Times New Roman"/>
                <w:b/>
                <w:bCs/>
                <w:color w:val="000000"/>
                <w:kern w:val="0"/>
                <w:sz w:val="24"/>
                <w:szCs w:val="24"/>
                <w:lang w:eastAsia="en-IN" w:bidi="hi-IN"/>
                <w14:ligatures w14:val="none"/>
              </w:rPr>
              <w:t>p</w:t>
            </w:r>
            <w:r w:rsidRPr="00762BB4">
              <w:rPr>
                <w:rFonts w:ascii="Times New Roman" w:eastAsia="Times New Roman" w:hAnsi="Times New Roman" w:cs="Times New Roman"/>
                <w:b/>
                <w:bCs/>
                <w:color w:val="000000"/>
                <w:kern w:val="0"/>
                <w:sz w:val="24"/>
                <w:szCs w:val="24"/>
                <w:lang w:eastAsia="en-IN" w:bidi="hi-IN"/>
                <w14:ligatures w14:val="none"/>
              </w:rPr>
              <w:t xml:space="preserve">rocedure </w:t>
            </w:r>
            <w:r>
              <w:rPr>
                <w:rFonts w:ascii="Times New Roman" w:eastAsia="Times New Roman" w:hAnsi="Times New Roman" w:cs="Times New Roman"/>
                <w:b/>
                <w:bCs/>
                <w:color w:val="000000"/>
                <w:kern w:val="0"/>
                <w:sz w:val="24"/>
                <w:szCs w:val="24"/>
                <w:lang w:eastAsia="en-IN" w:bidi="hi-IN"/>
                <w14:ligatures w14:val="none"/>
              </w:rPr>
              <w:t>o</w:t>
            </w:r>
            <w:r w:rsidRPr="00762BB4">
              <w:rPr>
                <w:rFonts w:ascii="Times New Roman" w:eastAsia="Times New Roman" w:hAnsi="Times New Roman" w:cs="Times New Roman"/>
                <w:b/>
                <w:bCs/>
                <w:color w:val="000000"/>
                <w:kern w:val="0"/>
                <w:sz w:val="24"/>
                <w:szCs w:val="24"/>
                <w:lang w:eastAsia="en-IN" w:bidi="hi-IN"/>
                <w14:ligatures w14:val="none"/>
              </w:rPr>
              <w:t>cclusion</w:t>
            </w:r>
          </w:p>
        </w:tc>
        <w:tc>
          <w:tcPr>
            <w:tcW w:w="1275" w:type="dxa"/>
            <w:shd w:val="clear" w:color="auto" w:fill="auto"/>
            <w:noWrap/>
            <w:vAlign w:val="center"/>
            <w:hideMark/>
          </w:tcPr>
          <w:p w14:paraId="2D591F50"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1 (0.1%)</w:t>
            </w:r>
          </w:p>
        </w:tc>
        <w:tc>
          <w:tcPr>
            <w:tcW w:w="1134" w:type="dxa"/>
            <w:vAlign w:val="center"/>
          </w:tcPr>
          <w:p w14:paraId="4F131DB9"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1 (0.2%)</w:t>
            </w:r>
          </w:p>
        </w:tc>
        <w:tc>
          <w:tcPr>
            <w:tcW w:w="1418" w:type="dxa"/>
            <w:shd w:val="clear" w:color="auto" w:fill="auto"/>
            <w:noWrap/>
            <w:vAlign w:val="center"/>
            <w:hideMark/>
          </w:tcPr>
          <w:p w14:paraId="2B681DFF"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276" w:type="dxa"/>
            <w:shd w:val="clear" w:color="auto" w:fill="auto"/>
            <w:noWrap/>
            <w:vAlign w:val="center"/>
            <w:hideMark/>
          </w:tcPr>
          <w:p w14:paraId="545386AB"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1 (0.1%)</w:t>
            </w:r>
          </w:p>
        </w:tc>
        <w:tc>
          <w:tcPr>
            <w:tcW w:w="1275" w:type="dxa"/>
            <w:shd w:val="clear" w:color="auto" w:fill="auto"/>
            <w:noWrap/>
            <w:vAlign w:val="center"/>
            <w:hideMark/>
          </w:tcPr>
          <w:p w14:paraId="23622F74"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276" w:type="dxa"/>
            <w:vAlign w:val="center"/>
          </w:tcPr>
          <w:p w14:paraId="08C34D1C"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3 (0.2%)</w:t>
            </w:r>
          </w:p>
        </w:tc>
        <w:tc>
          <w:tcPr>
            <w:tcW w:w="1276" w:type="dxa"/>
            <w:vAlign w:val="center"/>
          </w:tcPr>
          <w:p w14:paraId="4771E817" w14:textId="77777777" w:rsidR="00FD623F" w:rsidRPr="00B36CB0"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3 (0.7%)</w:t>
            </w:r>
          </w:p>
        </w:tc>
        <w:tc>
          <w:tcPr>
            <w:tcW w:w="1417" w:type="dxa"/>
            <w:vAlign w:val="center"/>
          </w:tcPr>
          <w:p w14:paraId="77E187AE"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276" w:type="dxa"/>
            <w:vAlign w:val="center"/>
          </w:tcPr>
          <w:p w14:paraId="221F096F"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3 (0.2%)</w:t>
            </w:r>
          </w:p>
        </w:tc>
        <w:tc>
          <w:tcPr>
            <w:tcW w:w="1276" w:type="dxa"/>
            <w:vAlign w:val="center"/>
          </w:tcPr>
          <w:p w14:paraId="1BB9BE78"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2 (0.2%)</w:t>
            </w:r>
          </w:p>
        </w:tc>
      </w:tr>
      <w:tr w:rsidR="00FD623F" w:rsidRPr="002C4485" w14:paraId="6283490C" w14:textId="77777777" w:rsidTr="00A92C63">
        <w:trPr>
          <w:trHeight w:val="312"/>
        </w:trPr>
        <w:tc>
          <w:tcPr>
            <w:tcW w:w="2978" w:type="dxa"/>
            <w:shd w:val="clear" w:color="auto" w:fill="auto"/>
            <w:noWrap/>
            <w:vAlign w:val="center"/>
            <w:hideMark/>
          </w:tcPr>
          <w:p w14:paraId="2CB854CA" w14:textId="77777777" w:rsidR="00FD623F" w:rsidRPr="00762BB4"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762BB4">
              <w:rPr>
                <w:rFonts w:ascii="Times New Roman" w:eastAsia="Times New Roman" w:hAnsi="Times New Roman" w:cs="Times New Roman"/>
                <w:b/>
                <w:bCs/>
                <w:color w:val="000000"/>
                <w:kern w:val="0"/>
                <w:sz w:val="24"/>
                <w:szCs w:val="24"/>
                <w:lang w:eastAsia="en-IN" w:bidi="hi-IN"/>
                <w14:ligatures w14:val="none"/>
              </w:rPr>
              <w:t xml:space="preserve">Bleeding and </w:t>
            </w:r>
            <w:r>
              <w:rPr>
                <w:rFonts w:ascii="Times New Roman" w:eastAsia="Times New Roman" w:hAnsi="Times New Roman" w:cs="Times New Roman"/>
                <w:b/>
                <w:bCs/>
                <w:color w:val="000000"/>
                <w:kern w:val="0"/>
                <w:sz w:val="24"/>
                <w:szCs w:val="24"/>
                <w:lang w:eastAsia="en-IN" w:bidi="hi-IN"/>
                <w14:ligatures w14:val="none"/>
              </w:rPr>
              <w:t>v</w:t>
            </w:r>
            <w:r w:rsidRPr="00762BB4">
              <w:rPr>
                <w:rFonts w:ascii="Times New Roman" w:eastAsia="Times New Roman" w:hAnsi="Times New Roman" w:cs="Times New Roman"/>
                <w:b/>
                <w:bCs/>
                <w:color w:val="000000"/>
                <w:kern w:val="0"/>
                <w:sz w:val="24"/>
                <w:szCs w:val="24"/>
                <w:lang w:eastAsia="en-IN" w:bidi="hi-IN"/>
                <w14:ligatures w14:val="none"/>
              </w:rPr>
              <w:t>ascular event</w:t>
            </w:r>
          </w:p>
        </w:tc>
        <w:tc>
          <w:tcPr>
            <w:tcW w:w="1275" w:type="dxa"/>
            <w:shd w:val="clear" w:color="auto" w:fill="auto"/>
            <w:noWrap/>
            <w:vAlign w:val="center"/>
            <w:hideMark/>
          </w:tcPr>
          <w:p w14:paraId="36998A1F"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24 (1.3%)</w:t>
            </w:r>
          </w:p>
        </w:tc>
        <w:tc>
          <w:tcPr>
            <w:tcW w:w="1134" w:type="dxa"/>
            <w:vAlign w:val="center"/>
          </w:tcPr>
          <w:p w14:paraId="3B549EB4"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6 (1.5%)</w:t>
            </w:r>
          </w:p>
        </w:tc>
        <w:tc>
          <w:tcPr>
            <w:tcW w:w="1418" w:type="dxa"/>
            <w:shd w:val="clear" w:color="auto" w:fill="auto"/>
            <w:noWrap/>
            <w:vAlign w:val="center"/>
            <w:hideMark/>
          </w:tcPr>
          <w:p w14:paraId="38593842"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3 (1.1%)</w:t>
            </w:r>
          </w:p>
        </w:tc>
        <w:tc>
          <w:tcPr>
            <w:tcW w:w="1276" w:type="dxa"/>
            <w:shd w:val="clear" w:color="auto" w:fill="auto"/>
            <w:noWrap/>
            <w:vAlign w:val="center"/>
            <w:hideMark/>
          </w:tcPr>
          <w:p w14:paraId="51CFFFC9"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22 (1.4%)</w:t>
            </w:r>
          </w:p>
        </w:tc>
        <w:tc>
          <w:tcPr>
            <w:tcW w:w="1275" w:type="dxa"/>
            <w:shd w:val="clear" w:color="auto" w:fill="auto"/>
            <w:noWrap/>
            <w:vAlign w:val="center"/>
            <w:hideMark/>
          </w:tcPr>
          <w:p w14:paraId="3394AA9F"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14 (1.4%)</w:t>
            </w:r>
          </w:p>
        </w:tc>
        <w:tc>
          <w:tcPr>
            <w:tcW w:w="1276" w:type="dxa"/>
            <w:vAlign w:val="center"/>
          </w:tcPr>
          <w:p w14:paraId="69625F1D"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43 (2.3%)</w:t>
            </w:r>
          </w:p>
        </w:tc>
        <w:tc>
          <w:tcPr>
            <w:tcW w:w="1276" w:type="dxa"/>
            <w:vAlign w:val="center"/>
          </w:tcPr>
          <w:p w14:paraId="7DE7D511" w14:textId="77777777" w:rsidR="00FD623F" w:rsidRPr="00B36CB0"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14 (3.5%)</w:t>
            </w:r>
          </w:p>
        </w:tc>
        <w:tc>
          <w:tcPr>
            <w:tcW w:w="1417" w:type="dxa"/>
            <w:vAlign w:val="center"/>
          </w:tcPr>
          <w:p w14:paraId="41E5DED8"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5 (1.8%)</w:t>
            </w:r>
          </w:p>
        </w:tc>
        <w:tc>
          <w:tcPr>
            <w:tcW w:w="1276" w:type="dxa"/>
            <w:vAlign w:val="center"/>
          </w:tcPr>
          <w:p w14:paraId="2AA2CD13"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36 (2.3%)</w:t>
            </w:r>
          </w:p>
        </w:tc>
        <w:tc>
          <w:tcPr>
            <w:tcW w:w="1276" w:type="dxa"/>
            <w:vAlign w:val="center"/>
          </w:tcPr>
          <w:p w14:paraId="42A22C1E"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23 (2.3%)</w:t>
            </w:r>
          </w:p>
        </w:tc>
      </w:tr>
      <w:tr w:rsidR="00FD623F" w:rsidRPr="002C4485" w14:paraId="4C7B0DFE" w14:textId="77777777" w:rsidTr="00A92C63">
        <w:trPr>
          <w:trHeight w:val="312"/>
        </w:trPr>
        <w:tc>
          <w:tcPr>
            <w:tcW w:w="2978" w:type="dxa"/>
            <w:shd w:val="clear" w:color="auto" w:fill="auto"/>
            <w:noWrap/>
            <w:vAlign w:val="center"/>
            <w:hideMark/>
          </w:tcPr>
          <w:p w14:paraId="61963C81" w14:textId="77777777" w:rsidR="00FD623F" w:rsidRPr="00762BB4" w:rsidRDefault="00FD623F" w:rsidP="00A92C63">
            <w:pPr>
              <w:spacing w:after="0" w:line="240" w:lineRule="auto"/>
              <w:rPr>
                <w:rFonts w:ascii="Times New Roman" w:eastAsia="Times New Roman" w:hAnsi="Times New Roman" w:cs="Times New Roman"/>
                <w:b/>
                <w:bCs/>
                <w:color w:val="000000"/>
                <w:kern w:val="0"/>
                <w:sz w:val="24"/>
                <w:szCs w:val="24"/>
                <w:lang w:eastAsia="en-IN" w:bidi="hi-IN"/>
                <w14:ligatures w14:val="none"/>
              </w:rPr>
            </w:pPr>
            <w:r w:rsidRPr="00762BB4">
              <w:rPr>
                <w:rFonts w:ascii="Times New Roman" w:eastAsia="Times New Roman" w:hAnsi="Times New Roman" w:cs="Times New Roman"/>
                <w:b/>
                <w:bCs/>
                <w:color w:val="000000"/>
                <w:kern w:val="0"/>
                <w:sz w:val="24"/>
                <w:szCs w:val="24"/>
                <w:lang w:eastAsia="en-IN" w:bidi="hi-IN"/>
                <w14:ligatures w14:val="none"/>
              </w:rPr>
              <w:t>Any stent thrombosis</w:t>
            </w:r>
          </w:p>
        </w:tc>
        <w:tc>
          <w:tcPr>
            <w:tcW w:w="1275" w:type="dxa"/>
            <w:shd w:val="clear" w:color="auto" w:fill="auto"/>
            <w:noWrap/>
            <w:vAlign w:val="center"/>
            <w:hideMark/>
          </w:tcPr>
          <w:p w14:paraId="5B9C1753"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2 (0.1%)</w:t>
            </w:r>
          </w:p>
        </w:tc>
        <w:tc>
          <w:tcPr>
            <w:tcW w:w="1134" w:type="dxa"/>
            <w:vAlign w:val="center"/>
          </w:tcPr>
          <w:p w14:paraId="0E37ABAA"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1 (0.2%)</w:t>
            </w:r>
          </w:p>
        </w:tc>
        <w:tc>
          <w:tcPr>
            <w:tcW w:w="1418" w:type="dxa"/>
            <w:shd w:val="clear" w:color="auto" w:fill="auto"/>
            <w:noWrap/>
            <w:vAlign w:val="center"/>
            <w:hideMark/>
          </w:tcPr>
          <w:p w14:paraId="08C14A70"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276" w:type="dxa"/>
            <w:shd w:val="clear" w:color="auto" w:fill="auto"/>
            <w:noWrap/>
            <w:vAlign w:val="center"/>
            <w:hideMark/>
          </w:tcPr>
          <w:p w14:paraId="7A516E92"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1 (0.1%)</w:t>
            </w:r>
          </w:p>
        </w:tc>
        <w:tc>
          <w:tcPr>
            <w:tcW w:w="1275" w:type="dxa"/>
            <w:shd w:val="clear" w:color="auto" w:fill="auto"/>
            <w:noWrap/>
            <w:vAlign w:val="center"/>
            <w:hideMark/>
          </w:tcPr>
          <w:p w14:paraId="210BC69C"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1 (0.1%)</w:t>
            </w:r>
          </w:p>
        </w:tc>
        <w:tc>
          <w:tcPr>
            <w:tcW w:w="1276" w:type="dxa"/>
            <w:vAlign w:val="center"/>
          </w:tcPr>
          <w:p w14:paraId="5BCF13FB"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6 (0.3%)</w:t>
            </w:r>
          </w:p>
        </w:tc>
        <w:tc>
          <w:tcPr>
            <w:tcW w:w="1276" w:type="dxa"/>
            <w:vAlign w:val="center"/>
          </w:tcPr>
          <w:p w14:paraId="323E5EB3" w14:textId="77777777" w:rsidR="00FD623F" w:rsidRPr="00B36CB0"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4 (1.0%)</w:t>
            </w:r>
          </w:p>
        </w:tc>
        <w:tc>
          <w:tcPr>
            <w:tcW w:w="1417" w:type="dxa"/>
            <w:vAlign w:val="center"/>
          </w:tcPr>
          <w:p w14:paraId="1DC3BCB1"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276" w:type="dxa"/>
            <w:vAlign w:val="center"/>
          </w:tcPr>
          <w:p w14:paraId="792A8699"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4 (0.3%)</w:t>
            </w:r>
          </w:p>
        </w:tc>
        <w:tc>
          <w:tcPr>
            <w:tcW w:w="1276" w:type="dxa"/>
            <w:vAlign w:val="center"/>
          </w:tcPr>
          <w:p w14:paraId="6F7A938A"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3 (0.3%)</w:t>
            </w:r>
          </w:p>
        </w:tc>
      </w:tr>
      <w:tr w:rsidR="00FD623F" w:rsidRPr="002C4485" w14:paraId="052D15CC" w14:textId="77777777" w:rsidTr="00A92C63">
        <w:trPr>
          <w:trHeight w:val="312"/>
        </w:trPr>
        <w:tc>
          <w:tcPr>
            <w:tcW w:w="2978" w:type="dxa"/>
            <w:shd w:val="clear" w:color="auto" w:fill="auto"/>
            <w:noWrap/>
            <w:vAlign w:val="center"/>
            <w:hideMark/>
          </w:tcPr>
          <w:p w14:paraId="27D4A2AA" w14:textId="77777777" w:rsidR="00FD623F" w:rsidRPr="002C44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2C4485">
              <w:rPr>
                <w:rFonts w:ascii="Times New Roman" w:eastAsia="Times New Roman" w:hAnsi="Times New Roman" w:cs="Times New Roman"/>
                <w:color w:val="000000"/>
                <w:kern w:val="0"/>
                <w:sz w:val="24"/>
                <w:szCs w:val="24"/>
                <w:lang w:eastAsia="en-IN" w:bidi="hi-IN"/>
                <w14:ligatures w14:val="none"/>
              </w:rPr>
              <w:t>Definite stent thrombosis</w:t>
            </w:r>
          </w:p>
        </w:tc>
        <w:tc>
          <w:tcPr>
            <w:tcW w:w="1275" w:type="dxa"/>
            <w:shd w:val="clear" w:color="auto" w:fill="auto"/>
            <w:noWrap/>
            <w:vAlign w:val="center"/>
            <w:hideMark/>
          </w:tcPr>
          <w:p w14:paraId="237121FC"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2 (0.1%)</w:t>
            </w:r>
          </w:p>
        </w:tc>
        <w:tc>
          <w:tcPr>
            <w:tcW w:w="1134" w:type="dxa"/>
            <w:vAlign w:val="center"/>
          </w:tcPr>
          <w:p w14:paraId="46318C4D"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1 (0.2%)</w:t>
            </w:r>
          </w:p>
        </w:tc>
        <w:tc>
          <w:tcPr>
            <w:tcW w:w="1418" w:type="dxa"/>
            <w:shd w:val="clear" w:color="auto" w:fill="auto"/>
            <w:noWrap/>
            <w:vAlign w:val="center"/>
            <w:hideMark/>
          </w:tcPr>
          <w:p w14:paraId="75E031F2"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276" w:type="dxa"/>
            <w:shd w:val="clear" w:color="auto" w:fill="auto"/>
            <w:noWrap/>
            <w:vAlign w:val="center"/>
            <w:hideMark/>
          </w:tcPr>
          <w:p w14:paraId="34E91829"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1 (0.1%)</w:t>
            </w:r>
          </w:p>
        </w:tc>
        <w:tc>
          <w:tcPr>
            <w:tcW w:w="1275" w:type="dxa"/>
            <w:shd w:val="clear" w:color="auto" w:fill="auto"/>
            <w:noWrap/>
            <w:vAlign w:val="center"/>
            <w:hideMark/>
          </w:tcPr>
          <w:p w14:paraId="6D50B17C"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1 (0.1%)</w:t>
            </w:r>
          </w:p>
        </w:tc>
        <w:tc>
          <w:tcPr>
            <w:tcW w:w="1276" w:type="dxa"/>
            <w:vAlign w:val="center"/>
          </w:tcPr>
          <w:p w14:paraId="4BB5E505"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6 (0.3%)</w:t>
            </w:r>
          </w:p>
        </w:tc>
        <w:tc>
          <w:tcPr>
            <w:tcW w:w="1276" w:type="dxa"/>
            <w:vAlign w:val="center"/>
          </w:tcPr>
          <w:p w14:paraId="1C1FDE24" w14:textId="77777777" w:rsidR="00FD623F" w:rsidRPr="00B36CB0"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4 (1.0%)</w:t>
            </w:r>
          </w:p>
        </w:tc>
        <w:tc>
          <w:tcPr>
            <w:tcW w:w="1417" w:type="dxa"/>
            <w:vAlign w:val="center"/>
          </w:tcPr>
          <w:p w14:paraId="0D99BF15"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276" w:type="dxa"/>
            <w:vAlign w:val="center"/>
          </w:tcPr>
          <w:p w14:paraId="5E443E5A"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4 (0.3%)</w:t>
            </w:r>
          </w:p>
        </w:tc>
        <w:tc>
          <w:tcPr>
            <w:tcW w:w="1276" w:type="dxa"/>
            <w:vAlign w:val="center"/>
          </w:tcPr>
          <w:p w14:paraId="7B18E599"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3 (0.3%)</w:t>
            </w:r>
          </w:p>
        </w:tc>
      </w:tr>
      <w:tr w:rsidR="00FD623F" w:rsidRPr="002C4485" w14:paraId="36AA43CA" w14:textId="77777777" w:rsidTr="00A92C63">
        <w:trPr>
          <w:trHeight w:val="312"/>
        </w:trPr>
        <w:tc>
          <w:tcPr>
            <w:tcW w:w="2978" w:type="dxa"/>
            <w:shd w:val="clear" w:color="auto" w:fill="auto"/>
            <w:noWrap/>
            <w:vAlign w:val="center"/>
          </w:tcPr>
          <w:p w14:paraId="2DA9E649" w14:textId="77777777" w:rsidR="00FD623F" w:rsidRPr="002C44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E76B7B">
              <w:rPr>
                <w:rFonts w:ascii="Times New Roman" w:eastAsia="Times New Roman" w:hAnsi="Times New Roman" w:cs="Times New Roman"/>
                <w:color w:val="000000"/>
                <w:kern w:val="0"/>
                <w:sz w:val="24"/>
                <w:szCs w:val="24"/>
                <w:lang w:eastAsia="en-IN" w:bidi="hi-IN"/>
                <w14:ligatures w14:val="none"/>
              </w:rPr>
              <w:t xml:space="preserve">    Acute (0–1 days)</w:t>
            </w:r>
          </w:p>
        </w:tc>
        <w:tc>
          <w:tcPr>
            <w:tcW w:w="1275" w:type="dxa"/>
            <w:shd w:val="clear" w:color="auto" w:fill="auto"/>
            <w:noWrap/>
            <w:vAlign w:val="center"/>
          </w:tcPr>
          <w:p w14:paraId="69F45AAE" w14:textId="77777777" w:rsidR="00FD623F" w:rsidRPr="00E76B7B"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134" w:type="dxa"/>
            <w:vAlign w:val="center"/>
          </w:tcPr>
          <w:p w14:paraId="5E47AF15" w14:textId="77777777" w:rsidR="00FD623F" w:rsidRPr="00E76B7B"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418" w:type="dxa"/>
            <w:shd w:val="clear" w:color="auto" w:fill="auto"/>
            <w:noWrap/>
            <w:vAlign w:val="center"/>
          </w:tcPr>
          <w:p w14:paraId="7F14ABB7" w14:textId="77777777" w:rsidR="00FD623F" w:rsidRPr="00E76B7B"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276" w:type="dxa"/>
            <w:shd w:val="clear" w:color="auto" w:fill="auto"/>
            <w:noWrap/>
            <w:vAlign w:val="center"/>
          </w:tcPr>
          <w:p w14:paraId="570C8BAF" w14:textId="77777777" w:rsidR="00FD623F" w:rsidRPr="00E76B7B"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275" w:type="dxa"/>
            <w:shd w:val="clear" w:color="auto" w:fill="auto"/>
            <w:noWrap/>
            <w:vAlign w:val="center"/>
          </w:tcPr>
          <w:p w14:paraId="17578A53" w14:textId="77777777" w:rsidR="00FD623F" w:rsidRPr="00E76B7B"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276" w:type="dxa"/>
            <w:vAlign w:val="center"/>
          </w:tcPr>
          <w:p w14:paraId="14624C26" w14:textId="77777777" w:rsidR="00FD623F" w:rsidRPr="00B36CB0"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276" w:type="dxa"/>
            <w:vAlign w:val="center"/>
          </w:tcPr>
          <w:p w14:paraId="1A1017E9" w14:textId="77777777" w:rsidR="00FD623F" w:rsidRPr="00B36CB0"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417" w:type="dxa"/>
            <w:vAlign w:val="center"/>
          </w:tcPr>
          <w:p w14:paraId="767211C5" w14:textId="77777777" w:rsidR="00FD623F" w:rsidRPr="00B36CB0"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276" w:type="dxa"/>
            <w:vAlign w:val="center"/>
          </w:tcPr>
          <w:p w14:paraId="1120A163" w14:textId="77777777" w:rsidR="00FD623F" w:rsidRPr="00B36CB0"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276" w:type="dxa"/>
            <w:vAlign w:val="center"/>
          </w:tcPr>
          <w:p w14:paraId="2BDC1F51" w14:textId="77777777" w:rsidR="00FD623F" w:rsidRPr="00B36CB0"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r>
      <w:tr w:rsidR="00FD623F" w:rsidRPr="002C4485" w14:paraId="0D6D2643" w14:textId="77777777" w:rsidTr="00A92C63">
        <w:trPr>
          <w:trHeight w:val="312"/>
        </w:trPr>
        <w:tc>
          <w:tcPr>
            <w:tcW w:w="2978" w:type="dxa"/>
            <w:shd w:val="clear" w:color="auto" w:fill="auto"/>
            <w:noWrap/>
            <w:vAlign w:val="center"/>
          </w:tcPr>
          <w:p w14:paraId="3CF75C4C" w14:textId="77777777" w:rsidR="00FD623F" w:rsidRPr="002C44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E76B7B">
              <w:rPr>
                <w:rFonts w:ascii="Times New Roman" w:eastAsia="Times New Roman" w:hAnsi="Times New Roman" w:cs="Times New Roman"/>
                <w:color w:val="000000"/>
                <w:kern w:val="0"/>
                <w:sz w:val="24"/>
                <w:szCs w:val="24"/>
                <w:lang w:eastAsia="en-IN" w:bidi="hi-IN"/>
                <w14:ligatures w14:val="none"/>
              </w:rPr>
              <w:t xml:space="preserve">    Subacute (2–30 days)</w:t>
            </w:r>
          </w:p>
        </w:tc>
        <w:tc>
          <w:tcPr>
            <w:tcW w:w="1275" w:type="dxa"/>
            <w:shd w:val="clear" w:color="auto" w:fill="auto"/>
            <w:noWrap/>
            <w:vAlign w:val="center"/>
          </w:tcPr>
          <w:p w14:paraId="789CA71F" w14:textId="77777777" w:rsidR="00FD623F" w:rsidRPr="00E76B7B"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2 (0.1%)</w:t>
            </w:r>
          </w:p>
        </w:tc>
        <w:tc>
          <w:tcPr>
            <w:tcW w:w="1134" w:type="dxa"/>
            <w:shd w:val="clear" w:color="auto" w:fill="auto"/>
            <w:vAlign w:val="center"/>
          </w:tcPr>
          <w:p w14:paraId="2CC45676" w14:textId="77777777" w:rsidR="00FD623F" w:rsidRPr="008541D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8541D4">
              <w:rPr>
                <w:rFonts w:ascii="Times New Roman" w:eastAsia="Times New Roman" w:hAnsi="Times New Roman" w:cs="Times New Roman"/>
                <w:kern w:val="0"/>
                <w:sz w:val="24"/>
                <w:szCs w:val="24"/>
                <w:lang w:eastAsia="en-IN" w:bidi="hi-IN"/>
                <w14:ligatures w14:val="none"/>
              </w:rPr>
              <w:t>1 (0.2%)</w:t>
            </w:r>
          </w:p>
        </w:tc>
        <w:tc>
          <w:tcPr>
            <w:tcW w:w="1418" w:type="dxa"/>
            <w:shd w:val="clear" w:color="auto" w:fill="auto"/>
            <w:noWrap/>
            <w:vAlign w:val="center"/>
          </w:tcPr>
          <w:p w14:paraId="0335ACA3" w14:textId="77777777" w:rsidR="00FD623F" w:rsidRPr="008541D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8541D4">
              <w:rPr>
                <w:rFonts w:ascii="Times New Roman" w:eastAsia="Times New Roman" w:hAnsi="Times New Roman" w:cs="Times New Roman"/>
                <w:kern w:val="0"/>
                <w:sz w:val="24"/>
                <w:szCs w:val="24"/>
                <w:lang w:eastAsia="en-IN" w:bidi="hi-IN"/>
                <w14:ligatures w14:val="none"/>
              </w:rPr>
              <w:t>0 (0.0%)</w:t>
            </w:r>
          </w:p>
        </w:tc>
        <w:tc>
          <w:tcPr>
            <w:tcW w:w="1276" w:type="dxa"/>
            <w:shd w:val="clear" w:color="auto" w:fill="auto"/>
            <w:noWrap/>
            <w:vAlign w:val="center"/>
          </w:tcPr>
          <w:p w14:paraId="3D2C8C6F" w14:textId="77777777" w:rsidR="00FD623F" w:rsidRPr="008541D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8541D4">
              <w:rPr>
                <w:rFonts w:ascii="Times New Roman" w:eastAsia="Times New Roman" w:hAnsi="Times New Roman" w:cs="Times New Roman"/>
                <w:kern w:val="0"/>
                <w:sz w:val="24"/>
                <w:szCs w:val="24"/>
                <w:lang w:eastAsia="en-IN" w:bidi="hi-IN"/>
                <w14:ligatures w14:val="none"/>
              </w:rPr>
              <w:t>1 (0.1%)</w:t>
            </w:r>
          </w:p>
        </w:tc>
        <w:tc>
          <w:tcPr>
            <w:tcW w:w="1275" w:type="dxa"/>
            <w:shd w:val="clear" w:color="auto" w:fill="auto"/>
            <w:noWrap/>
            <w:vAlign w:val="center"/>
          </w:tcPr>
          <w:p w14:paraId="71144009" w14:textId="77777777" w:rsidR="00FD623F" w:rsidRPr="00E76B7B"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1 (0.1%)</w:t>
            </w:r>
          </w:p>
        </w:tc>
        <w:tc>
          <w:tcPr>
            <w:tcW w:w="1276" w:type="dxa"/>
            <w:vAlign w:val="center"/>
          </w:tcPr>
          <w:p w14:paraId="30E99594" w14:textId="77777777" w:rsidR="00FD623F" w:rsidRPr="00B36CB0"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2 (0.1%)</w:t>
            </w:r>
          </w:p>
        </w:tc>
        <w:tc>
          <w:tcPr>
            <w:tcW w:w="1276" w:type="dxa"/>
            <w:vAlign w:val="center"/>
          </w:tcPr>
          <w:p w14:paraId="0C1C0F6F" w14:textId="77777777" w:rsidR="00FD623F" w:rsidRPr="00B36CB0"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1 (0.2%)</w:t>
            </w:r>
          </w:p>
        </w:tc>
        <w:tc>
          <w:tcPr>
            <w:tcW w:w="1417" w:type="dxa"/>
            <w:vAlign w:val="center"/>
          </w:tcPr>
          <w:p w14:paraId="2B88BF6F" w14:textId="77777777" w:rsidR="00FD623F" w:rsidRPr="00B36CB0"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276" w:type="dxa"/>
            <w:vAlign w:val="center"/>
          </w:tcPr>
          <w:p w14:paraId="3824E250" w14:textId="77777777" w:rsidR="00FD623F" w:rsidRPr="00B36CB0"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1 (0.1%)</w:t>
            </w:r>
          </w:p>
        </w:tc>
        <w:tc>
          <w:tcPr>
            <w:tcW w:w="1276" w:type="dxa"/>
            <w:vAlign w:val="center"/>
          </w:tcPr>
          <w:p w14:paraId="7A0ADA7F" w14:textId="77777777" w:rsidR="00FD623F" w:rsidRPr="00B36CB0"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1 (0.1%)</w:t>
            </w:r>
          </w:p>
        </w:tc>
      </w:tr>
      <w:tr w:rsidR="00FD623F" w:rsidRPr="002C4485" w14:paraId="5BCDCB23" w14:textId="77777777" w:rsidTr="00A92C63">
        <w:trPr>
          <w:trHeight w:val="312"/>
        </w:trPr>
        <w:tc>
          <w:tcPr>
            <w:tcW w:w="2978" w:type="dxa"/>
            <w:shd w:val="clear" w:color="auto" w:fill="auto"/>
            <w:noWrap/>
            <w:vAlign w:val="center"/>
          </w:tcPr>
          <w:p w14:paraId="2F619003" w14:textId="77777777" w:rsidR="00FD623F" w:rsidRPr="002C44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E76B7B">
              <w:rPr>
                <w:rFonts w:ascii="Times New Roman" w:eastAsia="Times New Roman" w:hAnsi="Times New Roman" w:cs="Times New Roman"/>
                <w:color w:val="000000"/>
                <w:kern w:val="0"/>
                <w:sz w:val="24"/>
                <w:szCs w:val="24"/>
                <w:lang w:eastAsia="en-IN" w:bidi="hi-IN"/>
                <w14:ligatures w14:val="none"/>
              </w:rPr>
              <w:lastRenderedPageBreak/>
              <w:t xml:space="preserve">    Late (31–360 days)</w:t>
            </w:r>
          </w:p>
        </w:tc>
        <w:tc>
          <w:tcPr>
            <w:tcW w:w="1275" w:type="dxa"/>
            <w:shd w:val="clear" w:color="auto" w:fill="auto"/>
            <w:noWrap/>
            <w:vAlign w:val="center"/>
          </w:tcPr>
          <w:p w14:paraId="4CDE9B5B" w14:textId="77777777" w:rsidR="00FD623F" w:rsidRPr="00E76B7B"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134" w:type="dxa"/>
            <w:shd w:val="clear" w:color="auto" w:fill="auto"/>
            <w:vAlign w:val="center"/>
          </w:tcPr>
          <w:p w14:paraId="12FACADA" w14:textId="77777777" w:rsidR="00FD623F" w:rsidRPr="008541D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8541D4">
              <w:rPr>
                <w:rFonts w:ascii="Times New Roman" w:eastAsia="Times New Roman" w:hAnsi="Times New Roman" w:cs="Times New Roman"/>
                <w:kern w:val="0"/>
                <w:sz w:val="24"/>
                <w:szCs w:val="24"/>
                <w:lang w:eastAsia="en-IN" w:bidi="hi-IN"/>
                <w14:ligatures w14:val="none"/>
              </w:rPr>
              <w:t>0 (0.0%)</w:t>
            </w:r>
          </w:p>
        </w:tc>
        <w:tc>
          <w:tcPr>
            <w:tcW w:w="1418" w:type="dxa"/>
            <w:shd w:val="clear" w:color="auto" w:fill="auto"/>
            <w:noWrap/>
            <w:vAlign w:val="center"/>
          </w:tcPr>
          <w:p w14:paraId="3A44CA0A" w14:textId="77777777" w:rsidR="00FD623F" w:rsidRPr="008541D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8541D4">
              <w:rPr>
                <w:rFonts w:ascii="Times New Roman" w:eastAsia="Times New Roman" w:hAnsi="Times New Roman" w:cs="Times New Roman"/>
                <w:kern w:val="0"/>
                <w:sz w:val="24"/>
                <w:szCs w:val="24"/>
                <w:lang w:eastAsia="en-IN" w:bidi="hi-IN"/>
                <w14:ligatures w14:val="none"/>
              </w:rPr>
              <w:t>0 (0.0%)</w:t>
            </w:r>
          </w:p>
        </w:tc>
        <w:tc>
          <w:tcPr>
            <w:tcW w:w="1276" w:type="dxa"/>
            <w:shd w:val="clear" w:color="auto" w:fill="auto"/>
            <w:noWrap/>
            <w:vAlign w:val="center"/>
          </w:tcPr>
          <w:p w14:paraId="7C07A7FD" w14:textId="77777777" w:rsidR="00FD623F" w:rsidRPr="008541D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8541D4">
              <w:rPr>
                <w:rFonts w:ascii="Times New Roman" w:eastAsia="Times New Roman" w:hAnsi="Times New Roman" w:cs="Times New Roman"/>
                <w:kern w:val="0"/>
                <w:sz w:val="24"/>
                <w:szCs w:val="24"/>
                <w:lang w:eastAsia="en-IN" w:bidi="hi-IN"/>
                <w14:ligatures w14:val="none"/>
              </w:rPr>
              <w:t>0 (0.0%)</w:t>
            </w:r>
          </w:p>
        </w:tc>
        <w:tc>
          <w:tcPr>
            <w:tcW w:w="1275" w:type="dxa"/>
            <w:shd w:val="clear" w:color="auto" w:fill="auto"/>
            <w:noWrap/>
            <w:vAlign w:val="center"/>
          </w:tcPr>
          <w:p w14:paraId="4CC48441" w14:textId="77777777" w:rsidR="00FD623F" w:rsidRPr="00E76B7B"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276" w:type="dxa"/>
            <w:vAlign w:val="center"/>
          </w:tcPr>
          <w:p w14:paraId="2A128875" w14:textId="77777777" w:rsidR="00FD623F" w:rsidRPr="00B36CB0"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4 (0.2%)</w:t>
            </w:r>
          </w:p>
        </w:tc>
        <w:tc>
          <w:tcPr>
            <w:tcW w:w="1276" w:type="dxa"/>
            <w:vAlign w:val="center"/>
          </w:tcPr>
          <w:p w14:paraId="2409B7FD" w14:textId="77777777" w:rsidR="00FD623F" w:rsidRPr="00B36CB0"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3 (0.7%)</w:t>
            </w:r>
          </w:p>
        </w:tc>
        <w:tc>
          <w:tcPr>
            <w:tcW w:w="1417" w:type="dxa"/>
            <w:vAlign w:val="center"/>
          </w:tcPr>
          <w:p w14:paraId="23E42354" w14:textId="77777777" w:rsidR="00FD623F" w:rsidRPr="00B36CB0"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276" w:type="dxa"/>
            <w:vAlign w:val="center"/>
          </w:tcPr>
          <w:p w14:paraId="022C0CC2" w14:textId="77777777" w:rsidR="00FD623F" w:rsidRPr="00B36CB0"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3 (0.2%)</w:t>
            </w:r>
          </w:p>
        </w:tc>
        <w:tc>
          <w:tcPr>
            <w:tcW w:w="1276" w:type="dxa"/>
            <w:vAlign w:val="center"/>
          </w:tcPr>
          <w:p w14:paraId="6EF22DA3" w14:textId="77777777" w:rsidR="00FD623F" w:rsidRPr="00B36CB0"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2 (0.2%)</w:t>
            </w:r>
          </w:p>
        </w:tc>
      </w:tr>
      <w:tr w:rsidR="00FD623F" w:rsidRPr="002C4485" w14:paraId="58FC52BC" w14:textId="77777777" w:rsidTr="00A92C63">
        <w:trPr>
          <w:trHeight w:val="312"/>
        </w:trPr>
        <w:tc>
          <w:tcPr>
            <w:tcW w:w="2978" w:type="dxa"/>
            <w:shd w:val="clear" w:color="auto" w:fill="auto"/>
            <w:noWrap/>
            <w:vAlign w:val="center"/>
            <w:hideMark/>
          </w:tcPr>
          <w:p w14:paraId="00F6F77A" w14:textId="77777777" w:rsidR="00FD623F" w:rsidRPr="002C4485" w:rsidRDefault="00FD623F" w:rsidP="00A92C63">
            <w:pPr>
              <w:spacing w:after="0" w:line="240" w:lineRule="auto"/>
              <w:ind w:left="164"/>
              <w:rPr>
                <w:rFonts w:ascii="Times New Roman" w:eastAsia="Times New Roman" w:hAnsi="Times New Roman" w:cs="Times New Roman"/>
                <w:color w:val="000000"/>
                <w:kern w:val="0"/>
                <w:sz w:val="24"/>
                <w:szCs w:val="24"/>
                <w:lang w:eastAsia="en-IN" w:bidi="hi-IN"/>
                <w14:ligatures w14:val="none"/>
              </w:rPr>
            </w:pPr>
            <w:r w:rsidRPr="002C4485">
              <w:rPr>
                <w:rFonts w:ascii="Times New Roman" w:eastAsia="Times New Roman" w:hAnsi="Times New Roman" w:cs="Times New Roman"/>
                <w:color w:val="000000"/>
                <w:kern w:val="0"/>
                <w:sz w:val="24"/>
                <w:szCs w:val="24"/>
                <w:lang w:eastAsia="en-IN" w:bidi="hi-IN"/>
                <w14:ligatures w14:val="none"/>
              </w:rPr>
              <w:t>Probable stent thrombosis</w:t>
            </w:r>
          </w:p>
        </w:tc>
        <w:tc>
          <w:tcPr>
            <w:tcW w:w="1275" w:type="dxa"/>
            <w:shd w:val="clear" w:color="auto" w:fill="auto"/>
            <w:noWrap/>
            <w:vAlign w:val="center"/>
            <w:hideMark/>
          </w:tcPr>
          <w:p w14:paraId="1D80BD2B"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134" w:type="dxa"/>
            <w:shd w:val="clear" w:color="auto" w:fill="auto"/>
            <w:vAlign w:val="center"/>
          </w:tcPr>
          <w:p w14:paraId="6EE5D6CA" w14:textId="77777777" w:rsidR="00FD623F" w:rsidRPr="008541D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8541D4">
              <w:rPr>
                <w:rFonts w:ascii="Times New Roman" w:eastAsia="Times New Roman" w:hAnsi="Times New Roman" w:cs="Times New Roman"/>
                <w:kern w:val="0"/>
                <w:sz w:val="24"/>
                <w:szCs w:val="24"/>
                <w:lang w:eastAsia="en-IN" w:bidi="hi-IN"/>
                <w14:ligatures w14:val="none"/>
              </w:rPr>
              <w:t>0 (0.0%)</w:t>
            </w:r>
          </w:p>
        </w:tc>
        <w:tc>
          <w:tcPr>
            <w:tcW w:w="1418" w:type="dxa"/>
            <w:shd w:val="clear" w:color="auto" w:fill="auto"/>
            <w:noWrap/>
            <w:vAlign w:val="center"/>
            <w:hideMark/>
          </w:tcPr>
          <w:p w14:paraId="026DE342" w14:textId="77777777" w:rsidR="00FD623F" w:rsidRPr="008541D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8541D4">
              <w:rPr>
                <w:rFonts w:ascii="Times New Roman" w:eastAsia="Times New Roman" w:hAnsi="Times New Roman" w:cs="Times New Roman"/>
                <w:kern w:val="0"/>
                <w:sz w:val="24"/>
                <w:szCs w:val="24"/>
                <w:lang w:eastAsia="en-IN" w:bidi="hi-IN"/>
                <w14:ligatures w14:val="none"/>
              </w:rPr>
              <w:t>0 (0.0%)</w:t>
            </w:r>
          </w:p>
        </w:tc>
        <w:tc>
          <w:tcPr>
            <w:tcW w:w="1276" w:type="dxa"/>
            <w:shd w:val="clear" w:color="auto" w:fill="auto"/>
            <w:noWrap/>
            <w:vAlign w:val="center"/>
            <w:hideMark/>
          </w:tcPr>
          <w:p w14:paraId="4CB40B01" w14:textId="77777777" w:rsidR="00FD623F" w:rsidRPr="008541D4"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8541D4">
              <w:rPr>
                <w:rFonts w:ascii="Times New Roman" w:eastAsia="Times New Roman" w:hAnsi="Times New Roman" w:cs="Times New Roman"/>
                <w:kern w:val="0"/>
                <w:sz w:val="24"/>
                <w:szCs w:val="24"/>
                <w:lang w:eastAsia="en-IN" w:bidi="hi-IN"/>
                <w14:ligatures w14:val="none"/>
              </w:rPr>
              <w:t>0 (0.0%)</w:t>
            </w:r>
          </w:p>
        </w:tc>
        <w:tc>
          <w:tcPr>
            <w:tcW w:w="1275" w:type="dxa"/>
            <w:shd w:val="clear" w:color="auto" w:fill="auto"/>
            <w:noWrap/>
            <w:vAlign w:val="center"/>
            <w:hideMark/>
          </w:tcPr>
          <w:p w14:paraId="32170FC4"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276" w:type="dxa"/>
            <w:vAlign w:val="center"/>
          </w:tcPr>
          <w:p w14:paraId="39C499FC"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276" w:type="dxa"/>
            <w:vAlign w:val="center"/>
          </w:tcPr>
          <w:p w14:paraId="465432D6" w14:textId="77777777" w:rsidR="00FD623F" w:rsidRPr="00B36CB0"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417" w:type="dxa"/>
            <w:vAlign w:val="center"/>
          </w:tcPr>
          <w:p w14:paraId="272F10DD"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276" w:type="dxa"/>
            <w:vAlign w:val="center"/>
          </w:tcPr>
          <w:p w14:paraId="53A6AEF3"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c>
          <w:tcPr>
            <w:tcW w:w="1276" w:type="dxa"/>
            <w:vAlign w:val="center"/>
          </w:tcPr>
          <w:p w14:paraId="3C9270C0" w14:textId="77777777" w:rsidR="00FD623F" w:rsidRPr="002C4485" w:rsidRDefault="00FD623F" w:rsidP="00A92C63">
            <w:pPr>
              <w:spacing w:after="0" w:line="240" w:lineRule="auto"/>
              <w:jc w:val="center"/>
              <w:rPr>
                <w:rFonts w:ascii="Times New Roman" w:eastAsia="Times New Roman" w:hAnsi="Times New Roman" w:cs="Times New Roman"/>
                <w:kern w:val="0"/>
                <w:sz w:val="24"/>
                <w:szCs w:val="24"/>
                <w:lang w:eastAsia="en-IN" w:bidi="hi-IN"/>
                <w14:ligatures w14:val="none"/>
              </w:rPr>
            </w:pPr>
            <w:r w:rsidRPr="00E76B7B">
              <w:rPr>
                <w:rFonts w:ascii="Times New Roman" w:eastAsia="Times New Roman" w:hAnsi="Times New Roman" w:cs="Times New Roman"/>
                <w:kern w:val="0"/>
                <w:sz w:val="24"/>
                <w:szCs w:val="24"/>
                <w:lang w:eastAsia="en-IN" w:bidi="hi-IN"/>
                <w14:ligatures w14:val="none"/>
              </w:rPr>
              <w:t>0 (0.0%)</w:t>
            </w:r>
          </w:p>
        </w:tc>
      </w:tr>
    </w:tbl>
    <w:bookmarkEnd w:id="13"/>
    <w:p w14:paraId="62FEE018" w14:textId="77777777" w:rsidR="00FD623F" w:rsidRDefault="00FD623F" w:rsidP="00FD623F">
      <w:pPr>
        <w:spacing w:after="0"/>
        <w:rPr>
          <w:rFonts w:ascii="Times New Roman" w:hAnsi="Times New Roman" w:cs="Times New Roman"/>
          <w:i/>
          <w:iCs/>
          <w:sz w:val="24"/>
          <w:szCs w:val="24"/>
          <w:lang w:val="en-US"/>
        </w:rPr>
      </w:pPr>
      <w:r w:rsidRPr="00A2501C">
        <w:rPr>
          <w:rFonts w:ascii="Times New Roman" w:hAnsi="Times New Roman" w:cs="Times New Roman"/>
          <w:i/>
          <w:iCs/>
          <w:sz w:val="24"/>
          <w:szCs w:val="24"/>
          <w:lang w:val="en-US"/>
        </w:rPr>
        <w:t>Data expressed as frequency (percentages).</w:t>
      </w:r>
    </w:p>
    <w:p w14:paraId="66E7E4D7" w14:textId="77777777" w:rsidR="00FD623F" w:rsidRPr="00B76508" w:rsidRDefault="00FD623F" w:rsidP="00FD623F">
      <w:pPr>
        <w:spacing w:after="0"/>
        <w:rPr>
          <w:rFonts w:ascii="Times New Roman" w:hAnsi="Times New Roman" w:cs="Times New Roman"/>
          <w:sz w:val="24"/>
          <w:szCs w:val="24"/>
          <w:lang w:val="en-US"/>
        </w:rPr>
      </w:pPr>
      <w:r w:rsidRPr="00B76508">
        <w:rPr>
          <w:rFonts w:ascii="Times New Roman" w:hAnsi="Times New Roman" w:cs="Times New Roman"/>
          <w:sz w:val="24"/>
          <w:szCs w:val="24"/>
          <w:lang w:val="en-US"/>
        </w:rPr>
        <w:t>TLF: target lesion failure</w:t>
      </w:r>
      <w:r>
        <w:rPr>
          <w:rFonts w:ascii="Times New Roman" w:hAnsi="Times New Roman" w:cs="Times New Roman"/>
          <w:sz w:val="24"/>
          <w:szCs w:val="24"/>
          <w:lang w:val="en-US"/>
        </w:rPr>
        <w:t xml:space="preserve">; MI: </w:t>
      </w:r>
      <w:r w:rsidRPr="00B76508">
        <w:rPr>
          <w:rFonts w:ascii="Times New Roman" w:hAnsi="Times New Roman" w:cs="Times New Roman"/>
          <w:sz w:val="24"/>
          <w:szCs w:val="24"/>
          <w:lang w:val="en-US"/>
        </w:rPr>
        <w:t>myocardial infarction</w:t>
      </w:r>
      <w:r>
        <w:rPr>
          <w:rFonts w:ascii="Times New Roman" w:hAnsi="Times New Roman" w:cs="Times New Roman"/>
          <w:sz w:val="24"/>
          <w:szCs w:val="24"/>
          <w:lang w:val="en-US"/>
        </w:rPr>
        <w:t xml:space="preserve">; TV-MI: target vessel </w:t>
      </w:r>
      <w:r w:rsidRPr="00AD46D9">
        <w:rPr>
          <w:rFonts w:ascii="Times New Roman" w:hAnsi="Times New Roman" w:cs="Times New Roman"/>
          <w:sz w:val="24"/>
          <w:szCs w:val="24"/>
          <w:lang w:val="en-US"/>
        </w:rPr>
        <w:t>myocardial infarction</w:t>
      </w:r>
      <w:r>
        <w:rPr>
          <w:rFonts w:ascii="Times New Roman" w:hAnsi="Times New Roman" w:cs="Times New Roman"/>
          <w:sz w:val="24"/>
          <w:szCs w:val="24"/>
          <w:lang w:val="en-US"/>
        </w:rPr>
        <w:t xml:space="preserve">; TLR: </w:t>
      </w:r>
      <w:r w:rsidRPr="00AD46D9">
        <w:rPr>
          <w:rFonts w:ascii="Times New Roman" w:hAnsi="Times New Roman" w:cs="Times New Roman"/>
          <w:sz w:val="24"/>
          <w:szCs w:val="24"/>
          <w:lang w:val="en-US"/>
        </w:rPr>
        <w:t>target lesion revascularization</w:t>
      </w:r>
      <w:r>
        <w:rPr>
          <w:rFonts w:ascii="Times New Roman" w:hAnsi="Times New Roman" w:cs="Times New Roman"/>
          <w:sz w:val="24"/>
          <w:szCs w:val="24"/>
          <w:lang w:val="en-US"/>
        </w:rPr>
        <w:t xml:space="preserve">; CI-TLR: </w:t>
      </w:r>
      <w:r w:rsidRPr="00B76508">
        <w:rPr>
          <w:rFonts w:ascii="Times New Roman" w:hAnsi="Times New Roman" w:cs="Times New Roman"/>
          <w:sz w:val="24"/>
          <w:szCs w:val="24"/>
          <w:lang w:val="en-US"/>
        </w:rPr>
        <w:t>clinically indicated target lesion revascularization</w:t>
      </w:r>
      <w:r>
        <w:rPr>
          <w:rFonts w:ascii="Times New Roman" w:hAnsi="Times New Roman" w:cs="Times New Roman"/>
          <w:sz w:val="24"/>
          <w:szCs w:val="24"/>
          <w:lang w:val="en-US"/>
        </w:rPr>
        <w:t xml:space="preserve">; TVR: </w:t>
      </w:r>
      <w:r w:rsidRPr="00AD46D9">
        <w:rPr>
          <w:rFonts w:ascii="Times New Roman" w:hAnsi="Times New Roman" w:cs="Times New Roman"/>
          <w:sz w:val="24"/>
          <w:szCs w:val="24"/>
          <w:lang w:val="en-US"/>
        </w:rPr>
        <w:t>target vessel revascularization</w:t>
      </w:r>
      <w:r>
        <w:rPr>
          <w:rFonts w:ascii="Times New Roman" w:hAnsi="Times New Roman" w:cs="Times New Roman"/>
          <w:sz w:val="24"/>
          <w:szCs w:val="24"/>
          <w:lang w:val="en-US"/>
        </w:rPr>
        <w:t xml:space="preserve">; CI-TLR: </w:t>
      </w:r>
      <w:r w:rsidRPr="00B76508">
        <w:rPr>
          <w:rFonts w:ascii="Times New Roman" w:hAnsi="Times New Roman" w:cs="Times New Roman"/>
          <w:sz w:val="24"/>
          <w:szCs w:val="24"/>
          <w:lang w:val="en-US"/>
        </w:rPr>
        <w:t xml:space="preserve">clinically indicated </w:t>
      </w:r>
      <w:r w:rsidRPr="00AD46D9">
        <w:rPr>
          <w:rFonts w:ascii="Times New Roman" w:hAnsi="Times New Roman" w:cs="Times New Roman"/>
          <w:sz w:val="24"/>
          <w:szCs w:val="24"/>
          <w:lang w:val="en-US"/>
        </w:rPr>
        <w:t>target vessel</w:t>
      </w:r>
      <w:r>
        <w:rPr>
          <w:rFonts w:ascii="Times New Roman" w:hAnsi="Times New Roman" w:cs="Times New Roman"/>
          <w:sz w:val="24"/>
          <w:szCs w:val="24"/>
          <w:lang w:val="en-US"/>
        </w:rPr>
        <w:t xml:space="preserve"> </w:t>
      </w:r>
      <w:r w:rsidRPr="00AD46D9">
        <w:rPr>
          <w:rFonts w:ascii="Times New Roman" w:hAnsi="Times New Roman" w:cs="Times New Roman"/>
          <w:sz w:val="24"/>
          <w:szCs w:val="24"/>
          <w:lang w:val="en-US"/>
        </w:rPr>
        <w:t>revascularization</w:t>
      </w:r>
      <w:r>
        <w:rPr>
          <w:rFonts w:ascii="Times New Roman" w:hAnsi="Times New Roman" w:cs="Times New Roman"/>
          <w:sz w:val="24"/>
          <w:szCs w:val="24"/>
          <w:lang w:val="en-US"/>
        </w:rPr>
        <w:t>.</w:t>
      </w:r>
    </w:p>
    <w:p w14:paraId="6942EA10" w14:textId="77777777" w:rsidR="00FD623F" w:rsidRDefault="00FD623F" w:rsidP="00FD623F"/>
    <w:p w14:paraId="5F586F4C" w14:textId="77777777" w:rsidR="00FD623F" w:rsidRDefault="00FD623F" w:rsidP="00B35622">
      <w:pPr>
        <w:tabs>
          <w:tab w:val="left" w:pos="3000"/>
        </w:tabs>
        <w:spacing w:line="480" w:lineRule="auto"/>
        <w:jc w:val="both"/>
        <w:rPr>
          <w:rFonts w:ascii="Times New Roman" w:hAnsi="Times New Roman" w:cs="Times New Roman"/>
          <w:sz w:val="24"/>
          <w:szCs w:val="24"/>
          <w:lang w:val="en-US"/>
        </w:rPr>
      </w:pPr>
    </w:p>
    <w:p w14:paraId="29314848" w14:textId="5F2EEC85" w:rsidR="008A4072" w:rsidRPr="00BB310A" w:rsidRDefault="008A4072" w:rsidP="00B35622">
      <w:pPr>
        <w:tabs>
          <w:tab w:val="left" w:pos="3000"/>
        </w:tabs>
        <w:spacing w:line="480" w:lineRule="auto"/>
        <w:jc w:val="both"/>
        <w:rPr>
          <w:rFonts w:ascii="Times New Roman" w:hAnsi="Times New Roman" w:cs="Times New Roman"/>
          <w:sz w:val="24"/>
          <w:szCs w:val="24"/>
          <w:lang w:val="en-US"/>
        </w:rPr>
      </w:pPr>
    </w:p>
    <w:sectPr w:rsidR="008A4072" w:rsidRPr="00BB310A" w:rsidSect="00FD623F">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74010" w14:textId="77777777" w:rsidR="00312A5C" w:rsidRDefault="00312A5C" w:rsidP="00A50885">
      <w:pPr>
        <w:spacing w:after="0" w:line="240" w:lineRule="auto"/>
      </w:pPr>
      <w:r>
        <w:separator/>
      </w:r>
    </w:p>
  </w:endnote>
  <w:endnote w:type="continuationSeparator" w:id="0">
    <w:p w14:paraId="5CA32AE0" w14:textId="77777777" w:rsidR="00312A5C" w:rsidRDefault="00312A5C" w:rsidP="00A50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0425296"/>
      <w:docPartObj>
        <w:docPartGallery w:val="Page Numbers (Bottom of Page)"/>
        <w:docPartUnique/>
      </w:docPartObj>
    </w:sdtPr>
    <w:sdtEndPr/>
    <w:sdtContent>
      <w:sdt>
        <w:sdtPr>
          <w:id w:val="-1769616900"/>
          <w:docPartObj>
            <w:docPartGallery w:val="Page Numbers (Top of Page)"/>
            <w:docPartUnique/>
          </w:docPartObj>
        </w:sdtPr>
        <w:sdtEndPr/>
        <w:sdtContent>
          <w:p w14:paraId="62C2A520" w14:textId="6D3370A7" w:rsidR="00A50885" w:rsidRDefault="00A508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760345" w14:textId="77777777" w:rsidR="00A50885" w:rsidRDefault="00A50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DB5BA" w14:textId="77777777" w:rsidR="00312A5C" w:rsidRDefault="00312A5C" w:rsidP="00A50885">
      <w:pPr>
        <w:spacing w:after="0" w:line="240" w:lineRule="auto"/>
      </w:pPr>
      <w:r>
        <w:separator/>
      </w:r>
    </w:p>
  </w:footnote>
  <w:footnote w:type="continuationSeparator" w:id="0">
    <w:p w14:paraId="778AD04B" w14:textId="77777777" w:rsidR="00312A5C" w:rsidRDefault="00312A5C" w:rsidP="00A50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96A58"/>
    <w:multiLevelType w:val="hybridMultilevel"/>
    <w:tmpl w:val="DF788C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1067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E03FB"/>
    <w:rsid w:val="00001404"/>
    <w:rsid w:val="000024DE"/>
    <w:rsid w:val="00002915"/>
    <w:rsid w:val="00002FDC"/>
    <w:rsid w:val="00011386"/>
    <w:rsid w:val="000113F7"/>
    <w:rsid w:val="00024434"/>
    <w:rsid w:val="00030F4A"/>
    <w:rsid w:val="000358BA"/>
    <w:rsid w:val="00040140"/>
    <w:rsid w:val="0004555F"/>
    <w:rsid w:val="000461D9"/>
    <w:rsid w:val="00046A20"/>
    <w:rsid w:val="00053674"/>
    <w:rsid w:val="0005520E"/>
    <w:rsid w:val="00056158"/>
    <w:rsid w:val="00064408"/>
    <w:rsid w:val="00075B45"/>
    <w:rsid w:val="0008434A"/>
    <w:rsid w:val="000A6BC3"/>
    <w:rsid w:val="000B013D"/>
    <w:rsid w:val="000B30A8"/>
    <w:rsid w:val="000B33D3"/>
    <w:rsid w:val="000B3DBF"/>
    <w:rsid w:val="000C2F59"/>
    <w:rsid w:val="000C39B3"/>
    <w:rsid w:val="000D0124"/>
    <w:rsid w:val="000D68E2"/>
    <w:rsid w:val="000D7AF3"/>
    <w:rsid w:val="000E02F3"/>
    <w:rsid w:val="000E670D"/>
    <w:rsid w:val="000E6725"/>
    <w:rsid w:val="000E697E"/>
    <w:rsid w:val="000F2312"/>
    <w:rsid w:val="00105A44"/>
    <w:rsid w:val="001074EF"/>
    <w:rsid w:val="001145F2"/>
    <w:rsid w:val="00116C11"/>
    <w:rsid w:val="0012238E"/>
    <w:rsid w:val="0012508F"/>
    <w:rsid w:val="0013169B"/>
    <w:rsid w:val="00133964"/>
    <w:rsid w:val="0014134C"/>
    <w:rsid w:val="001463AF"/>
    <w:rsid w:val="00150D6A"/>
    <w:rsid w:val="00151032"/>
    <w:rsid w:val="00151B88"/>
    <w:rsid w:val="0015261E"/>
    <w:rsid w:val="001573D7"/>
    <w:rsid w:val="00163B15"/>
    <w:rsid w:val="00163BC0"/>
    <w:rsid w:val="001665B9"/>
    <w:rsid w:val="0017014F"/>
    <w:rsid w:val="00175D9A"/>
    <w:rsid w:val="00176D1E"/>
    <w:rsid w:val="001819FE"/>
    <w:rsid w:val="001856ED"/>
    <w:rsid w:val="00190EFD"/>
    <w:rsid w:val="00192F2B"/>
    <w:rsid w:val="001A078C"/>
    <w:rsid w:val="001A2368"/>
    <w:rsid w:val="001A2E41"/>
    <w:rsid w:val="001B49B9"/>
    <w:rsid w:val="001C0D6A"/>
    <w:rsid w:val="001C0DDD"/>
    <w:rsid w:val="001C5355"/>
    <w:rsid w:val="001C5E00"/>
    <w:rsid w:val="001C609B"/>
    <w:rsid w:val="001D1E8C"/>
    <w:rsid w:val="001E0DCB"/>
    <w:rsid w:val="001F7533"/>
    <w:rsid w:val="001F7D0E"/>
    <w:rsid w:val="001F7E2F"/>
    <w:rsid w:val="00205523"/>
    <w:rsid w:val="0021136C"/>
    <w:rsid w:val="00215D69"/>
    <w:rsid w:val="00226538"/>
    <w:rsid w:val="00234467"/>
    <w:rsid w:val="00235778"/>
    <w:rsid w:val="00236B29"/>
    <w:rsid w:val="002438AA"/>
    <w:rsid w:val="00253538"/>
    <w:rsid w:val="002535C3"/>
    <w:rsid w:val="00254FF3"/>
    <w:rsid w:val="002662E6"/>
    <w:rsid w:val="002679D7"/>
    <w:rsid w:val="00276DE4"/>
    <w:rsid w:val="0028193F"/>
    <w:rsid w:val="00282D25"/>
    <w:rsid w:val="00286433"/>
    <w:rsid w:val="00287974"/>
    <w:rsid w:val="002911A9"/>
    <w:rsid w:val="002A30F9"/>
    <w:rsid w:val="002C7AB8"/>
    <w:rsid w:val="002C7DA0"/>
    <w:rsid w:val="002D04F8"/>
    <w:rsid w:val="002D19EB"/>
    <w:rsid w:val="002D2F77"/>
    <w:rsid w:val="002E4D78"/>
    <w:rsid w:val="002E51CB"/>
    <w:rsid w:val="002E7C7A"/>
    <w:rsid w:val="002F1C21"/>
    <w:rsid w:val="002F1DD5"/>
    <w:rsid w:val="002F25CE"/>
    <w:rsid w:val="002F797A"/>
    <w:rsid w:val="00300CC5"/>
    <w:rsid w:val="00310E29"/>
    <w:rsid w:val="00312A5C"/>
    <w:rsid w:val="00312CC1"/>
    <w:rsid w:val="00317C61"/>
    <w:rsid w:val="00322ABB"/>
    <w:rsid w:val="00322D49"/>
    <w:rsid w:val="00326DA0"/>
    <w:rsid w:val="00327929"/>
    <w:rsid w:val="00337F91"/>
    <w:rsid w:val="00340EAF"/>
    <w:rsid w:val="00342080"/>
    <w:rsid w:val="00342FB1"/>
    <w:rsid w:val="00344C94"/>
    <w:rsid w:val="00345345"/>
    <w:rsid w:val="003546BA"/>
    <w:rsid w:val="00354F74"/>
    <w:rsid w:val="00355C44"/>
    <w:rsid w:val="00362CE5"/>
    <w:rsid w:val="0038655A"/>
    <w:rsid w:val="00386799"/>
    <w:rsid w:val="00393375"/>
    <w:rsid w:val="00394CC1"/>
    <w:rsid w:val="003A0765"/>
    <w:rsid w:val="003A0BC0"/>
    <w:rsid w:val="003A1238"/>
    <w:rsid w:val="003A28F7"/>
    <w:rsid w:val="003A4DFA"/>
    <w:rsid w:val="003A5B3B"/>
    <w:rsid w:val="003B100E"/>
    <w:rsid w:val="003C2458"/>
    <w:rsid w:val="003E03C6"/>
    <w:rsid w:val="003E3BE8"/>
    <w:rsid w:val="003F1073"/>
    <w:rsid w:val="003F55EF"/>
    <w:rsid w:val="00403AA0"/>
    <w:rsid w:val="0041583E"/>
    <w:rsid w:val="004177B8"/>
    <w:rsid w:val="00417804"/>
    <w:rsid w:val="00433920"/>
    <w:rsid w:val="00434D16"/>
    <w:rsid w:val="00451571"/>
    <w:rsid w:val="00482359"/>
    <w:rsid w:val="00487E83"/>
    <w:rsid w:val="0049550C"/>
    <w:rsid w:val="00497DA5"/>
    <w:rsid w:val="004A130B"/>
    <w:rsid w:val="004A65BF"/>
    <w:rsid w:val="004B1DFE"/>
    <w:rsid w:val="004C2AED"/>
    <w:rsid w:val="004C6A55"/>
    <w:rsid w:val="004C6DFF"/>
    <w:rsid w:val="004C79F3"/>
    <w:rsid w:val="004D3379"/>
    <w:rsid w:val="004E475E"/>
    <w:rsid w:val="004F01CE"/>
    <w:rsid w:val="004F247E"/>
    <w:rsid w:val="005011B5"/>
    <w:rsid w:val="005018FF"/>
    <w:rsid w:val="00501CD6"/>
    <w:rsid w:val="00513A66"/>
    <w:rsid w:val="00514878"/>
    <w:rsid w:val="00514955"/>
    <w:rsid w:val="0051638F"/>
    <w:rsid w:val="00524DBB"/>
    <w:rsid w:val="005311C8"/>
    <w:rsid w:val="005341BB"/>
    <w:rsid w:val="00535AD7"/>
    <w:rsid w:val="0054159A"/>
    <w:rsid w:val="005723B5"/>
    <w:rsid w:val="00574A8B"/>
    <w:rsid w:val="00590158"/>
    <w:rsid w:val="00593E40"/>
    <w:rsid w:val="00594828"/>
    <w:rsid w:val="00597E8C"/>
    <w:rsid w:val="005A077B"/>
    <w:rsid w:val="005A2507"/>
    <w:rsid w:val="005B3DF7"/>
    <w:rsid w:val="005B5FEA"/>
    <w:rsid w:val="005C0D26"/>
    <w:rsid w:val="005C1331"/>
    <w:rsid w:val="005C241A"/>
    <w:rsid w:val="005D0DBE"/>
    <w:rsid w:val="005D53B3"/>
    <w:rsid w:val="005D5541"/>
    <w:rsid w:val="005E03FB"/>
    <w:rsid w:val="005E0F34"/>
    <w:rsid w:val="005E17D6"/>
    <w:rsid w:val="005E5452"/>
    <w:rsid w:val="005F2CBC"/>
    <w:rsid w:val="005F79D3"/>
    <w:rsid w:val="00601BB6"/>
    <w:rsid w:val="00605E90"/>
    <w:rsid w:val="00606CE5"/>
    <w:rsid w:val="00610BE8"/>
    <w:rsid w:val="00611F6E"/>
    <w:rsid w:val="00616174"/>
    <w:rsid w:val="00617068"/>
    <w:rsid w:val="00620456"/>
    <w:rsid w:val="00622CE3"/>
    <w:rsid w:val="00624DF1"/>
    <w:rsid w:val="006309B4"/>
    <w:rsid w:val="00630BCC"/>
    <w:rsid w:val="00636335"/>
    <w:rsid w:val="00642AFF"/>
    <w:rsid w:val="00643760"/>
    <w:rsid w:val="0065155B"/>
    <w:rsid w:val="006562B1"/>
    <w:rsid w:val="00656C78"/>
    <w:rsid w:val="00666C81"/>
    <w:rsid w:val="00670423"/>
    <w:rsid w:val="0067660F"/>
    <w:rsid w:val="006767E1"/>
    <w:rsid w:val="006805B0"/>
    <w:rsid w:val="006924C3"/>
    <w:rsid w:val="00695989"/>
    <w:rsid w:val="00697BFC"/>
    <w:rsid w:val="006B2016"/>
    <w:rsid w:val="006B7AEA"/>
    <w:rsid w:val="006C2138"/>
    <w:rsid w:val="006C3D0E"/>
    <w:rsid w:val="006C584B"/>
    <w:rsid w:val="006D570C"/>
    <w:rsid w:val="006E260C"/>
    <w:rsid w:val="006F5BD8"/>
    <w:rsid w:val="006F684D"/>
    <w:rsid w:val="00705E6B"/>
    <w:rsid w:val="0070669C"/>
    <w:rsid w:val="00713AB7"/>
    <w:rsid w:val="007360D5"/>
    <w:rsid w:val="0073674F"/>
    <w:rsid w:val="0074152D"/>
    <w:rsid w:val="007440DA"/>
    <w:rsid w:val="007538E1"/>
    <w:rsid w:val="0075407F"/>
    <w:rsid w:val="0076717D"/>
    <w:rsid w:val="007713FD"/>
    <w:rsid w:val="0079253E"/>
    <w:rsid w:val="007A7CE2"/>
    <w:rsid w:val="007B4CC4"/>
    <w:rsid w:val="007E17B5"/>
    <w:rsid w:val="007E2965"/>
    <w:rsid w:val="007E309E"/>
    <w:rsid w:val="007E39C9"/>
    <w:rsid w:val="007E46D9"/>
    <w:rsid w:val="007E57F8"/>
    <w:rsid w:val="007E5AEC"/>
    <w:rsid w:val="007F0CA1"/>
    <w:rsid w:val="00802263"/>
    <w:rsid w:val="00803718"/>
    <w:rsid w:val="00804FF6"/>
    <w:rsid w:val="00813E08"/>
    <w:rsid w:val="00814BFE"/>
    <w:rsid w:val="00825C54"/>
    <w:rsid w:val="0082772A"/>
    <w:rsid w:val="00830A72"/>
    <w:rsid w:val="00832A94"/>
    <w:rsid w:val="0084319C"/>
    <w:rsid w:val="00845A51"/>
    <w:rsid w:val="008475AC"/>
    <w:rsid w:val="00851C79"/>
    <w:rsid w:val="008541D4"/>
    <w:rsid w:val="00854E86"/>
    <w:rsid w:val="00866704"/>
    <w:rsid w:val="0087162F"/>
    <w:rsid w:val="00884D3E"/>
    <w:rsid w:val="008900E0"/>
    <w:rsid w:val="008A4072"/>
    <w:rsid w:val="008B048D"/>
    <w:rsid w:val="008B0A08"/>
    <w:rsid w:val="008B49C3"/>
    <w:rsid w:val="008C6F8D"/>
    <w:rsid w:val="008C77A5"/>
    <w:rsid w:val="008E1694"/>
    <w:rsid w:val="008E5E43"/>
    <w:rsid w:val="008F353F"/>
    <w:rsid w:val="008F6129"/>
    <w:rsid w:val="00910B54"/>
    <w:rsid w:val="00912B7E"/>
    <w:rsid w:val="009132C3"/>
    <w:rsid w:val="00914E34"/>
    <w:rsid w:val="00916B65"/>
    <w:rsid w:val="009218E6"/>
    <w:rsid w:val="00921BC7"/>
    <w:rsid w:val="009229D1"/>
    <w:rsid w:val="00923E17"/>
    <w:rsid w:val="009259EE"/>
    <w:rsid w:val="0093189A"/>
    <w:rsid w:val="00937BB6"/>
    <w:rsid w:val="00950143"/>
    <w:rsid w:val="00954DB4"/>
    <w:rsid w:val="009729D2"/>
    <w:rsid w:val="00975B98"/>
    <w:rsid w:val="00977065"/>
    <w:rsid w:val="00984D38"/>
    <w:rsid w:val="00984F41"/>
    <w:rsid w:val="00996C10"/>
    <w:rsid w:val="00996DCB"/>
    <w:rsid w:val="009B2901"/>
    <w:rsid w:val="009B33F1"/>
    <w:rsid w:val="009B40C9"/>
    <w:rsid w:val="009B4DFC"/>
    <w:rsid w:val="009B6960"/>
    <w:rsid w:val="009C0ACE"/>
    <w:rsid w:val="009C1BB1"/>
    <w:rsid w:val="009C7E0A"/>
    <w:rsid w:val="009D0B4C"/>
    <w:rsid w:val="009D12D4"/>
    <w:rsid w:val="009F4D1C"/>
    <w:rsid w:val="009F77D3"/>
    <w:rsid w:val="00A00E6D"/>
    <w:rsid w:val="00A036D6"/>
    <w:rsid w:val="00A04CEC"/>
    <w:rsid w:val="00A04FB8"/>
    <w:rsid w:val="00A05733"/>
    <w:rsid w:val="00A11FE7"/>
    <w:rsid w:val="00A260B3"/>
    <w:rsid w:val="00A26D73"/>
    <w:rsid w:val="00A37C42"/>
    <w:rsid w:val="00A41354"/>
    <w:rsid w:val="00A42724"/>
    <w:rsid w:val="00A50885"/>
    <w:rsid w:val="00A52C8E"/>
    <w:rsid w:val="00A5669D"/>
    <w:rsid w:val="00A612E0"/>
    <w:rsid w:val="00A67AD1"/>
    <w:rsid w:val="00A72628"/>
    <w:rsid w:val="00A86D67"/>
    <w:rsid w:val="00A925BE"/>
    <w:rsid w:val="00AA0584"/>
    <w:rsid w:val="00AB340D"/>
    <w:rsid w:val="00AC2A59"/>
    <w:rsid w:val="00AC2E4A"/>
    <w:rsid w:val="00AC5735"/>
    <w:rsid w:val="00AC5EBA"/>
    <w:rsid w:val="00AD0039"/>
    <w:rsid w:val="00AD2058"/>
    <w:rsid w:val="00AD3EEF"/>
    <w:rsid w:val="00AD3F1B"/>
    <w:rsid w:val="00AF4F93"/>
    <w:rsid w:val="00B00286"/>
    <w:rsid w:val="00B006DC"/>
    <w:rsid w:val="00B03CD6"/>
    <w:rsid w:val="00B05F56"/>
    <w:rsid w:val="00B11CA9"/>
    <w:rsid w:val="00B16845"/>
    <w:rsid w:val="00B16898"/>
    <w:rsid w:val="00B17F95"/>
    <w:rsid w:val="00B2017E"/>
    <w:rsid w:val="00B26618"/>
    <w:rsid w:val="00B26E8D"/>
    <w:rsid w:val="00B27C5F"/>
    <w:rsid w:val="00B35573"/>
    <w:rsid w:val="00B35622"/>
    <w:rsid w:val="00B41F92"/>
    <w:rsid w:val="00B47B2E"/>
    <w:rsid w:val="00B6377E"/>
    <w:rsid w:val="00B66BA3"/>
    <w:rsid w:val="00B7119A"/>
    <w:rsid w:val="00B7369B"/>
    <w:rsid w:val="00B762E7"/>
    <w:rsid w:val="00B76D6F"/>
    <w:rsid w:val="00B833FD"/>
    <w:rsid w:val="00B87284"/>
    <w:rsid w:val="00B87B2A"/>
    <w:rsid w:val="00B90DBB"/>
    <w:rsid w:val="00B90F5C"/>
    <w:rsid w:val="00BA038C"/>
    <w:rsid w:val="00BA0ABC"/>
    <w:rsid w:val="00BB310A"/>
    <w:rsid w:val="00BB5535"/>
    <w:rsid w:val="00BD1D6E"/>
    <w:rsid w:val="00BD1E1F"/>
    <w:rsid w:val="00BD6EBB"/>
    <w:rsid w:val="00BD6F23"/>
    <w:rsid w:val="00BD7215"/>
    <w:rsid w:val="00BD75E6"/>
    <w:rsid w:val="00BE2D84"/>
    <w:rsid w:val="00BE3A33"/>
    <w:rsid w:val="00BF134C"/>
    <w:rsid w:val="00BF6D0E"/>
    <w:rsid w:val="00BF74A8"/>
    <w:rsid w:val="00BF758A"/>
    <w:rsid w:val="00C03E0D"/>
    <w:rsid w:val="00C04253"/>
    <w:rsid w:val="00C06B78"/>
    <w:rsid w:val="00C11E34"/>
    <w:rsid w:val="00C124A7"/>
    <w:rsid w:val="00C24DA9"/>
    <w:rsid w:val="00C256DA"/>
    <w:rsid w:val="00C26FE6"/>
    <w:rsid w:val="00C308EF"/>
    <w:rsid w:val="00C30A77"/>
    <w:rsid w:val="00C3209F"/>
    <w:rsid w:val="00C33929"/>
    <w:rsid w:val="00C348FB"/>
    <w:rsid w:val="00C3646A"/>
    <w:rsid w:val="00C3735C"/>
    <w:rsid w:val="00C43719"/>
    <w:rsid w:val="00C44F7B"/>
    <w:rsid w:val="00C45BEA"/>
    <w:rsid w:val="00C4640C"/>
    <w:rsid w:val="00C50543"/>
    <w:rsid w:val="00C51533"/>
    <w:rsid w:val="00C60777"/>
    <w:rsid w:val="00C60D37"/>
    <w:rsid w:val="00C63529"/>
    <w:rsid w:val="00C63B1E"/>
    <w:rsid w:val="00C72A67"/>
    <w:rsid w:val="00C756BC"/>
    <w:rsid w:val="00C8348D"/>
    <w:rsid w:val="00C928B5"/>
    <w:rsid w:val="00C92CB2"/>
    <w:rsid w:val="00C951FD"/>
    <w:rsid w:val="00CB2F80"/>
    <w:rsid w:val="00CB3330"/>
    <w:rsid w:val="00CB6D19"/>
    <w:rsid w:val="00CB7221"/>
    <w:rsid w:val="00CC252F"/>
    <w:rsid w:val="00CC39CF"/>
    <w:rsid w:val="00CC5F88"/>
    <w:rsid w:val="00CD62C2"/>
    <w:rsid w:val="00CD7773"/>
    <w:rsid w:val="00CF0648"/>
    <w:rsid w:val="00CF4D2A"/>
    <w:rsid w:val="00D00084"/>
    <w:rsid w:val="00D01F1E"/>
    <w:rsid w:val="00D033C3"/>
    <w:rsid w:val="00D05B86"/>
    <w:rsid w:val="00D069DA"/>
    <w:rsid w:val="00D0763F"/>
    <w:rsid w:val="00D079AB"/>
    <w:rsid w:val="00D12421"/>
    <w:rsid w:val="00D15E72"/>
    <w:rsid w:val="00D165C1"/>
    <w:rsid w:val="00D1713D"/>
    <w:rsid w:val="00D20195"/>
    <w:rsid w:val="00D2358A"/>
    <w:rsid w:val="00D3110E"/>
    <w:rsid w:val="00D31A46"/>
    <w:rsid w:val="00D37674"/>
    <w:rsid w:val="00D41708"/>
    <w:rsid w:val="00D421B7"/>
    <w:rsid w:val="00D5015C"/>
    <w:rsid w:val="00D524D7"/>
    <w:rsid w:val="00D54651"/>
    <w:rsid w:val="00D72CC3"/>
    <w:rsid w:val="00D72F52"/>
    <w:rsid w:val="00D73F84"/>
    <w:rsid w:val="00D74391"/>
    <w:rsid w:val="00DA3E85"/>
    <w:rsid w:val="00DA5C66"/>
    <w:rsid w:val="00DB1811"/>
    <w:rsid w:val="00DB3F31"/>
    <w:rsid w:val="00DB5D21"/>
    <w:rsid w:val="00DB7F4B"/>
    <w:rsid w:val="00DC3752"/>
    <w:rsid w:val="00DD3F44"/>
    <w:rsid w:val="00DE099A"/>
    <w:rsid w:val="00DE19A1"/>
    <w:rsid w:val="00DE6491"/>
    <w:rsid w:val="00DF1D35"/>
    <w:rsid w:val="00DF40AE"/>
    <w:rsid w:val="00E00499"/>
    <w:rsid w:val="00E04073"/>
    <w:rsid w:val="00E1585E"/>
    <w:rsid w:val="00E15F49"/>
    <w:rsid w:val="00E222EF"/>
    <w:rsid w:val="00E33424"/>
    <w:rsid w:val="00E3517C"/>
    <w:rsid w:val="00E417D3"/>
    <w:rsid w:val="00E427C5"/>
    <w:rsid w:val="00E43637"/>
    <w:rsid w:val="00E50064"/>
    <w:rsid w:val="00E571FE"/>
    <w:rsid w:val="00E611A5"/>
    <w:rsid w:val="00E63476"/>
    <w:rsid w:val="00E637D7"/>
    <w:rsid w:val="00E7117C"/>
    <w:rsid w:val="00E769F4"/>
    <w:rsid w:val="00E836A0"/>
    <w:rsid w:val="00E85EBE"/>
    <w:rsid w:val="00E924E8"/>
    <w:rsid w:val="00E925C8"/>
    <w:rsid w:val="00EB0EF4"/>
    <w:rsid w:val="00EB2AE2"/>
    <w:rsid w:val="00EC75B4"/>
    <w:rsid w:val="00EC780A"/>
    <w:rsid w:val="00ED5438"/>
    <w:rsid w:val="00EE304B"/>
    <w:rsid w:val="00EF49C4"/>
    <w:rsid w:val="00F065EB"/>
    <w:rsid w:val="00F10DD9"/>
    <w:rsid w:val="00F11617"/>
    <w:rsid w:val="00F14DB2"/>
    <w:rsid w:val="00F15B8D"/>
    <w:rsid w:val="00F279BE"/>
    <w:rsid w:val="00F36C74"/>
    <w:rsid w:val="00F36E7F"/>
    <w:rsid w:val="00F36F31"/>
    <w:rsid w:val="00F42816"/>
    <w:rsid w:val="00F45276"/>
    <w:rsid w:val="00F508DD"/>
    <w:rsid w:val="00F61B9C"/>
    <w:rsid w:val="00F738FB"/>
    <w:rsid w:val="00F75C92"/>
    <w:rsid w:val="00F76E77"/>
    <w:rsid w:val="00F966B2"/>
    <w:rsid w:val="00FA1C9C"/>
    <w:rsid w:val="00FB1915"/>
    <w:rsid w:val="00FB1B73"/>
    <w:rsid w:val="00FB7129"/>
    <w:rsid w:val="00FC5305"/>
    <w:rsid w:val="00FD0A21"/>
    <w:rsid w:val="00FD32A9"/>
    <w:rsid w:val="00FD623F"/>
    <w:rsid w:val="00FD6FF9"/>
    <w:rsid w:val="00FE3397"/>
    <w:rsid w:val="00FF709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DA84E"/>
  <w15:chartTrackingRefBased/>
  <w15:docId w15:val="{C26CBA5B-4787-4B96-A692-B1964A14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260C"/>
    <w:rPr>
      <w:sz w:val="16"/>
      <w:szCs w:val="16"/>
    </w:rPr>
  </w:style>
  <w:style w:type="paragraph" w:styleId="CommentText">
    <w:name w:val="annotation text"/>
    <w:basedOn w:val="Normal"/>
    <w:link w:val="CommentTextChar"/>
    <w:uiPriority w:val="99"/>
    <w:unhideWhenUsed/>
    <w:rsid w:val="006E260C"/>
    <w:pPr>
      <w:spacing w:line="240" w:lineRule="auto"/>
    </w:pPr>
    <w:rPr>
      <w:sz w:val="20"/>
      <w:szCs w:val="20"/>
    </w:rPr>
  </w:style>
  <w:style w:type="character" w:customStyle="1" w:styleId="CommentTextChar">
    <w:name w:val="Comment Text Char"/>
    <w:basedOn w:val="DefaultParagraphFont"/>
    <w:link w:val="CommentText"/>
    <w:uiPriority w:val="99"/>
    <w:rsid w:val="006E260C"/>
    <w:rPr>
      <w:sz w:val="20"/>
      <w:szCs w:val="20"/>
    </w:rPr>
  </w:style>
  <w:style w:type="character" w:styleId="Hyperlink">
    <w:name w:val="Hyperlink"/>
    <w:basedOn w:val="DefaultParagraphFont"/>
    <w:uiPriority w:val="99"/>
    <w:unhideWhenUsed/>
    <w:rsid w:val="003A1238"/>
    <w:rPr>
      <w:color w:val="0563C1" w:themeColor="hyperlink"/>
      <w:u w:val="single"/>
    </w:rPr>
  </w:style>
  <w:style w:type="paragraph" w:styleId="Header">
    <w:name w:val="header"/>
    <w:basedOn w:val="Normal"/>
    <w:link w:val="HeaderChar"/>
    <w:uiPriority w:val="99"/>
    <w:unhideWhenUsed/>
    <w:rsid w:val="00A508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885"/>
  </w:style>
  <w:style w:type="paragraph" w:styleId="Footer">
    <w:name w:val="footer"/>
    <w:basedOn w:val="Normal"/>
    <w:link w:val="FooterChar"/>
    <w:uiPriority w:val="99"/>
    <w:unhideWhenUsed/>
    <w:rsid w:val="00A508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885"/>
  </w:style>
  <w:style w:type="paragraph" w:styleId="CommentSubject">
    <w:name w:val="annotation subject"/>
    <w:basedOn w:val="CommentText"/>
    <w:next w:val="CommentText"/>
    <w:link w:val="CommentSubjectChar"/>
    <w:uiPriority w:val="99"/>
    <w:semiHidden/>
    <w:unhideWhenUsed/>
    <w:rsid w:val="00AD3F1B"/>
    <w:rPr>
      <w:b/>
      <w:bCs/>
    </w:rPr>
  </w:style>
  <w:style w:type="character" w:customStyle="1" w:styleId="CommentSubjectChar">
    <w:name w:val="Comment Subject Char"/>
    <w:basedOn w:val="CommentTextChar"/>
    <w:link w:val="CommentSubject"/>
    <w:uiPriority w:val="99"/>
    <w:semiHidden/>
    <w:rsid w:val="00AD3F1B"/>
    <w:rPr>
      <w:b/>
      <w:bCs/>
      <w:sz w:val="20"/>
      <w:szCs w:val="20"/>
    </w:rPr>
  </w:style>
  <w:style w:type="character" w:styleId="PlaceholderText">
    <w:name w:val="Placeholder Text"/>
    <w:basedOn w:val="DefaultParagraphFont"/>
    <w:uiPriority w:val="99"/>
    <w:semiHidden/>
    <w:rsid w:val="000C2F59"/>
    <w:rPr>
      <w:color w:val="808080"/>
    </w:rPr>
  </w:style>
  <w:style w:type="paragraph" w:customStyle="1" w:styleId="EndNoteBibliographyTitle">
    <w:name w:val="EndNote Bibliography Title"/>
    <w:basedOn w:val="Normal"/>
    <w:link w:val="EndNoteBibliographyTitleChar"/>
    <w:rsid w:val="00CD62C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D62C2"/>
    <w:rPr>
      <w:rFonts w:ascii="Calibri" w:hAnsi="Calibri" w:cs="Calibri"/>
      <w:noProof/>
      <w:lang w:val="en-US"/>
    </w:rPr>
  </w:style>
  <w:style w:type="paragraph" w:customStyle="1" w:styleId="EndNoteBibliography">
    <w:name w:val="EndNote Bibliography"/>
    <w:basedOn w:val="Normal"/>
    <w:link w:val="EndNoteBibliographyChar"/>
    <w:rsid w:val="00CD62C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D62C2"/>
    <w:rPr>
      <w:rFonts w:ascii="Calibri" w:hAnsi="Calibri" w:cs="Calibri"/>
      <w:noProof/>
      <w:lang w:val="en-US"/>
    </w:rPr>
  </w:style>
  <w:style w:type="character" w:styleId="FollowedHyperlink">
    <w:name w:val="FollowedHyperlink"/>
    <w:basedOn w:val="DefaultParagraphFont"/>
    <w:uiPriority w:val="99"/>
    <w:semiHidden/>
    <w:unhideWhenUsed/>
    <w:rsid w:val="00B16898"/>
    <w:rPr>
      <w:color w:val="954F72" w:themeColor="followedHyperlink"/>
      <w:u w:val="single"/>
    </w:rPr>
  </w:style>
  <w:style w:type="character" w:styleId="UnresolvedMention">
    <w:name w:val="Unresolved Mention"/>
    <w:basedOn w:val="DefaultParagraphFont"/>
    <w:uiPriority w:val="99"/>
    <w:semiHidden/>
    <w:unhideWhenUsed/>
    <w:rsid w:val="004177B8"/>
    <w:rPr>
      <w:color w:val="605E5C"/>
      <w:shd w:val="clear" w:color="auto" w:fill="E1DFDD"/>
    </w:rPr>
  </w:style>
  <w:style w:type="paragraph" w:styleId="Revision">
    <w:name w:val="Revision"/>
    <w:hidden/>
    <w:uiPriority w:val="99"/>
    <w:semiHidden/>
    <w:rsid w:val="000C39B3"/>
    <w:pPr>
      <w:spacing w:after="0" w:line="240" w:lineRule="auto"/>
    </w:pPr>
  </w:style>
  <w:style w:type="table" w:styleId="TableGrid">
    <w:name w:val="Table Grid"/>
    <w:basedOn w:val="TableNormal"/>
    <w:uiPriority w:val="39"/>
    <w:rsid w:val="00884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163175">
      <w:bodyDiv w:val="1"/>
      <w:marLeft w:val="0"/>
      <w:marRight w:val="0"/>
      <w:marTop w:val="0"/>
      <w:marBottom w:val="0"/>
      <w:divBdr>
        <w:top w:val="none" w:sz="0" w:space="0" w:color="auto"/>
        <w:left w:val="none" w:sz="0" w:space="0" w:color="auto"/>
        <w:bottom w:val="none" w:sz="0" w:space="0" w:color="auto"/>
        <w:right w:val="none" w:sz="0" w:space="0" w:color="auto"/>
      </w:divBdr>
    </w:div>
    <w:div w:id="1460226455">
      <w:bodyDiv w:val="1"/>
      <w:marLeft w:val="0"/>
      <w:marRight w:val="0"/>
      <w:marTop w:val="0"/>
      <w:marBottom w:val="0"/>
      <w:divBdr>
        <w:top w:val="none" w:sz="0" w:space="0" w:color="auto"/>
        <w:left w:val="none" w:sz="0" w:space="0" w:color="auto"/>
        <w:bottom w:val="none" w:sz="0" w:space="0" w:color="auto"/>
        <w:right w:val="none" w:sz="0" w:space="0" w:color="auto"/>
      </w:divBdr>
    </w:div>
    <w:div w:id="155210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J.Karthikeyan@wwl.nhs.uk" TargetMode="External"/><Relationship Id="rId13" Type="http://schemas.openxmlformats.org/officeDocument/2006/relationships/hyperlink" Target="mailto:richard.anderson@wales.nhs.uk" TargetMode="External"/><Relationship Id="rId18" Type="http://schemas.openxmlformats.org/officeDocument/2006/relationships/hyperlink" Target="mailto:sandra.elsheikh@lhch.nhs.uk" TargetMode="External"/><Relationship Id="rId3" Type="http://schemas.openxmlformats.org/officeDocument/2006/relationships/styles" Target="styles.xml"/><Relationship Id="rId21" Type="http://schemas.openxmlformats.org/officeDocument/2006/relationships/hyperlink" Target="mailto:azfar.zaman@nhs.net" TargetMode="External"/><Relationship Id="rId7" Type="http://schemas.openxmlformats.org/officeDocument/2006/relationships/endnotes" Target="endnotes.xml"/><Relationship Id="rId12" Type="http://schemas.openxmlformats.org/officeDocument/2006/relationships/hyperlink" Target="mailto:david.Hildick-smith@bsuh.nhs.uk" TargetMode="External"/><Relationship Id="rId17" Type="http://schemas.openxmlformats.org/officeDocument/2006/relationships/hyperlink" Target="mailto:mveerasamy@nhs.net" TargetMode="External"/><Relationship Id="rId2" Type="http://schemas.openxmlformats.org/officeDocument/2006/relationships/numbering" Target="numbering.xml"/><Relationship Id="rId16" Type="http://schemas.openxmlformats.org/officeDocument/2006/relationships/hyperlink" Target="mailto:Nick.Curzen@uhs.nhs.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hishek.Kumar@wwl.nhs.uk" TargetMode="External"/><Relationship Id="rId5" Type="http://schemas.openxmlformats.org/officeDocument/2006/relationships/webSettings" Target="webSettings.xml"/><Relationship Id="rId15" Type="http://schemas.openxmlformats.org/officeDocument/2006/relationships/hyperlink" Target="mailto:Neil.Ruparelia@royalberkshire.nhs.uk" TargetMode="External"/><Relationship Id="rId23" Type="http://schemas.openxmlformats.org/officeDocument/2006/relationships/theme" Target="theme/theme1.xml"/><Relationship Id="rId10" Type="http://schemas.openxmlformats.org/officeDocument/2006/relationships/hyperlink" Target="mailto:suneil.aggarwal@lhch.nhs.uk" TargetMode="External"/><Relationship Id="rId19" Type="http://schemas.openxmlformats.org/officeDocument/2006/relationships/hyperlink" Target="mailto:Azfar.Zaman@nhs.net" TargetMode="External"/><Relationship Id="rId4" Type="http://schemas.openxmlformats.org/officeDocument/2006/relationships/settings" Target="settings.xml"/><Relationship Id="rId9" Type="http://schemas.openxmlformats.org/officeDocument/2006/relationships/hyperlink" Target="mailto:abdul.mozid@nhs.net" TargetMode="External"/><Relationship Id="rId14" Type="http://schemas.openxmlformats.org/officeDocument/2006/relationships/hyperlink" Target="mailto:satheesh.nair@wales.nhs.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D7BF9-EB38-4BE0-BD93-C5FD8C19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9844</Words>
  <Characters>56114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Ekta Patel</dc:creator>
  <cp:keywords/>
  <dc:description/>
  <cp:lastModifiedBy>ZAMAN, Azfar (THE NEWCASTLE UPON TYNE HOSPITALS NHS FOUNDATION TRUST)</cp:lastModifiedBy>
  <cp:revision>3</cp:revision>
  <cp:lastPrinted>2023-11-07T05:09:00Z</cp:lastPrinted>
  <dcterms:created xsi:type="dcterms:W3CDTF">2024-11-01T15:53:00Z</dcterms:created>
  <dcterms:modified xsi:type="dcterms:W3CDTF">2024-11-01T15:54:00Z</dcterms:modified>
</cp:coreProperties>
</file>